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54" w:rsidRPr="00764554" w:rsidRDefault="00764554" w:rsidP="00764554">
      <w:pPr>
        <w:spacing w:after="0" w:line="256" w:lineRule="auto"/>
        <w:ind w:firstLine="708"/>
        <w:jc w:val="center"/>
        <w:rPr>
          <w:rFonts w:ascii="Times New Roman" w:hAnsi="Times New Roman" w:cs="Times New Roman"/>
          <w:b/>
          <w:sz w:val="28"/>
          <w:szCs w:val="28"/>
          <w:lang w:val="uk-UA"/>
        </w:rPr>
      </w:pPr>
    </w:p>
    <w:p w:rsidR="00764554" w:rsidRPr="00764554" w:rsidRDefault="00764554" w:rsidP="00764554">
      <w:pPr>
        <w:spacing w:after="0" w:line="256" w:lineRule="auto"/>
        <w:ind w:firstLine="708"/>
        <w:jc w:val="center"/>
        <w:rPr>
          <w:rFonts w:ascii="Times New Roman" w:hAnsi="Times New Roman" w:cs="Times New Roman"/>
          <w:sz w:val="28"/>
          <w:szCs w:val="28"/>
          <w:lang w:val="uk-UA"/>
        </w:rPr>
      </w:pPr>
      <w:r w:rsidRPr="00764554">
        <w:rPr>
          <w:rFonts w:ascii="Times New Roman" w:hAnsi="Times New Roman" w:cs="Times New Roman"/>
          <w:b/>
          <w:sz w:val="28"/>
          <w:szCs w:val="28"/>
          <w:lang w:val="uk-UA"/>
        </w:rPr>
        <w:t xml:space="preserve">                                                                                             </w:t>
      </w:r>
      <w:r w:rsidRPr="00764554">
        <w:rPr>
          <w:rFonts w:ascii="Times New Roman" w:hAnsi="Times New Roman" w:cs="Times New Roman"/>
          <w:sz w:val="28"/>
          <w:szCs w:val="28"/>
          <w:lang w:val="uk-UA"/>
        </w:rPr>
        <w:t>Додаток 2</w:t>
      </w:r>
    </w:p>
    <w:p w:rsidR="00764554" w:rsidRPr="00764554" w:rsidRDefault="00764554" w:rsidP="00764554">
      <w:pPr>
        <w:spacing w:after="0" w:line="256" w:lineRule="auto"/>
        <w:ind w:firstLine="708"/>
        <w:jc w:val="right"/>
        <w:rPr>
          <w:rFonts w:ascii="Times New Roman" w:hAnsi="Times New Roman" w:cs="Times New Roman"/>
          <w:b/>
          <w:sz w:val="28"/>
          <w:szCs w:val="28"/>
          <w:lang w:val="uk-UA"/>
        </w:rPr>
      </w:pPr>
    </w:p>
    <w:p w:rsidR="00764554" w:rsidRPr="00764554" w:rsidRDefault="00764554" w:rsidP="00764554">
      <w:pPr>
        <w:spacing w:after="0" w:line="256" w:lineRule="auto"/>
        <w:ind w:firstLine="708"/>
        <w:jc w:val="center"/>
        <w:rPr>
          <w:rFonts w:ascii="Times New Roman" w:hAnsi="Times New Roman" w:cs="Times New Roman"/>
          <w:b/>
          <w:sz w:val="28"/>
          <w:szCs w:val="28"/>
          <w:lang w:val="uk-UA"/>
        </w:rPr>
      </w:pPr>
      <w:r w:rsidRPr="00764554">
        <w:rPr>
          <w:rFonts w:ascii="Times New Roman" w:hAnsi="Times New Roman" w:cs="Times New Roman"/>
          <w:b/>
          <w:sz w:val="28"/>
          <w:szCs w:val="28"/>
          <w:lang w:val="uk-UA"/>
        </w:rPr>
        <w:t xml:space="preserve"> АНАФІЛАКСІЯ</w:t>
      </w:r>
    </w:p>
    <w:p w:rsidR="00764554" w:rsidRPr="00764554" w:rsidRDefault="00764554" w:rsidP="00764554">
      <w:pPr>
        <w:spacing w:after="0" w:line="256" w:lineRule="auto"/>
        <w:ind w:firstLine="708"/>
        <w:jc w:val="center"/>
        <w:rPr>
          <w:rFonts w:ascii="Times New Roman" w:hAnsi="Times New Roman"/>
          <w:b/>
          <w:sz w:val="28"/>
          <w:szCs w:val="28"/>
          <w:lang w:val="uk-UA"/>
        </w:rPr>
      </w:pPr>
    </w:p>
    <w:p w:rsidR="00764554" w:rsidRPr="00764554" w:rsidRDefault="00764554" w:rsidP="00764554">
      <w:pPr>
        <w:spacing w:after="0" w:line="256" w:lineRule="auto"/>
        <w:ind w:firstLine="708"/>
        <w:jc w:val="both"/>
        <w:rPr>
          <w:rFonts w:ascii="Times New Roman" w:eastAsia="Times New Roman" w:hAnsi="Times New Roman"/>
          <w:color w:val="212121"/>
          <w:sz w:val="28"/>
          <w:szCs w:val="28"/>
          <w:lang w:val="uk-UA" w:eastAsia="ru-RU"/>
        </w:rPr>
      </w:pPr>
      <w:r w:rsidRPr="00764554">
        <w:rPr>
          <w:rFonts w:ascii="Times New Roman" w:eastAsia="Times New Roman" w:hAnsi="Times New Roman"/>
          <w:color w:val="212121"/>
          <w:sz w:val="28"/>
          <w:szCs w:val="28"/>
          <w:lang w:val="uk-UA" w:eastAsia="ru-RU"/>
        </w:rPr>
        <w:t xml:space="preserve">Анафілаксія є гострою реакцію підвищеної чутливості, яка уражує багато органів та систем і може проявитися у вигляді тяжкої реакції, або швидко прогресує до тяжкої реакції, що загрожує життю. Вона може виникати після впливу алергенів з різноманітних джерел, включаючи їжу, </w:t>
      </w:r>
      <w:proofErr w:type="spellStart"/>
      <w:r w:rsidRPr="00764554">
        <w:rPr>
          <w:rFonts w:ascii="Times New Roman" w:eastAsia="Times New Roman" w:hAnsi="Times New Roman"/>
          <w:color w:val="212121"/>
          <w:sz w:val="28"/>
          <w:szCs w:val="28"/>
          <w:lang w:val="uk-UA" w:eastAsia="ru-RU"/>
        </w:rPr>
        <w:t>аероалергени</w:t>
      </w:r>
      <w:proofErr w:type="spellEnd"/>
      <w:r w:rsidRPr="00764554">
        <w:rPr>
          <w:rFonts w:ascii="Times New Roman" w:eastAsia="Times New Roman" w:hAnsi="Times New Roman"/>
          <w:color w:val="212121"/>
          <w:sz w:val="28"/>
          <w:szCs w:val="28"/>
          <w:lang w:val="uk-UA" w:eastAsia="ru-RU"/>
        </w:rPr>
        <w:t xml:space="preserve">, отруту комах, лікарські засоби та вакцини. </w:t>
      </w:r>
      <w:proofErr w:type="spellStart"/>
      <w:r w:rsidRPr="00764554">
        <w:rPr>
          <w:rFonts w:ascii="Times New Roman" w:eastAsia="Times New Roman" w:hAnsi="Times New Roman"/>
          <w:color w:val="212121"/>
          <w:sz w:val="28"/>
          <w:szCs w:val="28"/>
          <w:lang w:val="uk-UA" w:eastAsia="ru-RU"/>
        </w:rPr>
        <w:t>Анафілактоїдні</w:t>
      </w:r>
      <w:proofErr w:type="spellEnd"/>
      <w:r w:rsidRPr="00764554">
        <w:rPr>
          <w:rFonts w:ascii="Times New Roman" w:eastAsia="Times New Roman" w:hAnsi="Times New Roman"/>
          <w:color w:val="212121"/>
          <w:sz w:val="28"/>
          <w:szCs w:val="28"/>
          <w:lang w:val="uk-UA" w:eastAsia="ru-RU"/>
        </w:rPr>
        <w:t xml:space="preserve"> реакції  клінічно нерозрізненні, але відрізняються від анафілаксії за своїм імунним механізмом.</w:t>
      </w:r>
      <w:r w:rsidRPr="00764554">
        <w:rPr>
          <w:rFonts w:ascii="Times New Roman" w:eastAsia="Times New Roman" w:hAnsi="Times New Roman"/>
          <w:color w:val="212121"/>
          <w:sz w:val="24"/>
          <w:szCs w:val="24"/>
          <w:lang w:val="uk-UA" w:eastAsia="ru-RU"/>
        </w:rPr>
        <w:t xml:space="preserve"> </w:t>
      </w:r>
      <w:r w:rsidRPr="00764554">
        <w:rPr>
          <w:rFonts w:ascii="Times New Roman" w:eastAsia="Times New Roman" w:hAnsi="Times New Roman"/>
          <w:color w:val="212121"/>
          <w:sz w:val="28"/>
          <w:szCs w:val="28"/>
          <w:lang w:val="uk-UA" w:eastAsia="ru-RU"/>
        </w:rPr>
        <w:t xml:space="preserve">Оскільки розрізнення між анафілаксією та </w:t>
      </w:r>
      <w:proofErr w:type="spellStart"/>
      <w:r w:rsidRPr="00764554">
        <w:rPr>
          <w:rFonts w:ascii="Times New Roman" w:eastAsia="Times New Roman" w:hAnsi="Times New Roman"/>
          <w:color w:val="212121"/>
          <w:sz w:val="28"/>
          <w:szCs w:val="28"/>
          <w:lang w:val="uk-UA" w:eastAsia="ru-RU"/>
        </w:rPr>
        <w:t>анафілактоїдною</w:t>
      </w:r>
      <w:proofErr w:type="spellEnd"/>
      <w:r w:rsidRPr="00764554">
        <w:rPr>
          <w:rFonts w:ascii="Times New Roman" w:eastAsia="Times New Roman" w:hAnsi="Times New Roman"/>
          <w:color w:val="212121"/>
          <w:sz w:val="28"/>
          <w:szCs w:val="28"/>
          <w:lang w:val="uk-UA" w:eastAsia="ru-RU"/>
        </w:rPr>
        <w:t xml:space="preserve"> реакцією неможливе на підставі тільки клінічних ознак та симптомів, клінічне визначення не може диференціювати їх обох.</w:t>
      </w:r>
    </w:p>
    <w:p w:rsidR="00764554" w:rsidRPr="00764554" w:rsidRDefault="00764554" w:rsidP="00764554">
      <w:pPr>
        <w:spacing w:after="0" w:line="256" w:lineRule="auto"/>
        <w:ind w:firstLine="708"/>
        <w:jc w:val="both"/>
        <w:rPr>
          <w:rFonts w:ascii="Times New Roman" w:eastAsia="Times New Roman" w:hAnsi="Times New Roman"/>
          <w:color w:val="212121"/>
          <w:sz w:val="28"/>
          <w:szCs w:val="28"/>
          <w:lang w:val="uk-UA" w:eastAsia="ru-RU"/>
        </w:rPr>
      </w:pPr>
      <w:r w:rsidRPr="00764554">
        <w:rPr>
          <w:rFonts w:ascii="Times New Roman" w:eastAsia="Times New Roman" w:hAnsi="Times New Roman"/>
          <w:color w:val="212121"/>
          <w:sz w:val="28"/>
          <w:szCs w:val="28"/>
          <w:lang w:val="uk-UA" w:eastAsia="ru-RU"/>
        </w:rPr>
        <w:t>Анафілаксія після імунізації є серйозною, але поодинокою побічною реакцією, що виникає з частотою 1-10 випадків на 1 мільйон розподілених доз залежно від вакцини.</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eastAsia="Times New Roman" w:hAnsi="Times New Roman"/>
          <w:color w:val="212121"/>
          <w:sz w:val="28"/>
          <w:szCs w:val="28"/>
          <w:lang w:val="uk-UA" w:eastAsia="ru-RU"/>
        </w:rPr>
        <w:t>Анафілаксія стоїть окремо від інших алергічних реакцій (напр., кропив’янки, алергічного риніту, астми) через одночасне ураження декількох систем органів.</w:t>
      </w:r>
      <w:r w:rsidRPr="00764554">
        <w:rPr>
          <w:rFonts w:ascii="Times New Roman" w:hAnsi="Times New Roman"/>
          <w:sz w:val="28"/>
          <w:szCs w:val="28"/>
          <w:lang w:val="uk-UA"/>
        </w:rPr>
        <w:t xml:space="preserve"> </w:t>
      </w:r>
      <w:r w:rsidRPr="00764554">
        <w:rPr>
          <w:rFonts w:ascii="Times New Roman" w:eastAsia="Times New Roman" w:hAnsi="Times New Roman"/>
          <w:color w:val="212121"/>
          <w:sz w:val="28"/>
          <w:szCs w:val="28"/>
          <w:lang w:val="uk-UA" w:eastAsia="ru-RU"/>
        </w:rPr>
        <w:t xml:space="preserve">Комбінація клінічних проявів з боку серцево-судинної системи із змінами слизової та/або шкіри (кропив’янкою, набряком </w:t>
      </w:r>
      <w:proofErr w:type="spellStart"/>
      <w:r w:rsidRPr="00764554">
        <w:rPr>
          <w:rFonts w:ascii="Times New Roman" w:eastAsia="Times New Roman" w:hAnsi="Times New Roman"/>
          <w:color w:val="212121"/>
          <w:sz w:val="28"/>
          <w:szCs w:val="28"/>
          <w:lang w:val="uk-UA" w:eastAsia="ru-RU"/>
        </w:rPr>
        <w:t>Квінке</w:t>
      </w:r>
      <w:proofErr w:type="spellEnd"/>
      <w:r w:rsidRPr="00764554">
        <w:rPr>
          <w:rFonts w:ascii="Times New Roman" w:eastAsia="Times New Roman" w:hAnsi="Times New Roman"/>
          <w:color w:val="212121"/>
          <w:sz w:val="28"/>
          <w:szCs w:val="28"/>
          <w:lang w:val="uk-UA" w:eastAsia="ru-RU"/>
        </w:rPr>
        <w:t>, тощо) є найбільш специфічною.</w:t>
      </w:r>
      <w:r w:rsidRPr="00764554">
        <w:rPr>
          <w:rFonts w:ascii="Times New Roman" w:hAnsi="Times New Roman"/>
          <w:sz w:val="28"/>
          <w:szCs w:val="28"/>
          <w:lang w:val="uk-UA"/>
        </w:rPr>
        <w:t xml:space="preserve"> У визначенні, що представлене нижче тяжкість анафілаксії передбачає наявність ураження з боку серцево-судинної та/або дихальної системи, при наявності проявів ураження багатьох систем органів.</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 xml:space="preserve">Більшість випадків анафілаксії розвиваються протягом 1 години  після вакцинації, але загалом симптоми можуть проявитися протягом 12 годин після щеплення. Клінічні прояви можуть також відрізнятися залежно від шляху впливу алергенів (внутрішньовенний порівняно з оральним, </w:t>
      </w:r>
      <w:proofErr w:type="spellStart"/>
      <w:r w:rsidRPr="00764554">
        <w:rPr>
          <w:rFonts w:ascii="Times New Roman" w:hAnsi="Times New Roman"/>
          <w:sz w:val="28"/>
          <w:szCs w:val="28"/>
          <w:lang w:val="uk-UA"/>
        </w:rPr>
        <w:t>внутрішньом’язовий</w:t>
      </w:r>
      <w:proofErr w:type="spellEnd"/>
      <w:r w:rsidRPr="00764554">
        <w:rPr>
          <w:rFonts w:ascii="Times New Roman" w:hAnsi="Times New Roman"/>
          <w:sz w:val="28"/>
          <w:szCs w:val="28"/>
          <w:lang w:val="uk-UA"/>
        </w:rPr>
        <w:t>, підшкірний, тощо).</w:t>
      </w:r>
    </w:p>
    <w:p w:rsidR="00764554" w:rsidRPr="00764554" w:rsidRDefault="00764554" w:rsidP="00764554">
      <w:pPr>
        <w:spacing w:after="0" w:line="256" w:lineRule="auto"/>
        <w:ind w:firstLine="708"/>
        <w:jc w:val="both"/>
        <w:rPr>
          <w:rFonts w:ascii="Times New Roman" w:eastAsia="Times New Roman" w:hAnsi="Times New Roman"/>
          <w:color w:val="212121"/>
          <w:sz w:val="24"/>
          <w:szCs w:val="24"/>
          <w:lang w:val="uk-UA" w:eastAsia="ru-RU"/>
        </w:rPr>
      </w:pPr>
      <w:r w:rsidRPr="00764554">
        <w:rPr>
          <w:rFonts w:ascii="Times New Roman" w:eastAsia="Times New Roman" w:hAnsi="Times New Roman"/>
          <w:color w:val="212121"/>
          <w:sz w:val="24"/>
          <w:szCs w:val="24"/>
          <w:lang w:val="uk-UA" w:eastAsia="ru-RU"/>
        </w:rPr>
        <w:t xml:space="preserve"> </w:t>
      </w:r>
      <w:r w:rsidRPr="00764554">
        <w:rPr>
          <w:rFonts w:ascii="Times New Roman" w:hAnsi="Times New Roman"/>
          <w:sz w:val="28"/>
          <w:szCs w:val="28"/>
          <w:lang w:val="uk-UA"/>
        </w:rPr>
        <w:t xml:space="preserve">Визначення </w:t>
      </w:r>
      <w:proofErr w:type="spellStart"/>
      <w:r w:rsidRPr="00764554">
        <w:rPr>
          <w:rFonts w:ascii="Times New Roman" w:hAnsi="Times New Roman"/>
          <w:sz w:val="28"/>
          <w:szCs w:val="28"/>
          <w:lang w:val="uk-UA"/>
        </w:rPr>
        <w:t>триптази</w:t>
      </w:r>
      <w:proofErr w:type="spellEnd"/>
      <w:r w:rsidRPr="00764554">
        <w:rPr>
          <w:rFonts w:ascii="Times New Roman" w:hAnsi="Times New Roman"/>
          <w:sz w:val="28"/>
          <w:szCs w:val="28"/>
          <w:lang w:val="uk-UA"/>
        </w:rPr>
        <w:t xml:space="preserve"> тучних клітин у сироватці  крові застосовується як маркер анафілаксії. </w:t>
      </w:r>
      <w:proofErr w:type="spellStart"/>
      <w:r w:rsidRPr="00764554">
        <w:rPr>
          <w:rFonts w:ascii="Times New Roman" w:hAnsi="Times New Roman"/>
          <w:sz w:val="28"/>
          <w:szCs w:val="28"/>
          <w:lang w:val="uk-UA"/>
        </w:rPr>
        <w:t>Триптаза</w:t>
      </w:r>
      <w:proofErr w:type="spellEnd"/>
      <w:r w:rsidRPr="00764554">
        <w:rPr>
          <w:rFonts w:ascii="Times New Roman" w:hAnsi="Times New Roman"/>
          <w:sz w:val="28"/>
          <w:szCs w:val="28"/>
          <w:lang w:val="uk-UA"/>
        </w:rPr>
        <w:t xml:space="preserve"> тучних клітин підвищена у пацієнтів з гіпотензивною анафілаксією після впливу антигенів. Рівні досягають максимуму в інтервал 15-120 хв. від початку симптомів та найкраще визначаються протягом 6 годин перебігу анафілаксії. Однак є невизначеність щодо специфічності </w:t>
      </w:r>
      <w:proofErr w:type="spellStart"/>
      <w:r w:rsidRPr="00764554">
        <w:rPr>
          <w:rFonts w:ascii="Times New Roman" w:hAnsi="Times New Roman"/>
          <w:sz w:val="28"/>
          <w:szCs w:val="28"/>
          <w:lang w:val="uk-UA"/>
        </w:rPr>
        <w:t>триптази</w:t>
      </w:r>
      <w:proofErr w:type="spellEnd"/>
      <w:r w:rsidRPr="00764554">
        <w:rPr>
          <w:rFonts w:ascii="Times New Roman" w:hAnsi="Times New Roman"/>
          <w:sz w:val="28"/>
          <w:szCs w:val="28"/>
          <w:lang w:val="uk-UA"/>
        </w:rPr>
        <w:t xml:space="preserve"> тучних клітин у діагностиці анафілаксії, а також відсутність даних специфічних для вакцини, тому це незначний критерій встановлення діагнозу анафілаксії. Проте все одно рекомендується визначати </w:t>
      </w:r>
      <w:proofErr w:type="spellStart"/>
      <w:r w:rsidRPr="00764554">
        <w:rPr>
          <w:rFonts w:ascii="Times New Roman" w:hAnsi="Times New Roman"/>
          <w:sz w:val="28"/>
          <w:szCs w:val="28"/>
          <w:lang w:val="uk-UA"/>
        </w:rPr>
        <w:t>триптазу</w:t>
      </w:r>
      <w:proofErr w:type="spellEnd"/>
      <w:r w:rsidRPr="00764554">
        <w:rPr>
          <w:rFonts w:ascii="Times New Roman" w:hAnsi="Times New Roman"/>
          <w:sz w:val="28"/>
          <w:szCs w:val="28"/>
          <w:lang w:val="uk-UA"/>
        </w:rPr>
        <w:t xml:space="preserve"> тучних клітин у випадках підозрюваної анафілаксії.</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Наявність імуноглобуліну Е (</w:t>
      </w:r>
      <w:proofErr w:type="spellStart"/>
      <w:r w:rsidRPr="00764554">
        <w:rPr>
          <w:rFonts w:ascii="Times New Roman" w:hAnsi="Times New Roman"/>
          <w:sz w:val="28"/>
          <w:szCs w:val="28"/>
          <w:lang w:val="uk-UA"/>
        </w:rPr>
        <w:t>IgE</w:t>
      </w:r>
      <w:proofErr w:type="spellEnd"/>
      <w:r w:rsidRPr="00764554">
        <w:rPr>
          <w:rFonts w:ascii="Times New Roman" w:hAnsi="Times New Roman"/>
          <w:sz w:val="28"/>
          <w:szCs w:val="28"/>
          <w:lang w:val="uk-UA"/>
        </w:rPr>
        <w:t xml:space="preserve">) не обов’язково передбачає клінічні алергічні прояви. Так само відсутність специфічного </w:t>
      </w:r>
      <w:proofErr w:type="spellStart"/>
      <w:r w:rsidRPr="00764554">
        <w:rPr>
          <w:rFonts w:ascii="Times New Roman" w:hAnsi="Times New Roman"/>
          <w:sz w:val="28"/>
          <w:szCs w:val="28"/>
          <w:lang w:val="uk-UA"/>
        </w:rPr>
        <w:t>IgE</w:t>
      </w:r>
      <w:proofErr w:type="spellEnd"/>
      <w:r w:rsidRPr="00764554">
        <w:rPr>
          <w:rFonts w:ascii="Times New Roman" w:hAnsi="Times New Roman"/>
          <w:sz w:val="28"/>
          <w:szCs w:val="28"/>
          <w:lang w:val="uk-UA"/>
        </w:rPr>
        <w:t xml:space="preserve"> не виключає анафілаксії, оскільки механізм анафілаксії може не опосередковуватися </w:t>
      </w:r>
      <w:proofErr w:type="spellStart"/>
      <w:r w:rsidRPr="00764554">
        <w:rPr>
          <w:rFonts w:ascii="Times New Roman" w:hAnsi="Times New Roman"/>
          <w:sz w:val="28"/>
          <w:szCs w:val="28"/>
          <w:lang w:val="uk-UA"/>
        </w:rPr>
        <w:t>IgE</w:t>
      </w:r>
      <w:proofErr w:type="spellEnd"/>
      <w:r w:rsidRPr="00764554">
        <w:rPr>
          <w:rFonts w:ascii="Times New Roman" w:hAnsi="Times New Roman"/>
          <w:sz w:val="28"/>
          <w:szCs w:val="28"/>
          <w:lang w:val="uk-UA"/>
        </w:rPr>
        <w:t>.</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 xml:space="preserve">Також анафілаксія не має </w:t>
      </w:r>
      <w:proofErr w:type="spellStart"/>
      <w:r w:rsidRPr="00764554">
        <w:rPr>
          <w:rFonts w:ascii="Times New Roman" w:hAnsi="Times New Roman"/>
          <w:sz w:val="28"/>
          <w:szCs w:val="28"/>
          <w:lang w:val="uk-UA"/>
        </w:rPr>
        <w:t>патогномічних</w:t>
      </w:r>
      <w:proofErr w:type="spellEnd"/>
      <w:r w:rsidRPr="00764554">
        <w:rPr>
          <w:rFonts w:ascii="Times New Roman" w:hAnsi="Times New Roman"/>
          <w:sz w:val="28"/>
          <w:szCs w:val="28"/>
          <w:lang w:val="uk-UA"/>
        </w:rPr>
        <w:t xml:space="preserve"> особливостей на </w:t>
      </w:r>
      <w:proofErr w:type="spellStart"/>
      <w:r w:rsidRPr="00764554">
        <w:rPr>
          <w:rFonts w:ascii="Times New Roman" w:hAnsi="Times New Roman"/>
          <w:sz w:val="28"/>
          <w:szCs w:val="28"/>
          <w:lang w:val="uk-UA"/>
        </w:rPr>
        <w:t>аутопсії</w:t>
      </w:r>
      <w:proofErr w:type="spellEnd"/>
      <w:r w:rsidRPr="00764554">
        <w:rPr>
          <w:rFonts w:ascii="Times New Roman" w:hAnsi="Times New Roman"/>
          <w:sz w:val="28"/>
          <w:szCs w:val="28"/>
          <w:lang w:val="uk-UA"/>
        </w:rPr>
        <w:t>.</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lastRenderedPageBreak/>
        <w:t>Серед диференціальних діагнозів анафілаксії нещодавно описаний «</w:t>
      </w:r>
      <w:proofErr w:type="spellStart"/>
      <w:r w:rsidRPr="00764554">
        <w:rPr>
          <w:rFonts w:ascii="Times New Roman" w:hAnsi="Times New Roman"/>
          <w:sz w:val="28"/>
          <w:szCs w:val="28"/>
          <w:lang w:val="uk-UA"/>
        </w:rPr>
        <w:t>окулореспіраторний</w:t>
      </w:r>
      <w:proofErr w:type="spellEnd"/>
      <w:r w:rsidRPr="00764554">
        <w:rPr>
          <w:rFonts w:ascii="Times New Roman" w:hAnsi="Times New Roman"/>
          <w:sz w:val="28"/>
          <w:szCs w:val="28"/>
          <w:lang w:val="uk-UA"/>
        </w:rPr>
        <w:t xml:space="preserve"> синдром», який вимагає особливого згадування. Цей синдром визначається наявністю двобічного </w:t>
      </w:r>
      <w:proofErr w:type="spellStart"/>
      <w:r w:rsidRPr="00764554">
        <w:rPr>
          <w:rFonts w:ascii="Times New Roman" w:hAnsi="Times New Roman"/>
          <w:sz w:val="28"/>
          <w:szCs w:val="28"/>
          <w:lang w:val="uk-UA"/>
        </w:rPr>
        <w:t>кон’юктивіту</w:t>
      </w:r>
      <w:proofErr w:type="spellEnd"/>
      <w:r w:rsidRPr="00764554">
        <w:rPr>
          <w:rFonts w:ascii="Times New Roman" w:hAnsi="Times New Roman"/>
          <w:sz w:val="28"/>
          <w:szCs w:val="28"/>
          <w:lang w:val="uk-UA"/>
        </w:rPr>
        <w:t xml:space="preserve"> у зв’язку з широким діапазоном проявів з боку слизової та/або дихальної системи, деякі з яких є також характерними для алергічних реакцій. Його патофізіологія не добре зрозуміла, що заважає його відрізненню від анафілаксії, зокрема тій, що не опосередкована </w:t>
      </w:r>
      <w:proofErr w:type="spellStart"/>
      <w:r w:rsidRPr="00764554">
        <w:rPr>
          <w:rFonts w:ascii="Times New Roman" w:hAnsi="Times New Roman"/>
          <w:sz w:val="28"/>
          <w:szCs w:val="28"/>
          <w:lang w:val="uk-UA"/>
        </w:rPr>
        <w:t>IgE</w:t>
      </w:r>
      <w:proofErr w:type="spellEnd"/>
      <w:r w:rsidRPr="00764554">
        <w:rPr>
          <w:rFonts w:ascii="Times New Roman" w:hAnsi="Times New Roman"/>
          <w:sz w:val="28"/>
          <w:szCs w:val="28"/>
          <w:lang w:val="uk-UA"/>
        </w:rPr>
        <w:t>.</w:t>
      </w:r>
    </w:p>
    <w:p w:rsidR="00764554" w:rsidRPr="00764554" w:rsidRDefault="00764554" w:rsidP="00764554">
      <w:pPr>
        <w:spacing w:after="0" w:line="256" w:lineRule="auto"/>
        <w:ind w:firstLine="708"/>
        <w:jc w:val="both"/>
        <w:rPr>
          <w:rFonts w:ascii="Times New Roman" w:hAnsi="Times New Roman"/>
          <w:b/>
          <w:sz w:val="28"/>
          <w:szCs w:val="28"/>
          <w:lang w:val="uk-UA"/>
        </w:rPr>
      </w:pPr>
      <w:r w:rsidRPr="00764554">
        <w:rPr>
          <w:rFonts w:ascii="Times New Roman" w:hAnsi="Times New Roman"/>
          <w:b/>
          <w:sz w:val="28"/>
          <w:szCs w:val="28"/>
          <w:lang w:val="uk-UA"/>
        </w:rPr>
        <w:t>Визначення випадку анафілаксії</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Анафілактичний шок є клінічним синдромом, що характеризується раптовим початком та швидким прогресуванням симптомів за участю декількох (≥ 2) систем та органів, а саме:</w:t>
      </w:r>
    </w:p>
    <w:p w:rsidR="00764554" w:rsidRPr="00764554" w:rsidRDefault="00764554" w:rsidP="00764554">
      <w:pPr>
        <w:spacing w:after="0" w:line="256" w:lineRule="auto"/>
        <w:ind w:firstLine="708"/>
        <w:jc w:val="both"/>
        <w:rPr>
          <w:rFonts w:ascii="Times New Roman" w:hAnsi="Times New Roman"/>
          <w:b/>
          <w:i/>
          <w:sz w:val="28"/>
          <w:szCs w:val="28"/>
          <w:lang w:val="uk-UA"/>
        </w:rPr>
      </w:pPr>
      <w:r w:rsidRPr="00764554">
        <w:rPr>
          <w:rFonts w:ascii="Times New Roman" w:hAnsi="Times New Roman"/>
          <w:b/>
          <w:i/>
          <w:sz w:val="28"/>
          <w:szCs w:val="28"/>
          <w:lang w:val="uk-UA"/>
        </w:rPr>
        <w:t>Перший рівень діагностичної достовірності*</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 1 основний дерматологічний критерій</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ТА</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≥1 основний серцево-судинний критерій</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ТА/АБО</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≥1 основний дихальний критерій.</w:t>
      </w:r>
    </w:p>
    <w:p w:rsidR="00764554" w:rsidRPr="00764554" w:rsidRDefault="00764554" w:rsidP="00764554">
      <w:pPr>
        <w:spacing w:after="0" w:line="256" w:lineRule="auto"/>
        <w:ind w:left="708"/>
        <w:jc w:val="both"/>
        <w:rPr>
          <w:rFonts w:ascii="Times New Roman" w:hAnsi="Times New Roman"/>
          <w:b/>
          <w:i/>
          <w:sz w:val="28"/>
          <w:szCs w:val="28"/>
          <w:lang w:val="uk-UA"/>
        </w:rPr>
      </w:pPr>
      <w:r w:rsidRPr="00764554">
        <w:rPr>
          <w:rFonts w:ascii="Times New Roman" w:hAnsi="Times New Roman"/>
          <w:b/>
          <w:i/>
          <w:sz w:val="28"/>
          <w:szCs w:val="28"/>
          <w:lang w:val="uk-UA"/>
        </w:rPr>
        <w:t>Другий рівень діагностичної достовірності</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≥1 основний серцево-судинний критерій</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ТА</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≥1  основний дихальний критерій</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АБО</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≥1 основний серцево-судинний або дихальний критерій</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ТА</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≥1 незначний критерій за участю ≥1 іншої системи (крім серцево-судинної або дихальної системи)</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АБО</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(≥1 основний дерматологічний критерій) та (≥1 незначний серцево-судинний критерій та/або незначний дихальний критерій).</w:t>
      </w:r>
    </w:p>
    <w:p w:rsidR="00764554" w:rsidRPr="00764554" w:rsidRDefault="00764554" w:rsidP="00764554">
      <w:pPr>
        <w:spacing w:after="0" w:line="256" w:lineRule="auto"/>
        <w:ind w:left="708"/>
        <w:jc w:val="both"/>
        <w:rPr>
          <w:rFonts w:ascii="Times New Roman" w:hAnsi="Times New Roman"/>
          <w:b/>
          <w:i/>
          <w:sz w:val="28"/>
          <w:szCs w:val="28"/>
          <w:lang w:val="uk-UA"/>
        </w:rPr>
      </w:pPr>
      <w:r w:rsidRPr="00764554">
        <w:rPr>
          <w:rFonts w:ascii="Times New Roman" w:hAnsi="Times New Roman"/>
          <w:b/>
          <w:i/>
          <w:sz w:val="28"/>
          <w:szCs w:val="28"/>
          <w:lang w:val="uk-UA"/>
        </w:rPr>
        <w:t>Третій рівень діагностичної достовірності</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≥1 незначний серцево-судинний або дихальний критерії</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ТА</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≥1 незначний критерій від кожної з ≥2 різних систем /категорій</w:t>
      </w:r>
    </w:p>
    <w:p w:rsidR="00764554" w:rsidRPr="00764554" w:rsidRDefault="00764554" w:rsidP="00764554">
      <w:pPr>
        <w:spacing w:after="0" w:line="256" w:lineRule="auto"/>
        <w:jc w:val="both"/>
        <w:rPr>
          <w:rFonts w:ascii="Times New Roman" w:hAnsi="Times New Roman"/>
          <w:sz w:val="24"/>
          <w:szCs w:val="24"/>
          <w:lang w:val="uk-UA"/>
        </w:rPr>
      </w:pPr>
      <w:r w:rsidRPr="00764554">
        <w:rPr>
          <w:rFonts w:ascii="Times New Roman" w:hAnsi="Times New Roman"/>
          <w:sz w:val="24"/>
          <w:szCs w:val="24"/>
          <w:lang w:val="uk-UA"/>
        </w:rPr>
        <w:t>* в</w:t>
      </w:r>
      <w:r w:rsidRPr="00764554">
        <w:rPr>
          <w:rFonts w:ascii="Times New Roman" w:eastAsia="Times New Roman" w:hAnsi="Times New Roman"/>
          <w:color w:val="212121"/>
          <w:sz w:val="24"/>
          <w:szCs w:val="24"/>
          <w:lang w:val="uk-UA" w:eastAsia="ru-RU"/>
        </w:rPr>
        <w:t>изначення випадку слід застосовувати, коли немає чіткого альтернативного діагнозу зареєстрованого  випадку для обліку комбінації симптомів.</w:t>
      </w:r>
    </w:p>
    <w:p w:rsidR="00764554" w:rsidRPr="00764554" w:rsidRDefault="00764554" w:rsidP="00764554">
      <w:pPr>
        <w:spacing w:after="0" w:line="256" w:lineRule="auto"/>
        <w:ind w:firstLine="708"/>
        <w:jc w:val="both"/>
        <w:rPr>
          <w:rFonts w:ascii="Times New Roman" w:hAnsi="Times New Roman"/>
          <w:b/>
          <w:sz w:val="28"/>
          <w:szCs w:val="28"/>
          <w:lang w:val="uk-UA"/>
        </w:rPr>
      </w:pPr>
      <w:r w:rsidRPr="00764554">
        <w:rPr>
          <w:rFonts w:ascii="Times New Roman" w:hAnsi="Times New Roman"/>
          <w:b/>
          <w:sz w:val="28"/>
          <w:szCs w:val="28"/>
          <w:lang w:val="uk-UA"/>
        </w:rPr>
        <w:t>Основні та незначні критерії, які використовуються при визначенні випадку анафілаксії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7"/>
        <w:gridCol w:w="4688"/>
      </w:tblGrid>
      <w:tr w:rsidR="00764554" w:rsidRPr="00764554" w:rsidTr="000E5628">
        <w:tc>
          <w:tcPr>
            <w:tcW w:w="9571" w:type="dxa"/>
            <w:gridSpan w:val="2"/>
            <w:shd w:val="clear" w:color="auto" w:fill="auto"/>
          </w:tcPr>
          <w:p w:rsidR="00764554" w:rsidRPr="00764554" w:rsidRDefault="00764554" w:rsidP="00764554">
            <w:pPr>
              <w:spacing w:after="0" w:line="256" w:lineRule="auto"/>
              <w:jc w:val="center"/>
              <w:rPr>
                <w:rFonts w:ascii="Times New Roman" w:hAnsi="Times New Roman"/>
                <w:sz w:val="28"/>
                <w:szCs w:val="28"/>
                <w:lang w:val="uk-UA"/>
              </w:rPr>
            </w:pPr>
            <w:r w:rsidRPr="00764554">
              <w:rPr>
                <w:rFonts w:ascii="Times New Roman" w:hAnsi="Times New Roman"/>
                <w:b/>
                <w:sz w:val="28"/>
                <w:szCs w:val="28"/>
                <w:lang w:val="uk-UA"/>
              </w:rPr>
              <w:t>Основні критерії</w:t>
            </w:r>
          </w:p>
        </w:tc>
      </w:tr>
      <w:tr w:rsidR="00764554" w:rsidRPr="00764554" w:rsidTr="000E5628">
        <w:tc>
          <w:tcPr>
            <w:tcW w:w="4785" w:type="dxa"/>
            <w:shd w:val="clear" w:color="auto" w:fill="auto"/>
          </w:tcPr>
          <w:p w:rsidR="00764554" w:rsidRPr="00764554" w:rsidRDefault="00764554" w:rsidP="00764554">
            <w:pPr>
              <w:spacing w:after="0" w:line="256" w:lineRule="auto"/>
              <w:jc w:val="both"/>
              <w:rPr>
                <w:rFonts w:ascii="Times New Roman" w:hAnsi="Times New Roman"/>
                <w:sz w:val="24"/>
                <w:szCs w:val="24"/>
                <w:lang w:val="uk-UA"/>
              </w:rPr>
            </w:pPr>
            <w:r w:rsidRPr="00764554">
              <w:rPr>
                <w:rFonts w:ascii="Times New Roman" w:hAnsi="Times New Roman"/>
                <w:sz w:val="28"/>
                <w:szCs w:val="28"/>
                <w:lang w:val="uk-UA"/>
              </w:rPr>
              <w:t>з боку шкіри та слизових оболонок</w:t>
            </w:r>
          </w:p>
        </w:tc>
        <w:tc>
          <w:tcPr>
            <w:tcW w:w="4786" w:type="dxa"/>
            <w:shd w:val="clear" w:color="auto" w:fill="auto"/>
          </w:tcPr>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загальна кропив</w:t>
            </w:r>
            <w:r w:rsidRPr="00764554">
              <w:rPr>
                <w:rFonts w:ascii="Times New Roman" w:hAnsi="Times New Roman"/>
                <w:sz w:val="28"/>
                <w:szCs w:val="28"/>
                <w:lang w:val="ru-RU"/>
              </w:rPr>
              <w:t>’</w:t>
            </w:r>
            <w:proofErr w:type="spellStart"/>
            <w:r w:rsidRPr="00764554">
              <w:rPr>
                <w:rFonts w:ascii="Times New Roman" w:hAnsi="Times New Roman"/>
                <w:sz w:val="28"/>
                <w:szCs w:val="28"/>
                <w:lang w:val="uk-UA"/>
              </w:rPr>
              <w:t>янка</w:t>
            </w:r>
            <w:proofErr w:type="spellEnd"/>
            <w:r w:rsidRPr="00764554">
              <w:rPr>
                <w:rFonts w:ascii="Times New Roman" w:hAnsi="Times New Roman"/>
                <w:sz w:val="28"/>
                <w:szCs w:val="28"/>
                <w:lang w:val="uk-UA"/>
              </w:rPr>
              <w:t xml:space="preserve"> або загальна еритема</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lastRenderedPageBreak/>
              <w:t xml:space="preserve">- набряк </w:t>
            </w:r>
            <w:proofErr w:type="spellStart"/>
            <w:r w:rsidRPr="00764554">
              <w:rPr>
                <w:rFonts w:ascii="Times New Roman" w:hAnsi="Times New Roman"/>
                <w:sz w:val="28"/>
                <w:szCs w:val="28"/>
                <w:lang w:val="uk-UA"/>
              </w:rPr>
              <w:t>Квінке</w:t>
            </w:r>
            <w:proofErr w:type="spellEnd"/>
            <w:r w:rsidRPr="00764554">
              <w:rPr>
                <w:rFonts w:ascii="Times New Roman" w:hAnsi="Times New Roman"/>
                <w:sz w:val="28"/>
                <w:szCs w:val="28"/>
                <w:lang w:val="uk-UA"/>
              </w:rPr>
              <w:t xml:space="preserve"> (окрім спадкового </w:t>
            </w:r>
            <w:proofErr w:type="spellStart"/>
            <w:r w:rsidRPr="00764554">
              <w:rPr>
                <w:rFonts w:ascii="Times New Roman" w:hAnsi="Times New Roman"/>
                <w:sz w:val="28"/>
                <w:szCs w:val="28"/>
                <w:lang w:val="uk-UA"/>
              </w:rPr>
              <w:t>ангіоневротичного</w:t>
            </w:r>
            <w:proofErr w:type="spellEnd"/>
            <w:r w:rsidRPr="00764554">
              <w:rPr>
                <w:rFonts w:ascii="Times New Roman" w:hAnsi="Times New Roman"/>
                <w:sz w:val="28"/>
                <w:szCs w:val="28"/>
                <w:lang w:val="uk-UA"/>
              </w:rPr>
              <w:t xml:space="preserve"> набряку), локалізований або загальний</w:t>
            </w:r>
          </w:p>
          <w:p w:rsidR="00764554" w:rsidRPr="00764554" w:rsidRDefault="00764554" w:rsidP="00764554">
            <w:pPr>
              <w:spacing w:after="0" w:line="256" w:lineRule="auto"/>
              <w:jc w:val="both"/>
              <w:rPr>
                <w:rFonts w:ascii="Times New Roman" w:hAnsi="Times New Roman"/>
                <w:sz w:val="24"/>
                <w:szCs w:val="24"/>
                <w:lang w:val="uk-UA"/>
              </w:rPr>
            </w:pPr>
            <w:r w:rsidRPr="00764554">
              <w:rPr>
                <w:rFonts w:ascii="Times New Roman" w:hAnsi="Times New Roman"/>
                <w:sz w:val="28"/>
                <w:szCs w:val="28"/>
                <w:lang w:val="uk-UA"/>
              </w:rPr>
              <w:t xml:space="preserve">- </w:t>
            </w:r>
            <w:proofErr w:type="spellStart"/>
            <w:r w:rsidRPr="00764554">
              <w:rPr>
                <w:rFonts w:ascii="Times New Roman" w:hAnsi="Times New Roman"/>
                <w:sz w:val="28"/>
                <w:szCs w:val="28"/>
                <w:lang w:val="uk-UA"/>
              </w:rPr>
              <w:t>генералізований</w:t>
            </w:r>
            <w:proofErr w:type="spellEnd"/>
            <w:r w:rsidRPr="00764554">
              <w:rPr>
                <w:rFonts w:ascii="Times New Roman" w:hAnsi="Times New Roman"/>
                <w:sz w:val="28"/>
                <w:szCs w:val="28"/>
                <w:lang w:val="uk-UA"/>
              </w:rPr>
              <w:t xml:space="preserve"> свербіж шкіри з висипом</w:t>
            </w:r>
          </w:p>
        </w:tc>
      </w:tr>
      <w:tr w:rsidR="00764554" w:rsidRPr="00764554" w:rsidTr="000E5628">
        <w:tc>
          <w:tcPr>
            <w:tcW w:w="4785" w:type="dxa"/>
            <w:shd w:val="clear" w:color="auto" w:fill="auto"/>
          </w:tcPr>
          <w:p w:rsidR="00764554" w:rsidRPr="00764554" w:rsidRDefault="00764554" w:rsidP="00764554">
            <w:pPr>
              <w:spacing w:after="0" w:line="256" w:lineRule="auto"/>
              <w:jc w:val="both"/>
              <w:rPr>
                <w:rFonts w:ascii="Times New Roman" w:hAnsi="Times New Roman"/>
                <w:sz w:val="24"/>
                <w:szCs w:val="24"/>
                <w:lang w:val="uk-UA"/>
              </w:rPr>
            </w:pPr>
            <w:r w:rsidRPr="00764554">
              <w:rPr>
                <w:rFonts w:ascii="Times New Roman" w:hAnsi="Times New Roman"/>
                <w:sz w:val="28"/>
                <w:szCs w:val="28"/>
                <w:lang w:val="uk-UA"/>
              </w:rPr>
              <w:lastRenderedPageBreak/>
              <w:t>з боку серцево-судинної системи</w:t>
            </w:r>
          </w:p>
        </w:tc>
        <w:tc>
          <w:tcPr>
            <w:tcW w:w="4786" w:type="dxa"/>
            <w:shd w:val="clear" w:color="auto" w:fill="auto"/>
          </w:tcPr>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медично підтверджена </w:t>
            </w:r>
            <w:proofErr w:type="spellStart"/>
            <w:r w:rsidRPr="00764554">
              <w:rPr>
                <w:rFonts w:ascii="Times New Roman" w:hAnsi="Times New Roman"/>
                <w:sz w:val="28"/>
                <w:szCs w:val="28"/>
                <w:lang w:val="uk-UA"/>
              </w:rPr>
              <w:t>гіпотензія</w:t>
            </w:r>
            <w:proofErr w:type="spellEnd"/>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клінічний діагноз некомпенсованого шоку, позначений комбінацією принаймні 3 симптомів (тахікардія,  час наповнення капілярів &gt; 3 </w:t>
            </w:r>
            <w:proofErr w:type="spellStart"/>
            <w:r w:rsidRPr="00764554">
              <w:rPr>
                <w:rFonts w:ascii="Times New Roman" w:hAnsi="Times New Roman"/>
                <w:sz w:val="28"/>
                <w:szCs w:val="28"/>
                <w:lang w:val="uk-UA"/>
              </w:rPr>
              <w:t>сек</w:t>
            </w:r>
            <w:proofErr w:type="spellEnd"/>
            <w:r w:rsidRPr="00764554">
              <w:rPr>
                <w:rFonts w:ascii="Times New Roman" w:hAnsi="Times New Roman"/>
                <w:sz w:val="28"/>
                <w:szCs w:val="28"/>
                <w:lang w:val="uk-UA"/>
              </w:rPr>
              <w:t>,  зменшений об’єм центрального пульсу)</w:t>
            </w:r>
          </w:p>
          <w:p w:rsidR="00764554" w:rsidRPr="00764554" w:rsidRDefault="00764554" w:rsidP="00764554">
            <w:pPr>
              <w:spacing w:after="0" w:line="256" w:lineRule="auto"/>
              <w:jc w:val="both"/>
              <w:rPr>
                <w:rFonts w:ascii="Times New Roman" w:hAnsi="Times New Roman"/>
                <w:sz w:val="24"/>
                <w:szCs w:val="24"/>
                <w:lang w:val="uk-UA"/>
              </w:rPr>
            </w:pPr>
            <w:r w:rsidRPr="00764554">
              <w:rPr>
                <w:rFonts w:ascii="Times New Roman" w:hAnsi="Times New Roman"/>
                <w:sz w:val="28"/>
                <w:szCs w:val="28"/>
                <w:lang w:val="uk-UA"/>
              </w:rPr>
              <w:t>- знижений рівня свідомості або втрата свідомості</w:t>
            </w:r>
          </w:p>
        </w:tc>
      </w:tr>
      <w:tr w:rsidR="00764554" w:rsidRPr="00764554" w:rsidTr="000E5628">
        <w:tc>
          <w:tcPr>
            <w:tcW w:w="4785" w:type="dxa"/>
            <w:shd w:val="clear" w:color="auto" w:fill="auto"/>
          </w:tcPr>
          <w:p w:rsidR="00764554" w:rsidRPr="00764554" w:rsidRDefault="00764554" w:rsidP="00764554">
            <w:pPr>
              <w:spacing w:after="0"/>
              <w:contextualSpacing/>
              <w:rPr>
                <w:rFonts w:ascii="Times New Roman" w:hAnsi="Times New Roman"/>
                <w:sz w:val="28"/>
                <w:szCs w:val="28"/>
                <w:lang w:val="uk-UA"/>
              </w:rPr>
            </w:pPr>
            <w:r w:rsidRPr="00764554">
              <w:rPr>
                <w:rFonts w:ascii="Times New Roman" w:hAnsi="Times New Roman"/>
                <w:sz w:val="28"/>
                <w:szCs w:val="28"/>
                <w:lang w:val="uk-UA"/>
              </w:rPr>
              <w:t>з боку дихальної системи</w:t>
            </w:r>
          </w:p>
        </w:tc>
        <w:tc>
          <w:tcPr>
            <w:tcW w:w="4786" w:type="dxa"/>
            <w:shd w:val="clear" w:color="auto" w:fill="auto"/>
          </w:tcPr>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двосторонній хрип (</w:t>
            </w:r>
            <w:proofErr w:type="spellStart"/>
            <w:r w:rsidRPr="00764554">
              <w:rPr>
                <w:rFonts w:ascii="Times New Roman" w:hAnsi="Times New Roman"/>
                <w:sz w:val="28"/>
                <w:szCs w:val="28"/>
                <w:lang w:val="uk-UA"/>
              </w:rPr>
              <w:t>бронхоспазм</w:t>
            </w:r>
            <w:proofErr w:type="spellEnd"/>
            <w:r w:rsidRPr="00764554">
              <w:rPr>
                <w:rFonts w:ascii="Times New Roman" w:hAnsi="Times New Roman"/>
                <w:sz w:val="28"/>
                <w:szCs w:val="28"/>
                <w:lang w:val="uk-UA"/>
              </w:rPr>
              <w:t>)</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w:t>
            </w:r>
            <w:proofErr w:type="spellStart"/>
            <w:r w:rsidRPr="00764554">
              <w:rPr>
                <w:rFonts w:ascii="Times New Roman" w:hAnsi="Times New Roman"/>
                <w:sz w:val="28"/>
                <w:szCs w:val="28"/>
                <w:lang w:val="uk-UA"/>
              </w:rPr>
              <w:t>стридор</w:t>
            </w:r>
            <w:proofErr w:type="spellEnd"/>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набряк верхніх дихальних шляхів (губ, язика, горла, язичка, гортані)</w:t>
            </w:r>
          </w:p>
          <w:p w:rsidR="00764554" w:rsidRPr="00764554" w:rsidRDefault="00764554" w:rsidP="00764554">
            <w:pPr>
              <w:spacing w:after="0" w:line="256" w:lineRule="auto"/>
              <w:jc w:val="both"/>
              <w:rPr>
                <w:rFonts w:ascii="Times New Roman" w:hAnsi="Times New Roman"/>
                <w:sz w:val="24"/>
                <w:szCs w:val="24"/>
                <w:lang w:val="uk-UA"/>
              </w:rPr>
            </w:pPr>
            <w:r w:rsidRPr="00764554">
              <w:rPr>
                <w:rFonts w:ascii="Times New Roman" w:hAnsi="Times New Roman"/>
                <w:sz w:val="28"/>
                <w:szCs w:val="28"/>
                <w:lang w:val="uk-UA"/>
              </w:rPr>
              <w:t>- дихальна недостатність – 2 або більше симптомів (</w:t>
            </w:r>
            <w:proofErr w:type="spellStart"/>
            <w:r w:rsidRPr="00764554">
              <w:rPr>
                <w:rFonts w:ascii="Times New Roman" w:hAnsi="Times New Roman"/>
                <w:sz w:val="28"/>
                <w:szCs w:val="28"/>
                <w:lang w:val="uk-UA"/>
              </w:rPr>
              <w:t>тахіпное</w:t>
            </w:r>
            <w:proofErr w:type="spellEnd"/>
            <w:r w:rsidRPr="00764554">
              <w:rPr>
                <w:rFonts w:ascii="Times New Roman" w:hAnsi="Times New Roman"/>
                <w:sz w:val="28"/>
                <w:szCs w:val="28"/>
                <w:lang w:val="uk-UA"/>
              </w:rPr>
              <w:t>, підвищене використання додаткових дихальних м’язів (</w:t>
            </w:r>
            <w:proofErr w:type="spellStart"/>
            <w:r w:rsidRPr="00764554">
              <w:rPr>
                <w:rFonts w:ascii="Times New Roman" w:hAnsi="Times New Roman"/>
                <w:sz w:val="28"/>
                <w:szCs w:val="28"/>
                <w:lang w:val="uk-UA"/>
              </w:rPr>
              <w:t>грудинно-ключично-сосцевидних</w:t>
            </w:r>
            <w:proofErr w:type="spellEnd"/>
            <w:r w:rsidRPr="00764554">
              <w:rPr>
                <w:rFonts w:ascii="Times New Roman" w:hAnsi="Times New Roman"/>
                <w:sz w:val="28"/>
                <w:szCs w:val="28"/>
                <w:lang w:val="uk-UA"/>
              </w:rPr>
              <w:t>, міжреберних та ін.), западання міжреберних м’язів, ціаноз, стогнуче дихання)</w:t>
            </w:r>
          </w:p>
        </w:tc>
      </w:tr>
      <w:tr w:rsidR="00764554" w:rsidRPr="00764554" w:rsidTr="000E5628">
        <w:tc>
          <w:tcPr>
            <w:tcW w:w="9571" w:type="dxa"/>
            <w:gridSpan w:val="2"/>
            <w:shd w:val="clear" w:color="auto" w:fill="auto"/>
          </w:tcPr>
          <w:p w:rsidR="00764554" w:rsidRPr="00764554" w:rsidRDefault="00764554" w:rsidP="00764554">
            <w:pPr>
              <w:spacing w:after="0" w:line="256" w:lineRule="auto"/>
              <w:jc w:val="center"/>
              <w:rPr>
                <w:rFonts w:ascii="Times New Roman" w:hAnsi="Times New Roman"/>
                <w:sz w:val="28"/>
                <w:szCs w:val="28"/>
                <w:lang w:val="uk-UA"/>
              </w:rPr>
            </w:pPr>
            <w:r w:rsidRPr="00764554">
              <w:rPr>
                <w:rFonts w:ascii="Times New Roman" w:hAnsi="Times New Roman"/>
                <w:b/>
                <w:color w:val="212121"/>
                <w:sz w:val="28"/>
                <w:szCs w:val="28"/>
                <w:lang w:val="uk-UA"/>
              </w:rPr>
              <w:t>Незначні  критерії</w:t>
            </w:r>
          </w:p>
        </w:tc>
      </w:tr>
      <w:tr w:rsidR="00764554" w:rsidRPr="00764554" w:rsidTr="000E5628">
        <w:tc>
          <w:tcPr>
            <w:tcW w:w="4785" w:type="dxa"/>
            <w:shd w:val="clear" w:color="auto" w:fill="auto"/>
          </w:tcPr>
          <w:p w:rsidR="00764554" w:rsidRPr="00764554" w:rsidRDefault="00764554" w:rsidP="00764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uk-UA" w:eastAsia="ru-RU"/>
              </w:rPr>
            </w:pPr>
            <w:r w:rsidRPr="00764554">
              <w:rPr>
                <w:rFonts w:ascii="Times New Roman" w:eastAsia="Times New Roman" w:hAnsi="Times New Roman" w:cs="Courier New"/>
                <w:sz w:val="28"/>
                <w:szCs w:val="28"/>
                <w:lang w:val="uk-UA" w:eastAsia="ru-RU"/>
              </w:rPr>
              <w:t>з боку шкіри та слизових оболонок</w:t>
            </w:r>
          </w:p>
        </w:tc>
        <w:tc>
          <w:tcPr>
            <w:tcW w:w="4786" w:type="dxa"/>
            <w:shd w:val="clear" w:color="auto" w:fill="auto"/>
          </w:tcPr>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w:t>
            </w:r>
            <w:proofErr w:type="spellStart"/>
            <w:r w:rsidRPr="00764554">
              <w:rPr>
                <w:rFonts w:ascii="Times New Roman" w:hAnsi="Times New Roman"/>
                <w:sz w:val="28"/>
                <w:szCs w:val="28"/>
                <w:lang w:val="uk-UA"/>
              </w:rPr>
              <w:t>генералізований</w:t>
            </w:r>
            <w:proofErr w:type="spellEnd"/>
            <w:r w:rsidRPr="00764554">
              <w:rPr>
                <w:rFonts w:ascii="Times New Roman" w:hAnsi="Times New Roman"/>
                <w:sz w:val="28"/>
                <w:szCs w:val="28"/>
                <w:lang w:val="uk-UA"/>
              </w:rPr>
              <w:t xml:space="preserve"> свербіж шкіри без висипу </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загальне відчуття поколювання</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локалізована кропив’янка в місці ін’єкції </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почервоніння і свербіж очей</w:t>
            </w:r>
          </w:p>
        </w:tc>
      </w:tr>
      <w:tr w:rsidR="00764554" w:rsidRPr="00764554" w:rsidTr="000E5628">
        <w:tc>
          <w:tcPr>
            <w:tcW w:w="4785" w:type="dxa"/>
            <w:shd w:val="clear" w:color="auto" w:fill="auto"/>
          </w:tcPr>
          <w:p w:rsidR="00764554" w:rsidRPr="00764554" w:rsidRDefault="00764554" w:rsidP="00764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8"/>
                <w:szCs w:val="28"/>
                <w:lang w:val="uk-UA" w:eastAsia="ru-RU"/>
              </w:rPr>
            </w:pPr>
            <w:r w:rsidRPr="00764554">
              <w:rPr>
                <w:rFonts w:ascii="Times New Roman" w:eastAsia="Times New Roman" w:hAnsi="Times New Roman" w:cs="Courier New"/>
                <w:sz w:val="28"/>
                <w:szCs w:val="28"/>
                <w:lang w:val="uk-UA" w:eastAsia="ru-RU"/>
              </w:rPr>
              <w:t xml:space="preserve">з боку </w:t>
            </w:r>
            <w:r w:rsidRPr="00764554">
              <w:rPr>
                <w:rFonts w:ascii="Times New Roman" w:eastAsia="Times New Roman" w:hAnsi="Times New Roman" w:cs="Times New Roman"/>
                <w:sz w:val="28"/>
                <w:szCs w:val="28"/>
                <w:lang w:val="uk-UA" w:eastAsia="ru-RU"/>
              </w:rPr>
              <w:t>серцево-судинної</w:t>
            </w:r>
            <w:r w:rsidRPr="00764554">
              <w:rPr>
                <w:rFonts w:ascii="Times New Roman" w:eastAsia="Times New Roman" w:hAnsi="Times New Roman" w:cs="Courier New"/>
                <w:sz w:val="28"/>
                <w:szCs w:val="28"/>
                <w:lang w:val="uk-UA" w:eastAsia="ru-RU"/>
              </w:rPr>
              <w:t xml:space="preserve"> системи</w:t>
            </w:r>
          </w:p>
        </w:tc>
        <w:tc>
          <w:tcPr>
            <w:tcW w:w="4786" w:type="dxa"/>
            <w:shd w:val="clear" w:color="auto" w:fill="auto"/>
          </w:tcPr>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зниження периферичного кровообігу, що характеризується щонайменше 2 симптомами (тахікардія, час наповнення капілярів &gt; 3 </w:t>
            </w:r>
            <w:proofErr w:type="spellStart"/>
            <w:r w:rsidRPr="00764554">
              <w:rPr>
                <w:rFonts w:ascii="Times New Roman" w:hAnsi="Times New Roman"/>
                <w:sz w:val="28"/>
                <w:szCs w:val="28"/>
                <w:lang w:val="uk-UA"/>
              </w:rPr>
              <w:t>сек</w:t>
            </w:r>
            <w:proofErr w:type="spellEnd"/>
            <w:r w:rsidRPr="00764554">
              <w:rPr>
                <w:rFonts w:ascii="Times New Roman" w:hAnsi="Times New Roman"/>
                <w:sz w:val="28"/>
                <w:szCs w:val="28"/>
                <w:lang w:val="uk-UA"/>
              </w:rPr>
              <w:t>. без гіпотонії, знижений рівень свідомості)</w:t>
            </w:r>
          </w:p>
        </w:tc>
      </w:tr>
      <w:tr w:rsidR="00764554" w:rsidRPr="00764554" w:rsidTr="000E5628">
        <w:tc>
          <w:tcPr>
            <w:tcW w:w="4785" w:type="dxa"/>
            <w:shd w:val="clear" w:color="auto" w:fill="auto"/>
          </w:tcPr>
          <w:p w:rsidR="00764554" w:rsidRPr="00764554" w:rsidRDefault="00764554" w:rsidP="00764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8"/>
                <w:szCs w:val="28"/>
                <w:lang w:val="uk-UA" w:eastAsia="ru-RU"/>
              </w:rPr>
            </w:pPr>
            <w:r w:rsidRPr="00764554">
              <w:rPr>
                <w:rFonts w:ascii="Times New Roman" w:eastAsia="Times New Roman" w:hAnsi="Times New Roman" w:cs="Courier New"/>
                <w:sz w:val="28"/>
                <w:szCs w:val="28"/>
                <w:lang w:val="uk-UA" w:eastAsia="ru-RU"/>
              </w:rPr>
              <w:t>з боку дихаль</w:t>
            </w:r>
            <w:r w:rsidRPr="00764554">
              <w:rPr>
                <w:rFonts w:ascii="Times New Roman" w:eastAsia="Times New Roman" w:hAnsi="Times New Roman" w:cs="Times New Roman"/>
                <w:sz w:val="28"/>
                <w:szCs w:val="28"/>
                <w:lang w:val="uk-UA" w:eastAsia="ru-RU"/>
              </w:rPr>
              <w:t>ної</w:t>
            </w:r>
            <w:r w:rsidRPr="00764554">
              <w:rPr>
                <w:rFonts w:ascii="Times New Roman" w:eastAsia="Times New Roman" w:hAnsi="Times New Roman" w:cs="Courier New"/>
                <w:sz w:val="28"/>
                <w:szCs w:val="28"/>
                <w:lang w:val="uk-UA" w:eastAsia="ru-RU"/>
              </w:rPr>
              <w:t xml:space="preserve"> системи</w:t>
            </w:r>
          </w:p>
        </w:tc>
        <w:tc>
          <w:tcPr>
            <w:tcW w:w="4786" w:type="dxa"/>
            <w:shd w:val="clear" w:color="auto" w:fill="auto"/>
          </w:tcPr>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стійкий сухий кашель</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хриплість голосу</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lastRenderedPageBreak/>
              <w:t xml:space="preserve">- утруднене дихання без хрипів або </w:t>
            </w:r>
            <w:proofErr w:type="spellStart"/>
            <w:r w:rsidRPr="00764554">
              <w:rPr>
                <w:rFonts w:ascii="Times New Roman" w:hAnsi="Times New Roman"/>
                <w:sz w:val="28"/>
                <w:szCs w:val="28"/>
                <w:lang w:val="uk-UA"/>
              </w:rPr>
              <w:t>стридор</w:t>
            </w:r>
            <w:proofErr w:type="spellEnd"/>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відчуття стиснення горла</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чхання, нежить</w:t>
            </w:r>
          </w:p>
        </w:tc>
      </w:tr>
      <w:tr w:rsidR="00764554" w:rsidRPr="00764554" w:rsidTr="000E5628">
        <w:tc>
          <w:tcPr>
            <w:tcW w:w="4785" w:type="dxa"/>
            <w:shd w:val="clear" w:color="auto" w:fill="auto"/>
          </w:tcPr>
          <w:p w:rsidR="00764554" w:rsidRPr="00764554" w:rsidRDefault="00764554" w:rsidP="00764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8"/>
                <w:szCs w:val="28"/>
                <w:lang w:val="uk-UA" w:eastAsia="ru-RU"/>
              </w:rPr>
            </w:pPr>
            <w:r w:rsidRPr="00764554">
              <w:rPr>
                <w:rFonts w:ascii="Times New Roman" w:eastAsia="Times New Roman" w:hAnsi="Times New Roman" w:cs="Courier New"/>
                <w:sz w:val="28"/>
                <w:szCs w:val="28"/>
                <w:lang w:val="uk-UA" w:eastAsia="ru-RU"/>
              </w:rPr>
              <w:lastRenderedPageBreak/>
              <w:t>з боку шлунково-кишкового тракту</w:t>
            </w:r>
          </w:p>
        </w:tc>
        <w:tc>
          <w:tcPr>
            <w:tcW w:w="4786" w:type="dxa"/>
            <w:shd w:val="clear" w:color="auto" w:fill="auto"/>
          </w:tcPr>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діарея</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болі в животі</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нудота</w:t>
            </w:r>
          </w:p>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блювота</w:t>
            </w:r>
          </w:p>
        </w:tc>
      </w:tr>
      <w:tr w:rsidR="00764554" w:rsidRPr="00764554" w:rsidTr="000E5628">
        <w:tc>
          <w:tcPr>
            <w:tcW w:w="4785" w:type="dxa"/>
            <w:shd w:val="clear" w:color="auto" w:fill="auto"/>
          </w:tcPr>
          <w:p w:rsidR="00764554" w:rsidRPr="00764554" w:rsidRDefault="00764554" w:rsidP="00764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8"/>
                <w:szCs w:val="28"/>
                <w:lang w:val="uk-UA" w:eastAsia="ru-RU"/>
              </w:rPr>
            </w:pPr>
            <w:r w:rsidRPr="00764554">
              <w:rPr>
                <w:rFonts w:ascii="Times New Roman" w:eastAsia="Times New Roman" w:hAnsi="Times New Roman" w:cs="Courier New"/>
                <w:sz w:val="28"/>
                <w:szCs w:val="28"/>
                <w:lang w:val="uk-UA" w:eastAsia="ru-RU"/>
              </w:rPr>
              <w:t>лабораторні дослідження</w:t>
            </w:r>
          </w:p>
        </w:tc>
        <w:tc>
          <w:tcPr>
            <w:tcW w:w="4786" w:type="dxa"/>
            <w:shd w:val="clear" w:color="auto" w:fill="auto"/>
          </w:tcPr>
          <w:p w:rsidR="00764554" w:rsidRPr="00764554" w:rsidRDefault="00764554" w:rsidP="00764554">
            <w:p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 підвищення </w:t>
            </w:r>
            <w:proofErr w:type="spellStart"/>
            <w:r w:rsidRPr="00764554">
              <w:rPr>
                <w:rFonts w:ascii="Times New Roman" w:hAnsi="Times New Roman"/>
                <w:sz w:val="28"/>
                <w:szCs w:val="28"/>
                <w:lang w:val="uk-UA"/>
              </w:rPr>
              <w:t>триптази</w:t>
            </w:r>
            <w:proofErr w:type="spellEnd"/>
            <w:r w:rsidRPr="00764554">
              <w:rPr>
                <w:rFonts w:ascii="Times New Roman" w:hAnsi="Times New Roman"/>
                <w:sz w:val="28"/>
                <w:szCs w:val="28"/>
                <w:lang w:val="uk-UA"/>
              </w:rPr>
              <w:t xml:space="preserve"> тучних клітин &gt; верхньої границі норми</w:t>
            </w:r>
          </w:p>
        </w:tc>
      </w:tr>
    </w:tbl>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Тривалість нагляду за анафілаксією повинна попередньо визначатись на основі:</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 xml:space="preserve">біологічних характеристик вакцини (напр., жива </w:t>
      </w:r>
      <w:proofErr w:type="spellStart"/>
      <w:r w:rsidRPr="00764554">
        <w:rPr>
          <w:rFonts w:ascii="Times New Roman" w:hAnsi="Times New Roman"/>
          <w:sz w:val="28"/>
          <w:szCs w:val="28"/>
          <w:lang w:val="uk-UA"/>
        </w:rPr>
        <w:t>атенуйована</w:t>
      </w:r>
      <w:proofErr w:type="spellEnd"/>
      <w:r w:rsidRPr="00764554">
        <w:rPr>
          <w:rFonts w:ascii="Times New Roman" w:hAnsi="Times New Roman"/>
          <w:sz w:val="28"/>
          <w:szCs w:val="28"/>
          <w:lang w:val="uk-UA"/>
        </w:rPr>
        <w:t xml:space="preserve"> вакцина порівняно до вакцин  </w:t>
      </w:r>
      <w:proofErr w:type="spellStart"/>
      <w:r w:rsidRPr="00764554">
        <w:rPr>
          <w:rFonts w:ascii="Times New Roman" w:hAnsi="Times New Roman"/>
          <w:sz w:val="28"/>
          <w:szCs w:val="28"/>
          <w:lang w:val="uk-UA"/>
        </w:rPr>
        <w:t>інтактивованим</w:t>
      </w:r>
      <w:proofErr w:type="spellEnd"/>
      <w:r w:rsidRPr="00764554">
        <w:rPr>
          <w:rFonts w:ascii="Times New Roman" w:hAnsi="Times New Roman"/>
          <w:sz w:val="28"/>
          <w:szCs w:val="28"/>
          <w:lang w:val="uk-UA"/>
        </w:rPr>
        <w:t xml:space="preserve"> компонентом);</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біологічних характеристик хвороби, що є мішенню для вакцини;</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біологічних характеристик анафілаксії;</w:t>
      </w:r>
    </w:p>
    <w:p w:rsidR="00764554" w:rsidRPr="00764554" w:rsidRDefault="00764554" w:rsidP="00764554">
      <w:pPr>
        <w:numPr>
          <w:ilvl w:val="0"/>
          <w:numId w:val="1"/>
        </w:numPr>
        <w:spacing w:after="0" w:line="256" w:lineRule="auto"/>
        <w:jc w:val="both"/>
        <w:rPr>
          <w:rFonts w:ascii="Times New Roman" w:hAnsi="Times New Roman"/>
          <w:sz w:val="28"/>
          <w:szCs w:val="28"/>
          <w:lang w:val="uk-UA"/>
        </w:rPr>
      </w:pPr>
      <w:r w:rsidRPr="00764554">
        <w:rPr>
          <w:rFonts w:ascii="Times New Roman" w:hAnsi="Times New Roman"/>
          <w:sz w:val="28"/>
          <w:szCs w:val="28"/>
          <w:lang w:val="uk-UA"/>
        </w:rPr>
        <w:t>біологічних характеристик вакцинованого (напр., харчування, основна хвороба, така як захворювання, що пригнічує імунітет).</w:t>
      </w:r>
    </w:p>
    <w:p w:rsidR="00764554" w:rsidRPr="00764554" w:rsidRDefault="00764554" w:rsidP="00764554">
      <w:pPr>
        <w:spacing w:after="0"/>
        <w:ind w:firstLine="708"/>
        <w:jc w:val="both"/>
        <w:rPr>
          <w:rFonts w:ascii="Times New Roman" w:hAnsi="Times New Roman"/>
          <w:sz w:val="28"/>
          <w:szCs w:val="28"/>
          <w:lang w:val="uk-UA"/>
        </w:rPr>
      </w:pPr>
      <w:r w:rsidRPr="00764554">
        <w:rPr>
          <w:rFonts w:ascii="Times New Roman" w:hAnsi="Times New Roman"/>
          <w:sz w:val="28"/>
          <w:szCs w:val="28"/>
          <w:lang w:val="uk-UA"/>
        </w:rPr>
        <w:t>Інтервал між імунізацією та повідомленою анафілаксією можна визначити як інтервал між датою імунізації та датою/часом початку перших симптомів та/або ознак  відповідно до визначення.</w:t>
      </w:r>
    </w:p>
    <w:p w:rsidR="00764554" w:rsidRPr="00764554" w:rsidRDefault="00764554" w:rsidP="00764554">
      <w:pPr>
        <w:spacing w:after="0"/>
        <w:ind w:firstLine="708"/>
        <w:jc w:val="both"/>
        <w:rPr>
          <w:rFonts w:ascii="Times New Roman" w:hAnsi="Times New Roman"/>
          <w:sz w:val="28"/>
          <w:szCs w:val="28"/>
          <w:lang w:val="uk-UA"/>
        </w:rPr>
      </w:pPr>
      <w:r w:rsidRPr="00764554">
        <w:rPr>
          <w:rFonts w:ascii="Times New Roman" w:hAnsi="Times New Roman"/>
          <w:sz w:val="28"/>
          <w:szCs w:val="28"/>
          <w:lang w:val="uk-UA"/>
        </w:rPr>
        <w:t xml:space="preserve">Тривалість випадку можливої анафілаксії можна аналізувати як інтервал між датою/часом початку перших симптомів/ознак, що відповідають визначенню випадку та кінець епізоду та/або кінцевий результат. </w:t>
      </w:r>
    </w:p>
    <w:p w:rsidR="00764554" w:rsidRPr="00764554" w:rsidRDefault="00764554" w:rsidP="00764554">
      <w:pPr>
        <w:spacing w:after="0" w:line="256" w:lineRule="auto"/>
        <w:ind w:firstLine="708"/>
        <w:rPr>
          <w:rFonts w:ascii="Times New Roman" w:hAnsi="Times New Roman"/>
          <w:b/>
          <w:sz w:val="28"/>
          <w:szCs w:val="28"/>
          <w:lang w:val="uk-UA"/>
        </w:rPr>
      </w:pPr>
      <w:r w:rsidRPr="00764554">
        <w:rPr>
          <w:rFonts w:ascii="Times New Roman" w:hAnsi="Times New Roman"/>
          <w:b/>
          <w:sz w:val="28"/>
          <w:szCs w:val="28"/>
          <w:lang w:val="uk-UA"/>
        </w:rPr>
        <w:t>Збір даних</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Для отримання максимальних даних при проведенні всебічного аналізу для визначення випадку анафілаксії слід отримати наступні дані (додатково до всіх даних, що збираються зазвичай):</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 xml:space="preserve">- історія хвороби, включаючи госпіталізації, основні симптоми/розлади, включаючи імунологічні розлади, стани та симптоми перед імунізацією, </w:t>
      </w:r>
      <w:proofErr w:type="spellStart"/>
      <w:r w:rsidRPr="00764554">
        <w:rPr>
          <w:rFonts w:ascii="Times New Roman" w:hAnsi="Times New Roman"/>
          <w:sz w:val="28"/>
          <w:szCs w:val="28"/>
          <w:lang w:val="uk-UA"/>
        </w:rPr>
        <w:t>алергоанамнез</w:t>
      </w:r>
      <w:proofErr w:type="spellEnd"/>
      <w:r w:rsidRPr="00764554">
        <w:rPr>
          <w:rFonts w:ascii="Times New Roman" w:hAnsi="Times New Roman"/>
          <w:sz w:val="28"/>
          <w:szCs w:val="28"/>
          <w:lang w:val="uk-UA"/>
        </w:rPr>
        <w:t xml:space="preserve"> (включаючи наявність алергії на вакцини, компоненти вакцини або лікарські засоби, алергія на їжу, алергічні риніти, екзему або астму);</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 xml:space="preserve">- історія застосування будь-яких лікарських засобів (окрім тих, що застосовувались для лікування анафілаксії) перед, під час або після щеплення, включаючи рецептурні та </w:t>
      </w:r>
      <w:proofErr w:type="spellStart"/>
      <w:r w:rsidRPr="00764554">
        <w:rPr>
          <w:rFonts w:ascii="Times New Roman" w:hAnsi="Times New Roman"/>
          <w:sz w:val="28"/>
          <w:szCs w:val="28"/>
          <w:lang w:val="uk-UA"/>
        </w:rPr>
        <w:t>безрецептурні</w:t>
      </w:r>
      <w:proofErr w:type="spellEnd"/>
      <w:r w:rsidRPr="00764554">
        <w:rPr>
          <w:rFonts w:ascii="Times New Roman" w:hAnsi="Times New Roman"/>
          <w:sz w:val="28"/>
          <w:szCs w:val="28"/>
          <w:lang w:val="uk-UA"/>
        </w:rPr>
        <w:t xml:space="preserve"> лікарські засоби або лікарські засоби з тривалим періодом напіврозпаду (напр., </w:t>
      </w:r>
      <w:proofErr w:type="spellStart"/>
      <w:r w:rsidRPr="00764554">
        <w:rPr>
          <w:rFonts w:ascii="Times New Roman" w:hAnsi="Times New Roman"/>
          <w:sz w:val="28"/>
          <w:szCs w:val="28"/>
          <w:lang w:val="uk-UA"/>
        </w:rPr>
        <w:t>імуноглобуліни</w:t>
      </w:r>
      <w:proofErr w:type="spellEnd"/>
      <w:r w:rsidRPr="00764554">
        <w:rPr>
          <w:rFonts w:ascii="Times New Roman" w:hAnsi="Times New Roman"/>
          <w:sz w:val="28"/>
          <w:szCs w:val="28"/>
          <w:lang w:val="uk-UA"/>
        </w:rPr>
        <w:t xml:space="preserve">, переливання крові та </w:t>
      </w:r>
      <w:proofErr w:type="spellStart"/>
      <w:r w:rsidRPr="00764554">
        <w:rPr>
          <w:rFonts w:ascii="Times New Roman" w:hAnsi="Times New Roman"/>
          <w:sz w:val="28"/>
          <w:szCs w:val="28"/>
          <w:lang w:val="uk-UA"/>
        </w:rPr>
        <w:t>імуносупресори</w:t>
      </w:r>
      <w:proofErr w:type="spellEnd"/>
      <w:r w:rsidRPr="00764554">
        <w:rPr>
          <w:rFonts w:ascii="Times New Roman" w:hAnsi="Times New Roman"/>
          <w:sz w:val="28"/>
          <w:szCs w:val="28"/>
          <w:lang w:val="uk-UA"/>
        </w:rPr>
        <w:t>);</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 анамнез щеплень (попередні щеплення та будь-які побічні реакції після щеплення зокрема, виникнення анафілаксії після попереднього щеплення);</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 xml:space="preserve">- дата та час імунізації, опис вакцини (назва, виробник, номер серії, </w:t>
      </w:r>
      <w:proofErr w:type="spellStart"/>
      <w:r w:rsidRPr="00764554">
        <w:rPr>
          <w:rFonts w:ascii="Times New Roman" w:hAnsi="Times New Roman"/>
          <w:sz w:val="28"/>
          <w:szCs w:val="28"/>
          <w:lang w:val="uk-UA"/>
        </w:rPr>
        <w:t>багатодозовий</w:t>
      </w:r>
      <w:proofErr w:type="spellEnd"/>
      <w:r w:rsidRPr="00764554">
        <w:rPr>
          <w:rFonts w:ascii="Times New Roman" w:hAnsi="Times New Roman"/>
          <w:sz w:val="28"/>
          <w:szCs w:val="28"/>
          <w:lang w:val="uk-UA"/>
        </w:rPr>
        <w:t xml:space="preserve"> або </w:t>
      </w:r>
      <w:proofErr w:type="spellStart"/>
      <w:r w:rsidRPr="00764554">
        <w:rPr>
          <w:rFonts w:ascii="Times New Roman" w:hAnsi="Times New Roman"/>
          <w:sz w:val="28"/>
          <w:szCs w:val="28"/>
          <w:lang w:val="uk-UA"/>
        </w:rPr>
        <w:t>однодозовий</w:t>
      </w:r>
      <w:proofErr w:type="spellEnd"/>
      <w:r w:rsidRPr="00764554">
        <w:rPr>
          <w:rFonts w:ascii="Times New Roman" w:hAnsi="Times New Roman"/>
          <w:sz w:val="28"/>
          <w:szCs w:val="28"/>
          <w:lang w:val="uk-UA"/>
        </w:rPr>
        <w:t xml:space="preserve"> флакон, об’єм (напр., 0,25 мл, 0,5 мл тощо)), анатомічні ділянки всіх щеплень, шлях та спосіб введення;</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lastRenderedPageBreak/>
        <w:t>- клінічний опис ознак та симптомів анафілаксії та чи є медичне підтвердження випадку, дата/час першого симптому, діагноз, закінчення епізоду та кінцевий результат анафілаксії (одужання, спонтанне видужання, медичне втручання, стійкість випадку, ускладнення або смерть.);</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 супутні  ознаки, симптоми та захворювання;</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 результати інструментальних та лабораторних обстежень;</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 xml:space="preserve">- лікування, що застосовувалося при анафілаксії, особливо </w:t>
      </w:r>
      <w:proofErr w:type="spellStart"/>
      <w:r w:rsidRPr="00764554">
        <w:rPr>
          <w:rFonts w:ascii="Times New Roman" w:hAnsi="Times New Roman"/>
          <w:sz w:val="28"/>
          <w:szCs w:val="28"/>
          <w:lang w:val="uk-UA"/>
        </w:rPr>
        <w:t>епінефрин</w:t>
      </w:r>
      <w:proofErr w:type="spellEnd"/>
      <w:r w:rsidRPr="00764554">
        <w:rPr>
          <w:rFonts w:ascii="Times New Roman" w:hAnsi="Times New Roman"/>
          <w:sz w:val="28"/>
          <w:szCs w:val="28"/>
          <w:lang w:val="uk-UA"/>
        </w:rPr>
        <w:t xml:space="preserve">, стероїди та </w:t>
      </w:r>
      <w:proofErr w:type="spellStart"/>
      <w:r w:rsidRPr="00764554">
        <w:rPr>
          <w:rFonts w:ascii="Times New Roman" w:hAnsi="Times New Roman"/>
          <w:sz w:val="28"/>
          <w:szCs w:val="28"/>
          <w:lang w:val="uk-UA"/>
        </w:rPr>
        <w:t>антигістамінні</w:t>
      </w:r>
      <w:proofErr w:type="spellEnd"/>
      <w:r w:rsidRPr="00764554">
        <w:rPr>
          <w:rFonts w:ascii="Times New Roman" w:hAnsi="Times New Roman"/>
          <w:sz w:val="28"/>
          <w:szCs w:val="28"/>
          <w:lang w:val="uk-UA"/>
        </w:rPr>
        <w:t xml:space="preserve"> препарати;</w:t>
      </w:r>
    </w:p>
    <w:p w:rsidR="00764554" w:rsidRPr="00764554" w:rsidRDefault="00764554" w:rsidP="00764554">
      <w:pPr>
        <w:spacing w:after="0" w:line="256" w:lineRule="auto"/>
        <w:ind w:firstLine="708"/>
        <w:jc w:val="both"/>
        <w:rPr>
          <w:rFonts w:ascii="Times New Roman" w:hAnsi="Times New Roman"/>
          <w:sz w:val="28"/>
          <w:szCs w:val="28"/>
          <w:lang w:val="uk-UA"/>
        </w:rPr>
      </w:pPr>
      <w:r w:rsidRPr="00764554">
        <w:rPr>
          <w:rFonts w:ascii="Times New Roman" w:hAnsi="Times New Roman"/>
          <w:sz w:val="28"/>
          <w:szCs w:val="28"/>
          <w:lang w:val="uk-UA"/>
        </w:rPr>
        <w:t>- впливи, окрім імунізації, за 24 години до та після щеплення (наприклад: їжа, вплив навколишнього середовища), вважаються потенційно відповідними до зареєстрованого випадку.</w:t>
      </w:r>
    </w:p>
    <w:p w:rsidR="00764554" w:rsidRPr="00764554" w:rsidRDefault="00764554" w:rsidP="00764554">
      <w:pPr>
        <w:spacing w:after="0"/>
        <w:ind w:firstLine="708"/>
        <w:jc w:val="both"/>
        <w:rPr>
          <w:rFonts w:ascii="Times New Roman" w:hAnsi="Times New Roman"/>
          <w:b/>
          <w:sz w:val="28"/>
          <w:szCs w:val="28"/>
          <w:lang w:val="uk-UA"/>
        </w:rPr>
      </w:pPr>
      <w:r w:rsidRPr="00764554">
        <w:rPr>
          <w:rFonts w:ascii="Times New Roman" w:hAnsi="Times New Roman"/>
          <w:b/>
          <w:sz w:val="28"/>
          <w:szCs w:val="28"/>
          <w:lang w:val="uk-UA"/>
        </w:rPr>
        <w:t>Аналіз даних</w:t>
      </w:r>
    </w:p>
    <w:p w:rsidR="00764554" w:rsidRPr="00764554" w:rsidRDefault="00764554" w:rsidP="00764554">
      <w:pPr>
        <w:spacing w:after="0"/>
        <w:ind w:firstLine="708"/>
        <w:jc w:val="both"/>
        <w:rPr>
          <w:rFonts w:ascii="Times New Roman" w:hAnsi="Times New Roman"/>
          <w:sz w:val="24"/>
          <w:szCs w:val="24"/>
          <w:lang w:val="uk-UA"/>
        </w:rPr>
      </w:pPr>
      <w:r w:rsidRPr="00764554">
        <w:rPr>
          <w:rFonts w:ascii="Times New Roman" w:hAnsi="Times New Roman"/>
          <w:sz w:val="28"/>
          <w:szCs w:val="28"/>
          <w:lang w:val="uk-UA"/>
        </w:rPr>
        <w:t>Методичні рекомендації представляють бажаний стандарт для збору даних про анафілаксію з метою можливості порівняння. Повідомлені явища слід класифікувати за одною з п’яти категорій, включаючи три рівні діагностичної достовірності. Явища, що відповідають визначенню випадку, слід класифікувати відповідно до  рівнів діагностичної достовірності, як зазначено вище. Явища, що не відповідають визначенню випадку слід класифікувати за додатковими категоріями для аналізу.</w:t>
      </w:r>
    </w:p>
    <w:p w:rsidR="00764554" w:rsidRPr="00764554" w:rsidRDefault="00764554" w:rsidP="00764554">
      <w:pPr>
        <w:spacing w:after="0"/>
        <w:ind w:firstLine="708"/>
        <w:jc w:val="both"/>
        <w:rPr>
          <w:rFonts w:ascii="Times New Roman" w:hAnsi="Times New Roman"/>
          <w:sz w:val="28"/>
          <w:szCs w:val="28"/>
          <w:lang w:val="uk-UA"/>
        </w:rPr>
      </w:pPr>
      <w:r w:rsidRPr="00764554">
        <w:rPr>
          <w:rFonts w:ascii="Times New Roman" w:hAnsi="Times New Roman"/>
          <w:b/>
          <w:sz w:val="28"/>
          <w:szCs w:val="28"/>
          <w:lang w:val="uk-UA"/>
        </w:rPr>
        <w:t xml:space="preserve">Класифікація явища по п’яти категоріям </w:t>
      </w:r>
      <w:r w:rsidRPr="00764554">
        <w:rPr>
          <w:rFonts w:ascii="Times New Roman" w:hAnsi="Times New Roman"/>
          <w:sz w:val="28"/>
          <w:szCs w:val="28"/>
          <w:lang w:val="uk-UA"/>
        </w:rPr>
        <w:t>(для вибору певної категорії необхідно спочатку встановити, чи відповідає повідомлене явище критеріям найбільш низького рівня, тобто третьому. Якщо є відповідність найбільш низькому прийнятному рівню діагностичної достовірності визначення та існує доказ, що виконуються критерії найвищого рівня діагностичної достовірності, явище слід віднести до цієї категорії. Цей підхід слід продовжувати, поки не можна буде ідентифікувати найвищий рівень доказу для даного явища. Якщо немає відповідності найбільш низькому рівню визначення випадку, слід виключити чи є відповідність будь-якому з більш високих рівнів діагностичного доказу, а випадок слід класифікувати як категорію 4 або 5).</w:t>
      </w:r>
    </w:p>
    <w:p w:rsidR="00764554" w:rsidRPr="00764554" w:rsidRDefault="00764554" w:rsidP="00764554">
      <w:pPr>
        <w:spacing w:after="0"/>
        <w:ind w:firstLine="708"/>
        <w:jc w:val="both"/>
        <w:rPr>
          <w:rFonts w:ascii="Times New Roman" w:hAnsi="Times New Roman"/>
          <w:i/>
          <w:sz w:val="28"/>
          <w:szCs w:val="28"/>
          <w:lang w:val="uk-UA"/>
        </w:rPr>
      </w:pPr>
      <w:r w:rsidRPr="00764554">
        <w:rPr>
          <w:rFonts w:ascii="Times New Roman" w:hAnsi="Times New Roman"/>
          <w:i/>
          <w:sz w:val="28"/>
          <w:szCs w:val="28"/>
          <w:lang w:val="ru-RU"/>
        </w:rPr>
        <w:t xml:space="preserve"> </w:t>
      </w:r>
      <w:r w:rsidRPr="00764554">
        <w:rPr>
          <w:rFonts w:ascii="Times New Roman" w:hAnsi="Times New Roman"/>
          <w:i/>
          <w:sz w:val="28"/>
          <w:szCs w:val="28"/>
          <w:lang w:val="uk-UA"/>
        </w:rPr>
        <w:t>Явище відповідає визначенню випадку:</w:t>
      </w:r>
    </w:p>
    <w:p w:rsidR="00764554" w:rsidRPr="00764554" w:rsidRDefault="00764554" w:rsidP="00764554">
      <w:pPr>
        <w:spacing w:after="0"/>
        <w:ind w:firstLine="708"/>
        <w:jc w:val="both"/>
        <w:rPr>
          <w:rFonts w:ascii="Times New Roman" w:hAnsi="Times New Roman"/>
          <w:sz w:val="28"/>
          <w:szCs w:val="28"/>
          <w:lang w:val="uk-UA"/>
        </w:rPr>
      </w:pPr>
      <w:r w:rsidRPr="00764554">
        <w:rPr>
          <w:rFonts w:ascii="Times New Roman" w:hAnsi="Times New Roman"/>
          <w:sz w:val="28"/>
          <w:szCs w:val="28"/>
          <w:lang w:val="uk-UA"/>
        </w:rPr>
        <w:t>- перший рівень – критерії як зазначено у визначенні випадку для анафілаксії;</w:t>
      </w:r>
    </w:p>
    <w:p w:rsidR="00764554" w:rsidRPr="00764554" w:rsidRDefault="00764554" w:rsidP="00764554">
      <w:pPr>
        <w:spacing w:after="0"/>
        <w:ind w:firstLine="708"/>
        <w:jc w:val="both"/>
        <w:rPr>
          <w:rFonts w:ascii="Times New Roman" w:hAnsi="Times New Roman"/>
          <w:sz w:val="28"/>
          <w:szCs w:val="28"/>
          <w:lang w:val="uk-UA"/>
        </w:rPr>
      </w:pPr>
      <w:r w:rsidRPr="00764554">
        <w:rPr>
          <w:rFonts w:ascii="Times New Roman" w:hAnsi="Times New Roman"/>
          <w:sz w:val="28"/>
          <w:szCs w:val="28"/>
          <w:lang w:val="uk-UA"/>
        </w:rPr>
        <w:t>- другий рівень – критерії як зазначено у визначенні випадку для анафілаксії;</w:t>
      </w:r>
    </w:p>
    <w:p w:rsidR="00764554" w:rsidRPr="00764554" w:rsidRDefault="00764554" w:rsidP="00764554">
      <w:pPr>
        <w:spacing w:after="0"/>
        <w:ind w:firstLine="708"/>
        <w:jc w:val="both"/>
        <w:rPr>
          <w:rFonts w:ascii="Times New Roman" w:hAnsi="Times New Roman"/>
          <w:sz w:val="28"/>
          <w:szCs w:val="28"/>
          <w:lang w:val="uk-UA"/>
        </w:rPr>
      </w:pPr>
      <w:r w:rsidRPr="00764554">
        <w:rPr>
          <w:rFonts w:ascii="Times New Roman" w:hAnsi="Times New Roman"/>
          <w:sz w:val="28"/>
          <w:szCs w:val="28"/>
          <w:lang w:val="uk-UA"/>
        </w:rPr>
        <w:t xml:space="preserve">- третій рівень – критерії як зазначено у визначенні випадку для анафілаксії. </w:t>
      </w:r>
    </w:p>
    <w:p w:rsidR="00764554" w:rsidRPr="00764554" w:rsidRDefault="00764554" w:rsidP="00764554">
      <w:pPr>
        <w:spacing w:after="0"/>
        <w:ind w:firstLine="708"/>
        <w:jc w:val="both"/>
        <w:rPr>
          <w:rFonts w:ascii="Times New Roman" w:hAnsi="Times New Roman"/>
          <w:sz w:val="28"/>
          <w:szCs w:val="28"/>
          <w:lang w:val="uk-UA"/>
        </w:rPr>
      </w:pPr>
      <w:r w:rsidRPr="00764554">
        <w:rPr>
          <w:rFonts w:ascii="Times New Roman" w:hAnsi="Times New Roman"/>
          <w:i/>
          <w:sz w:val="28"/>
          <w:szCs w:val="28"/>
          <w:lang w:val="uk-UA"/>
        </w:rPr>
        <w:t>Якщо явище не відповідає визначенню випадку</w:t>
      </w:r>
      <w:r w:rsidRPr="00764554">
        <w:rPr>
          <w:rFonts w:ascii="Times New Roman" w:hAnsi="Times New Roman"/>
          <w:sz w:val="28"/>
          <w:szCs w:val="28"/>
          <w:lang w:val="uk-UA"/>
        </w:rPr>
        <w:t xml:space="preserve"> то застосовуються додаткові категорії для аналізу:</w:t>
      </w:r>
    </w:p>
    <w:p w:rsidR="00764554" w:rsidRPr="00764554" w:rsidRDefault="00764554" w:rsidP="00764554">
      <w:pPr>
        <w:spacing w:after="0"/>
        <w:ind w:firstLine="708"/>
        <w:jc w:val="both"/>
        <w:rPr>
          <w:rFonts w:ascii="Times New Roman" w:hAnsi="Times New Roman"/>
          <w:sz w:val="28"/>
          <w:szCs w:val="28"/>
          <w:lang w:val="uk-UA"/>
        </w:rPr>
      </w:pPr>
      <w:r w:rsidRPr="00764554">
        <w:rPr>
          <w:rFonts w:ascii="Times New Roman" w:hAnsi="Times New Roman"/>
          <w:sz w:val="28"/>
          <w:szCs w:val="28"/>
          <w:lang w:val="uk-UA"/>
        </w:rPr>
        <w:t>- четвертий рівень – повідомлена анафілаксія з недостатнім доказом для відповідності визначенню випадка;</w:t>
      </w:r>
    </w:p>
    <w:p w:rsidR="00764554" w:rsidRPr="00764554" w:rsidRDefault="00764554" w:rsidP="00764554">
      <w:pPr>
        <w:spacing w:after="0"/>
        <w:ind w:firstLine="708"/>
        <w:jc w:val="both"/>
        <w:rPr>
          <w:rFonts w:ascii="Times New Roman" w:hAnsi="Times New Roman"/>
          <w:sz w:val="28"/>
          <w:szCs w:val="28"/>
          <w:lang w:val="uk-UA"/>
        </w:rPr>
      </w:pPr>
      <w:r w:rsidRPr="00764554">
        <w:rPr>
          <w:rFonts w:ascii="Times New Roman" w:hAnsi="Times New Roman"/>
          <w:sz w:val="28"/>
          <w:szCs w:val="28"/>
          <w:lang w:val="uk-UA"/>
        </w:rPr>
        <w:t>- п</w:t>
      </w:r>
      <w:r w:rsidRPr="00764554">
        <w:rPr>
          <w:rFonts w:ascii="Times New Roman" w:hAnsi="Times New Roman"/>
          <w:sz w:val="28"/>
          <w:szCs w:val="28"/>
          <w:lang w:val="ru-RU"/>
        </w:rPr>
        <w:t>’</w:t>
      </w:r>
      <w:proofErr w:type="spellStart"/>
      <w:r w:rsidRPr="00764554">
        <w:rPr>
          <w:rFonts w:ascii="Times New Roman" w:hAnsi="Times New Roman"/>
          <w:sz w:val="28"/>
          <w:szCs w:val="28"/>
          <w:lang w:val="uk-UA"/>
        </w:rPr>
        <w:t>ятий</w:t>
      </w:r>
      <w:proofErr w:type="spellEnd"/>
      <w:r w:rsidRPr="00764554">
        <w:rPr>
          <w:rFonts w:ascii="Times New Roman" w:hAnsi="Times New Roman"/>
          <w:sz w:val="28"/>
          <w:szCs w:val="28"/>
          <w:lang w:val="uk-UA"/>
        </w:rPr>
        <w:t xml:space="preserve"> рівень – не є випадком анафілаксії.</w:t>
      </w:r>
    </w:p>
    <w:p w:rsidR="00764554" w:rsidRPr="00764554" w:rsidRDefault="00764554" w:rsidP="00764554">
      <w:pPr>
        <w:spacing w:after="0"/>
        <w:ind w:firstLine="708"/>
        <w:jc w:val="both"/>
        <w:rPr>
          <w:rFonts w:ascii="Times New Roman" w:hAnsi="Times New Roman"/>
          <w:sz w:val="28"/>
          <w:szCs w:val="28"/>
          <w:lang w:val="uk-UA"/>
        </w:rPr>
      </w:pPr>
      <w:r w:rsidRPr="00764554">
        <w:rPr>
          <w:rFonts w:ascii="Times New Roman" w:hAnsi="Times New Roman"/>
          <w:b/>
          <w:color w:val="000000"/>
          <w:sz w:val="28"/>
          <w:szCs w:val="28"/>
          <w:lang w:val="uk-UA" w:eastAsia="ru-RU"/>
        </w:rPr>
        <w:lastRenderedPageBreak/>
        <w:t>Інструмент, що допомагає при ідентифікації належного рівня діагностичної впевненості.</w:t>
      </w:r>
    </w:p>
    <w:p w:rsidR="00764554" w:rsidRPr="00764554" w:rsidRDefault="00764554" w:rsidP="00764554">
      <w:pPr>
        <w:spacing w:after="0"/>
        <w:ind w:left="360" w:firstLine="348"/>
        <w:jc w:val="both"/>
        <w:rPr>
          <w:rFonts w:ascii="Times New Roman" w:hAnsi="Times New Roman"/>
          <w:sz w:val="28"/>
          <w:szCs w:val="28"/>
          <w:lang w:val="uk-UA"/>
        </w:rPr>
      </w:pPr>
      <w:r w:rsidRPr="00764554">
        <w:rPr>
          <w:rFonts w:ascii="Times New Roman" w:hAnsi="Times New Roman"/>
          <w:sz w:val="28"/>
          <w:szCs w:val="28"/>
          <w:lang w:val="uk-UA"/>
        </w:rPr>
        <w:t>Як альтернативний формат алгоритм, наведений нижче, надає інструмент, що допомагає ідентифікувати належний рівень визначення для даного випадку підозрюваної анафілаксії.</w:t>
      </w:r>
    </w:p>
    <w:p w:rsidR="00764554" w:rsidRPr="00764554" w:rsidRDefault="00764554" w:rsidP="00764554">
      <w:pPr>
        <w:spacing w:after="0"/>
        <w:ind w:left="360" w:firstLine="348"/>
        <w:jc w:val="both"/>
        <w:rPr>
          <w:rFonts w:ascii="Times New Roman" w:hAnsi="Times New Roman"/>
          <w:sz w:val="28"/>
          <w:szCs w:val="28"/>
          <w:lang w:val="uk-UA"/>
        </w:rPr>
      </w:pPr>
      <w:r w:rsidRPr="00764554">
        <w:rPr>
          <w:rFonts w:ascii="Times New Roman" w:hAnsi="Times New Roman"/>
          <w:sz w:val="28"/>
          <w:szCs w:val="28"/>
          <w:lang w:val="uk-UA"/>
        </w:rPr>
        <w:t>Крок 1 – оберіть діагностичні категорії, представлені клінічними симптомами підозрюваного випадку.</w:t>
      </w:r>
    </w:p>
    <w:tbl>
      <w:tblPr>
        <w:tblW w:w="0" w:type="auto"/>
        <w:tblInd w:w="360" w:type="dxa"/>
        <w:tblLook w:val="04A0" w:firstRow="1" w:lastRow="0" w:firstColumn="1" w:lastColumn="0" w:noHBand="0" w:noVBand="1"/>
      </w:tblPr>
      <w:tblGrid>
        <w:gridCol w:w="4483"/>
        <w:gridCol w:w="4512"/>
      </w:tblGrid>
      <w:tr w:rsidR="00764554" w:rsidRPr="00764554" w:rsidTr="000E5628">
        <w:tc>
          <w:tcPr>
            <w:tcW w:w="4785" w:type="dxa"/>
            <w:shd w:val="clear" w:color="auto" w:fill="auto"/>
          </w:tcPr>
          <w:p w:rsidR="00764554" w:rsidRPr="00764554" w:rsidRDefault="00764554" w:rsidP="00764554">
            <w:pPr>
              <w:spacing w:after="0"/>
              <w:jc w:val="both"/>
              <w:rPr>
                <w:rFonts w:ascii="Times New Roman" w:hAnsi="Times New Roman"/>
                <w:b/>
                <w:sz w:val="28"/>
                <w:szCs w:val="28"/>
                <w:lang w:val="uk-UA"/>
              </w:rPr>
            </w:pPr>
            <w:r w:rsidRPr="00764554">
              <w:rPr>
                <w:rFonts w:ascii="Times New Roman" w:hAnsi="Times New Roman"/>
                <w:b/>
                <w:sz w:val="28"/>
                <w:szCs w:val="28"/>
                <w:lang w:val="uk-UA"/>
              </w:rPr>
              <w:t>Основні:</w:t>
            </w:r>
          </w:p>
          <w:p w:rsidR="00764554" w:rsidRPr="00764554" w:rsidRDefault="00764554" w:rsidP="00764554">
            <w:pPr>
              <w:spacing w:after="0"/>
              <w:jc w:val="both"/>
              <w:rPr>
                <w:rFonts w:ascii="Times New Roman" w:hAnsi="Times New Roman"/>
                <w:sz w:val="28"/>
                <w:szCs w:val="28"/>
                <w:lang w:val="uk-UA"/>
              </w:rPr>
            </w:pPr>
            <w:r w:rsidRPr="00764554">
              <w:rPr>
                <w:rFonts w:ascii="Times New Roman" w:hAnsi="Times New Roman"/>
                <w:sz w:val="28"/>
                <w:szCs w:val="28"/>
                <w:lang w:val="uk-UA"/>
              </w:rPr>
              <w:t>з боку шкіри та слизових оболонок</w:t>
            </w:r>
          </w:p>
          <w:p w:rsidR="00764554" w:rsidRPr="00764554" w:rsidRDefault="00764554" w:rsidP="00764554">
            <w:pPr>
              <w:spacing w:after="0"/>
              <w:jc w:val="both"/>
              <w:rPr>
                <w:rFonts w:ascii="Times New Roman" w:hAnsi="Times New Roman"/>
                <w:sz w:val="28"/>
                <w:szCs w:val="28"/>
                <w:lang w:val="uk-UA"/>
              </w:rPr>
            </w:pPr>
            <w:r w:rsidRPr="00764554">
              <w:rPr>
                <w:rFonts w:ascii="Times New Roman" w:hAnsi="Times New Roman"/>
                <w:sz w:val="28"/>
                <w:szCs w:val="28"/>
                <w:lang w:val="uk-UA"/>
              </w:rPr>
              <w:t xml:space="preserve">з боку серцево-судинної системи </w:t>
            </w:r>
          </w:p>
          <w:p w:rsidR="00764554" w:rsidRPr="00764554" w:rsidRDefault="00764554" w:rsidP="00764554">
            <w:pPr>
              <w:spacing w:after="0"/>
              <w:jc w:val="both"/>
              <w:rPr>
                <w:rFonts w:ascii="Times New Roman" w:hAnsi="Times New Roman"/>
                <w:sz w:val="28"/>
                <w:szCs w:val="28"/>
                <w:lang w:val="uk-UA"/>
              </w:rPr>
            </w:pPr>
            <w:r w:rsidRPr="00764554">
              <w:rPr>
                <w:rFonts w:ascii="Times New Roman" w:hAnsi="Times New Roman"/>
                <w:sz w:val="28"/>
                <w:szCs w:val="28"/>
                <w:lang w:val="uk-UA"/>
              </w:rPr>
              <w:t>з боку дихальної системи</w:t>
            </w:r>
          </w:p>
        </w:tc>
        <w:tc>
          <w:tcPr>
            <w:tcW w:w="4786" w:type="dxa"/>
            <w:shd w:val="clear" w:color="auto" w:fill="auto"/>
          </w:tcPr>
          <w:p w:rsidR="00764554" w:rsidRPr="00764554" w:rsidRDefault="00764554" w:rsidP="00764554">
            <w:pPr>
              <w:spacing w:after="0"/>
              <w:jc w:val="both"/>
              <w:rPr>
                <w:rFonts w:ascii="Times New Roman" w:hAnsi="Times New Roman"/>
                <w:b/>
                <w:sz w:val="28"/>
                <w:szCs w:val="28"/>
                <w:lang w:val="uk-UA"/>
              </w:rPr>
            </w:pPr>
            <w:r w:rsidRPr="00764554">
              <w:rPr>
                <w:rFonts w:ascii="Times New Roman" w:hAnsi="Times New Roman"/>
                <w:b/>
                <w:sz w:val="28"/>
                <w:szCs w:val="28"/>
                <w:lang w:val="uk-UA"/>
              </w:rPr>
              <w:t>Незначні:</w:t>
            </w:r>
          </w:p>
          <w:p w:rsidR="00764554" w:rsidRPr="00764554" w:rsidRDefault="00764554" w:rsidP="00764554">
            <w:pPr>
              <w:spacing w:after="0"/>
              <w:jc w:val="both"/>
              <w:rPr>
                <w:rFonts w:ascii="Times New Roman" w:hAnsi="Times New Roman"/>
                <w:sz w:val="28"/>
                <w:szCs w:val="28"/>
                <w:lang w:val="uk-UA"/>
              </w:rPr>
            </w:pPr>
            <w:r w:rsidRPr="00764554">
              <w:rPr>
                <w:rFonts w:ascii="Times New Roman" w:hAnsi="Times New Roman"/>
                <w:sz w:val="28"/>
                <w:szCs w:val="28"/>
                <w:lang w:val="uk-UA"/>
              </w:rPr>
              <w:t>з боку шкіри та слизових оболонок</w:t>
            </w:r>
          </w:p>
          <w:p w:rsidR="00764554" w:rsidRPr="00764554" w:rsidRDefault="00764554" w:rsidP="00764554">
            <w:pPr>
              <w:spacing w:after="0"/>
              <w:jc w:val="both"/>
              <w:rPr>
                <w:rFonts w:ascii="Times New Roman" w:hAnsi="Times New Roman"/>
                <w:sz w:val="28"/>
                <w:szCs w:val="28"/>
                <w:lang w:val="uk-UA"/>
              </w:rPr>
            </w:pPr>
            <w:r w:rsidRPr="00764554">
              <w:rPr>
                <w:rFonts w:ascii="Times New Roman" w:hAnsi="Times New Roman"/>
                <w:sz w:val="28"/>
                <w:szCs w:val="28"/>
                <w:lang w:val="uk-UA"/>
              </w:rPr>
              <w:t>з боку серцево-судинної системи</w:t>
            </w:r>
          </w:p>
          <w:p w:rsidR="00764554" w:rsidRPr="00764554" w:rsidRDefault="00764554" w:rsidP="00764554">
            <w:pPr>
              <w:spacing w:after="0"/>
              <w:jc w:val="both"/>
              <w:rPr>
                <w:rFonts w:ascii="Times New Roman" w:hAnsi="Times New Roman"/>
                <w:sz w:val="28"/>
                <w:szCs w:val="28"/>
                <w:lang w:val="uk-UA"/>
              </w:rPr>
            </w:pPr>
            <w:r w:rsidRPr="00764554">
              <w:rPr>
                <w:rFonts w:ascii="Times New Roman" w:hAnsi="Times New Roman"/>
                <w:sz w:val="28"/>
                <w:szCs w:val="28"/>
                <w:lang w:val="uk-UA"/>
              </w:rPr>
              <w:t>з боку дихальної системи</w:t>
            </w:r>
          </w:p>
          <w:p w:rsidR="00764554" w:rsidRPr="00764554" w:rsidRDefault="00764554" w:rsidP="00764554">
            <w:pPr>
              <w:spacing w:after="0"/>
              <w:jc w:val="both"/>
              <w:rPr>
                <w:rFonts w:ascii="Times New Roman" w:hAnsi="Times New Roman"/>
                <w:sz w:val="28"/>
                <w:szCs w:val="28"/>
                <w:lang w:val="uk-UA"/>
              </w:rPr>
            </w:pPr>
            <w:r w:rsidRPr="00764554">
              <w:rPr>
                <w:rFonts w:ascii="Times New Roman" w:hAnsi="Times New Roman"/>
                <w:sz w:val="28"/>
                <w:szCs w:val="28"/>
                <w:lang w:val="uk-UA"/>
              </w:rPr>
              <w:t>з боку шлунково-кишкового тракту</w:t>
            </w:r>
          </w:p>
          <w:p w:rsidR="00764554" w:rsidRPr="00764554" w:rsidRDefault="00764554" w:rsidP="00764554">
            <w:pPr>
              <w:spacing w:after="0"/>
              <w:jc w:val="both"/>
              <w:rPr>
                <w:rFonts w:ascii="Times New Roman" w:hAnsi="Times New Roman"/>
                <w:sz w:val="28"/>
                <w:szCs w:val="28"/>
                <w:lang w:val="uk-UA"/>
              </w:rPr>
            </w:pPr>
            <w:r w:rsidRPr="00764554">
              <w:rPr>
                <w:rFonts w:ascii="Times New Roman" w:hAnsi="Times New Roman"/>
                <w:sz w:val="28"/>
                <w:szCs w:val="28"/>
                <w:lang w:val="uk-UA"/>
              </w:rPr>
              <w:t>лабораторні дослідження</w:t>
            </w:r>
          </w:p>
        </w:tc>
      </w:tr>
    </w:tbl>
    <w:p w:rsidR="00764554" w:rsidRPr="00764554" w:rsidRDefault="00764554" w:rsidP="00764554">
      <w:pPr>
        <w:spacing w:after="0"/>
        <w:ind w:left="360" w:firstLine="348"/>
        <w:jc w:val="both"/>
        <w:rPr>
          <w:rFonts w:ascii="Times New Roman" w:hAnsi="Times New Roman"/>
          <w:sz w:val="28"/>
          <w:szCs w:val="28"/>
          <w:lang w:val="uk-UA"/>
        </w:rPr>
      </w:pPr>
    </w:p>
    <w:p w:rsidR="00764554" w:rsidRPr="00764554" w:rsidRDefault="00764554" w:rsidP="00764554">
      <w:pPr>
        <w:spacing w:after="0"/>
        <w:ind w:left="360" w:firstLine="348"/>
        <w:jc w:val="both"/>
        <w:rPr>
          <w:rFonts w:ascii="Times New Roman" w:hAnsi="Times New Roman"/>
          <w:sz w:val="28"/>
          <w:szCs w:val="28"/>
          <w:lang w:val="uk-UA"/>
        </w:rPr>
      </w:pPr>
      <w:r w:rsidRPr="00764554">
        <w:rPr>
          <w:rFonts w:ascii="Times New Roman" w:hAnsi="Times New Roman"/>
          <w:sz w:val="28"/>
          <w:szCs w:val="28"/>
          <w:lang w:val="uk-UA"/>
        </w:rPr>
        <w:t xml:space="preserve"> Крок 2 – оберіть колонку з таблиці, що представляє наявність найвищої діагностичної категорії (основну&gt;незначну, дерматологічну&gt;лабораторну).</w:t>
      </w:r>
    </w:p>
    <w:p w:rsidR="00764554" w:rsidRPr="00764554" w:rsidRDefault="00764554" w:rsidP="00764554">
      <w:pPr>
        <w:spacing w:after="0"/>
        <w:ind w:left="360" w:firstLine="348"/>
        <w:jc w:val="both"/>
        <w:rPr>
          <w:rFonts w:ascii="Times New Roman" w:hAnsi="Times New Roman"/>
          <w:sz w:val="28"/>
          <w:szCs w:val="28"/>
          <w:lang w:val="uk-UA"/>
        </w:rPr>
      </w:pPr>
      <w:r w:rsidRPr="00764554">
        <w:rPr>
          <w:rFonts w:ascii="Times New Roman" w:hAnsi="Times New Roman"/>
          <w:sz w:val="28"/>
          <w:szCs w:val="28"/>
          <w:lang w:val="uk-UA"/>
        </w:rPr>
        <w:t>Крок 3 – оберіть рядок з таблиці, що вказує на наявність другої найвищої діагностичної категорії.</w:t>
      </w:r>
    </w:p>
    <w:p w:rsidR="00764554" w:rsidRPr="00764554" w:rsidRDefault="00764554" w:rsidP="00764554">
      <w:pPr>
        <w:spacing w:after="0"/>
        <w:ind w:left="360" w:firstLine="348"/>
        <w:jc w:val="both"/>
        <w:rPr>
          <w:rFonts w:ascii="Times New Roman" w:hAnsi="Times New Roman"/>
          <w:sz w:val="28"/>
          <w:szCs w:val="28"/>
          <w:lang w:val="uk-UA"/>
        </w:rPr>
      </w:pPr>
      <w:r w:rsidRPr="00764554">
        <w:rPr>
          <w:rFonts w:ascii="Times New Roman" w:hAnsi="Times New Roman"/>
          <w:sz w:val="28"/>
          <w:szCs w:val="28"/>
          <w:lang w:val="uk-UA"/>
        </w:rPr>
        <w:t xml:space="preserve">Крок 4 - перетин надає рівень діагностичної достовірності випадку, що ґрунтується на </w:t>
      </w:r>
      <w:proofErr w:type="spellStart"/>
      <w:r w:rsidRPr="00764554">
        <w:rPr>
          <w:rFonts w:ascii="Times New Roman" w:hAnsi="Times New Roman"/>
          <w:sz w:val="28"/>
          <w:szCs w:val="28"/>
          <w:lang w:val="uk-UA"/>
        </w:rPr>
        <w:t>Брайтонському</w:t>
      </w:r>
      <w:proofErr w:type="spellEnd"/>
      <w:r w:rsidRPr="00764554">
        <w:rPr>
          <w:rFonts w:ascii="Times New Roman" w:hAnsi="Times New Roman"/>
          <w:sz w:val="28"/>
          <w:szCs w:val="28"/>
          <w:lang w:val="uk-UA"/>
        </w:rPr>
        <w:t xml:space="preserve"> визначенні. Порожні перетини не відповідають визначенню випадку на будь-якому рівні. </w:t>
      </w:r>
    </w:p>
    <w:p w:rsidR="00764554" w:rsidRPr="00764554" w:rsidRDefault="00764554" w:rsidP="00764554">
      <w:pPr>
        <w:spacing w:after="0"/>
        <w:ind w:left="360" w:firstLine="348"/>
        <w:jc w:val="center"/>
        <w:rPr>
          <w:rFonts w:ascii="Times New Roman" w:hAnsi="Times New Roman"/>
          <w:b/>
          <w:sz w:val="28"/>
          <w:szCs w:val="28"/>
          <w:lang w:val="uk-UA"/>
        </w:rPr>
      </w:pPr>
      <w:r w:rsidRPr="00764554">
        <w:rPr>
          <w:rFonts w:ascii="Times New Roman" w:hAnsi="Times New Roman"/>
          <w:b/>
          <w:sz w:val="28"/>
          <w:szCs w:val="28"/>
          <w:lang w:val="uk-UA"/>
        </w:rPr>
        <w:t>Алгоритм для обчислення діагностичної достовірності підозрюваного випадку анафілаксії</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1842"/>
        <w:gridCol w:w="1276"/>
        <w:gridCol w:w="1365"/>
        <w:gridCol w:w="1045"/>
        <w:gridCol w:w="1134"/>
        <w:gridCol w:w="1241"/>
      </w:tblGrid>
      <w:tr w:rsidR="00764554" w:rsidRPr="00764554" w:rsidTr="000E5628">
        <w:trPr>
          <w:trHeight w:val="169"/>
        </w:trPr>
        <w:tc>
          <w:tcPr>
            <w:tcW w:w="3150" w:type="dxa"/>
            <w:gridSpan w:val="2"/>
            <w:vMerge w:val="restart"/>
            <w:tcBorders>
              <w:right w:val="single" w:sz="4" w:space="0" w:color="auto"/>
            </w:tcBorders>
          </w:tcPr>
          <w:p w:rsidR="00764554" w:rsidRPr="00764554" w:rsidRDefault="00764554" w:rsidP="00764554">
            <w:pPr>
              <w:rPr>
                <w:rFonts w:ascii="Times New Roman" w:hAnsi="Times New Roman"/>
                <w:sz w:val="20"/>
                <w:szCs w:val="20"/>
                <w:lang w:val="uk-UA"/>
              </w:rPr>
            </w:pPr>
          </w:p>
        </w:tc>
        <w:tc>
          <w:tcPr>
            <w:tcW w:w="6061" w:type="dxa"/>
            <w:gridSpan w:val="5"/>
            <w:tcBorders>
              <w:left w:val="single" w:sz="4" w:space="0" w:color="auto"/>
              <w:bottom w:val="single" w:sz="4" w:space="0" w:color="auto"/>
            </w:tcBorders>
          </w:tcPr>
          <w:p w:rsidR="00764554" w:rsidRPr="00764554" w:rsidRDefault="00764554" w:rsidP="00764554">
            <w:pPr>
              <w:ind w:left="108"/>
              <w:jc w:val="center"/>
              <w:rPr>
                <w:rFonts w:ascii="Times New Roman" w:hAnsi="Times New Roman"/>
                <w:b/>
                <w:sz w:val="18"/>
                <w:szCs w:val="18"/>
                <w:lang w:val="uk-UA"/>
              </w:rPr>
            </w:pPr>
            <w:r w:rsidRPr="00764554">
              <w:rPr>
                <w:rFonts w:ascii="Times New Roman" w:hAnsi="Times New Roman"/>
                <w:b/>
                <w:sz w:val="24"/>
                <w:szCs w:val="24"/>
                <w:lang w:val="uk-UA"/>
              </w:rPr>
              <w:t>Перший симптом</w:t>
            </w:r>
          </w:p>
        </w:tc>
      </w:tr>
      <w:tr w:rsidR="00764554" w:rsidRPr="00764554" w:rsidTr="000E5628">
        <w:trPr>
          <w:trHeight w:val="298"/>
        </w:trPr>
        <w:tc>
          <w:tcPr>
            <w:tcW w:w="3150" w:type="dxa"/>
            <w:gridSpan w:val="2"/>
            <w:vMerge/>
            <w:tcBorders>
              <w:right w:val="single" w:sz="4" w:space="0" w:color="auto"/>
            </w:tcBorders>
          </w:tcPr>
          <w:p w:rsidR="00764554" w:rsidRPr="00764554" w:rsidRDefault="00764554" w:rsidP="00764554">
            <w:pPr>
              <w:rPr>
                <w:rFonts w:ascii="Times New Roman" w:hAnsi="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ДЕРМАТОЛОГІЧНИЙ</w:t>
            </w:r>
          </w:p>
          <w:p w:rsidR="00764554" w:rsidRPr="00764554" w:rsidRDefault="00764554" w:rsidP="00764554">
            <w:pPr>
              <w:jc w:val="center"/>
              <w:rPr>
                <w:rFonts w:ascii="Times New Roman" w:hAnsi="Times New Roman"/>
                <w:sz w:val="20"/>
                <w:szCs w:val="20"/>
                <w:lang w:val="uk-UA"/>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СЕРЦЕВО-СУДИННИЙ</w:t>
            </w:r>
          </w:p>
        </w:tc>
        <w:tc>
          <w:tcPr>
            <w:tcW w:w="1045" w:type="dxa"/>
            <w:tcBorders>
              <w:top w:val="single" w:sz="4" w:space="0" w:color="auto"/>
              <w:left w:val="single" w:sz="4" w:space="0" w:color="auto"/>
              <w:right w:val="single" w:sz="4" w:space="0" w:color="auto"/>
            </w:tcBorders>
            <w:shd w:val="clear" w:color="auto" w:fill="auto"/>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ДИХАЛЬНИЙ</w:t>
            </w:r>
          </w:p>
        </w:tc>
        <w:tc>
          <w:tcPr>
            <w:tcW w:w="1134" w:type="dxa"/>
            <w:tcBorders>
              <w:top w:val="single" w:sz="4" w:space="0" w:color="auto"/>
              <w:left w:val="single" w:sz="4" w:space="0" w:color="auto"/>
              <w:right w:val="single" w:sz="4" w:space="0" w:color="auto"/>
            </w:tcBorders>
            <w:shd w:val="clear" w:color="auto" w:fill="auto"/>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Серцево-судинний</w:t>
            </w:r>
          </w:p>
        </w:tc>
        <w:tc>
          <w:tcPr>
            <w:tcW w:w="1241" w:type="dxa"/>
            <w:tcBorders>
              <w:top w:val="single" w:sz="4" w:space="0" w:color="auto"/>
              <w:left w:val="single" w:sz="4" w:space="0" w:color="auto"/>
            </w:tcBorders>
            <w:shd w:val="clear" w:color="auto" w:fill="auto"/>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Дихальний</w:t>
            </w:r>
          </w:p>
        </w:tc>
      </w:tr>
      <w:tr w:rsidR="00764554" w:rsidRPr="00764554" w:rsidTr="000E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8"/>
        </w:trPr>
        <w:tc>
          <w:tcPr>
            <w:tcW w:w="1308" w:type="dxa"/>
            <w:vMerge w:val="restart"/>
          </w:tcPr>
          <w:p w:rsidR="00764554" w:rsidRPr="00764554" w:rsidRDefault="00764554" w:rsidP="00764554">
            <w:pPr>
              <w:ind w:left="108"/>
              <w:jc w:val="center"/>
              <w:rPr>
                <w:rFonts w:ascii="Times New Roman" w:hAnsi="Times New Roman"/>
                <w:b/>
                <w:sz w:val="24"/>
                <w:szCs w:val="24"/>
                <w:lang w:val="uk-UA"/>
              </w:rPr>
            </w:pPr>
            <w:r w:rsidRPr="00764554">
              <w:rPr>
                <w:rFonts w:ascii="Times New Roman" w:hAnsi="Times New Roman"/>
                <w:b/>
                <w:sz w:val="24"/>
                <w:szCs w:val="24"/>
                <w:lang w:val="uk-UA"/>
              </w:rPr>
              <w:t>Другий симптом</w:t>
            </w:r>
          </w:p>
          <w:p w:rsidR="00764554" w:rsidRPr="00764554" w:rsidRDefault="00764554" w:rsidP="00764554">
            <w:pPr>
              <w:ind w:left="108"/>
              <w:rPr>
                <w:rFonts w:ascii="Times New Roman" w:hAnsi="Times New Roman"/>
                <w:sz w:val="20"/>
                <w:szCs w:val="20"/>
                <w:lang w:val="uk-UA"/>
              </w:rPr>
            </w:pPr>
          </w:p>
        </w:tc>
        <w:tc>
          <w:tcPr>
            <w:tcW w:w="1842" w:type="dxa"/>
            <w:shd w:val="clear" w:color="auto" w:fill="auto"/>
          </w:tcPr>
          <w:p w:rsidR="00764554" w:rsidRPr="00764554" w:rsidRDefault="00764554" w:rsidP="00764554">
            <w:pPr>
              <w:rPr>
                <w:rFonts w:ascii="Times New Roman" w:hAnsi="Times New Roman"/>
                <w:sz w:val="20"/>
                <w:szCs w:val="20"/>
                <w:lang w:val="uk-UA"/>
              </w:rPr>
            </w:pPr>
            <w:r w:rsidRPr="00764554">
              <w:rPr>
                <w:rFonts w:ascii="Times New Roman" w:hAnsi="Times New Roman"/>
                <w:sz w:val="20"/>
                <w:szCs w:val="20"/>
                <w:lang w:val="uk-UA"/>
              </w:rPr>
              <w:t>СЕРЦЕВО-СУДИННИЙ*</w:t>
            </w:r>
          </w:p>
        </w:tc>
        <w:tc>
          <w:tcPr>
            <w:tcW w:w="1276" w:type="dxa"/>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1</w:t>
            </w:r>
          </w:p>
        </w:tc>
        <w:tc>
          <w:tcPr>
            <w:tcW w:w="1365" w:type="dxa"/>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w:t>
            </w:r>
          </w:p>
        </w:tc>
        <w:tc>
          <w:tcPr>
            <w:tcW w:w="1045" w:type="dxa"/>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2</w:t>
            </w:r>
          </w:p>
        </w:tc>
        <w:tc>
          <w:tcPr>
            <w:tcW w:w="1134" w:type="dxa"/>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w:t>
            </w:r>
          </w:p>
        </w:tc>
        <w:tc>
          <w:tcPr>
            <w:tcW w:w="1241" w:type="dxa"/>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2</w:t>
            </w:r>
          </w:p>
        </w:tc>
      </w:tr>
      <w:tr w:rsidR="00764554" w:rsidRPr="00764554" w:rsidTr="000E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8"/>
        </w:trPr>
        <w:tc>
          <w:tcPr>
            <w:tcW w:w="1308" w:type="dxa"/>
            <w:vMerge/>
          </w:tcPr>
          <w:p w:rsidR="00764554" w:rsidRPr="00764554" w:rsidRDefault="00764554" w:rsidP="00764554">
            <w:pPr>
              <w:ind w:left="108"/>
              <w:rPr>
                <w:rFonts w:ascii="Times New Roman" w:hAnsi="Times New Roman"/>
                <w:sz w:val="20"/>
                <w:szCs w:val="20"/>
                <w:lang w:val="uk-UA"/>
              </w:rPr>
            </w:pPr>
          </w:p>
        </w:tc>
        <w:tc>
          <w:tcPr>
            <w:tcW w:w="1842" w:type="dxa"/>
            <w:shd w:val="clear" w:color="auto" w:fill="auto"/>
          </w:tcPr>
          <w:p w:rsidR="00764554" w:rsidRPr="00764554" w:rsidRDefault="00764554" w:rsidP="00764554">
            <w:pPr>
              <w:rPr>
                <w:rFonts w:ascii="Times New Roman" w:hAnsi="Times New Roman"/>
                <w:sz w:val="20"/>
                <w:szCs w:val="20"/>
                <w:lang w:val="uk-UA"/>
              </w:rPr>
            </w:pPr>
            <w:r w:rsidRPr="00764554">
              <w:rPr>
                <w:rFonts w:ascii="Times New Roman" w:hAnsi="Times New Roman"/>
                <w:sz w:val="20"/>
                <w:szCs w:val="20"/>
                <w:lang w:val="uk-UA"/>
              </w:rPr>
              <w:t>ДИХАЛЬНИЙ</w:t>
            </w:r>
          </w:p>
        </w:tc>
        <w:tc>
          <w:tcPr>
            <w:tcW w:w="1276" w:type="dxa"/>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1</w:t>
            </w:r>
          </w:p>
        </w:tc>
        <w:tc>
          <w:tcPr>
            <w:tcW w:w="1365" w:type="dxa"/>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2</w:t>
            </w:r>
          </w:p>
        </w:tc>
        <w:tc>
          <w:tcPr>
            <w:tcW w:w="1045" w:type="dxa"/>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w:t>
            </w:r>
          </w:p>
        </w:tc>
        <w:tc>
          <w:tcPr>
            <w:tcW w:w="1134" w:type="dxa"/>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2</w:t>
            </w:r>
          </w:p>
        </w:tc>
        <w:tc>
          <w:tcPr>
            <w:tcW w:w="1241" w:type="dxa"/>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w:t>
            </w:r>
          </w:p>
        </w:tc>
      </w:tr>
      <w:tr w:rsidR="00764554" w:rsidRPr="00764554" w:rsidTr="000E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8"/>
        </w:trPr>
        <w:tc>
          <w:tcPr>
            <w:tcW w:w="1308" w:type="dxa"/>
            <w:vMerge/>
          </w:tcPr>
          <w:p w:rsidR="00764554" w:rsidRPr="00764554" w:rsidRDefault="00764554" w:rsidP="00764554">
            <w:pPr>
              <w:spacing w:after="0"/>
              <w:ind w:left="108"/>
              <w:rPr>
                <w:rFonts w:ascii="Times New Roman" w:hAnsi="Times New Roman"/>
                <w:sz w:val="20"/>
                <w:szCs w:val="20"/>
                <w:lang w:val="uk-UA"/>
              </w:rPr>
            </w:pPr>
          </w:p>
        </w:tc>
        <w:tc>
          <w:tcPr>
            <w:tcW w:w="1842" w:type="dxa"/>
            <w:shd w:val="clear" w:color="auto" w:fill="auto"/>
          </w:tcPr>
          <w:p w:rsidR="00764554" w:rsidRPr="00764554" w:rsidRDefault="00764554" w:rsidP="00764554">
            <w:pPr>
              <w:spacing w:after="0"/>
              <w:rPr>
                <w:rFonts w:ascii="Times New Roman" w:hAnsi="Times New Roman"/>
                <w:sz w:val="20"/>
                <w:szCs w:val="20"/>
                <w:lang w:val="uk-UA"/>
              </w:rPr>
            </w:pPr>
            <w:r w:rsidRPr="00764554">
              <w:rPr>
                <w:rFonts w:ascii="Times New Roman" w:hAnsi="Times New Roman"/>
                <w:sz w:val="20"/>
                <w:szCs w:val="20"/>
                <w:lang w:val="uk-UA"/>
              </w:rPr>
              <w:t>Дерматологічний</w:t>
            </w:r>
          </w:p>
          <w:p w:rsidR="00764554" w:rsidRPr="00764554" w:rsidRDefault="00764554" w:rsidP="00764554">
            <w:pPr>
              <w:spacing w:after="0"/>
              <w:rPr>
                <w:rFonts w:ascii="Times New Roman" w:hAnsi="Times New Roman"/>
                <w:sz w:val="20"/>
                <w:szCs w:val="20"/>
                <w:lang w:val="uk-UA"/>
              </w:rPr>
            </w:pPr>
            <w:r w:rsidRPr="00764554">
              <w:rPr>
                <w:rFonts w:ascii="Times New Roman" w:hAnsi="Times New Roman"/>
                <w:sz w:val="20"/>
                <w:szCs w:val="20"/>
                <w:lang w:val="uk-UA"/>
              </w:rPr>
              <w:t>**</w:t>
            </w:r>
          </w:p>
        </w:tc>
        <w:tc>
          <w:tcPr>
            <w:tcW w:w="1276" w:type="dxa"/>
          </w:tcPr>
          <w:p w:rsidR="00764554" w:rsidRPr="00764554" w:rsidRDefault="00764554" w:rsidP="00764554">
            <w:pPr>
              <w:spacing w:after="0"/>
              <w:jc w:val="center"/>
              <w:rPr>
                <w:rFonts w:ascii="Times New Roman" w:hAnsi="Times New Roman"/>
                <w:sz w:val="20"/>
                <w:szCs w:val="20"/>
                <w:lang w:val="uk-UA"/>
              </w:rPr>
            </w:pPr>
            <w:r w:rsidRPr="00764554">
              <w:rPr>
                <w:rFonts w:ascii="Times New Roman" w:hAnsi="Times New Roman"/>
                <w:sz w:val="20"/>
                <w:szCs w:val="20"/>
                <w:lang w:val="uk-UA"/>
              </w:rPr>
              <w:t>-</w:t>
            </w:r>
          </w:p>
        </w:tc>
        <w:tc>
          <w:tcPr>
            <w:tcW w:w="1365" w:type="dxa"/>
          </w:tcPr>
          <w:p w:rsidR="00764554" w:rsidRPr="00764554" w:rsidRDefault="00764554" w:rsidP="00764554">
            <w:pPr>
              <w:spacing w:after="0"/>
              <w:jc w:val="center"/>
              <w:rPr>
                <w:rFonts w:ascii="Times New Roman" w:hAnsi="Times New Roman"/>
                <w:sz w:val="20"/>
                <w:szCs w:val="20"/>
                <w:lang w:val="uk-UA"/>
              </w:rPr>
            </w:pPr>
            <w:r w:rsidRPr="00764554">
              <w:rPr>
                <w:rFonts w:ascii="Times New Roman" w:hAnsi="Times New Roman"/>
                <w:sz w:val="20"/>
                <w:szCs w:val="20"/>
                <w:lang w:val="uk-UA"/>
              </w:rPr>
              <w:t>2</w:t>
            </w:r>
          </w:p>
        </w:tc>
        <w:tc>
          <w:tcPr>
            <w:tcW w:w="1045" w:type="dxa"/>
          </w:tcPr>
          <w:p w:rsidR="00764554" w:rsidRPr="00764554" w:rsidRDefault="00764554" w:rsidP="00764554">
            <w:pPr>
              <w:spacing w:after="0"/>
              <w:jc w:val="center"/>
              <w:rPr>
                <w:rFonts w:ascii="Times New Roman" w:hAnsi="Times New Roman"/>
                <w:sz w:val="20"/>
                <w:szCs w:val="20"/>
                <w:lang w:val="uk-UA"/>
              </w:rPr>
            </w:pPr>
            <w:r w:rsidRPr="00764554">
              <w:rPr>
                <w:rFonts w:ascii="Times New Roman" w:hAnsi="Times New Roman"/>
                <w:sz w:val="20"/>
                <w:szCs w:val="20"/>
                <w:lang w:val="uk-UA"/>
              </w:rPr>
              <w:t>2</w:t>
            </w:r>
          </w:p>
        </w:tc>
        <w:tc>
          <w:tcPr>
            <w:tcW w:w="1134" w:type="dxa"/>
          </w:tcPr>
          <w:p w:rsidR="00764554" w:rsidRPr="00764554" w:rsidRDefault="00764554" w:rsidP="00764554">
            <w:pPr>
              <w:spacing w:after="0"/>
              <w:jc w:val="center"/>
              <w:rPr>
                <w:rFonts w:ascii="Times New Roman" w:hAnsi="Times New Roman"/>
                <w:sz w:val="20"/>
                <w:szCs w:val="20"/>
                <w:lang w:val="uk-UA"/>
              </w:rPr>
            </w:pPr>
            <w:r w:rsidRPr="00764554">
              <w:rPr>
                <w:rFonts w:ascii="Times New Roman" w:hAnsi="Times New Roman"/>
                <w:sz w:val="20"/>
                <w:szCs w:val="20"/>
                <w:lang w:val="uk-UA"/>
              </w:rPr>
              <w:t>3***</w:t>
            </w:r>
          </w:p>
        </w:tc>
        <w:tc>
          <w:tcPr>
            <w:tcW w:w="1241" w:type="dxa"/>
          </w:tcPr>
          <w:p w:rsidR="00764554" w:rsidRPr="00764554" w:rsidRDefault="00764554" w:rsidP="00764554">
            <w:pPr>
              <w:spacing w:after="0"/>
              <w:jc w:val="center"/>
              <w:rPr>
                <w:rFonts w:ascii="Times New Roman" w:hAnsi="Times New Roman"/>
                <w:sz w:val="20"/>
                <w:szCs w:val="20"/>
                <w:lang w:val="uk-UA"/>
              </w:rPr>
            </w:pPr>
            <w:r w:rsidRPr="00764554">
              <w:rPr>
                <w:rFonts w:ascii="Times New Roman" w:hAnsi="Times New Roman"/>
                <w:sz w:val="20"/>
                <w:szCs w:val="20"/>
                <w:lang w:val="uk-UA"/>
              </w:rPr>
              <w:t>3***</w:t>
            </w:r>
          </w:p>
        </w:tc>
      </w:tr>
      <w:tr w:rsidR="00764554" w:rsidRPr="00764554" w:rsidTr="000E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8"/>
        </w:trPr>
        <w:tc>
          <w:tcPr>
            <w:tcW w:w="1308" w:type="dxa"/>
            <w:vMerge/>
          </w:tcPr>
          <w:p w:rsidR="00764554" w:rsidRPr="00764554" w:rsidRDefault="00764554" w:rsidP="00764554">
            <w:pPr>
              <w:ind w:left="108"/>
              <w:rPr>
                <w:rFonts w:ascii="Times New Roman" w:hAnsi="Times New Roman"/>
                <w:sz w:val="20"/>
                <w:szCs w:val="20"/>
                <w:lang w:val="uk-UA"/>
              </w:rPr>
            </w:pPr>
          </w:p>
        </w:tc>
        <w:tc>
          <w:tcPr>
            <w:tcW w:w="1842" w:type="dxa"/>
            <w:shd w:val="clear" w:color="auto" w:fill="auto"/>
          </w:tcPr>
          <w:p w:rsidR="00764554" w:rsidRPr="00764554" w:rsidRDefault="00764554" w:rsidP="00764554">
            <w:pPr>
              <w:rPr>
                <w:rFonts w:ascii="Times New Roman" w:hAnsi="Times New Roman"/>
                <w:sz w:val="20"/>
                <w:szCs w:val="20"/>
                <w:lang w:val="uk-UA"/>
              </w:rPr>
            </w:pPr>
            <w:r w:rsidRPr="00764554">
              <w:rPr>
                <w:rFonts w:ascii="Times New Roman" w:hAnsi="Times New Roman"/>
                <w:sz w:val="20"/>
                <w:szCs w:val="20"/>
                <w:lang w:val="uk-UA"/>
              </w:rPr>
              <w:t>Серцево-судинний</w:t>
            </w:r>
          </w:p>
        </w:tc>
        <w:tc>
          <w:tcPr>
            <w:tcW w:w="1276" w:type="dxa"/>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2</w:t>
            </w:r>
          </w:p>
        </w:tc>
        <w:tc>
          <w:tcPr>
            <w:tcW w:w="1365" w:type="dxa"/>
          </w:tcPr>
          <w:p w:rsidR="00764554" w:rsidRPr="00764554" w:rsidRDefault="00764554" w:rsidP="00764554">
            <w:pPr>
              <w:spacing w:after="0" w:line="240" w:lineRule="auto"/>
              <w:jc w:val="center"/>
              <w:rPr>
                <w:rFonts w:ascii="Times New Roman" w:hAnsi="Times New Roman"/>
                <w:sz w:val="20"/>
                <w:szCs w:val="20"/>
                <w:lang w:val="uk-UA"/>
              </w:rPr>
            </w:pPr>
            <w:r w:rsidRPr="00764554">
              <w:rPr>
                <w:rFonts w:ascii="Times New Roman" w:hAnsi="Times New Roman"/>
                <w:sz w:val="20"/>
                <w:szCs w:val="20"/>
                <w:lang w:val="uk-UA"/>
              </w:rPr>
              <w:t>-</w:t>
            </w:r>
          </w:p>
        </w:tc>
        <w:tc>
          <w:tcPr>
            <w:tcW w:w="1045" w:type="dxa"/>
          </w:tcPr>
          <w:p w:rsidR="00764554" w:rsidRPr="00764554" w:rsidRDefault="00764554" w:rsidP="00764554">
            <w:pPr>
              <w:spacing w:after="0" w:line="240" w:lineRule="auto"/>
              <w:jc w:val="center"/>
              <w:rPr>
                <w:rFonts w:ascii="Times New Roman" w:hAnsi="Times New Roman"/>
                <w:sz w:val="20"/>
                <w:szCs w:val="20"/>
                <w:lang w:val="uk-UA"/>
              </w:rPr>
            </w:pPr>
            <w:r w:rsidRPr="00764554">
              <w:rPr>
                <w:rFonts w:ascii="Times New Roman" w:hAnsi="Times New Roman"/>
                <w:sz w:val="20"/>
                <w:szCs w:val="20"/>
                <w:lang w:val="uk-UA"/>
              </w:rPr>
              <w:t>2</w:t>
            </w:r>
          </w:p>
        </w:tc>
        <w:tc>
          <w:tcPr>
            <w:tcW w:w="1134" w:type="dxa"/>
          </w:tcPr>
          <w:p w:rsidR="00764554" w:rsidRPr="00764554" w:rsidRDefault="00764554" w:rsidP="00764554">
            <w:pPr>
              <w:spacing w:after="0" w:line="240" w:lineRule="auto"/>
              <w:jc w:val="center"/>
              <w:rPr>
                <w:rFonts w:ascii="Times New Roman" w:hAnsi="Times New Roman"/>
                <w:sz w:val="20"/>
                <w:szCs w:val="20"/>
                <w:lang w:val="uk-UA"/>
              </w:rPr>
            </w:pPr>
            <w:r w:rsidRPr="00764554">
              <w:rPr>
                <w:rFonts w:ascii="Times New Roman" w:hAnsi="Times New Roman"/>
                <w:sz w:val="20"/>
                <w:szCs w:val="20"/>
                <w:lang w:val="uk-UA"/>
              </w:rPr>
              <w:t>-</w:t>
            </w:r>
          </w:p>
        </w:tc>
        <w:tc>
          <w:tcPr>
            <w:tcW w:w="1241" w:type="dxa"/>
          </w:tcPr>
          <w:p w:rsidR="00764554" w:rsidRPr="00764554" w:rsidRDefault="00764554" w:rsidP="00764554">
            <w:pPr>
              <w:spacing w:after="0" w:line="240" w:lineRule="auto"/>
              <w:jc w:val="center"/>
              <w:rPr>
                <w:rFonts w:ascii="Times New Roman" w:hAnsi="Times New Roman"/>
                <w:sz w:val="20"/>
                <w:szCs w:val="20"/>
                <w:lang w:val="uk-UA"/>
              </w:rPr>
            </w:pPr>
            <w:r w:rsidRPr="00764554">
              <w:rPr>
                <w:rFonts w:ascii="Times New Roman" w:hAnsi="Times New Roman"/>
                <w:sz w:val="20"/>
                <w:szCs w:val="20"/>
                <w:lang w:val="uk-UA"/>
              </w:rPr>
              <w:t>3***</w:t>
            </w:r>
          </w:p>
        </w:tc>
      </w:tr>
      <w:tr w:rsidR="00764554" w:rsidRPr="00764554" w:rsidTr="000E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
        </w:trPr>
        <w:tc>
          <w:tcPr>
            <w:tcW w:w="1308" w:type="dxa"/>
            <w:vMerge/>
          </w:tcPr>
          <w:p w:rsidR="00764554" w:rsidRPr="00764554" w:rsidRDefault="00764554" w:rsidP="00764554">
            <w:pPr>
              <w:ind w:left="108"/>
              <w:rPr>
                <w:rFonts w:ascii="Times New Roman" w:hAnsi="Times New Roman"/>
                <w:sz w:val="20"/>
                <w:szCs w:val="20"/>
                <w:lang w:val="uk-UA"/>
              </w:rPr>
            </w:pPr>
          </w:p>
        </w:tc>
        <w:tc>
          <w:tcPr>
            <w:tcW w:w="1842" w:type="dxa"/>
            <w:shd w:val="clear" w:color="auto" w:fill="auto"/>
          </w:tcPr>
          <w:p w:rsidR="00764554" w:rsidRPr="00764554" w:rsidRDefault="00764554" w:rsidP="00764554">
            <w:pPr>
              <w:rPr>
                <w:rFonts w:ascii="Times New Roman" w:hAnsi="Times New Roman"/>
                <w:sz w:val="20"/>
                <w:szCs w:val="20"/>
                <w:lang w:val="uk-UA"/>
              </w:rPr>
            </w:pPr>
            <w:r w:rsidRPr="00764554">
              <w:rPr>
                <w:rFonts w:ascii="Times New Roman" w:hAnsi="Times New Roman"/>
                <w:sz w:val="20"/>
                <w:szCs w:val="20"/>
                <w:lang w:val="uk-UA"/>
              </w:rPr>
              <w:t>Дихальний</w:t>
            </w:r>
          </w:p>
        </w:tc>
        <w:tc>
          <w:tcPr>
            <w:tcW w:w="1276" w:type="dxa"/>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2</w:t>
            </w:r>
          </w:p>
        </w:tc>
        <w:tc>
          <w:tcPr>
            <w:tcW w:w="1365" w:type="dxa"/>
          </w:tcPr>
          <w:p w:rsidR="00764554" w:rsidRPr="00764554" w:rsidRDefault="00764554" w:rsidP="00764554">
            <w:pPr>
              <w:spacing w:after="0" w:line="240" w:lineRule="auto"/>
              <w:jc w:val="center"/>
              <w:rPr>
                <w:rFonts w:ascii="Times New Roman" w:hAnsi="Times New Roman"/>
                <w:sz w:val="20"/>
                <w:szCs w:val="20"/>
                <w:lang w:val="uk-UA"/>
              </w:rPr>
            </w:pPr>
            <w:r w:rsidRPr="00764554">
              <w:rPr>
                <w:rFonts w:ascii="Times New Roman" w:hAnsi="Times New Roman"/>
                <w:sz w:val="20"/>
                <w:szCs w:val="20"/>
                <w:lang w:val="uk-UA"/>
              </w:rPr>
              <w:t>2</w:t>
            </w:r>
          </w:p>
        </w:tc>
        <w:tc>
          <w:tcPr>
            <w:tcW w:w="1045" w:type="dxa"/>
          </w:tcPr>
          <w:p w:rsidR="00764554" w:rsidRPr="00764554" w:rsidRDefault="00764554" w:rsidP="00764554">
            <w:pPr>
              <w:spacing w:after="0" w:line="240" w:lineRule="auto"/>
              <w:jc w:val="center"/>
              <w:rPr>
                <w:rFonts w:ascii="Times New Roman" w:hAnsi="Times New Roman"/>
                <w:sz w:val="20"/>
                <w:szCs w:val="20"/>
                <w:lang w:val="uk-UA"/>
              </w:rPr>
            </w:pPr>
            <w:r w:rsidRPr="00764554">
              <w:rPr>
                <w:rFonts w:ascii="Times New Roman" w:hAnsi="Times New Roman"/>
                <w:sz w:val="20"/>
                <w:szCs w:val="20"/>
                <w:lang w:val="uk-UA"/>
              </w:rPr>
              <w:t>-</w:t>
            </w:r>
          </w:p>
        </w:tc>
        <w:tc>
          <w:tcPr>
            <w:tcW w:w="1134" w:type="dxa"/>
          </w:tcPr>
          <w:p w:rsidR="00764554" w:rsidRPr="00764554" w:rsidRDefault="00764554" w:rsidP="00764554">
            <w:pPr>
              <w:spacing w:after="0" w:line="240" w:lineRule="auto"/>
              <w:jc w:val="center"/>
              <w:rPr>
                <w:rFonts w:ascii="Times New Roman" w:hAnsi="Times New Roman"/>
                <w:sz w:val="20"/>
                <w:szCs w:val="20"/>
                <w:lang w:val="uk-UA"/>
              </w:rPr>
            </w:pPr>
            <w:r w:rsidRPr="00764554">
              <w:rPr>
                <w:rFonts w:ascii="Times New Roman" w:hAnsi="Times New Roman"/>
                <w:sz w:val="20"/>
                <w:szCs w:val="20"/>
                <w:lang w:val="uk-UA"/>
              </w:rPr>
              <w:t>3***</w:t>
            </w:r>
          </w:p>
        </w:tc>
        <w:tc>
          <w:tcPr>
            <w:tcW w:w="1241" w:type="dxa"/>
          </w:tcPr>
          <w:p w:rsidR="00764554" w:rsidRPr="00764554" w:rsidRDefault="00764554" w:rsidP="00764554">
            <w:pPr>
              <w:spacing w:after="0" w:line="240" w:lineRule="auto"/>
              <w:jc w:val="center"/>
              <w:rPr>
                <w:rFonts w:ascii="Times New Roman" w:hAnsi="Times New Roman"/>
                <w:sz w:val="20"/>
                <w:szCs w:val="20"/>
                <w:lang w:val="uk-UA"/>
              </w:rPr>
            </w:pPr>
            <w:r w:rsidRPr="00764554">
              <w:rPr>
                <w:rFonts w:ascii="Times New Roman" w:hAnsi="Times New Roman"/>
                <w:sz w:val="20"/>
                <w:szCs w:val="20"/>
                <w:lang w:val="uk-UA"/>
              </w:rPr>
              <w:t>-</w:t>
            </w:r>
          </w:p>
        </w:tc>
      </w:tr>
      <w:tr w:rsidR="00764554" w:rsidRPr="00764554" w:rsidTr="000E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5"/>
        </w:trPr>
        <w:tc>
          <w:tcPr>
            <w:tcW w:w="1308" w:type="dxa"/>
            <w:vMerge/>
          </w:tcPr>
          <w:p w:rsidR="00764554" w:rsidRPr="00764554" w:rsidRDefault="00764554" w:rsidP="00764554">
            <w:pPr>
              <w:ind w:left="108"/>
              <w:rPr>
                <w:rFonts w:ascii="Times New Roman" w:hAnsi="Times New Roman"/>
                <w:sz w:val="20"/>
                <w:szCs w:val="20"/>
                <w:lang w:val="uk-UA"/>
              </w:rPr>
            </w:pPr>
          </w:p>
        </w:tc>
        <w:tc>
          <w:tcPr>
            <w:tcW w:w="1842" w:type="dxa"/>
            <w:shd w:val="clear" w:color="auto" w:fill="auto"/>
          </w:tcPr>
          <w:p w:rsidR="00764554" w:rsidRPr="00764554" w:rsidRDefault="00764554" w:rsidP="00764554">
            <w:pPr>
              <w:rPr>
                <w:rFonts w:ascii="Times New Roman" w:hAnsi="Times New Roman"/>
                <w:sz w:val="20"/>
                <w:szCs w:val="20"/>
                <w:lang w:val="uk-UA"/>
              </w:rPr>
            </w:pPr>
            <w:r w:rsidRPr="00764554">
              <w:rPr>
                <w:rFonts w:ascii="Times New Roman" w:hAnsi="Times New Roman"/>
                <w:sz w:val="20"/>
                <w:szCs w:val="20"/>
                <w:lang w:val="uk-UA"/>
              </w:rPr>
              <w:t>ШЛУНКОВО-КИШКОВИЙ</w:t>
            </w:r>
          </w:p>
        </w:tc>
        <w:tc>
          <w:tcPr>
            <w:tcW w:w="1276" w:type="dxa"/>
          </w:tcPr>
          <w:p w:rsidR="00764554" w:rsidRPr="00764554" w:rsidRDefault="00764554" w:rsidP="00764554">
            <w:pPr>
              <w:jc w:val="center"/>
              <w:rPr>
                <w:rFonts w:ascii="Times New Roman" w:hAnsi="Times New Roman"/>
                <w:sz w:val="20"/>
                <w:szCs w:val="20"/>
                <w:lang w:val="uk-UA"/>
              </w:rPr>
            </w:pPr>
            <w:r w:rsidRPr="00764554">
              <w:rPr>
                <w:rFonts w:ascii="Times New Roman" w:hAnsi="Times New Roman"/>
                <w:sz w:val="20"/>
                <w:szCs w:val="20"/>
                <w:lang w:val="uk-UA"/>
              </w:rPr>
              <w:t>-</w:t>
            </w:r>
          </w:p>
        </w:tc>
        <w:tc>
          <w:tcPr>
            <w:tcW w:w="1365" w:type="dxa"/>
          </w:tcPr>
          <w:p w:rsidR="00764554" w:rsidRPr="00764554" w:rsidRDefault="00764554" w:rsidP="00764554">
            <w:pPr>
              <w:spacing w:after="0" w:line="240" w:lineRule="auto"/>
              <w:jc w:val="center"/>
              <w:rPr>
                <w:rFonts w:ascii="Times New Roman" w:hAnsi="Times New Roman"/>
                <w:sz w:val="20"/>
                <w:szCs w:val="20"/>
                <w:lang w:val="uk-UA"/>
              </w:rPr>
            </w:pPr>
            <w:r w:rsidRPr="00764554">
              <w:rPr>
                <w:rFonts w:ascii="Times New Roman" w:hAnsi="Times New Roman"/>
                <w:sz w:val="20"/>
                <w:szCs w:val="20"/>
                <w:lang w:val="uk-UA"/>
              </w:rPr>
              <w:t>2</w:t>
            </w:r>
          </w:p>
        </w:tc>
        <w:tc>
          <w:tcPr>
            <w:tcW w:w="1045" w:type="dxa"/>
          </w:tcPr>
          <w:p w:rsidR="00764554" w:rsidRPr="00764554" w:rsidRDefault="00764554" w:rsidP="00764554">
            <w:pPr>
              <w:spacing w:after="0" w:line="240" w:lineRule="auto"/>
              <w:jc w:val="center"/>
              <w:rPr>
                <w:rFonts w:ascii="Times New Roman" w:hAnsi="Times New Roman"/>
                <w:sz w:val="20"/>
                <w:szCs w:val="20"/>
                <w:lang w:val="uk-UA"/>
              </w:rPr>
            </w:pPr>
            <w:r w:rsidRPr="00764554">
              <w:rPr>
                <w:rFonts w:ascii="Times New Roman" w:hAnsi="Times New Roman"/>
                <w:sz w:val="20"/>
                <w:szCs w:val="20"/>
                <w:lang w:val="uk-UA"/>
              </w:rPr>
              <w:t>2</w:t>
            </w:r>
          </w:p>
        </w:tc>
        <w:tc>
          <w:tcPr>
            <w:tcW w:w="1134" w:type="dxa"/>
          </w:tcPr>
          <w:p w:rsidR="00764554" w:rsidRPr="00764554" w:rsidRDefault="00764554" w:rsidP="00764554">
            <w:pPr>
              <w:spacing w:after="0" w:line="240" w:lineRule="auto"/>
              <w:jc w:val="center"/>
              <w:rPr>
                <w:rFonts w:ascii="Times New Roman" w:hAnsi="Times New Roman"/>
                <w:sz w:val="20"/>
                <w:szCs w:val="20"/>
                <w:lang w:val="uk-UA"/>
              </w:rPr>
            </w:pPr>
            <w:r w:rsidRPr="00764554">
              <w:rPr>
                <w:rFonts w:ascii="Times New Roman" w:hAnsi="Times New Roman"/>
                <w:sz w:val="20"/>
                <w:szCs w:val="20"/>
                <w:lang w:val="uk-UA"/>
              </w:rPr>
              <w:t>3***</w:t>
            </w:r>
          </w:p>
        </w:tc>
        <w:tc>
          <w:tcPr>
            <w:tcW w:w="1241" w:type="dxa"/>
          </w:tcPr>
          <w:p w:rsidR="00764554" w:rsidRPr="00764554" w:rsidRDefault="00764554" w:rsidP="00764554">
            <w:pPr>
              <w:spacing w:after="0" w:line="240" w:lineRule="auto"/>
              <w:jc w:val="center"/>
              <w:rPr>
                <w:rFonts w:ascii="Times New Roman" w:hAnsi="Times New Roman"/>
                <w:sz w:val="20"/>
                <w:szCs w:val="20"/>
                <w:lang w:val="uk-UA"/>
              </w:rPr>
            </w:pPr>
            <w:r w:rsidRPr="00764554">
              <w:rPr>
                <w:rFonts w:ascii="Times New Roman" w:hAnsi="Times New Roman"/>
                <w:sz w:val="20"/>
                <w:szCs w:val="20"/>
                <w:lang w:val="uk-UA"/>
              </w:rPr>
              <w:t>3***</w:t>
            </w:r>
          </w:p>
        </w:tc>
      </w:tr>
      <w:tr w:rsidR="00764554" w:rsidRPr="00764554" w:rsidTr="000E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8"/>
        </w:trPr>
        <w:tc>
          <w:tcPr>
            <w:tcW w:w="1308" w:type="dxa"/>
            <w:vMerge/>
          </w:tcPr>
          <w:p w:rsidR="00764554" w:rsidRPr="00764554" w:rsidRDefault="00764554" w:rsidP="00764554">
            <w:pPr>
              <w:ind w:left="108"/>
              <w:rPr>
                <w:rFonts w:ascii="Times New Roman" w:hAnsi="Times New Roman"/>
                <w:sz w:val="20"/>
                <w:szCs w:val="20"/>
                <w:lang w:val="uk-UA"/>
              </w:rPr>
            </w:pPr>
          </w:p>
        </w:tc>
        <w:tc>
          <w:tcPr>
            <w:tcW w:w="1842" w:type="dxa"/>
            <w:shd w:val="clear" w:color="auto" w:fill="auto"/>
          </w:tcPr>
          <w:p w:rsidR="00764554" w:rsidRPr="00764554" w:rsidRDefault="00764554" w:rsidP="00764554">
            <w:pPr>
              <w:rPr>
                <w:rFonts w:ascii="Times New Roman" w:hAnsi="Times New Roman"/>
                <w:sz w:val="20"/>
                <w:szCs w:val="20"/>
                <w:lang w:val="uk-UA"/>
              </w:rPr>
            </w:pPr>
            <w:r w:rsidRPr="00764554">
              <w:rPr>
                <w:rFonts w:ascii="Times New Roman" w:hAnsi="Times New Roman"/>
                <w:sz w:val="20"/>
                <w:szCs w:val="20"/>
                <w:lang w:val="uk-UA"/>
              </w:rPr>
              <w:t>Лабораторний</w:t>
            </w:r>
          </w:p>
        </w:tc>
        <w:tc>
          <w:tcPr>
            <w:tcW w:w="1276" w:type="dxa"/>
          </w:tcPr>
          <w:p w:rsidR="00764554" w:rsidRPr="00764554" w:rsidRDefault="00764554" w:rsidP="00764554">
            <w:pPr>
              <w:rPr>
                <w:rFonts w:ascii="Times New Roman" w:hAnsi="Times New Roman"/>
                <w:sz w:val="20"/>
                <w:szCs w:val="20"/>
                <w:lang w:val="uk-UA"/>
              </w:rPr>
            </w:pPr>
          </w:p>
        </w:tc>
        <w:tc>
          <w:tcPr>
            <w:tcW w:w="1365" w:type="dxa"/>
          </w:tcPr>
          <w:p w:rsidR="00764554" w:rsidRPr="00764554" w:rsidRDefault="00764554" w:rsidP="00764554">
            <w:pPr>
              <w:spacing w:after="0" w:line="240" w:lineRule="auto"/>
              <w:rPr>
                <w:rFonts w:ascii="Times New Roman" w:hAnsi="Times New Roman"/>
                <w:sz w:val="20"/>
                <w:szCs w:val="20"/>
                <w:lang w:val="uk-UA"/>
              </w:rPr>
            </w:pPr>
          </w:p>
        </w:tc>
        <w:tc>
          <w:tcPr>
            <w:tcW w:w="1045" w:type="dxa"/>
          </w:tcPr>
          <w:p w:rsidR="00764554" w:rsidRPr="00764554" w:rsidRDefault="00764554" w:rsidP="00764554">
            <w:pPr>
              <w:spacing w:after="0" w:line="240" w:lineRule="auto"/>
              <w:rPr>
                <w:rFonts w:ascii="Times New Roman" w:hAnsi="Times New Roman"/>
                <w:sz w:val="20"/>
                <w:szCs w:val="20"/>
                <w:lang w:val="uk-UA"/>
              </w:rPr>
            </w:pPr>
          </w:p>
        </w:tc>
        <w:tc>
          <w:tcPr>
            <w:tcW w:w="1134" w:type="dxa"/>
          </w:tcPr>
          <w:p w:rsidR="00764554" w:rsidRPr="00764554" w:rsidRDefault="00764554" w:rsidP="00764554">
            <w:pPr>
              <w:spacing w:after="0" w:line="240" w:lineRule="auto"/>
              <w:rPr>
                <w:rFonts w:ascii="Times New Roman" w:hAnsi="Times New Roman"/>
                <w:sz w:val="20"/>
                <w:szCs w:val="20"/>
                <w:lang w:val="uk-UA"/>
              </w:rPr>
            </w:pPr>
          </w:p>
        </w:tc>
        <w:tc>
          <w:tcPr>
            <w:tcW w:w="1241" w:type="dxa"/>
          </w:tcPr>
          <w:p w:rsidR="00764554" w:rsidRPr="00764554" w:rsidRDefault="00764554" w:rsidP="00764554">
            <w:pPr>
              <w:spacing w:after="0" w:line="240" w:lineRule="auto"/>
              <w:rPr>
                <w:rFonts w:ascii="Times New Roman" w:hAnsi="Times New Roman"/>
                <w:sz w:val="20"/>
                <w:szCs w:val="20"/>
                <w:lang w:val="uk-UA"/>
              </w:rPr>
            </w:pPr>
          </w:p>
        </w:tc>
      </w:tr>
    </w:tbl>
    <w:p w:rsidR="00764554" w:rsidRPr="00764554" w:rsidRDefault="00764554" w:rsidP="00764554">
      <w:pPr>
        <w:spacing w:after="0"/>
        <w:jc w:val="both"/>
        <w:rPr>
          <w:rFonts w:ascii="Times New Roman" w:hAnsi="Times New Roman"/>
          <w:sz w:val="24"/>
          <w:szCs w:val="24"/>
          <w:lang w:val="uk-UA"/>
        </w:rPr>
      </w:pPr>
      <w:r w:rsidRPr="00764554">
        <w:rPr>
          <w:rFonts w:ascii="Times New Roman" w:hAnsi="Times New Roman"/>
          <w:sz w:val="24"/>
          <w:szCs w:val="24"/>
          <w:lang w:val="uk-UA"/>
        </w:rPr>
        <w:t>* великі літери - один або більше основних критеріїв у цій системі</w:t>
      </w:r>
    </w:p>
    <w:p w:rsidR="00764554" w:rsidRPr="00764554" w:rsidRDefault="00764554" w:rsidP="00764554">
      <w:pPr>
        <w:spacing w:after="0"/>
        <w:jc w:val="both"/>
        <w:rPr>
          <w:rFonts w:ascii="Times New Roman" w:hAnsi="Times New Roman"/>
          <w:sz w:val="24"/>
          <w:szCs w:val="24"/>
          <w:lang w:val="uk-UA"/>
        </w:rPr>
      </w:pPr>
      <w:r w:rsidRPr="00764554">
        <w:rPr>
          <w:rFonts w:ascii="Times New Roman" w:hAnsi="Times New Roman"/>
          <w:sz w:val="24"/>
          <w:szCs w:val="24"/>
          <w:lang w:val="uk-UA"/>
        </w:rPr>
        <w:t>** маленькі літери - один або більше незначних критеріїв.</w:t>
      </w:r>
    </w:p>
    <w:p w:rsidR="00764554" w:rsidRPr="00764554" w:rsidRDefault="00764554" w:rsidP="00764554">
      <w:pPr>
        <w:spacing w:after="0"/>
        <w:ind w:firstLine="708"/>
        <w:jc w:val="both"/>
        <w:rPr>
          <w:rFonts w:ascii="Times New Roman" w:hAnsi="Times New Roman"/>
          <w:sz w:val="24"/>
          <w:szCs w:val="24"/>
          <w:lang w:val="uk-UA"/>
        </w:rPr>
      </w:pPr>
      <w:r w:rsidRPr="00764554">
        <w:rPr>
          <w:rFonts w:ascii="Times New Roman" w:hAnsi="Times New Roman"/>
          <w:sz w:val="24"/>
          <w:szCs w:val="24"/>
          <w:lang w:val="uk-UA"/>
        </w:rPr>
        <w:lastRenderedPageBreak/>
        <w:t xml:space="preserve">Колонки та рядки з ВЕЛИКИМИ ЛІТЕРАМИ вказують, що у цій категорії представлені один або більше основних критеріїв. Колонки та рядки з МАЛЕНЬКИМИ ЛІТЕРАМИ вказують, що представлені один або більше другорядних критеріїв. </w:t>
      </w:r>
    </w:p>
    <w:p w:rsidR="00764554" w:rsidRPr="00764554" w:rsidRDefault="00764554" w:rsidP="00764554">
      <w:pPr>
        <w:spacing w:after="0"/>
        <w:ind w:firstLine="708"/>
        <w:jc w:val="both"/>
        <w:rPr>
          <w:rFonts w:ascii="Times New Roman" w:hAnsi="Times New Roman"/>
          <w:sz w:val="24"/>
          <w:szCs w:val="24"/>
          <w:lang w:val="uk-UA"/>
        </w:rPr>
      </w:pPr>
      <w:r w:rsidRPr="00764554">
        <w:rPr>
          <w:rFonts w:ascii="Times New Roman" w:hAnsi="Times New Roman"/>
          <w:sz w:val="24"/>
          <w:szCs w:val="24"/>
          <w:lang w:val="uk-UA"/>
        </w:rPr>
        <w:t>3 рівень діагностичної достовірності вимагає, щоб 2 або більше рядків були представлені або у «серцево-судинній», або у «дихальній» колонці другорядних критеріїв.</w:t>
      </w:r>
    </w:p>
    <w:p w:rsidR="00764554" w:rsidRPr="00764554" w:rsidRDefault="00764554" w:rsidP="00764554">
      <w:pPr>
        <w:spacing w:after="0"/>
        <w:rPr>
          <w:rFonts w:ascii="Times New Roman" w:hAnsi="Times New Roman"/>
          <w:sz w:val="24"/>
          <w:szCs w:val="24"/>
          <w:lang w:val="uk-UA"/>
        </w:rPr>
      </w:pPr>
      <w:r w:rsidRPr="00764554">
        <w:rPr>
          <w:rFonts w:ascii="Times New Roman" w:hAnsi="Times New Roman"/>
          <w:sz w:val="24"/>
          <w:szCs w:val="24"/>
          <w:lang w:val="uk-UA"/>
        </w:rPr>
        <w:t>1 - перший рівень діагностичної достовірності</w:t>
      </w:r>
    </w:p>
    <w:p w:rsidR="00764554" w:rsidRPr="00764554" w:rsidRDefault="00764554" w:rsidP="00764554">
      <w:pPr>
        <w:spacing w:after="0"/>
        <w:rPr>
          <w:rFonts w:ascii="Times New Roman" w:hAnsi="Times New Roman"/>
          <w:sz w:val="24"/>
          <w:szCs w:val="24"/>
          <w:lang w:val="uk-UA"/>
        </w:rPr>
      </w:pPr>
      <w:r w:rsidRPr="00764554">
        <w:rPr>
          <w:rFonts w:ascii="Times New Roman" w:hAnsi="Times New Roman"/>
          <w:sz w:val="24"/>
          <w:szCs w:val="24"/>
          <w:lang w:val="uk-UA"/>
        </w:rPr>
        <w:t>2 – другий рівень діагностичної достовірності</w:t>
      </w:r>
    </w:p>
    <w:p w:rsidR="00764554" w:rsidRPr="00764554" w:rsidRDefault="00764554" w:rsidP="00764554">
      <w:pPr>
        <w:spacing w:after="0"/>
        <w:jc w:val="both"/>
        <w:rPr>
          <w:rFonts w:ascii="Times New Roman" w:hAnsi="Times New Roman"/>
          <w:sz w:val="24"/>
          <w:szCs w:val="24"/>
          <w:lang w:val="uk-UA"/>
        </w:rPr>
      </w:pPr>
      <w:r w:rsidRPr="00764554">
        <w:rPr>
          <w:rFonts w:ascii="Times New Roman" w:hAnsi="Times New Roman"/>
          <w:sz w:val="24"/>
          <w:szCs w:val="24"/>
          <w:lang w:val="uk-UA"/>
        </w:rPr>
        <w:t>3*** - третій рівень діагностичної достовірності вимагає, щоб два або більше незначних критеріїв були представлені  у цій колонці.</w:t>
      </w:r>
    </w:p>
    <w:p w:rsidR="00764554" w:rsidRPr="00764554" w:rsidRDefault="00764554" w:rsidP="00764554">
      <w:pPr>
        <w:spacing w:after="0"/>
        <w:ind w:firstLine="708"/>
        <w:jc w:val="both"/>
        <w:rPr>
          <w:rFonts w:ascii="Times New Roman" w:hAnsi="Times New Roman"/>
          <w:sz w:val="28"/>
          <w:szCs w:val="28"/>
          <w:lang w:val="uk-UA"/>
        </w:rPr>
      </w:pPr>
    </w:p>
    <w:p w:rsidR="00764554" w:rsidRPr="00764554" w:rsidRDefault="00764554" w:rsidP="00764554">
      <w:pPr>
        <w:spacing w:after="0" w:line="240" w:lineRule="auto"/>
        <w:jc w:val="both"/>
        <w:rPr>
          <w:rFonts w:ascii="Times New Roman" w:eastAsia="Times New Roman" w:hAnsi="Times New Roman" w:cs="Times New Roman"/>
          <w:b/>
          <w:sz w:val="28"/>
          <w:szCs w:val="28"/>
          <w:lang w:val="uk-UA"/>
        </w:rPr>
      </w:pPr>
    </w:p>
    <w:p w:rsidR="00764554" w:rsidRPr="00D2679C" w:rsidRDefault="00764554" w:rsidP="00764554">
      <w:pPr>
        <w:pStyle w:val="a3"/>
        <w:spacing w:before="0" w:beforeAutospacing="0" w:after="0" w:afterAutospacing="0"/>
        <w:jc w:val="both"/>
        <w:rPr>
          <w:sz w:val="28"/>
          <w:szCs w:val="28"/>
          <w:lang w:val="uk-UA"/>
        </w:rPr>
      </w:pPr>
      <w:bookmarkStart w:id="0" w:name="_GoBack"/>
      <w:bookmarkEnd w:id="0"/>
      <w:r>
        <w:rPr>
          <w:sz w:val="28"/>
          <w:szCs w:val="28"/>
          <w:lang w:val="uk-UA"/>
        </w:rPr>
        <w:tab/>
      </w:r>
      <w:r w:rsidRPr="00D2679C">
        <w:rPr>
          <w:sz w:val="28"/>
          <w:szCs w:val="28"/>
          <w:lang w:val="uk-UA"/>
        </w:rPr>
        <w:t xml:space="preserve"> </w:t>
      </w:r>
    </w:p>
    <w:p w:rsidR="004D1D73" w:rsidRPr="00764554" w:rsidRDefault="004D1D73">
      <w:pPr>
        <w:rPr>
          <w:lang w:val="ru-RU"/>
        </w:rPr>
      </w:pPr>
    </w:p>
    <w:sectPr w:rsidR="004D1D73" w:rsidRPr="00764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512D8"/>
    <w:multiLevelType w:val="hybridMultilevel"/>
    <w:tmpl w:val="629E9DA0"/>
    <w:lvl w:ilvl="0" w:tplc="B34CFA6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54"/>
    <w:rsid w:val="004D1D73"/>
    <w:rsid w:val="0076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D1D7"/>
  <w15:chartTrackingRefBased/>
  <w15:docId w15:val="{7D88FC88-0583-4792-9795-CDA65577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5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Васильєва Валерія Анатоліївна</dc:creator>
  <cp:keywords/>
  <dc:description/>
  <cp:lastModifiedBy>Васильєва Валерія Анатоліївна</cp:lastModifiedBy>
  <cp:revision>1</cp:revision>
  <dcterms:created xsi:type="dcterms:W3CDTF">2021-08-31T12:50:00Z</dcterms:created>
  <dcterms:modified xsi:type="dcterms:W3CDTF">2021-08-31T12:51:00Z</dcterms:modified>
</cp:coreProperties>
</file>