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F8" w:rsidRPr="003C3AF8" w:rsidRDefault="003C3AF8" w:rsidP="003C3AF8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r w:rsidRPr="003C3AF8">
        <w:rPr>
          <w:rFonts w:ascii="Arial" w:hAnsi="Arial" w:cs="Arial"/>
          <w:b/>
          <w:bCs/>
          <w:sz w:val="20"/>
          <w:szCs w:val="20"/>
          <w:lang w:val="ru-RU"/>
        </w:rPr>
        <w:t>Додаток 2</w:t>
      </w:r>
    </w:p>
    <w:p w:rsidR="003C3AF8" w:rsidRPr="003C3AF8" w:rsidRDefault="003C3AF8" w:rsidP="003C3AF8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3C3AF8" w:rsidRPr="003C3AF8" w:rsidRDefault="003C3AF8" w:rsidP="003C3AF8">
      <w:pPr>
        <w:widowControl w:val="0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3C3AF8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Pr="003C3AF8">
        <w:rPr>
          <w:rFonts w:ascii="Arial" w:hAnsi="Arial" w:cs="Arial"/>
          <w:b/>
          <w:sz w:val="20"/>
          <w:szCs w:val="20"/>
          <w:lang w:val="ru-RU" w:eastAsia="ru-RU"/>
        </w:rPr>
        <w:t>Перелік протоколів клінічних випробувань лікарських засобів</w:t>
      </w:r>
      <w:r w:rsidRPr="003C3AF8">
        <w:rPr>
          <w:rFonts w:ascii="Arial" w:hAnsi="Arial" w:cs="Arial"/>
          <w:b/>
          <w:sz w:val="20"/>
          <w:szCs w:val="20"/>
          <w:lang w:val="ru-RU"/>
        </w:rPr>
        <w:t xml:space="preserve">, розглянутих на засіданні           </w:t>
      </w:r>
      <w:r w:rsidRPr="003C3AF8">
        <w:rPr>
          <w:rFonts w:ascii="Arial" w:hAnsi="Arial" w:cs="Arial"/>
          <w:b/>
          <w:sz w:val="20"/>
          <w:szCs w:val="20"/>
          <w:lang w:val="ru-RU"/>
        </w:rPr>
        <w:t>НЕР № 07 від 08.04</w:t>
      </w:r>
      <w:r w:rsidRPr="003C3AF8">
        <w:rPr>
          <w:rFonts w:ascii="Arial" w:hAnsi="Arial" w:cs="Arial"/>
          <w:b/>
          <w:sz w:val="20"/>
          <w:szCs w:val="20"/>
          <w:lang w:val="ru-RU"/>
        </w:rPr>
        <w:t>.2021, знято з розгляду за бажанням заявника.»</w:t>
      </w:r>
    </w:p>
    <w:p w:rsidR="003C3AF8" w:rsidRPr="003C3AF8" w:rsidRDefault="003C3AF8">
      <w:pPr>
        <w:pStyle w:val="a7"/>
        <w:ind w:right="-5"/>
        <w:jc w:val="both"/>
        <w:rPr>
          <w:rFonts w:ascii="Arial" w:hAnsi="Arial" w:cs="Arial"/>
          <w:bCs/>
          <w:sz w:val="20"/>
          <w:szCs w:val="20"/>
          <w:lang w:val="ru-RU"/>
        </w:rPr>
      </w:pPr>
    </w:p>
    <w:p w:rsidR="003C3AF8" w:rsidRPr="003C3AF8" w:rsidRDefault="003C3AF8" w:rsidP="003C3AF8">
      <w:pPr>
        <w:jc w:val="both"/>
        <w:rPr>
          <w:rStyle w:val="cs80d9435b20"/>
          <w:rFonts w:ascii="Arial" w:hAnsi="Arial" w:cs="Arial"/>
          <w:sz w:val="20"/>
          <w:szCs w:val="20"/>
          <w:lang w:val="uk-UA"/>
        </w:rPr>
      </w:pPr>
      <w:r w:rsidRPr="003C3AF8">
        <w:rPr>
          <w:rStyle w:val="cs9f0a404020"/>
          <w:b/>
          <w:color w:val="auto"/>
          <w:lang w:val="ru-RU"/>
        </w:rPr>
        <w:t>1.</w:t>
      </w:r>
      <w:r w:rsidRPr="003C3AF8">
        <w:rPr>
          <w:rStyle w:val="cs9f0a404020"/>
          <w:color w:val="auto"/>
          <w:lang w:val="ru-RU"/>
        </w:rPr>
        <w:t xml:space="preserve"> </w:t>
      </w:r>
      <w:r w:rsidRPr="003C3AF8">
        <w:rPr>
          <w:rStyle w:val="cs9f0a404020"/>
          <w:color w:val="auto"/>
          <w:lang w:val="uk-UA"/>
        </w:rPr>
        <w:t xml:space="preserve">«Подвійне сліпе рандомізоване багатоцентрове дослідження багатократних доз у двох паралельних групах для оцінки ефективності, фармакодинаміки, безпечності та імуногенності препарату </w:t>
      </w:r>
      <w:r w:rsidRPr="003C3AF8">
        <w:rPr>
          <w:rStyle w:val="cs9b0062620"/>
          <w:color w:val="auto"/>
          <w:lang w:val="uk-UA"/>
        </w:rPr>
        <w:t>FKS518</w:t>
      </w:r>
      <w:r w:rsidRPr="003C3AF8">
        <w:rPr>
          <w:rStyle w:val="cs9f0a404020"/>
          <w:color w:val="auto"/>
          <w:lang w:val="uk-UA"/>
        </w:rPr>
        <w:t>, запропонованого як біоаналог деносумабу у вигляді препарату Проліа®, у жінок з остеопорозом у постменопаузальному періоді (досліджен</w:t>
      </w:r>
      <w:r w:rsidRPr="003C3AF8">
        <w:rPr>
          <w:rStyle w:val="cs9f0a404020"/>
          <w:color w:val="auto"/>
          <w:lang w:val="uk-UA"/>
        </w:rPr>
        <w:t>ня LUMIADE-3)», код дослідження</w:t>
      </w:r>
      <w:r w:rsidRPr="003C3AF8">
        <w:rPr>
          <w:rStyle w:val="cs9f0a404020"/>
          <w:color w:val="auto"/>
          <w:lang w:val="uk-UA"/>
        </w:rPr>
        <w:t xml:space="preserve"> </w:t>
      </w:r>
      <w:r w:rsidRPr="003C3AF8">
        <w:rPr>
          <w:rStyle w:val="cs9b0062620"/>
          <w:color w:val="auto"/>
          <w:lang w:val="uk-UA"/>
        </w:rPr>
        <w:t>FKS518-002</w:t>
      </w:r>
      <w:r w:rsidRPr="003C3AF8">
        <w:rPr>
          <w:rStyle w:val="cs9f0a404020"/>
          <w:color w:val="auto"/>
          <w:lang w:val="uk-UA"/>
        </w:rPr>
        <w:t>, версія 1.0 від 14 жовтня 2020 року, спонсор - Fresenius Kabi SwissBioSim GmbH, Швейцарія</w:t>
      </w:r>
    </w:p>
    <w:p w:rsidR="003C3AF8" w:rsidRPr="003C3AF8" w:rsidRDefault="003C3AF8" w:rsidP="003C3AF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C3AF8">
        <w:rPr>
          <w:rStyle w:val="cs9f0a404020"/>
          <w:color w:val="auto"/>
          <w:lang w:val="uk-UA"/>
        </w:rPr>
        <w:t>Фаза - ІІІ</w:t>
      </w:r>
    </w:p>
    <w:p w:rsidR="003C3AF8" w:rsidRPr="003C3AF8" w:rsidRDefault="003C3AF8" w:rsidP="003C3AF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C3AF8">
        <w:rPr>
          <w:rStyle w:val="cs9f0a404020"/>
          <w:color w:val="auto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3C3AF8" w:rsidRPr="003C3AF8" w:rsidRDefault="003C3AF8" w:rsidP="003C3AF8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3C3AF8">
        <w:rPr>
          <w:rStyle w:val="cs9f0a404020"/>
          <w:color w:val="auto"/>
          <w:lang w:val="uk-UA"/>
        </w:rPr>
        <w:t> 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9231"/>
      </w:tblGrid>
      <w:tr w:rsidR="003C3AF8" w:rsidRPr="003C3AF8" w:rsidTr="0087345A">
        <w:trPr>
          <w:trHeight w:val="427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№</w:t>
            </w:r>
          </w:p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п/п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  <w:lang w:val="ru-RU"/>
              </w:rPr>
              <w:t>П.І.Б. відповідального дослідника,</w:t>
            </w:r>
          </w:p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1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 xml:space="preserve">д.м.н., проф. Гнилорибов А.М. 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Товариство з обмеженою відповідальністю «Ревмоцентр», відділ клінічних випробувань, м. Київ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2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</w:rPr>
              <w:t>к.м.н. Трипілка С.А.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</w:rPr>
              <w:t>Комунальне некомерційне підприємство Харківської обласної ради «Обласна клінічна лікарня», консультативна поліклініка, м. Харків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3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</w:rPr>
              <w:t>к.м.н. Білявська Ю.В.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</w:rPr>
              <w:t>Державна установа «Національний науковий центр «Інститут кардіології імені академіка                      М.Д. Стражеска» Національної академії медичних наук України, відділ некоронарних хвороб серця та ревматології, м. Київ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4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д.м.н., проф. Поворознюк В.В.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Державна установа «Інститут геронтології імені Д.Ф. Чеботарьова Національної академії медичних наук України», відділ клінічної фізіології та патології опорно-рухового апарату, відділення вікових змін опорно-рухового апарату, м. Київ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5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д.м.н., проф. Конопкіна Л.І.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Комунальне некомерційне підприємство «Міська клінічна лікарня №6» Дніпровської міської ради, ревматологічне відділення, Державний заклад «Дніпропетровська медична академія Міністерства охорони здоров'я України», кафедра внутрішньої медицини 1, м. Дніпро</w:t>
            </w:r>
          </w:p>
        </w:tc>
      </w:tr>
      <w:tr w:rsidR="003C3AF8" w:rsidRPr="003C3AF8" w:rsidTr="0087345A">
        <w:trPr>
          <w:trHeight w:val="486"/>
        </w:trPr>
        <w:tc>
          <w:tcPr>
            <w:tcW w:w="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3C3AF8">
              <w:rPr>
                <w:rStyle w:val="cs2494c3c67"/>
                <w:rFonts w:ascii="Arial" w:hAnsi="Arial" w:cs="Arial"/>
                <w:b w:val="0"/>
                <w:color w:val="auto"/>
              </w:rPr>
              <w:t>6</w:t>
            </w:r>
          </w:p>
        </w:tc>
        <w:tc>
          <w:tcPr>
            <w:tcW w:w="9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к.м.н. Гриценко Г.М.</w:t>
            </w:r>
          </w:p>
          <w:p w:rsidR="003C3AF8" w:rsidRPr="003C3AF8" w:rsidRDefault="003C3AF8" w:rsidP="0087345A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C3AF8">
              <w:rPr>
                <w:rStyle w:val="csaecf586f5"/>
                <w:rFonts w:ascii="Arial" w:hAnsi="Arial" w:cs="Arial"/>
                <w:b w:val="0"/>
                <w:color w:val="auto"/>
                <w:lang w:val="ru-RU"/>
              </w:rPr>
              <w:t>Комунальне некомерційне підприємство «4-а міська клінічна лікарня м. Львова», ревматологічне відділення, м. Львів</w:t>
            </w:r>
          </w:p>
        </w:tc>
      </w:tr>
    </w:tbl>
    <w:p w:rsidR="003C3AF8" w:rsidRPr="003C3AF8" w:rsidRDefault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</w:p>
    <w:p w:rsidR="003C3AF8" w:rsidRPr="003C3AF8" w:rsidRDefault="003C3AF8" w:rsidP="003C3AF8">
      <w:pPr>
        <w:rPr>
          <w:rFonts w:ascii="Arial" w:hAnsi="Arial" w:cs="Arial"/>
          <w:sz w:val="20"/>
          <w:szCs w:val="20"/>
          <w:lang w:val="uk-UA" w:eastAsia="uk-UA"/>
        </w:rPr>
      </w:pPr>
      <w:bookmarkStart w:id="0" w:name="_GoBack"/>
      <w:bookmarkEnd w:id="0"/>
    </w:p>
    <w:sectPr w:rsidR="003C3AF8" w:rsidRPr="003C3AF8">
      <w:footerReference w:type="default" r:id="rId8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D4" w:rsidRDefault="00413BD4">
      <w:pPr>
        <w:rPr>
          <w:lang w:val="ru-RU"/>
        </w:rPr>
      </w:pPr>
      <w:r>
        <w:rPr>
          <w:lang w:val="ru-RU"/>
        </w:rPr>
        <w:separator/>
      </w:r>
    </w:p>
    <w:p w:rsidR="00413BD4" w:rsidRDefault="00413BD4">
      <w:pPr>
        <w:rPr>
          <w:lang w:val="ru-RU"/>
        </w:rPr>
      </w:pPr>
    </w:p>
  </w:endnote>
  <w:endnote w:type="continuationSeparator" w:id="0">
    <w:p w:rsidR="00413BD4" w:rsidRDefault="00413BD4">
      <w:pPr>
        <w:rPr>
          <w:lang w:val="ru-RU"/>
        </w:rPr>
      </w:pPr>
      <w:r>
        <w:rPr>
          <w:lang w:val="ru-RU"/>
        </w:rPr>
        <w:continuationSeparator/>
      </w:r>
    </w:p>
    <w:p w:rsidR="00413BD4" w:rsidRDefault="00413BD4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D4" w:rsidRDefault="00413BD4">
    <w:pPr>
      <w:pStyle w:val="a5"/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8C5A78" w:rsidRPr="008C5A78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D4" w:rsidRDefault="00413BD4">
      <w:pPr>
        <w:rPr>
          <w:lang w:val="ru-RU"/>
        </w:rPr>
      </w:pPr>
      <w:r>
        <w:rPr>
          <w:lang w:val="ru-RU"/>
        </w:rPr>
        <w:separator/>
      </w:r>
    </w:p>
    <w:p w:rsidR="00413BD4" w:rsidRDefault="00413BD4">
      <w:pPr>
        <w:rPr>
          <w:lang w:val="ru-RU"/>
        </w:rPr>
      </w:pPr>
    </w:p>
  </w:footnote>
  <w:footnote w:type="continuationSeparator" w:id="0">
    <w:p w:rsidR="00413BD4" w:rsidRDefault="00413BD4">
      <w:pPr>
        <w:rPr>
          <w:lang w:val="ru-RU"/>
        </w:rPr>
      </w:pPr>
      <w:r>
        <w:rPr>
          <w:lang w:val="ru-RU"/>
        </w:rPr>
        <w:continuationSeparator/>
      </w:r>
    </w:p>
    <w:p w:rsidR="00413BD4" w:rsidRDefault="00413BD4">
      <w:pPr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E9009E"/>
    <w:multiLevelType w:val="multilevel"/>
    <w:tmpl w:val="728E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8C"/>
    <w:rsid w:val="0028568C"/>
    <w:rsid w:val="003C3AF8"/>
    <w:rsid w:val="00413BD4"/>
    <w:rsid w:val="00512884"/>
    <w:rsid w:val="00587FF1"/>
    <w:rsid w:val="005A5C2D"/>
    <w:rsid w:val="007105E1"/>
    <w:rsid w:val="008C5A78"/>
    <w:rsid w:val="00981B9F"/>
    <w:rsid w:val="009F5A93"/>
    <w:rsid w:val="00A156CB"/>
    <w:rsid w:val="00BE5641"/>
    <w:rsid w:val="00D708A9"/>
    <w:rsid w:val="00D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70E37691"/>
  <w15:chartTrackingRefBased/>
  <w15:docId w15:val="{5BB52698-A8E4-484A-B824-87587A6F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st1">
    <w:name w:val="st1"/>
    <w:basedOn w:val="a0"/>
  </w:style>
  <w:style w:type="table" w:styleId="a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e57cf0db">
    <w:name w:val="cse57cf0d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c86cb31f">
    <w:name w:val="csc86cb31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cf586f">
    <w:name w:val="csaecf586f"/>
    <w:basedOn w:val="a"/>
    <w:pPr>
      <w:spacing w:before="100" w:beforeAutospacing="1" w:after="100" w:afterAutospacing="1"/>
    </w:pPr>
    <w:rPr>
      <w:rFonts w:eastAsiaTheme="minorEastAsia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9b5c1bd">
    <w:name w:val="cs79b5c1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2">
    <w:name w:val="csaecf586f2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a3e0982">
    <w:name w:val="csda3e09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2a5cebc">
    <w:name w:val="cs12a5cebc"/>
    <w:basedOn w:val="a"/>
    <w:pPr>
      <w:ind w:left="360"/>
      <w:jc w:val="both"/>
    </w:pPr>
    <w:rPr>
      <w:rFonts w:eastAsiaTheme="minorEastAsia"/>
    </w:rPr>
  </w:style>
  <w:style w:type="paragraph" w:customStyle="1" w:styleId="cs5fb87182">
    <w:name w:val="cs5fb87182"/>
    <w:basedOn w:val="a"/>
    <w:pPr>
      <w:ind w:left="360"/>
      <w:jc w:val="center"/>
    </w:pPr>
    <w:rPr>
      <w:rFonts w:eastAsiaTheme="minorEastAsia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b73de0a">
    <w:name w:val="cs6b73de0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7c7c600">
    <w:name w:val="csd7c7c6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4efbbe">
    <w:name w:val="cs784efbb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4">
    <w:name w:val="cs2494c3c64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3">
    <w:name w:val="csaecf586f3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paragraph" w:customStyle="1" w:styleId="csab470e0d">
    <w:name w:val="csab470e0d"/>
    <w:basedOn w:val="a"/>
    <w:pPr>
      <w:spacing w:before="100" w:beforeAutospacing="1" w:after="100" w:afterAutospacing="1"/>
      <w:ind w:left="108"/>
    </w:pPr>
    <w:rPr>
      <w:rFonts w:eastAsiaTheme="minorEastAsia"/>
    </w:rPr>
  </w:style>
  <w:style w:type="paragraph" w:customStyle="1" w:styleId="cs90334aa6">
    <w:name w:val="cs90334aa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d11739c">
    <w:name w:val="csdd11739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b19ac92">
    <w:name w:val="csbb19ac92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102B56"/>
      <w:sz w:val="20"/>
      <w:szCs w:val="20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b213043">
    <w:name w:val="cs9b21304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0">
    <w:name w:val="cs80d9435b10"/>
    <w:basedOn w:val="a0"/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1">
    <w:name w:val="csbb19ac921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2494c3c65">
    <w:name w:val="cs2494c3c6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4">
    <w:name w:val="csaecf586f4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6">
    <w:name w:val="cs2494c3c66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072e08a">
    <w:name w:val="cs1072e08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20"/>
      <w:szCs w:val="20"/>
    </w:rPr>
  </w:style>
  <w:style w:type="character" w:customStyle="1" w:styleId="cs80d9435b13">
    <w:name w:val="cs80d9435b13"/>
    <w:basedOn w:val="a0"/>
  </w:style>
  <w:style w:type="character" w:customStyle="1" w:styleId="cs1072e08a1">
    <w:name w:val="cs1072e08a1"/>
    <w:basedOn w:val="a0"/>
    <w:rPr>
      <w:rFonts w:ascii="Segoe UI" w:hAnsi="Segoe UI" w:cs="Segoe UI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b19ac922">
    <w:name w:val="csbb19ac922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6">
    <w:name w:val="cs7d567a256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9">
    <w:name w:val="csafaf57419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7">
    <w:name w:val="cs7d567a257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bb19ac923">
    <w:name w:val="csbb19ac923"/>
    <w:basedOn w:val="a0"/>
    <w:rPr>
      <w:rFonts w:ascii="Arial" w:hAnsi="Arial" w:cs="Arial" w:hint="default"/>
      <w:b/>
      <w:bCs/>
      <w:i/>
      <w:iCs/>
      <w:color w:val="102B56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7">
    <w:name w:val="cs80d9435b17"/>
    <w:basedOn w:val="a0"/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cf1739b">
    <w:name w:val="cs1cf1739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aa46c7b">
    <w:name w:val="csfaa46c7b"/>
    <w:basedOn w:val="a"/>
    <w:pPr>
      <w:spacing w:before="100" w:beforeAutospacing="1" w:after="100" w:afterAutospacing="1"/>
    </w:pPr>
    <w:rPr>
      <w:rFonts w:eastAsiaTheme="minorEastAsia"/>
      <w:color w:val="000000"/>
      <w:sz w:val="20"/>
      <w:szCs w:val="20"/>
    </w:rPr>
  </w:style>
  <w:style w:type="paragraph" w:customStyle="1" w:styleId="cs11295e83">
    <w:name w:val="cs11295e8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aa46c7b1">
    <w:name w:val="csfaa46c7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9ef6981a">
    <w:name w:val="cs9ef6981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7">
    <w:name w:val="cs2494c3c67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5">
    <w:name w:val="csaecf586f5"/>
    <w:basedOn w:val="a0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0">
    <w:name w:val="csafaf574110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3A730-26F8-404C-A47F-17E6A8B7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Колєва Алла Анатоліївна</cp:lastModifiedBy>
  <cp:revision>11</cp:revision>
  <cp:lastPrinted>2021-04-07T10:24:00Z</cp:lastPrinted>
  <dcterms:created xsi:type="dcterms:W3CDTF">2021-04-06T08:01:00Z</dcterms:created>
  <dcterms:modified xsi:type="dcterms:W3CDTF">2021-04-07T10:24:00Z</dcterms:modified>
</cp:coreProperties>
</file>