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4B49CD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95362A" w:rsidRPr="00BB3664" w:rsidRDefault="00BB3664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BB3664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D13845" w:rsidRPr="00D13845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протоколів клінічних випробувань лікарських засобів та суттєвих поправок до протоколів клінічних випробувань лікарських засобів для лікування та профілактики </w:t>
      </w:r>
      <w:proofErr w:type="spellStart"/>
      <w:r w:rsidR="00D13845" w:rsidRPr="00D13845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D13845" w:rsidRPr="00D13845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засіданнях  НЕР № 04/COVID-19 та НТР № 09/COVID-19 від 10.02.2022, на які були отримані позитивні висновки експертів</w:t>
      </w:r>
      <w:r w:rsidRPr="001423B8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E5EC3" w:rsidRPr="00BE5EC3" w:rsidRDefault="00BE5EC3" w:rsidP="00873456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554DC2" w:rsidRPr="009051FA" w:rsidRDefault="00382CD1" w:rsidP="00554DC2">
      <w:pPr>
        <w:jc w:val="both"/>
        <w:rPr>
          <w:rFonts w:ascii="Segoe UI" w:hAnsi="Segoe UI" w:cs="Segoe UI"/>
          <w:bCs/>
          <w:sz w:val="18"/>
          <w:szCs w:val="18"/>
          <w:lang w:val="uk-UA"/>
        </w:rPr>
      </w:pPr>
      <w:r w:rsidRPr="00A562EB">
        <w:rPr>
          <w:rStyle w:val="cs9f0a40401"/>
          <w:b/>
          <w:lang w:val="uk-UA"/>
        </w:rPr>
        <w:t>1.</w:t>
      </w:r>
      <w:r w:rsidRPr="00613BE8">
        <w:rPr>
          <w:rStyle w:val="cs9f0a40401"/>
          <w:b/>
          <w:lang w:val="uk-UA"/>
        </w:rPr>
        <w:t xml:space="preserve"> </w:t>
      </w:r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«Двоетапне, подвійне сліпе, плацебо-контрольоване дослідження фази 2 для оцінки безпечності, </w:t>
      </w:r>
      <w:proofErr w:type="spellStart"/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>переносимості</w:t>
      </w:r>
      <w:proofErr w:type="spellEnd"/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фармакокінетики та ефективності препарату </w:t>
      </w:r>
      <w:r w:rsidR="00554DC2" w:rsidRPr="009051FA">
        <w:rPr>
          <w:rFonts w:ascii="Arial" w:hAnsi="Arial" w:cs="Arial"/>
          <w:b/>
          <w:bCs/>
          <w:color w:val="000000"/>
          <w:sz w:val="20"/>
          <w:szCs w:val="20"/>
        </w:rPr>
        <w:t>OP</w:t>
      </w:r>
      <w:r w:rsidR="00554DC2" w:rsidRPr="009051F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-101</w:t>
      </w:r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(</w:t>
      </w:r>
      <w:proofErr w:type="spellStart"/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>дендример</w:t>
      </w:r>
      <w:proofErr w:type="spellEnd"/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="00554DC2" w:rsidRPr="009051FA">
        <w:rPr>
          <w:rFonts w:ascii="Arial" w:hAnsi="Arial" w:cs="Arial"/>
          <w:bCs/>
          <w:color w:val="000000"/>
          <w:sz w:val="20"/>
          <w:szCs w:val="20"/>
        </w:rPr>
        <w:t>n</w:t>
      </w:r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-ацетил-цистеїн) у пацієнтів із важким перебігом </w:t>
      </w:r>
      <w:r w:rsidR="00554DC2" w:rsidRPr="009051FA">
        <w:rPr>
          <w:rFonts w:ascii="Arial" w:hAnsi="Arial" w:cs="Arial"/>
          <w:bCs/>
          <w:color w:val="000000"/>
          <w:sz w:val="20"/>
          <w:szCs w:val="20"/>
        </w:rPr>
        <w:t>COVID</w:t>
      </w:r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-19», код дослідження </w:t>
      </w:r>
      <w:r w:rsidR="00554DC2" w:rsidRPr="009051FA">
        <w:rPr>
          <w:rFonts w:ascii="Arial" w:hAnsi="Arial" w:cs="Arial"/>
          <w:b/>
          <w:bCs/>
          <w:color w:val="000000"/>
          <w:sz w:val="20"/>
          <w:szCs w:val="20"/>
        </w:rPr>
        <w:t>OP</w:t>
      </w:r>
      <w:r w:rsidR="00554DC2" w:rsidRPr="009051F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-101-004</w:t>
      </w:r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фінальна версія 5.0 від 31.08.2021 р., спонсор - </w:t>
      </w:r>
      <w:proofErr w:type="spellStart"/>
      <w:r w:rsidR="00554DC2" w:rsidRPr="009051FA">
        <w:rPr>
          <w:rFonts w:ascii="Arial" w:hAnsi="Arial" w:cs="Arial"/>
          <w:bCs/>
          <w:color w:val="000000"/>
          <w:sz w:val="20"/>
          <w:szCs w:val="20"/>
        </w:rPr>
        <w:t>Ashvattha</w:t>
      </w:r>
      <w:proofErr w:type="spellEnd"/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="00554DC2" w:rsidRPr="009051FA">
        <w:rPr>
          <w:rFonts w:ascii="Arial" w:hAnsi="Arial" w:cs="Arial"/>
          <w:bCs/>
          <w:color w:val="000000"/>
          <w:sz w:val="20"/>
          <w:szCs w:val="20"/>
        </w:rPr>
        <w:t>Therapeutics</w:t>
      </w:r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</w:t>
      </w:r>
      <w:proofErr w:type="spellStart"/>
      <w:r w:rsidR="00554DC2" w:rsidRPr="009051FA">
        <w:rPr>
          <w:rFonts w:ascii="Arial" w:hAnsi="Arial" w:cs="Arial"/>
          <w:bCs/>
          <w:color w:val="000000"/>
          <w:sz w:val="20"/>
          <w:szCs w:val="20"/>
        </w:rPr>
        <w:t>Inc</w:t>
      </w:r>
      <w:proofErr w:type="spellEnd"/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., </w:t>
      </w:r>
      <w:r w:rsidR="00554DC2" w:rsidRPr="009051FA">
        <w:rPr>
          <w:rFonts w:ascii="Arial" w:hAnsi="Arial" w:cs="Arial"/>
          <w:bCs/>
          <w:color w:val="000000"/>
          <w:sz w:val="20"/>
          <w:szCs w:val="20"/>
        </w:rPr>
        <w:t>USA</w:t>
      </w:r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(</w:t>
      </w:r>
      <w:proofErr w:type="spellStart"/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>Ашваттха</w:t>
      </w:r>
      <w:proofErr w:type="spellEnd"/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>Терап’ютікс</w:t>
      </w:r>
      <w:proofErr w:type="spellEnd"/>
      <w:r w:rsidR="00554DC2" w:rsidRPr="009051FA">
        <w:rPr>
          <w:rFonts w:ascii="Arial" w:hAnsi="Arial" w:cs="Arial"/>
          <w:bCs/>
          <w:color w:val="000000"/>
          <w:sz w:val="20"/>
          <w:szCs w:val="20"/>
          <w:lang w:val="uk-UA"/>
        </w:rPr>
        <w:t>, Інк., США)</w:t>
      </w:r>
    </w:p>
    <w:p w:rsidR="00554DC2" w:rsidRPr="009051FA" w:rsidRDefault="00554DC2" w:rsidP="00554DC2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18"/>
          <w:szCs w:val="18"/>
          <w:lang w:val="ru-RU"/>
        </w:rPr>
      </w:pPr>
      <w:r w:rsidRPr="009051FA">
        <w:rPr>
          <w:rFonts w:ascii="Arial" w:hAnsi="Arial" w:cs="Arial"/>
          <w:bCs/>
          <w:color w:val="000000"/>
          <w:sz w:val="20"/>
          <w:szCs w:val="20"/>
          <w:lang w:val="ru-RU"/>
        </w:rPr>
        <w:t>Фаза - ІІ</w:t>
      </w:r>
    </w:p>
    <w:p w:rsidR="00554DC2" w:rsidRPr="009051FA" w:rsidRDefault="00554DC2" w:rsidP="00554DC2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18"/>
          <w:szCs w:val="18"/>
          <w:lang w:val="ru-RU"/>
        </w:rPr>
      </w:pPr>
      <w:proofErr w:type="spellStart"/>
      <w:r w:rsidRPr="009051FA">
        <w:rPr>
          <w:rFonts w:ascii="Arial" w:hAnsi="Arial" w:cs="Arial"/>
          <w:bCs/>
          <w:color w:val="000000"/>
          <w:sz w:val="20"/>
          <w:szCs w:val="20"/>
          <w:lang w:val="ru-RU"/>
        </w:rPr>
        <w:t>Заявник</w:t>
      </w:r>
      <w:proofErr w:type="spellEnd"/>
      <w:r w:rsidRPr="009051F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- ТОВ «</w:t>
      </w:r>
      <w:proofErr w:type="spellStart"/>
      <w:r w:rsidRPr="009051FA">
        <w:rPr>
          <w:rFonts w:ascii="Arial" w:hAnsi="Arial" w:cs="Arial"/>
          <w:bCs/>
          <w:color w:val="000000"/>
          <w:sz w:val="20"/>
          <w:szCs w:val="20"/>
          <w:lang w:val="ru-RU"/>
        </w:rPr>
        <w:t>Сінеос</w:t>
      </w:r>
      <w:proofErr w:type="spellEnd"/>
      <w:r w:rsidRPr="009051F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051FA">
        <w:rPr>
          <w:rFonts w:ascii="Arial" w:hAnsi="Arial" w:cs="Arial"/>
          <w:bCs/>
          <w:color w:val="000000"/>
          <w:sz w:val="20"/>
          <w:szCs w:val="20"/>
          <w:lang w:val="ru-RU"/>
        </w:rPr>
        <w:t>Хелс</w:t>
      </w:r>
      <w:proofErr w:type="spellEnd"/>
      <w:r w:rsidRPr="009051F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051FA">
        <w:rPr>
          <w:rFonts w:ascii="Arial" w:hAnsi="Arial" w:cs="Arial"/>
          <w:bCs/>
          <w:color w:val="000000"/>
          <w:sz w:val="20"/>
          <w:szCs w:val="20"/>
          <w:lang w:val="ru-RU"/>
        </w:rPr>
        <w:t>Україна</w:t>
      </w:r>
      <w:proofErr w:type="spellEnd"/>
      <w:r w:rsidRPr="009051FA">
        <w:rPr>
          <w:rFonts w:ascii="Arial" w:hAnsi="Arial" w:cs="Arial"/>
          <w:bCs/>
          <w:color w:val="000000"/>
          <w:sz w:val="20"/>
          <w:szCs w:val="20"/>
          <w:lang w:val="ru-RU"/>
        </w:rPr>
        <w:t>»</w:t>
      </w:r>
    </w:p>
    <w:p w:rsidR="00554DC2" w:rsidRPr="00247017" w:rsidRDefault="00554DC2" w:rsidP="00554DC2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1"/>
        </w:rPr>
        <w:t> </w:t>
      </w:r>
    </w:p>
    <w:p w:rsidR="00554DC2" w:rsidRPr="00247017" w:rsidRDefault="00554DC2" w:rsidP="00554DC2">
      <w:pPr>
        <w:pStyle w:val="cs2e86d3a6"/>
        <w:rPr>
          <w:rFonts w:asciiTheme="majorHAnsi" w:hAnsiTheme="majorHAnsi" w:cstheme="majorHAnsi"/>
          <w:sz w:val="20"/>
          <w:szCs w:val="20"/>
          <w:lang w:val="ru-RU"/>
        </w:rPr>
      </w:pPr>
      <w:proofErr w:type="spellStart"/>
      <w:r w:rsidRPr="00247017">
        <w:rPr>
          <w:rStyle w:val="cs9b006261"/>
          <w:lang w:val="ru-RU"/>
        </w:rPr>
        <w:t>Місця</w:t>
      </w:r>
      <w:proofErr w:type="spellEnd"/>
      <w:r w:rsidRPr="00247017">
        <w:rPr>
          <w:rStyle w:val="cs9b006261"/>
          <w:lang w:val="ru-RU"/>
        </w:rPr>
        <w:t xml:space="preserve">, на </w:t>
      </w:r>
      <w:proofErr w:type="spellStart"/>
      <w:r w:rsidRPr="00247017">
        <w:rPr>
          <w:rStyle w:val="cs9b006261"/>
          <w:lang w:val="ru-RU"/>
        </w:rPr>
        <w:t>яких</w:t>
      </w:r>
      <w:proofErr w:type="spellEnd"/>
      <w:r w:rsidRPr="00247017">
        <w:rPr>
          <w:rStyle w:val="cs9b006261"/>
          <w:lang w:val="ru-RU"/>
        </w:rPr>
        <w:t xml:space="preserve"> </w:t>
      </w:r>
      <w:proofErr w:type="spellStart"/>
      <w:r w:rsidRPr="00247017">
        <w:rPr>
          <w:rStyle w:val="cs9b006261"/>
          <w:lang w:val="ru-RU"/>
        </w:rPr>
        <w:t>планується</w:t>
      </w:r>
      <w:proofErr w:type="spellEnd"/>
      <w:r w:rsidRPr="00247017">
        <w:rPr>
          <w:rStyle w:val="cs9b006261"/>
          <w:lang w:val="ru-RU"/>
        </w:rPr>
        <w:t xml:space="preserve"> </w:t>
      </w:r>
      <w:proofErr w:type="spellStart"/>
      <w:r w:rsidRPr="00247017">
        <w:rPr>
          <w:rStyle w:val="cs9b006261"/>
          <w:lang w:val="ru-RU"/>
        </w:rPr>
        <w:t>проведення</w:t>
      </w:r>
      <w:proofErr w:type="spellEnd"/>
      <w:r w:rsidRPr="00247017">
        <w:rPr>
          <w:rStyle w:val="cs9b006261"/>
          <w:lang w:val="ru-RU"/>
        </w:rPr>
        <w:t xml:space="preserve"> </w:t>
      </w:r>
      <w:proofErr w:type="spellStart"/>
      <w:r w:rsidRPr="00247017">
        <w:rPr>
          <w:rStyle w:val="cs9b006261"/>
          <w:lang w:val="ru-RU"/>
        </w:rPr>
        <w:t>клінічного</w:t>
      </w:r>
      <w:proofErr w:type="spellEnd"/>
      <w:r w:rsidRPr="00247017">
        <w:rPr>
          <w:rStyle w:val="cs9b006261"/>
          <w:lang w:val="ru-RU"/>
        </w:rPr>
        <w:t xml:space="preserve"> </w:t>
      </w:r>
      <w:proofErr w:type="spellStart"/>
      <w:r w:rsidRPr="00247017">
        <w:rPr>
          <w:rStyle w:val="cs9b006261"/>
          <w:lang w:val="ru-RU"/>
        </w:rPr>
        <w:t>випробування</w:t>
      </w:r>
      <w:proofErr w:type="spellEnd"/>
      <w:r w:rsidRPr="00247017">
        <w:rPr>
          <w:rStyle w:val="cs9b006261"/>
          <w:lang w:val="ru-RU"/>
        </w:rPr>
        <w:t>:</w:t>
      </w:r>
    </w:p>
    <w:p w:rsidR="00554DC2" w:rsidRPr="00247017" w:rsidRDefault="00554DC2" w:rsidP="00554DC2">
      <w:pPr>
        <w:pStyle w:val="cs2e86d3a6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b00626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554DC2" w:rsidRPr="00D13845" w:rsidTr="00312A4E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DC2" w:rsidRPr="009051FA" w:rsidRDefault="00554DC2" w:rsidP="00312A4E">
            <w:pPr>
              <w:pStyle w:val="cs2e86d3a6"/>
              <w:rPr>
                <w:b/>
              </w:rPr>
            </w:pPr>
            <w:r w:rsidRPr="009051FA">
              <w:rPr>
                <w:rStyle w:val="cs9b006261"/>
                <w:b w:val="0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DC2" w:rsidRPr="009051FA" w:rsidRDefault="00554DC2" w:rsidP="00312A4E">
            <w:pPr>
              <w:pStyle w:val="cs2e86d3a6"/>
              <w:rPr>
                <w:b/>
                <w:lang w:val="ru-RU"/>
              </w:rPr>
            </w:pPr>
            <w:r w:rsidRPr="009051FA">
              <w:rPr>
                <w:rStyle w:val="cs9b006261"/>
                <w:b w:val="0"/>
                <w:lang w:val="ru-RU"/>
              </w:rPr>
              <w:t xml:space="preserve">П.І.Б. </w:t>
            </w:r>
            <w:proofErr w:type="spellStart"/>
            <w:r w:rsidRPr="009051FA"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 w:rsidRPr="009051F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051FA"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  <w:r w:rsidRPr="009051FA">
              <w:rPr>
                <w:rStyle w:val="cs9b006261"/>
                <w:b w:val="0"/>
                <w:lang w:val="ru-RU"/>
              </w:rPr>
              <w:t>,</w:t>
            </w:r>
          </w:p>
          <w:p w:rsidR="00554DC2" w:rsidRPr="009051FA" w:rsidRDefault="00554DC2" w:rsidP="00312A4E">
            <w:pPr>
              <w:pStyle w:val="cs2e86d3a6"/>
              <w:rPr>
                <w:b/>
                <w:lang w:val="ru-RU"/>
              </w:rPr>
            </w:pPr>
            <w:proofErr w:type="spellStart"/>
            <w:r w:rsidRPr="009051FA">
              <w:rPr>
                <w:rStyle w:val="cs9b006261"/>
                <w:b w:val="0"/>
                <w:lang w:val="ru-RU"/>
              </w:rPr>
              <w:t>Назва</w:t>
            </w:r>
            <w:proofErr w:type="spellEnd"/>
            <w:r w:rsidRPr="009051F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051FA">
              <w:rPr>
                <w:rStyle w:val="cs9b006261"/>
                <w:b w:val="0"/>
                <w:lang w:val="ru-RU"/>
              </w:rPr>
              <w:t>місця</w:t>
            </w:r>
            <w:proofErr w:type="spellEnd"/>
            <w:r w:rsidRPr="009051F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051FA">
              <w:rPr>
                <w:rStyle w:val="cs9b006261"/>
                <w:b w:val="0"/>
                <w:lang w:val="ru-RU"/>
              </w:rPr>
              <w:t>проведення</w:t>
            </w:r>
            <w:proofErr w:type="spellEnd"/>
            <w:r w:rsidRPr="009051F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051FA">
              <w:rPr>
                <w:rStyle w:val="cs9b006261"/>
                <w:b w:val="0"/>
                <w:lang w:val="ru-RU"/>
              </w:rPr>
              <w:t>клінічного</w:t>
            </w:r>
            <w:proofErr w:type="spellEnd"/>
            <w:r w:rsidRPr="009051F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051FA">
              <w:rPr>
                <w:rStyle w:val="cs9b00626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554DC2" w:rsidTr="00312A4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DC2" w:rsidRDefault="00554DC2" w:rsidP="00312A4E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C2" w:rsidRDefault="00554DC2" w:rsidP="00312A4E">
            <w:pPr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к.м.н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Вишнивецький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І.І.</w:t>
            </w:r>
          </w:p>
          <w:p w:rsidR="00554DC2" w:rsidRDefault="00554DC2" w:rsidP="00312A4E">
            <w:pPr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Комунальне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підприємство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Лікарня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№1»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Житомирської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інфекційне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відділення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Житомир</w:t>
            </w:r>
            <w:proofErr w:type="spellEnd"/>
          </w:p>
        </w:tc>
      </w:tr>
      <w:tr w:rsidR="00554DC2" w:rsidRPr="00D13845" w:rsidTr="00312A4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DC2" w:rsidRDefault="00554DC2" w:rsidP="00312A4E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C2" w:rsidRPr="009051FA" w:rsidRDefault="00554DC2" w:rsidP="00312A4E">
            <w:pPr>
              <w:jc w:val="both"/>
              <w:rPr>
                <w:lang w:val="ru-RU"/>
              </w:rPr>
            </w:pPr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к.м.н. Яковенко О.К.</w:t>
            </w:r>
          </w:p>
          <w:p w:rsidR="00554DC2" w:rsidRPr="009051FA" w:rsidRDefault="00554DC2" w:rsidP="00312A4E">
            <w:pPr>
              <w:jc w:val="both"/>
              <w:rPr>
                <w:lang w:val="ru-RU"/>
              </w:rPr>
            </w:pP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Комунальне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Волинська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обласна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клінічна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лікарня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Волинської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обласної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ради,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інфекційне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відділення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№2, село Тарасове,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Луцький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район,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Волинська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обл. </w:t>
            </w:r>
          </w:p>
        </w:tc>
      </w:tr>
      <w:tr w:rsidR="00554DC2" w:rsidRPr="00D13845" w:rsidTr="00312A4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C2" w:rsidRDefault="00554DC2" w:rsidP="00312A4E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C2" w:rsidRPr="009051FA" w:rsidRDefault="00554DC2" w:rsidP="00312A4E">
            <w:pPr>
              <w:jc w:val="both"/>
              <w:rPr>
                <w:lang w:val="ru-RU"/>
              </w:rPr>
            </w:pPr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мед. директор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Жеворонко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Н.Б.</w:t>
            </w:r>
          </w:p>
          <w:p w:rsidR="00554DC2" w:rsidRPr="009051FA" w:rsidRDefault="00554DC2" w:rsidP="00312A4E">
            <w:pPr>
              <w:jc w:val="both"/>
              <w:rPr>
                <w:lang w:val="ru-RU"/>
              </w:rPr>
            </w:pP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Комунальне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Тернопільська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міська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комунальна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лікарня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швидкої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допомоги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інфекційне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відділення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Тернопіль</w:t>
            </w:r>
            <w:proofErr w:type="spellEnd"/>
          </w:p>
        </w:tc>
      </w:tr>
      <w:tr w:rsidR="00554DC2" w:rsidRPr="009051FA" w:rsidTr="00312A4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C2" w:rsidRDefault="00554DC2" w:rsidP="00312A4E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C2" w:rsidRDefault="00554DC2" w:rsidP="00312A4E">
            <w:pPr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лікар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Добрянська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М.А.</w:t>
            </w:r>
          </w:p>
          <w:p w:rsidR="00554DC2" w:rsidRDefault="00554DC2" w:rsidP="00312A4E">
            <w:pPr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Комунальне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некомерційне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підприємство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Київська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клінічна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лікарня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№ 12»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виконавчого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Київської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Київської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адміністрації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відділення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отоларингології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м.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Київ</w:t>
            </w:r>
            <w:proofErr w:type="spellEnd"/>
          </w:p>
        </w:tc>
      </w:tr>
      <w:tr w:rsidR="00554DC2" w:rsidRPr="009051FA" w:rsidTr="00312A4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C2" w:rsidRDefault="00554DC2" w:rsidP="00312A4E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C2" w:rsidRDefault="00554DC2" w:rsidP="00312A4E">
            <w:pPr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лікар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Кобринська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О.Я.</w:t>
            </w:r>
          </w:p>
          <w:p w:rsidR="00554DC2" w:rsidRDefault="00554DC2" w:rsidP="00312A4E">
            <w:pPr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Комунальне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некомерційне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підприємство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Центральна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клінічна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лікарня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Івано-Франківської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терапевтичне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відділення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№1, м.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Івано-Франківськ</w:t>
            </w:r>
            <w:proofErr w:type="spellEnd"/>
          </w:p>
        </w:tc>
      </w:tr>
      <w:tr w:rsidR="00554DC2" w:rsidRPr="00D13845" w:rsidTr="00312A4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C2" w:rsidRDefault="00554DC2" w:rsidP="00312A4E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C2" w:rsidRPr="009051FA" w:rsidRDefault="00554DC2" w:rsidP="00312A4E">
            <w:pPr>
              <w:jc w:val="both"/>
              <w:rPr>
                <w:lang w:val="ru-RU"/>
              </w:rPr>
            </w:pPr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к.м.н.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Прикуда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Н.М.</w:t>
            </w:r>
          </w:p>
          <w:p w:rsidR="00554DC2" w:rsidRPr="009051FA" w:rsidRDefault="00554DC2" w:rsidP="00312A4E">
            <w:pPr>
              <w:jc w:val="both"/>
              <w:rPr>
                <w:lang w:val="ru-RU"/>
              </w:rPr>
            </w:pP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Комунальне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Львівської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обласної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ради «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Львівська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обласна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інфекційна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клінічна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лікарня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»,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відділення</w:t>
            </w:r>
            <w:proofErr w:type="spellEnd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9051F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Львів</w:t>
            </w:r>
            <w:proofErr w:type="spellEnd"/>
          </w:p>
        </w:tc>
      </w:tr>
    </w:tbl>
    <w:p w:rsidR="00BB3664" w:rsidRDefault="00BB3664" w:rsidP="00554DC2">
      <w:pPr>
        <w:jc w:val="both"/>
        <w:rPr>
          <w:lang w:val="ru-RU"/>
        </w:rPr>
      </w:pPr>
    </w:p>
    <w:p w:rsidR="00D13845" w:rsidRPr="00D13845" w:rsidRDefault="00D13845" w:rsidP="00D13845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D13845">
        <w:rPr>
          <w:rFonts w:ascii="Arial" w:hAnsi="Arial" w:cs="Arial"/>
          <w:b/>
          <w:sz w:val="20"/>
          <w:szCs w:val="20"/>
          <w:lang w:val="ru-RU"/>
        </w:rPr>
        <w:t>2.</w:t>
      </w:r>
      <w:r w:rsidRPr="00D13845">
        <w:rPr>
          <w:rStyle w:val="cs9b006261"/>
          <w:color w:val="auto"/>
          <w:lang w:val="uk-UA"/>
        </w:rPr>
        <w:t xml:space="preserve"> </w:t>
      </w:r>
      <w:r w:rsidRPr="00D13845">
        <w:rPr>
          <w:rStyle w:val="cs9b006261"/>
          <w:color w:val="auto"/>
          <w:lang w:val="uk-UA"/>
        </w:rPr>
        <w:t>Збільшення запланованої кількості досліджуваних з 111 до 200 залучених пацієнтів в Україні; Подовження тривалості клінічного дослідження в Україні та світі з 9 місяців до 15 місяців</w:t>
      </w:r>
      <w:r w:rsidRPr="00D13845">
        <w:rPr>
          <w:rStyle w:val="cs9f0a40401"/>
          <w:color w:val="auto"/>
          <w:lang w:val="uk-UA"/>
        </w:rPr>
        <w:t xml:space="preserve"> до протоколу клінічного дослідження «</w:t>
      </w:r>
      <w:proofErr w:type="spellStart"/>
      <w:r w:rsidRPr="00D13845">
        <w:rPr>
          <w:rStyle w:val="cs9f0a40401"/>
          <w:color w:val="auto"/>
          <w:lang w:val="uk-UA"/>
        </w:rPr>
        <w:t>Багатоцентрове</w:t>
      </w:r>
      <w:proofErr w:type="spellEnd"/>
      <w:r w:rsidRPr="00D13845">
        <w:rPr>
          <w:rStyle w:val="cs9f0a40401"/>
          <w:color w:val="auto"/>
          <w:lang w:val="uk-UA"/>
        </w:rPr>
        <w:t xml:space="preserve">, </w:t>
      </w:r>
      <w:proofErr w:type="spellStart"/>
      <w:r w:rsidRPr="00D13845">
        <w:rPr>
          <w:rStyle w:val="cs9f0a40401"/>
          <w:color w:val="auto"/>
          <w:lang w:val="uk-UA"/>
        </w:rPr>
        <w:t>рандомізоване</w:t>
      </w:r>
      <w:proofErr w:type="spellEnd"/>
      <w:r w:rsidRPr="00D13845">
        <w:rPr>
          <w:rStyle w:val="cs9f0a40401"/>
          <w:color w:val="auto"/>
          <w:lang w:val="uk-UA"/>
        </w:rPr>
        <w:t xml:space="preserve">, подвійне-сліпе, плацебо-контрольоване дослідження 3 фази з метою оцінки ефективності та безпечності </w:t>
      </w:r>
      <w:r w:rsidRPr="00D13845">
        <w:rPr>
          <w:rStyle w:val="cs9b006261"/>
          <w:color w:val="auto"/>
          <w:lang w:val="uk-UA"/>
        </w:rPr>
        <w:t>МK-4482</w:t>
      </w:r>
      <w:r w:rsidRPr="00D13845">
        <w:rPr>
          <w:rStyle w:val="cs9f0a40401"/>
          <w:color w:val="auto"/>
          <w:lang w:val="uk-UA"/>
        </w:rPr>
        <w:t xml:space="preserve"> для запобігання COVID-19 (лабораторно підтвердженої інфекції SARS-CoV-2 із наявними симптомами) у дорослих,</w:t>
      </w:r>
      <w:bookmarkStart w:id="0" w:name="_GoBack"/>
      <w:bookmarkEnd w:id="0"/>
      <w:r w:rsidRPr="00D13845">
        <w:rPr>
          <w:rStyle w:val="cs9f0a40401"/>
          <w:color w:val="auto"/>
          <w:lang w:val="uk-UA"/>
        </w:rPr>
        <w:t xml:space="preserve"> які проживають із особою з COVID-19», код дослідження </w:t>
      </w:r>
      <w:r w:rsidRPr="00D13845">
        <w:rPr>
          <w:rStyle w:val="cs9b006261"/>
          <w:color w:val="auto"/>
          <w:lang w:val="uk-UA"/>
        </w:rPr>
        <w:t>MK-4482-013</w:t>
      </w:r>
      <w:r w:rsidRPr="00D13845">
        <w:rPr>
          <w:rStyle w:val="cs9f0a40401"/>
          <w:color w:val="auto"/>
          <w:lang w:val="uk-UA"/>
        </w:rPr>
        <w:t>, з інкорпорованою поправкою 02 від 07 січня 2022 року; спонсор - «</w:t>
      </w:r>
      <w:proofErr w:type="spellStart"/>
      <w:r w:rsidRPr="00D13845">
        <w:rPr>
          <w:rStyle w:val="cs9f0a40401"/>
          <w:color w:val="auto"/>
          <w:lang w:val="uk-UA"/>
        </w:rPr>
        <w:t>Мерк</w:t>
      </w:r>
      <w:proofErr w:type="spellEnd"/>
      <w:r w:rsidRPr="00D13845">
        <w:rPr>
          <w:rStyle w:val="cs9f0a40401"/>
          <w:color w:val="auto"/>
          <w:lang w:val="uk-UA"/>
        </w:rPr>
        <w:t xml:space="preserve"> </w:t>
      </w:r>
      <w:proofErr w:type="spellStart"/>
      <w:r w:rsidRPr="00D13845">
        <w:rPr>
          <w:rStyle w:val="cs9f0a40401"/>
          <w:color w:val="auto"/>
          <w:lang w:val="uk-UA"/>
        </w:rPr>
        <w:t>Шарп</w:t>
      </w:r>
      <w:proofErr w:type="spellEnd"/>
      <w:r w:rsidRPr="00D13845">
        <w:rPr>
          <w:rStyle w:val="cs9f0a40401"/>
          <w:color w:val="auto"/>
          <w:lang w:val="uk-UA"/>
        </w:rPr>
        <w:t xml:space="preserve"> </w:t>
      </w:r>
      <w:proofErr w:type="spellStart"/>
      <w:r w:rsidRPr="00D13845">
        <w:rPr>
          <w:rStyle w:val="cs9f0a40401"/>
          <w:color w:val="auto"/>
          <w:lang w:val="uk-UA"/>
        </w:rPr>
        <w:t>Енд</w:t>
      </w:r>
      <w:proofErr w:type="spellEnd"/>
      <w:r w:rsidRPr="00D13845">
        <w:rPr>
          <w:rStyle w:val="cs9f0a40401"/>
          <w:color w:val="auto"/>
          <w:lang w:val="uk-UA"/>
        </w:rPr>
        <w:t xml:space="preserve"> </w:t>
      </w:r>
      <w:proofErr w:type="spellStart"/>
      <w:r w:rsidRPr="00D13845">
        <w:rPr>
          <w:rStyle w:val="cs9f0a40401"/>
          <w:color w:val="auto"/>
          <w:lang w:val="uk-UA"/>
        </w:rPr>
        <w:t>Доум</w:t>
      </w:r>
      <w:proofErr w:type="spellEnd"/>
      <w:r w:rsidRPr="00D13845">
        <w:rPr>
          <w:rStyle w:val="cs9f0a40401"/>
          <w:color w:val="auto"/>
          <w:lang w:val="uk-UA"/>
        </w:rPr>
        <w:t xml:space="preserve"> </w:t>
      </w:r>
      <w:proofErr w:type="spellStart"/>
      <w:r w:rsidRPr="00D13845">
        <w:rPr>
          <w:rStyle w:val="cs9f0a40401"/>
          <w:color w:val="auto"/>
          <w:lang w:val="uk-UA"/>
        </w:rPr>
        <w:t>Корп</w:t>
      </w:r>
      <w:proofErr w:type="spellEnd"/>
      <w:r w:rsidRPr="00D13845">
        <w:rPr>
          <w:rStyle w:val="cs9f0a40401"/>
          <w:color w:val="auto"/>
          <w:lang w:val="uk-UA"/>
        </w:rPr>
        <w:t>.», дочірнє підприємство «</w:t>
      </w:r>
      <w:proofErr w:type="spellStart"/>
      <w:r w:rsidRPr="00D13845">
        <w:rPr>
          <w:rStyle w:val="cs9f0a40401"/>
          <w:color w:val="auto"/>
          <w:lang w:val="uk-UA"/>
        </w:rPr>
        <w:t>Мерк</w:t>
      </w:r>
      <w:proofErr w:type="spellEnd"/>
      <w:r w:rsidRPr="00D13845">
        <w:rPr>
          <w:rStyle w:val="cs9f0a40401"/>
          <w:color w:val="auto"/>
          <w:lang w:val="uk-UA"/>
        </w:rPr>
        <w:t xml:space="preserve"> </w:t>
      </w:r>
      <w:proofErr w:type="spellStart"/>
      <w:r w:rsidRPr="00D13845">
        <w:rPr>
          <w:rStyle w:val="cs9f0a40401"/>
          <w:color w:val="auto"/>
          <w:lang w:val="uk-UA"/>
        </w:rPr>
        <w:t>Енд</w:t>
      </w:r>
      <w:proofErr w:type="spellEnd"/>
      <w:r w:rsidRPr="00D13845">
        <w:rPr>
          <w:rStyle w:val="cs9f0a40401"/>
          <w:color w:val="auto"/>
          <w:lang w:val="uk-UA"/>
        </w:rPr>
        <w:t xml:space="preserve"> Ко., Інк.», США (</w:t>
      </w:r>
      <w:proofErr w:type="spellStart"/>
      <w:r w:rsidRPr="00D13845">
        <w:rPr>
          <w:rStyle w:val="cs9f0a40401"/>
          <w:color w:val="auto"/>
          <w:lang w:val="uk-UA"/>
        </w:rPr>
        <w:t>Merck</w:t>
      </w:r>
      <w:proofErr w:type="spellEnd"/>
      <w:r w:rsidRPr="00D13845">
        <w:rPr>
          <w:rStyle w:val="cs9f0a40401"/>
          <w:color w:val="auto"/>
          <w:lang w:val="uk-UA"/>
        </w:rPr>
        <w:t xml:space="preserve"> </w:t>
      </w:r>
      <w:proofErr w:type="spellStart"/>
      <w:r w:rsidRPr="00D13845">
        <w:rPr>
          <w:rStyle w:val="cs9f0a40401"/>
          <w:color w:val="auto"/>
          <w:lang w:val="uk-UA"/>
        </w:rPr>
        <w:t>Sharp</w:t>
      </w:r>
      <w:proofErr w:type="spellEnd"/>
      <w:r w:rsidRPr="00D13845">
        <w:rPr>
          <w:rStyle w:val="cs9f0a40401"/>
          <w:color w:val="auto"/>
          <w:lang w:val="uk-UA"/>
        </w:rPr>
        <w:t xml:space="preserve"> &amp; </w:t>
      </w:r>
      <w:proofErr w:type="spellStart"/>
      <w:r w:rsidRPr="00D13845">
        <w:rPr>
          <w:rStyle w:val="cs9f0a40401"/>
          <w:color w:val="auto"/>
          <w:lang w:val="uk-UA"/>
        </w:rPr>
        <w:t>Dohme</w:t>
      </w:r>
      <w:proofErr w:type="spellEnd"/>
      <w:r w:rsidRPr="00D13845">
        <w:rPr>
          <w:rStyle w:val="cs9f0a40401"/>
          <w:color w:val="auto"/>
          <w:lang w:val="uk-UA"/>
        </w:rPr>
        <w:t xml:space="preserve"> </w:t>
      </w:r>
      <w:proofErr w:type="spellStart"/>
      <w:r w:rsidRPr="00D13845">
        <w:rPr>
          <w:rStyle w:val="cs9f0a40401"/>
          <w:color w:val="auto"/>
          <w:lang w:val="uk-UA"/>
        </w:rPr>
        <w:t>Corp</w:t>
      </w:r>
      <w:proofErr w:type="spellEnd"/>
      <w:r w:rsidRPr="00D13845">
        <w:rPr>
          <w:rStyle w:val="cs9f0a40401"/>
          <w:color w:val="auto"/>
          <w:lang w:val="uk-UA"/>
        </w:rPr>
        <w:t xml:space="preserve">., a </w:t>
      </w:r>
      <w:proofErr w:type="spellStart"/>
      <w:r w:rsidRPr="00D13845">
        <w:rPr>
          <w:rStyle w:val="cs9f0a40401"/>
          <w:color w:val="auto"/>
          <w:lang w:val="uk-UA"/>
        </w:rPr>
        <w:t>subsidiary</w:t>
      </w:r>
      <w:proofErr w:type="spellEnd"/>
      <w:r w:rsidRPr="00D13845">
        <w:rPr>
          <w:rStyle w:val="cs9f0a40401"/>
          <w:color w:val="auto"/>
          <w:lang w:val="uk-UA"/>
        </w:rPr>
        <w:t xml:space="preserve"> </w:t>
      </w:r>
      <w:proofErr w:type="spellStart"/>
      <w:r w:rsidRPr="00D13845">
        <w:rPr>
          <w:rStyle w:val="cs9f0a40401"/>
          <w:color w:val="auto"/>
          <w:lang w:val="uk-UA"/>
        </w:rPr>
        <w:t>of</w:t>
      </w:r>
      <w:proofErr w:type="spellEnd"/>
      <w:r w:rsidRPr="00D13845">
        <w:rPr>
          <w:rStyle w:val="cs9f0a40401"/>
          <w:color w:val="auto"/>
          <w:lang w:val="uk-UA"/>
        </w:rPr>
        <w:t xml:space="preserve"> </w:t>
      </w:r>
      <w:proofErr w:type="spellStart"/>
      <w:r w:rsidRPr="00D13845">
        <w:rPr>
          <w:rStyle w:val="cs9f0a40401"/>
          <w:color w:val="auto"/>
          <w:lang w:val="uk-UA"/>
        </w:rPr>
        <w:t>Merck</w:t>
      </w:r>
      <w:proofErr w:type="spellEnd"/>
      <w:r w:rsidRPr="00D13845">
        <w:rPr>
          <w:rStyle w:val="cs9f0a40401"/>
          <w:color w:val="auto"/>
          <w:lang w:val="uk-UA"/>
        </w:rPr>
        <w:t xml:space="preserve"> &amp; </w:t>
      </w:r>
      <w:proofErr w:type="spellStart"/>
      <w:r w:rsidRPr="00D13845">
        <w:rPr>
          <w:rStyle w:val="cs9f0a40401"/>
          <w:color w:val="auto"/>
          <w:lang w:val="uk-UA"/>
        </w:rPr>
        <w:t>Co</w:t>
      </w:r>
      <w:proofErr w:type="spellEnd"/>
      <w:r w:rsidRPr="00D13845">
        <w:rPr>
          <w:rStyle w:val="cs9f0a40401"/>
          <w:color w:val="auto"/>
          <w:lang w:val="uk-UA"/>
        </w:rPr>
        <w:t xml:space="preserve">., </w:t>
      </w:r>
      <w:proofErr w:type="spellStart"/>
      <w:r w:rsidRPr="00D13845">
        <w:rPr>
          <w:rStyle w:val="cs9f0a40401"/>
          <w:color w:val="auto"/>
          <w:lang w:val="uk-UA"/>
        </w:rPr>
        <w:t>Inc</w:t>
      </w:r>
      <w:proofErr w:type="spellEnd"/>
      <w:r w:rsidRPr="00D13845">
        <w:rPr>
          <w:rStyle w:val="cs9f0a40401"/>
          <w:color w:val="auto"/>
          <w:lang w:val="uk-UA"/>
        </w:rPr>
        <w:t xml:space="preserve">., USA) </w:t>
      </w:r>
    </w:p>
    <w:p w:rsidR="00D13845" w:rsidRPr="00D13845" w:rsidRDefault="00D13845" w:rsidP="00D13845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D13845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D13845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D13845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D13845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D13845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D13845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D13845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D13845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D13845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D13845">
        <w:rPr>
          <w:rFonts w:ascii="Arial" w:hAnsi="Arial" w:cs="Arial"/>
          <w:sz w:val="20"/>
          <w:szCs w:val="20"/>
          <w:lang w:val="ru-RU"/>
        </w:rPr>
        <w:t>»</w:t>
      </w:r>
    </w:p>
    <w:p w:rsidR="00D13845" w:rsidRPr="00D13845" w:rsidRDefault="00D13845" w:rsidP="00554DC2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D13845" w:rsidRPr="00D13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D13845" w:rsidRPr="00D13845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51C93"/>
    <w:rsid w:val="00067C3F"/>
    <w:rsid w:val="000B1642"/>
    <w:rsid w:val="00114720"/>
    <w:rsid w:val="00114F0B"/>
    <w:rsid w:val="001423B8"/>
    <w:rsid w:val="001A4BBD"/>
    <w:rsid w:val="001E1F5C"/>
    <w:rsid w:val="00256785"/>
    <w:rsid w:val="0036251E"/>
    <w:rsid w:val="0036358A"/>
    <w:rsid w:val="00376F70"/>
    <w:rsid w:val="00382CD1"/>
    <w:rsid w:val="00472290"/>
    <w:rsid w:val="00482696"/>
    <w:rsid w:val="004B49CD"/>
    <w:rsid w:val="004B5880"/>
    <w:rsid w:val="005335C9"/>
    <w:rsid w:val="005409EC"/>
    <w:rsid w:val="00554DC2"/>
    <w:rsid w:val="00611C70"/>
    <w:rsid w:val="00613BE8"/>
    <w:rsid w:val="006164B3"/>
    <w:rsid w:val="006D50AC"/>
    <w:rsid w:val="00713D16"/>
    <w:rsid w:val="00757EE7"/>
    <w:rsid w:val="00873456"/>
    <w:rsid w:val="008D66CB"/>
    <w:rsid w:val="00913C6C"/>
    <w:rsid w:val="0095362A"/>
    <w:rsid w:val="009F3DBB"/>
    <w:rsid w:val="00A05511"/>
    <w:rsid w:val="00A562EB"/>
    <w:rsid w:val="00A648DC"/>
    <w:rsid w:val="00A773CE"/>
    <w:rsid w:val="00AF19F7"/>
    <w:rsid w:val="00B456A5"/>
    <w:rsid w:val="00B5775A"/>
    <w:rsid w:val="00BB3664"/>
    <w:rsid w:val="00BE5EC3"/>
    <w:rsid w:val="00C827FE"/>
    <w:rsid w:val="00D13845"/>
    <w:rsid w:val="00DC31AD"/>
    <w:rsid w:val="00DD4467"/>
    <w:rsid w:val="00E022F5"/>
    <w:rsid w:val="00E14869"/>
    <w:rsid w:val="00E2177D"/>
    <w:rsid w:val="00F2518B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401BA2AA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613BE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4B5880"/>
    <w:pPr>
      <w:ind w:left="360"/>
      <w:jc w:val="center"/>
    </w:pPr>
    <w:rPr>
      <w:rFonts w:eastAsiaTheme="minorEastAsia"/>
    </w:rPr>
  </w:style>
  <w:style w:type="character" w:customStyle="1" w:styleId="cse64d33451">
    <w:name w:val="cse64d33451"/>
    <w:basedOn w:val="a0"/>
    <w:rsid w:val="004B5880"/>
    <w:rPr>
      <w:rFonts w:ascii="Arial" w:hAnsi="Arial" w:cs="Arial" w:hint="default"/>
      <w:b w:val="0"/>
      <w:bCs w:val="0"/>
      <w:i/>
      <w:iCs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sid w:val="004B588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sid w:val="00A562EB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D0129-E71A-4973-9B20-ECD4BA56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48</cp:revision>
  <cp:lastPrinted>2021-08-11T11:16:00Z</cp:lastPrinted>
  <dcterms:created xsi:type="dcterms:W3CDTF">2021-06-02T07:50:00Z</dcterms:created>
  <dcterms:modified xsi:type="dcterms:W3CDTF">2022-02-09T08:57:00Z</dcterms:modified>
</cp:coreProperties>
</file>