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FD" w:rsidRDefault="006F69FD">
      <w:pPr>
        <w:rPr>
          <w:rFonts w:ascii="Arial" w:hAnsi="Arial" w:cs="Arial"/>
          <w:b/>
          <w:sz w:val="20"/>
          <w:szCs w:val="20"/>
        </w:rPr>
      </w:pPr>
    </w:p>
    <w:p w:rsidR="00C8037B" w:rsidRDefault="00C8037B" w:rsidP="00C8037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C8037B" w:rsidRDefault="00C8037B" w:rsidP="00C8037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C8037B" w:rsidRDefault="00C8037B" w:rsidP="00C8037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18/COVID-19 від 09</w:t>
      </w:r>
      <w:r>
        <w:rPr>
          <w:rFonts w:ascii="Arial" w:hAnsi="Arial" w:cs="Arial"/>
          <w:b/>
          <w:bCs/>
          <w:sz w:val="20"/>
          <w:szCs w:val="20"/>
          <w:lang w:val="uk-UA"/>
        </w:rPr>
        <w:t>.06.2022, на які були отримані позитивні висновки експертів»</w:t>
      </w:r>
    </w:p>
    <w:p w:rsidR="006F69FD" w:rsidRDefault="006F69F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6F69FD" w:rsidRPr="007A1BDC" w:rsidRDefault="00876668" w:rsidP="00876668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1E6433">
        <w:rPr>
          <w:rStyle w:val="cs9b006261"/>
          <w:lang w:val="uk-UA"/>
        </w:rPr>
        <w:t>Подовження терміну придатності досліджуваного лікарського засобу COR-101 та плацебо до 24 місяців</w:t>
      </w:r>
      <w:r w:rsidR="001E6433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1E6433">
        <w:rPr>
          <w:rStyle w:val="cs9f0a40401"/>
          <w:lang w:val="uk-UA"/>
        </w:rPr>
        <w:t>Рандомізоване</w:t>
      </w:r>
      <w:proofErr w:type="spellEnd"/>
      <w:r w:rsidR="001E6433">
        <w:rPr>
          <w:rStyle w:val="cs9f0a40401"/>
          <w:lang w:val="uk-UA"/>
        </w:rPr>
        <w:t xml:space="preserve">, подвійне сліпе, плацебо-контрольоване, </w:t>
      </w:r>
      <w:proofErr w:type="spellStart"/>
      <w:r w:rsidR="001E6433">
        <w:rPr>
          <w:rStyle w:val="cs9f0a40401"/>
          <w:lang w:val="uk-UA"/>
        </w:rPr>
        <w:t>багатоцентрове</w:t>
      </w:r>
      <w:proofErr w:type="spellEnd"/>
      <w:r w:rsidR="001E6433">
        <w:rPr>
          <w:rStyle w:val="cs9f0a40401"/>
          <w:lang w:val="uk-UA"/>
        </w:rPr>
        <w:t xml:space="preserve"> дослідження фази </w:t>
      </w:r>
      <w:proofErr w:type="spellStart"/>
      <w:r w:rsidR="001E6433">
        <w:rPr>
          <w:rStyle w:val="cs9f0a40401"/>
          <w:lang w:val="uk-UA"/>
        </w:rPr>
        <w:t>Ib</w:t>
      </w:r>
      <w:proofErr w:type="spellEnd"/>
      <w:r w:rsidR="001E6433">
        <w:rPr>
          <w:rStyle w:val="cs9f0a40401"/>
          <w:lang w:val="uk-UA"/>
        </w:rPr>
        <w:t xml:space="preserve">/II в паралельних групах, що вперше проводиться із застосуванням препарату в людини, з оцінки безпечності, </w:t>
      </w:r>
      <w:proofErr w:type="spellStart"/>
      <w:r w:rsidR="001E6433">
        <w:rPr>
          <w:rStyle w:val="cs9f0a40401"/>
          <w:lang w:val="uk-UA"/>
        </w:rPr>
        <w:t>переносимості</w:t>
      </w:r>
      <w:proofErr w:type="spellEnd"/>
      <w:r w:rsidR="001E6433">
        <w:rPr>
          <w:rStyle w:val="cs9f0a40401"/>
          <w:lang w:val="uk-UA"/>
        </w:rPr>
        <w:t xml:space="preserve">, фармакокінетики, </w:t>
      </w:r>
      <w:proofErr w:type="spellStart"/>
      <w:r w:rsidR="001E6433">
        <w:rPr>
          <w:rStyle w:val="cs9f0a40401"/>
          <w:lang w:val="uk-UA"/>
        </w:rPr>
        <w:t>фармакодинаміки</w:t>
      </w:r>
      <w:proofErr w:type="spellEnd"/>
      <w:r w:rsidR="001E6433">
        <w:rPr>
          <w:rStyle w:val="cs9f0a40401"/>
          <w:lang w:val="uk-UA"/>
        </w:rPr>
        <w:t xml:space="preserve">, </w:t>
      </w:r>
      <w:proofErr w:type="spellStart"/>
      <w:r w:rsidR="001E6433">
        <w:rPr>
          <w:rStyle w:val="cs9f0a40401"/>
          <w:lang w:val="uk-UA"/>
        </w:rPr>
        <w:t>імуногенності</w:t>
      </w:r>
      <w:proofErr w:type="spellEnd"/>
      <w:r w:rsidR="001E6433">
        <w:rPr>
          <w:rStyle w:val="cs9f0a40401"/>
          <w:lang w:val="uk-UA"/>
        </w:rPr>
        <w:t xml:space="preserve"> й ефективності </w:t>
      </w:r>
      <w:r w:rsidR="001E6433">
        <w:rPr>
          <w:rStyle w:val="cs9b006261"/>
          <w:lang w:val="uk-UA"/>
        </w:rPr>
        <w:t>COR-101</w:t>
      </w:r>
      <w:r w:rsidR="001E6433">
        <w:rPr>
          <w:rStyle w:val="cs9f0a40401"/>
          <w:lang w:val="uk-UA"/>
        </w:rPr>
        <w:t xml:space="preserve"> </w:t>
      </w:r>
      <w:r w:rsidR="001E6433" w:rsidRPr="007A1BDC">
        <w:rPr>
          <w:rStyle w:val="cs9f0a40401"/>
          <w:b/>
          <w:lang w:val="uk-UA"/>
        </w:rPr>
        <w:t>(нейтралізуючого антитіла до SARS COV-2)</w:t>
      </w:r>
      <w:r w:rsidR="001E6433">
        <w:rPr>
          <w:rStyle w:val="cs9f0a40401"/>
          <w:lang w:val="uk-UA"/>
        </w:rPr>
        <w:t xml:space="preserve"> у госпіталізованих пацієнтів із помірним та тяжки</w:t>
      </w:r>
      <w:r w:rsidR="007A1BDC">
        <w:rPr>
          <w:rStyle w:val="cs9f0a40401"/>
          <w:lang w:val="uk-UA"/>
        </w:rPr>
        <w:t>м перебігом COVID-19», код дослід</w:t>
      </w:r>
      <w:r w:rsidR="001E6433">
        <w:rPr>
          <w:rStyle w:val="cs9f0a40401"/>
          <w:lang w:val="uk-UA"/>
        </w:rPr>
        <w:t xml:space="preserve">ження </w:t>
      </w:r>
      <w:r w:rsidR="001E6433">
        <w:rPr>
          <w:rStyle w:val="cs9b006261"/>
          <w:lang w:val="uk-UA"/>
        </w:rPr>
        <w:t>COR-101/001</w:t>
      </w:r>
      <w:r w:rsidR="001E6433">
        <w:rPr>
          <w:rStyle w:val="cs9f0a40401"/>
          <w:lang w:val="uk-UA"/>
        </w:rPr>
        <w:t xml:space="preserve">, фінальна версія 5.0 з інкорпорованою поправкою 4 від 28 червня 2021р; спонсор - «КОРАТ </w:t>
      </w:r>
      <w:proofErr w:type="spellStart"/>
      <w:r w:rsidR="001E6433">
        <w:rPr>
          <w:rStyle w:val="cs9f0a40401"/>
          <w:lang w:val="uk-UA"/>
        </w:rPr>
        <w:t>Терап’ютикс</w:t>
      </w:r>
      <w:proofErr w:type="spellEnd"/>
      <w:r w:rsidR="001E6433">
        <w:rPr>
          <w:rStyle w:val="cs9f0a40401"/>
          <w:lang w:val="uk-UA"/>
        </w:rPr>
        <w:t xml:space="preserve"> </w:t>
      </w:r>
      <w:proofErr w:type="spellStart"/>
      <w:r w:rsidR="001E6433">
        <w:rPr>
          <w:rStyle w:val="cs9f0a40401"/>
          <w:lang w:val="uk-UA"/>
        </w:rPr>
        <w:t>ГмбХ</w:t>
      </w:r>
      <w:proofErr w:type="spellEnd"/>
      <w:r w:rsidR="001E6433">
        <w:rPr>
          <w:rStyle w:val="cs9f0a40401"/>
          <w:lang w:val="uk-UA"/>
        </w:rPr>
        <w:t xml:space="preserve">» (CORAT </w:t>
      </w:r>
      <w:proofErr w:type="spellStart"/>
      <w:r w:rsidR="001E6433">
        <w:rPr>
          <w:rStyle w:val="cs9f0a40401"/>
          <w:lang w:val="uk-UA"/>
        </w:rPr>
        <w:t>Therapeutics</w:t>
      </w:r>
      <w:proofErr w:type="spellEnd"/>
      <w:r w:rsidR="001E6433">
        <w:rPr>
          <w:rStyle w:val="cs9f0a40401"/>
          <w:lang w:val="uk-UA"/>
        </w:rPr>
        <w:t xml:space="preserve"> </w:t>
      </w:r>
      <w:proofErr w:type="spellStart"/>
      <w:r w:rsidR="001E6433">
        <w:rPr>
          <w:rStyle w:val="cs9f0a40401"/>
          <w:lang w:val="uk-UA"/>
        </w:rPr>
        <w:t>GmbH</w:t>
      </w:r>
      <w:proofErr w:type="spellEnd"/>
      <w:r w:rsidR="001E6433">
        <w:rPr>
          <w:rStyle w:val="cs9f0a40401"/>
          <w:lang w:val="uk-UA"/>
        </w:rPr>
        <w:t>), Німеччина</w:t>
      </w:r>
    </w:p>
    <w:p w:rsidR="006F69FD" w:rsidRPr="007A1BDC" w:rsidRDefault="001E643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7A1BDC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A1BDC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7A1BDC">
        <w:rPr>
          <w:rFonts w:ascii="Arial" w:hAnsi="Arial" w:cs="Arial"/>
          <w:sz w:val="20"/>
          <w:szCs w:val="20"/>
          <w:lang w:val="ru-RU"/>
        </w:rPr>
        <w:t>Сінеос</w:t>
      </w:r>
      <w:proofErr w:type="spellEnd"/>
      <w:r w:rsidRPr="007A1BDC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A1BDC">
        <w:rPr>
          <w:rFonts w:ascii="Arial" w:hAnsi="Arial" w:cs="Arial"/>
          <w:sz w:val="20"/>
          <w:szCs w:val="20"/>
          <w:lang w:val="ru-RU"/>
        </w:rPr>
        <w:t>Хелс</w:t>
      </w:r>
      <w:proofErr w:type="spellEnd"/>
      <w:r w:rsidRPr="007A1BDC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A1BDC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7A1BDC">
        <w:rPr>
          <w:rFonts w:ascii="Arial" w:hAnsi="Arial" w:cs="Arial"/>
          <w:sz w:val="20"/>
          <w:szCs w:val="20"/>
          <w:lang w:val="ru-RU"/>
        </w:rPr>
        <w:t>»</w:t>
      </w:r>
      <w:bookmarkStart w:id="0" w:name="_GoBack"/>
      <w:bookmarkEnd w:id="0"/>
    </w:p>
    <w:p w:rsidR="006F69FD" w:rsidRPr="007A1BDC" w:rsidRDefault="006F69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69FD" w:rsidRPr="007A1BDC" w:rsidRDefault="006F69F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69FD" w:rsidRPr="007A1BDC" w:rsidRDefault="006F69F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6F69FD" w:rsidRPr="007A1BDC" w:rsidRDefault="006F69F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6F69FD" w:rsidRPr="007A1BDC" w:rsidRDefault="006F69F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6F69FD" w:rsidRPr="007A1BDC" w:rsidRDefault="006F69FD" w:rsidP="0084034C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6F69FD" w:rsidRPr="007A1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FD" w:rsidRDefault="001E643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F69FD" w:rsidRDefault="001E643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6F69F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1E643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76668" w:rsidRPr="0087666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6F69F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FD" w:rsidRDefault="001E643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F69FD" w:rsidRDefault="001E643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6F69F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6F69F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FD" w:rsidRDefault="006F69F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5AA25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C"/>
    <w:rsid w:val="001E6433"/>
    <w:rsid w:val="00690AB7"/>
    <w:rsid w:val="006F69FD"/>
    <w:rsid w:val="007A1BDC"/>
    <w:rsid w:val="0084034C"/>
    <w:rsid w:val="00876668"/>
    <w:rsid w:val="00905E93"/>
    <w:rsid w:val="00C8037B"/>
    <w:rsid w:val="00E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25969A6"/>
  <w15:chartTrackingRefBased/>
  <w15:docId w15:val="{B54F2DF2-2E5B-4672-8276-62E05A0E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666E-6DAC-459D-98F7-C40BF0C0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11</cp:revision>
  <cp:lastPrinted>2022-06-09T06:07:00Z</cp:lastPrinted>
  <dcterms:created xsi:type="dcterms:W3CDTF">2022-06-08T08:33:00Z</dcterms:created>
  <dcterms:modified xsi:type="dcterms:W3CDTF">2022-06-09T06:10:00Z</dcterms:modified>
</cp:coreProperties>
</file>