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69EF" w:rsidRPr="009E184A" w:rsidRDefault="00293A90" w:rsidP="009E184A">
      <w:pPr>
        <w:jc w:val="both"/>
        <w:rPr>
          <w:rFonts w:ascii="Arial" w:hAnsi="Arial" w:cs="Arial"/>
          <w:b/>
          <w:sz w:val="20"/>
          <w:szCs w:val="20"/>
        </w:rPr>
      </w:pPr>
      <w:bookmarkStart w:id="0" w:name="_GoBack"/>
      <w:bookmarkEnd w:id="0"/>
      <w:r>
        <w:rPr>
          <w:rFonts w:ascii="Arial" w:hAnsi="Arial" w:cs="Arial"/>
          <w:b/>
          <w:sz w:val="20"/>
          <w:szCs w:val="20"/>
          <w:lang w:val="ru-RU"/>
        </w:rPr>
        <w:t xml:space="preserve">                                                                                                                                                           </w:t>
      </w:r>
      <w:r w:rsidR="008E69EF" w:rsidRPr="009E184A">
        <w:rPr>
          <w:rFonts w:ascii="Arial" w:hAnsi="Arial" w:cs="Arial"/>
          <w:b/>
          <w:sz w:val="20"/>
          <w:szCs w:val="20"/>
        </w:rPr>
        <w:t>Додаток</w:t>
      </w:r>
      <w:r>
        <w:rPr>
          <w:rFonts w:ascii="Arial" w:hAnsi="Arial" w:cs="Arial"/>
          <w:b/>
          <w:sz w:val="20"/>
          <w:szCs w:val="20"/>
          <w:lang w:val="ru-RU"/>
        </w:rPr>
        <w:t xml:space="preserve"> </w:t>
      </w:r>
      <w:r w:rsidR="008E69EF" w:rsidRPr="009E184A">
        <w:rPr>
          <w:rFonts w:ascii="Arial" w:hAnsi="Arial" w:cs="Arial"/>
          <w:b/>
          <w:sz w:val="20"/>
          <w:szCs w:val="20"/>
        </w:rPr>
        <w:t>1</w:t>
      </w:r>
    </w:p>
    <w:p w:rsidR="008E69EF" w:rsidRPr="009E184A" w:rsidRDefault="008E69EF" w:rsidP="009E184A">
      <w:pPr>
        <w:jc w:val="both"/>
        <w:rPr>
          <w:rFonts w:ascii="Arial" w:hAnsi="Arial" w:cs="Arial"/>
          <w:b/>
          <w:sz w:val="20"/>
          <w:szCs w:val="20"/>
        </w:rPr>
      </w:pPr>
    </w:p>
    <w:p w:rsidR="008E69EF" w:rsidRPr="009E184A" w:rsidRDefault="008E69EF" w:rsidP="009E184A">
      <w:pPr>
        <w:jc w:val="both"/>
        <w:rPr>
          <w:rFonts w:ascii="Arial" w:hAnsi="Arial" w:cs="Arial"/>
          <w:b/>
          <w:sz w:val="20"/>
          <w:szCs w:val="20"/>
        </w:rPr>
      </w:pPr>
      <w:r w:rsidRPr="009E184A">
        <w:rPr>
          <w:rFonts w:ascii="Arial" w:hAnsi="Arial" w:cs="Arial"/>
          <w:b/>
          <w:sz w:val="20"/>
          <w:szCs w:val="20"/>
        </w:rPr>
        <w:t xml:space="preserve">«Перелік суттєвих поправок до протоколів клінічних випробувань, розглянутих на засіданні </w:t>
      </w:r>
      <w:r w:rsidR="00293A90">
        <w:rPr>
          <w:rFonts w:ascii="Arial" w:hAnsi="Arial" w:cs="Arial"/>
          <w:b/>
          <w:sz w:val="20"/>
          <w:szCs w:val="20"/>
          <w:lang w:val="ru-RU"/>
        </w:rPr>
        <w:t xml:space="preserve">    </w:t>
      </w:r>
      <w:r w:rsidRPr="009E184A">
        <w:rPr>
          <w:rFonts w:ascii="Arial" w:hAnsi="Arial" w:cs="Arial"/>
          <w:b/>
          <w:sz w:val="20"/>
          <w:szCs w:val="20"/>
        </w:rPr>
        <w:t>НТР № 17 від 09.05.2024, на які були отримані позитивні висновки експертів»</w:t>
      </w:r>
    </w:p>
    <w:p w:rsidR="008E69EF" w:rsidRPr="009E184A" w:rsidRDefault="008E69EF" w:rsidP="009E184A">
      <w:pPr>
        <w:jc w:val="both"/>
        <w:rPr>
          <w:rFonts w:ascii="Arial" w:hAnsi="Arial" w:cs="Arial"/>
          <w:b/>
          <w:sz w:val="20"/>
          <w:szCs w:val="20"/>
        </w:rPr>
      </w:pPr>
    </w:p>
    <w:p w:rsidR="008E69EF" w:rsidRPr="009E184A" w:rsidRDefault="008E69EF" w:rsidP="009E184A">
      <w:pPr>
        <w:jc w:val="both"/>
        <w:rPr>
          <w:rFonts w:ascii="Arial" w:hAnsi="Arial" w:cs="Arial"/>
          <w:sz w:val="20"/>
          <w:szCs w:val="20"/>
        </w:rPr>
      </w:pPr>
    </w:p>
    <w:p w:rsidR="00681077" w:rsidRPr="009E184A" w:rsidRDefault="008E69EF" w:rsidP="009E184A">
      <w:pPr>
        <w:jc w:val="both"/>
        <w:rPr>
          <w:rStyle w:val="csd270a2031"/>
          <w:rFonts w:ascii="Arial" w:hAnsi="Arial" w:cs="Arial"/>
          <w:sz w:val="20"/>
          <w:lang w:val="uk-UA"/>
        </w:rPr>
      </w:pPr>
      <w:r w:rsidRPr="009E184A">
        <w:rPr>
          <w:rStyle w:val="csd270a2031"/>
          <w:rFonts w:ascii="Arial" w:hAnsi="Arial" w:cs="Arial"/>
          <w:b/>
          <w:sz w:val="20"/>
          <w:szCs w:val="20"/>
          <w:lang w:val="ru-RU"/>
        </w:rPr>
        <w:t xml:space="preserve">1. </w:t>
      </w:r>
      <w:r w:rsidR="00746705" w:rsidRPr="009E184A">
        <w:rPr>
          <w:rStyle w:val="cs1ba52a261"/>
          <w:lang w:val="uk-UA"/>
        </w:rPr>
        <w:t>Оновлений Протокол клінічного дослідження TUC3PII-01, версія 3.0 з глобальною поправкою 2 від 14 березня 2024 року</w:t>
      </w:r>
      <w:r w:rsidR="00746705" w:rsidRPr="009E184A">
        <w:rPr>
          <w:rStyle w:val="cs1e88c66e1"/>
          <w:lang w:val="uk-UA"/>
        </w:rPr>
        <w:t xml:space="preserve"> до протоколу клінічного дослідження «Багатоцентрове, рандомізоване, подвійне сліпе, плацебо-контрольоване дослідження фази IIa, що проводиться в паралельних групах для перевірки концепції з метою оцінки ефективності та безпечності препарату </w:t>
      </w:r>
      <w:r w:rsidR="00746705" w:rsidRPr="009E184A">
        <w:rPr>
          <w:rStyle w:val="cs1ba52a261"/>
          <w:lang w:val="uk-UA"/>
        </w:rPr>
        <w:t>TU2670</w:t>
      </w:r>
      <w:r w:rsidR="00746705" w:rsidRPr="009E184A">
        <w:rPr>
          <w:rStyle w:val="cs1e88c66e1"/>
          <w:lang w:val="uk-UA"/>
        </w:rPr>
        <w:t xml:space="preserve"> при пероральному прийомі в пацієнток з болем від помірного до тяжкого ступеню, пов’язаного із ендометріозом», код дослідження </w:t>
      </w:r>
      <w:r w:rsidR="00746705" w:rsidRPr="009E184A">
        <w:rPr>
          <w:rStyle w:val="cs1ba52a261"/>
          <w:lang w:val="uk-UA"/>
        </w:rPr>
        <w:t>TUC3PII-01</w:t>
      </w:r>
      <w:r w:rsidR="00746705" w:rsidRPr="009E184A">
        <w:rPr>
          <w:rStyle w:val="cs1e88c66e1"/>
          <w:lang w:val="uk-UA"/>
        </w:rPr>
        <w:t>, версія 2.0 з глобальною поправкою 1 від 04 листопада 2021 року; спонсор - TiumBio Co. Ltd, Republic of Korea</w:t>
      </w:r>
    </w:p>
    <w:p w:rsidR="008E69EF" w:rsidRPr="009E184A" w:rsidRDefault="008E69EF" w:rsidP="009E184A">
      <w:pPr>
        <w:jc w:val="both"/>
        <w:rPr>
          <w:rFonts w:ascii="Arial" w:hAnsi="Arial" w:cs="Arial"/>
          <w:sz w:val="20"/>
          <w:szCs w:val="20"/>
          <w:lang w:val="uk-UA"/>
        </w:rPr>
      </w:pPr>
      <w:r w:rsidRPr="009E184A">
        <w:rPr>
          <w:rFonts w:ascii="Arial" w:hAnsi="Arial" w:cs="Arial"/>
          <w:sz w:val="20"/>
          <w:szCs w:val="20"/>
          <w:lang w:val="uk-UA"/>
        </w:rPr>
        <w:t xml:space="preserve">Заявник - </w:t>
      </w:r>
      <w:r w:rsidR="00746705" w:rsidRPr="009E184A">
        <w:rPr>
          <w:rFonts w:ascii="Arial" w:hAnsi="Arial" w:cs="Arial"/>
          <w:sz w:val="20"/>
          <w:szCs w:val="20"/>
          <w:lang w:val="uk-UA"/>
        </w:rPr>
        <w:t>Підприємство з 100% іноземною інвестицією «АЙК’ЮВІА РДС Україна»</w:t>
      </w:r>
    </w:p>
    <w:p w:rsidR="00681077" w:rsidRPr="009E184A" w:rsidRDefault="00681077" w:rsidP="009E184A">
      <w:pPr>
        <w:jc w:val="both"/>
        <w:rPr>
          <w:rFonts w:ascii="Arial" w:hAnsi="Arial" w:cs="Arial"/>
          <w:sz w:val="20"/>
          <w:szCs w:val="20"/>
          <w:lang w:val="uk-UA"/>
        </w:rPr>
      </w:pPr>
    </w:p>
    <w:p w:rsidR="00681077" w:rsidRPr="009E184A" w:rsidRDefault="00681077" w:rsidP="009E184A">
      <w:pPr>
        <w:jc w:val="both"/>
        <w:rPr>
          <w:rFonts w:ascii="Arial" w:hAnsi="Arial" w:cs="Arial"/>
          <w:sz w:val="20"/>
          <w:szCs w:val="20"/>
          <w:lang w:val="uk-UA"/>
        </w:rPr>
      </w:pPr>
    </w:p>
    <w:p w:rsidR="00681077" w:rsidRPr="009E184A" w:rsidRDefault="008E69EF" w:rsidP="009E184A">
      <w:pPr>
        <w:jc w:val="both"/>
        <w:rPr>
          <w:rStyle w:val="cs80d9435b1"/>
          <w:rFonts w:ascii="Arial" w:hAnsi="Arial" w:cs="Arial"/>
          <w:sz w:val="20"/>
          <w:lang w:val="uk-UA"/>
        </w:rPr>
      </w:pPr>
      <w:r w:rsidRPr="009E184A">
        <w:rPr>
          <w:rStyle w:val="cs80d9435b1"/>
          <w:rFonts w:ascii="Arial" w:hAnsi="Arial" w:cs="Arial"/>
          <w:b/>
          <w:sz w:val="20"/>
          <w:szCs w:val="20"/>
          <w:lang w:val="uk-UA"/>
        </w:rPr>
        <w:t xml:space="preserve">2. </w:t>
      </w:r>
      <w:r w:rsidR="00746705" w:rsidRPr="009E184A">
        <w:rPr>
          <w:rStyle w:val="cs5e98e9301"/>
          <w:lang w:val="uk-UA"/>
        </w:rPr>
        <w:t>Оновлена Брошура дослідника по препарату Olaparib (AZD2281, KU-0059436), версія 23.0 від 15 березня 2024 року; Оновлений Розділ 2.3 Клінічне випробування та попередній досвід застосування на людях (клінічна фармакологія, клінічна фармакокінетика, застосування на людях та співвідношення ризик/користь) Досьє на досліджуваний лікарський засіб Олапариб (Olaparib, AZD2281, KU-0059436), версія 22 від 28 лютого 2024 року; Зміна відповідального дослідника</w:t>
      </w:r>
      <w:r w:rsidR="00746705" w:rsidRPr="009E184A">
        <w:rPr>
          <w:rStyle w:val="csa16174ba1"/>
          <w:lang w:val="uk-UA"/>
        </w:rPr>
        <w:t xml:space="preserve"> до протоколу клінічного дослідження «Рандомізоване, подвійне сліпе, плацебо-контрольоване, дослідження III фази підтримуючої монотерапії </w:t>
      </w:r>
      <w:r w:rsidR="00746705" w:rsidRPr="009E184A">
        <w:rPr>
          <w:rStyle w:val="cs5e98e9301"/>
          <w:lang w:val="uk-UA"/>
        </w:rPr>
        <w:t>олапарибом</w:t>
      </w:r>
      <w:r w:rsidR="00746705" w:rsidRPr="009E184A">
        <w:rPr>
          <w:rStyle w:val="csa16174ba1"/>
          <w:lang w:val="uk-UA"/>
        </w:rPr>
        <w:t xml:space="preserve"> у учасників з BRCA Wild Type розповсюдженим (FIGO стадія III-IV) серозним або ендометріоїдним раком яєчників високого ступеню злоякісності після відповіді на стандартну платиновмісну хіміотерапію першої лінії (MONO-OLA1)», код дослідження </w:t>
      </w:r>
      <w:r w:rsidR="00746705" w:rsidRPr="009E184A">
        <w:rPr>
          <w:rStyle w:val="cs5e98e9301"/>
          <w:lang w:val="uk-UA"/>
        </w:rPr>
        <w:t>D9319C00001</w:t>
      </w:r>
      <w:r w:rsidR="00746705" w:rsidRPr="009E184A">
        <w:rPr>
          <w:rStyle w:val="csa16174ba1"/>
          <w:lang w:val="uk-UA"/>
        </w:rPr>
        <w:t>, версія 2.0 від 09 серпня 2023 р. ; спонсор - AstraZeneca AB, Sweden</w:t>
      </w:r>
    </w:p>
    <w:p w:rsidR="00681077" w:rsidRPr="009E184A" w:rsidRDefault="008E69EF" w:rsidP="009E184A">
      <w:pPr>
        <w:jc w:val="both"/>
        <w:rPr>
          <w:rFonts w:ascii="Arial" w:hAnsi="Arial" w:cs="Arial"/>
          <w:sz w:val="20"/>
          <w:szCs w:val="20"/>
          <w:lang w:val="uk-UA"/>
        </w:rPr>
      </w:pPr>
      <w:r w:rsidRPr="009E184A">
        <w:rPr>
          <w:rFonts w:ascii="Arial" w:hAnsi="Arial" w:cs="Arial"/>
          <w:sz w:val="20"/>
          <w:szCs w:val="20"/>
          <w:lang w:val="uk-UA"/>
        </w:rPr>
        <w:t xml:space="preserve">Заявник - </w:t>
      </w:r>
      <w:r w:rsidR="00746705" w:rsidRPr="009E184A">
        <w:rPr>
          <w:rFonts w:ascii="Arial" w:hAnsi="Arial" w:cs="Arial"/>
          <w:sz w:val="20"/>
          <w:szCs w:val="20"/>
          <w:lang w:val="uk-UA"/>
        </w:rPr>
        <w:t>ТОВ «АСТРАЗЕНЕКА УКРАЇНА»</w:t>
      </w:r>
    </w:p>
    <w:p w:rsidR="008E69EF" w:rsidRPr="009E184A" w:rsidRDefault="008E69EF" w:rsidP="009E184A">
      <w:pPr>
        <w:jc w:val="both"/>
        <w:rPr>
          <w:rFonts w:ascii="Arial" w:hAnsi="Arial" w:cs="Arial"/>
          <w:sz w:val="20"/>
          <w:szCs w:val="20"/>
          <w:lang w:val="uk-UA"/>
        </w:rPr>
      </w:pPr>
    </w:p>
    <w:tbl>
      <w:tblPr>
        <w:tblW w:w="0" w:type="auto"/>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796"/>
        <w:gridCol w:w="4797"/>
      </w:tblGrid>
      <w:tr w:rsidR="008E69EF" w:rsidRPr="009E184A" w:rsidTr="0013444B">
        <w:trPr>
          <w:trHeight w:val="213"/>
        </w:trPr>
        <w:tc>
          <w:tcPr>
            <w:tcW w:w="4796" w:type="dxa"/>
            <w:tcMar>
              <w:top w:w="0" w:type="dxa"/>
              <w:left w:w="108" w:type="dxa"/>
              <w:bottom w:w="0" w:type="dxa"/>
              <w:right w:w="108" w:type="dxa"/>
            </w:tcMar>
            <w:hideMark/>
          </w:tcPr>
          <w:p w:rsidR="008E69EF" w:rsidRPr="009E184A" w:rsidRDefault="008E69EF" w:rsidP="009E184A">
            <w:pPr>
              <w:pStyle w:val="cs2e86d3a6"/>
              <w:rPr>
                <w:rFonts w:ascii="Arial" w:hAnsi="Arial" w:cs="Arial"/>
                <w:sz w:val="20"/>
                <w:lang w:val="uk-UA"/>
              </w:rPr>
            </w:pPr>
            <w:r w:rsidRPr="009E184A">
              <w:rPr>
                <w:rStyle w:val="csa16174ba1"/>
                <w:lang w:val="uk-UA"/>
              </w:rPr>
              <w:t>БУЛО</w:t>
            </w:r>
          </w:p>
        </w:tc>
        <w:tc>
          <w:tcPr>
            <w:tcW w:w="4797" w:type="dxa"/>
            <w:tcMar>
              <w:top w:w="0" w:type="dxa"/>
              <w:left w:w="108" w:type="dxa"/>
              <w:bottom w:w="0" w:type="dxa"/>
              <w:right w:w="108" w:type="dxa"/>
            </w:tcMar>
            <w:hideMark/>
          </w:tcPr>
          <w:p w:rsidR="008E69EF" w:rsidRPr="009E184A" w:rsidRDefault="008E69EF" w:rsidP="009E184A">
            <w:pPr>
              <w:pStyle w:val="cs2e86d3a6"/>
              <w:rPr>
                <w:rFonts w:ascii="Arial" w:hAnsi="Arial" w:cs="Arial"/>
                <w:sz w:val="20"/>
                <w:lang w:val="uk-UA"/>
              </w:rPr>
            </w:pPr>
            <w:r w:rsidRPr="009E184A">
              <w:rPr>
                <w:rStyle w:val="csa16174ba1"/>
                <w:lang w:val="uk-UA"/>
              </w:rPr>
              <w:t>СТАЛО</w:t>
            </w:r>
          </w:p>
        </w:tc>
      </w:tr>
      <w:tr w:rsidR="008E69EF" w:rsidRPr="009E184A" w:rsidTr="0013444B">
        <w:trPr>
          <w:trHeight w:val="213"/>
        </w:trPr>
        <w:tc>
          <w:tcPr>
            <w:tcW w:w="4796" w:type="dxa"/>
            <w:tcMar>
              <w:top w:w="0" w:type="dxa"/>
              <w:left w:w="108" w:type="dxa"/>
              <w:bottom w:w="0" w:type="dxa"/>
              <w:right w:w="108" w:type="dxa"/>
            </w:tcMar>
            <w:hideMark/>
          </w:tcPr>
          <w:p w:rsidR="008E69EF" w:rsidRPr="009E184A" w:rsidRDefault="008E69EF" w:rsidP="009E184A">
            <w:pPr>
              <w:pStyle w:val="cs95e872d0"/>
              <w:rPr>
                <w:rFonts w:ascii="Arial" w:hAnsi="Arial" w:cs="Arial"/>
                <w:b/>
                <w:sz w:val="20"/>
                <w:lang w:val="uk-UA"/>
              </w:rPr>
            </w:pPr>
            <w:r w:rsidRPr="009E184A">
              <w:rPr>
                <w:rStyle w:val="csa16174ba1"/>
                <w:b/>
                <w:lang w:val="uk-UA"/>
              </w:rPr>
              <w:t xml:space="preserve">лікар Чернявський Д.Є. </w:t>
            </w:r>
          </w:p>
          <w:p w:rsidR="008E69EF" w:rsidRPr="009E184A" w:rsidRDefault="008E69EF" w:rsidP="009E184A">
            <w:pPr>
              <w:pStyle w:val="cs80d9435b"/>
              <w:rPr>
                <w:rFonts w:ascii="Arial" w:hAnsi="Arial" w:cs="Arial"/>
                <w:sz w:val="20"/>
                <w:lang w:val="uk-UA"/>
              </w:rPr>
            </w:pPr>
            <w:r w:rsidRPr="009E184A">
              <w:rPr>
                <w:rStyle w:val="csa16174ba1"/>
                <w:lang w:val="uk-UA"/>
              </w:rPr>
              <w:t>Медичний центр товариства з обмеженою відповідальністю «Онколайф», денний стаціонар, м. Запоріжжя</w:t>
            </w:r>
          </w:p>
        </w:tc>
        <w:tc>
          <w:tcPr>
            <w:tcW w:w="4797" w:type="dxa"/>
            <w:tcMar>
              <w:top w:w="0" w:type="dxa"/>
              <w:left w:w="108" w:type="dxa"/>
              <w:bottom w:w="0" w:type="dxa"/>
              <w:right w:w="108" w:type="dxa"/>
            </w:tcMar>
            <w:hideMark/>
          </w:tcPr>
          <w:p w:rsidR="008E69EF" w:rsidRPr="009E184A" w:rsidRDefault="008E69EF" w:rsidP="009E184A">
            <w:pPr>
              <w:pStyle w:val="cs95e872d0"/>
              <w:rPr>
                <w:rFonts w:ascii="Arial" w:hAnsi="Arial" w:cs="Arial"/>
                <w:b/>
                <w:sz w:val="20"/>
                <w:lang w:val="uk-UA"/>
              </w:rPr>
            </w:pPr>
            <w:r w:rsidRPr="009E184A">
              <w:rPr>
                <w:rStyle w:val="csa16174ba1"/>
                <w:b/>
                <w:lang w:val="uk-UA"/>
              </w:rPr>
              <w:t>лікар Бикова О.О.</w:t>
            </w:r>
          </w:p>
          <w:p w:rsidR="008E69EF" w:rsidRPr="009E184A" w:rsidRDefault="008E69EF" w:rsidP="009E184A">
            <w:pPr>
              <w:pStyle w:val="cs80d9435b"/>
              <w:rPr>
                <w:rFonts w:ascii="Arial" w:hAnsi="Arial" w:cs="Arial"/>
                <w:sz w:val="20"/>
                <w:lang w:val="uk-UA"/>
              </w:rPr>
            </w:pPr>
            <w:r w:rsidRPr="009E184A">
              <w:rPr>
                <w:rStyle w:val="csa16174ba1"/>
                <w:lang w:val="uk-UA"/>
              </w:rPr>
              <w:t>Медичний центр товариства з обмеженою відповідальністю «Онколайф», денний стаціонар, м. Запоріжжя</w:t>
            </w:r>
          </w:p>
        </w:tc>
      </w:tr>
    </w:tbl>
    <w:p w:rsidR="008E69EF" w:rsidRPr="009E184A" w:rsidRDefault="008E69EF" w:rsidP="009E184A">
      <w:pPr>
        <w:jc w:val="both"/>
        <w:rPr>
          <w:rFonts w:ascii="Arial" w:hAnsi="Arial" w:cs="Arial"/>
          <w:sz w:val="20"/>
          <w:szCs w:val="20"/>
          <w:lang w:val="uk-UA"/>
        </w:rPr>
      </w:pPr>
    </w:p>
    <w:p w:rsidR="00681077" w:rsidRPr="009E184A" w:rsidRDefault="00681077" w:rsidP="009E184A">
      <w:pPr>
        <w:jc w:val="both"/>
        <w:rPr>
          <w:rFonts w:ascii="Arial" w:hAnsi="Arial" w:cs="Arial"/>
          <w:sz w:val="20"/>
          <w:szCs w:val="20"/>
          <w:lang w:val="uk-UA"/>
        </w:rPr>
      </w:pPr>
    </w:p>
    <w:p w:rsidR="00681077" w:rsidRPr="009E184A" w:rsidRDefault="008E69EF" w:rsidP="009E184A">
      <w:pPr>
        <w:jc w:val="both"/>
        <w:rPr>
          <w:rFonts w:ascii="Arial" w:hAnsi="Arial" w:cs="Arial"/>
          <w:sz w:val="20"/>
          <w:lang w:val="uk-UA"/>
        </w:rPr>
      </w:pPr>
      <w:r w:rsidRPr="009E184A">
        <w:rPr>
          <w:rFonts w:ascii="Arial" w:hAnsi="Arial" w:cs="Arial"/>
          <w:b/>
          <w:sz w:val="20"/>
          <w:szCs w:val="20"/>
          <w:lang w:val="uk-UA"/>
        </w:rPr>
        <w:t xml:space="preserve">3. </w:t>
      </w:r>
      <w:r w:rsidR="00746705" w:rsidRPr="009E184A">
        <w:rPr>
          <w:rStyle w:val="cs1ba52a262"/>
          <w:lang w:val="uk-UA"/>
        </w:rPr>
        <w:t>Зміна відповідального дослідника у місці проведення клінічного дослідження</w:t>
      </w:r>
      <w:r w:rsidR="00746705" w:rsidRPr="009E184A">
        <w:rPr>
          <w:rStyle w:val="cs1e88c66e2"/>
          <w:lang w:val="uk-UA"/>
        </w:rPr>
        <w:t xml:space="preserve"> до протоколу клінічного </w:t>
      </w:r>
      <w:r w:rsidR="004F00C8" w:rsidRPr="009E184A">
        <w:rPr>
          <w:rStyle w:val="cs1e88c66e2"/>
          <w:lang w:val="uk-UA"/>
        </w:rPr>
        <w:t>випробування</w:t>
      </w:r>
      <w:r w:rsidR="00746705" w:rsidRPr="009E184A">
        <w:rPr>
          <w:rStyle w:val="cs1e88c66e2"/>
          <w:lang w:val="uk-UA"/>
        </w:rPr>
        <w:t xml:space="preserve"> «EMBER-3: Рандомізоване, відкрите дослідження III фази для порівняння лікування препаратом</w:t>
      </w:r>
      <w:r w:rsidR="00746705" w:rsidRPr="009E184A">
        <w:rPr>
          <w:rStyle w:val="cs1ba52a262"/>
          <w:lang w:val="uk-UA"/>
        </w:rPr>
        <w:t xml:space="preserve"> LY3484356</w:t>
      </w:r>
      <w:r w:rsidR="00746705" w:rsidRPr="009E184A">
        <w:rPr>
          <w:rStyle w:val="cs1e88c66e2"/>
          <w:lang w:val="uk-UA"/>
        </w:rPr>
        <w:t xml:space="preserve"> та лікування ендокринною терапією за вибором дослідника у пацієнтів з місцево-поширеним або метастатичним раком молочної залози з позитивним статусом рецепторів естрогену та негативним статусом HER2, які раніше</w:t>
      </w:r>
      <w:r w:rsidR="004F00C8" w:rsidRPr="009E184A">
        <w:rPr>
          <w:rStyle w:val="cs1e88c66e2"/>
          <w:lang w:val="uk-UA"/>
        </w:rPr>
        <w:t xml:space="preserve"> отримували ендокринну терапію»</w:t>
      </w:r>
      <w:r w:rsidR="00746705" w:rsidRPr="009E184A">
        <w:rPr>
          <w:rStyle w:val="cs1e88c66e2"/>
          <w:lang w:val="uk-UA"/>
        </w:rPr>
        <w:t xml:space="preserve">, код дослідження </w:t>
      </w:r>
      <w:r w:rsidR="00746705" w:rsidRPr="009E184A">
        <w:rPr>
          <w:rStyle w:val="cs1ba52a262"/>
          <w:lang w:val="uk-UA"/>
        </w:rPr>
        <w:t>J2J-OX-JZLC</w:t>
      </w:r>
      <w:r w:rsidR="00746705" w:rsidRPr="009E184A">
        <w:rPr>
          <w:rStyle w:val="cs1e88c66e2"/>
          <w:lang w:val="uk-UA"/>
        </w:rPr>
        <w:t>, версія 1.0 від 15 березня 2021 року; спонсор - Елі Ліллі енд Компані, США / Eli Lilly and Company, USA</w:t>
      </w:r>
    </w:p>
    <w:p w:rsidR="00681077" w:rsidRPr="009E184A" w:rsidRDefault="008E69EF" w:rsidP="009E184A">
      <w:pPr>
        <w:jc w:val="both"/>
        <w:rPr>
          <w:rFonts w:ascii="Arial" w:hAnsi="Arial" w:cs="Arial"/>
          <w:sz w:val="20"/>
          <w:szCs w:val="20"/>
          <w:lang w:val="uk-UA"/>
        </w:rPr>
      </w:pPr>
      <w:r w:rsidRPr="009E184A">
        <w:rPr>
          <w:rFonts w:ascii="Arial" w:hAnsi="Arial" w:cs="Arial"/>
          <w:sz w:val="20"/>
          <w:szCs w:val="20"/>
          <w:lang w:val="uk-UA"/>
        </w:rPr>
        <w:t xml:space="preserve">Заявник - </w:t>
      </w:r>
      <w:r w:rsidR="00746705" w:rsidRPr="009E184A">
        <w:rPr>
          <w:rFonts w:ascii="Arial" w:hAnsi="Arial" w:cs="Arial"/>
          <w:sz w:val="20"/>
          <w:szCs w:val="20"/>
          <w:lang w:val="uk-UA"/>
        </w:rPr>
        <w:t xml:space="preserve">«Елі Ліллі Восток СА», Швейцарія </w:t>
      </w:r>
    </w:p>
    <w:p w:rsidR="008E69EF" w:rsidRPr="009E184A" w:rsidRDefault="008E69EF" w:rsidP="009E184A">
      <w:pPr>
        <w:rPr>
          <w:rFonts w:ascii="Arial" w:hAnsi="Arial" w:cs="Arial"/>
          <w:sz w:val="20"/>
          <w:szCs w:val="20"/>
          <w:lang w:val="uk-UA"/>
        </w:rPr>
      </w:pPr>
    </w:p>
    <w:tbl>
      <w:tblPr>
        <w:tblW w:w="9619"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09"/>
        <w:gridCol w:w="4810"/>
      </w:tblGrid>
      <w:tr w:rsidR="008E69EF" w:rsidRPr="009E184A" w:rsidTr="0013444B">
        <w:trPr>
          <w:trHeight w:val="213"/>
        </w:trPr>
        <w:tc>
          <w:tcPr>
            <w:tcW w:w="4809" w:type="dxa"/>
            <w:tcMar>
              <w:top w:w="0" w:type="dxa"/>
              <w:left w:w="108" w:type="dxa"/>
              <w:bottom w:w="0" w:type="dxa"/>
              <w:right w:w="108" w:type="dxa"/>
            </w:tcMar>
            <w:hideMark/>
          </w:tcPr>
          <w:p w:rsidR="008E69EF" w:rsidRPr="009E184A" w:rsidRDefault="008E69EF" w:rsidP="009E184A">
            <w:pPr>
              <w:pStyle w:val="csd270a203"/>
              <w:jc w:val="center"/>
              <w:rPr>
                <w:rFonts w:ascii="Arial" w:hAnsi="Arial" w:cs="Arial"/>
                <w:sz w:val="20"/>
                <w:lang w:val="uk-UA"/>
              </w:rPr>
            </w:pPr>
            <w:r w:rsidRPr="009E184A">
              <w:rPr>
                <w:rStyle w:val="cs1e88c66e2"/>
                <w:lang w:val="uk-UA"/>
              </w:rPr>
              <w:t>БУЛО</w:t>
            </w:r>
          </w:p>
        </w:tc>
        <w:tc>
          <w:tcPr>
            <w:tcW w:w="4810" w:type="dxa"/>
            <w:tcMar>
              <w:top w:w="0" w:type="dxa"/>
              <w:left w:w="108" w:type="dxa"/>
              <w:bottom w:w="0" w:type="dxa"/>
              <w:right w:w="108" w:type="dxa"/>
            </w:tcMar>
            <w:hideMark/>
          </w:tcPr>
          <w:p w:rsidR="008E69EF" w:rsidRPr="009E184A" w:rsidRDefault="008E69EF" w:rsidP="009E184A">
            <w:pPr>
              <w:pStyle w:val="csd270a203"/>
              <w:jc w:val="center"/>
              <w:rPr>
                <w:rFonts w:ascii="Arial" w:hAnsi="Arial" w:cs="Arial"/>
                <w:sz w:val="20"/>
                <w:lang w:val="uk-UA"/>
              </w:rPr>
            </w:pPr>
            <w:r w:rsidRPr="009E184A">
              <w:rPr>
                <w:rStyle w:val="cs1e88c66e2"/>
                <w:lang w:val="uk-UA"/>
              </w:rPr>
              <w:t>СТАЛО</w:t>
            </w:r>
          </w:p>
        </w:tc>
      </w:tr>
      <w:tr w:rsidR="008E69EF" w:rsidRPr="009E184A" w:rsidTr="0013444B">
        <w:trPr>
          <w:trHeight w:val="213"/>
        </w:trPr>
        <w:tc>
          <w:tcPr>
            <w:tcW w:w="4809" w:type="dxa"/>
            <w:tcMar>
              <w:top w:w="0" w:type="dxa"/>
              <w:left w:w="108" w:type="dxa"/>
              <w:bottom w:w="0" w:type="dxa"/>
              <w:right w:w="108" w:type="dxa"/>
            </w:tcMar>
            <w:hideMark/>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337"/>
            </w:tblGrid>
            <w:tr w:rsidR="008E69EF" w:rsidRPr="009E184A" w:rsidTr="0013444B">
              <w:tc>
                <w:tcPr>
                  <w:tcW w:w="3337" w:type="dxa"/>
                  <w:tcMar>
                    <w:top w:w="0" w:type="dxa"/>
                    <w:left w:w="108" w:type="dxa"/>
                    <w:bottom w:w="0" w:type="dxa"/>
                    <w:right w:w="108" w:type="dxa"/>
                  </w:tcMar>
                  <w:hideMark/>
                </w:tcPr>
                <w:p w:rsidR="008E69EF" w:rsidRPr="009E184A" w:rsidRDefault="008E69EF" w:rsidP="009E184A">
                  <w:pPr>
                    <w:pStyle w:val="csd270a203"/>
                    <w:rPr>
                      <w:rFonts w:ascii="Arial" w:hAnsi="Arial" w:cs="Arial"/>
                      <w:b/>
                      <w:bCs/>
                      <w:color w:val="000000"/>
                      <w:sz w:val="20"/>
                      <w:szCs w:val="20"/>
                      <w:lang w:val="uk-UA"/>
                    </w:rPr>
                  </w:pPr>
                  <w:r w:rsidRPr="009E184A">
                    <w:rPr>
                      <w:rStyle w:val="cs1ba52a262"/>
                      <w:lang w:val="uk-UA"/>
                    </w:rPr>
                    <w:t>д.м.н., проф. Готько Є.С</w:t>
                  </w:r>
                  <w:r w:rsidRPr="009E184A">
                    <w:rPr>
                      <w:rStyle w:val="cs5e98e9303"/>
                      <w:lang w:val="uk-UA"/>
                    </w:rPr>
                    <w:t xml:space="preserve">. </w:t>
                  </w:r>
                </w:p>
              </w:tc>
            </w:tr>
          </w:tbl>
          <w:p w:rsidR="008E69EF" w:rsidRPr="009E184A" w:rsidRDefault="008E69EF" w:rsidP="009E184A">
            <w:pPr>
              <w:pStyle w:val="csd270a203"/>
              <w:rPr>
                <w:rFonts w:ascii="Arial" w:hAnsi="Arial" w:cs="Arial"/>
                <w:sz w:val="20"/>
                <w:lang w:val="uk-UA"/>
              </w:rPr>
            </w:pPr>
            <w:r w:rsidRPr="009E184A">
              <w:rPr>
                <w:rStyle w:val="cs1e88c66e2"/>
                <w:lang w:val="uk-UA"/>
              </w:rPr>
              <w:t>Комунальне некомерційне підприємство «Центральна міська клінічна лікарня» Ужгородської міської ради, терапевтичне відділення, м. Ужгород</w:t>
            </w:r>
          </w:p>
        </w:tc>
        <w:tc>
          <w:tcPr>
            <w:tcW w:w="4810" w:type="dxa"/>
            <w:tcMar>
              <w:top w:w="0" w:type="dxa"/>
              <w:left w:w="108" w:type="dxa"/>
              <w:bottom w:w="0" w:type="dxa"/>
              <w:right w:w="108" w:type="dxa"/>
            </w:tcMar>
            <w:hideMark/>
          </w:tcPr>
          <w:p w:rsidR="008E69EF" w:rsidRPr="009E184A" w:rsidRDefault="008E69EF" w:rsidP="009E184A">
            <w:pPr>
              <w:pStyle w:val="cs66e64e55"/>
              <w:rPr>
                <w:rFonts w:ascii="Arial" w:hAnsi="Arial" w:cs="Arial"/>
                <w:sz w:val="20"/>
                <w:lang w:val="uk-UA"/>
              </w:rPr>
            </w:pPr>
            <w:r w:rsidRPr="009E184A">
              <w:rPr>
                <w:rStyle w:val="cs1ba52a262"/>
                <w:lang w:val="uk-UA"/>
              </w:rPr>
              <w:t>лікар Готько І.Ю.</w:t>
            </w:r>
          </w:p>
          <w:p w:rsidR="008E69EF" w:rsidRPr="009E184A" w:rsidRDefault="008E69EF" w:rsidP="009E184A">
            <w:pPr>
              <w:pStyle w:val="csd270a203"/>
              <w:rPr>
                <w:rFonts w:ascii="Arial" w:hAnsi="Arial" w:cs="Arial"/>
                <w:sz w:val="20"/>
                <w:lang w:val="uk-UA"/>
              </w:rPr>
            </w:pPr>
            <w:r w:rsidRPr="009E184A">
              <w:rPr>
                <w:rStyle w:val="cs1e88c66e2"/>
                <w:lang w:val="uk-UA"/>
              </w:rPr>
              <w:t>Комунальне некомерційне підприємство «Центральна міська клінічна лікарня» Ужгородської міської ради, терапевтичне відділення, м. Ужгород</w:t>
            </w:r>
          </w:p>
        </w:tc>
      </w:tr>
    </w:tbl>
    <w:p w:rsidR="008E69EF" w:rsidRPr="009E184A" w:rsidRDefault="008E69EF" w:rsidP="009E184A">
      <w:pPr>
        <w:rPr>
          <w:rFonts w:ascii="Arial" w:hAnsi="Arial" w:cs="Arial"/>
          <w:sz w:val="20"/>
          <w:szCs w:val="20"/>
          <w:lang w:val="uk-UA"/>
        </w:rPr>
      </w:pPr>
    </w:p>
    <w:p w:rsidR="00681077" w:rsidRPr="001A26D5" w:rsidRDefault="00681077" w:rsidP="009E184A">
      <w:pPr>
        <w:jc w:val="both"/>
        <w:rPr>
          <w:rFonts w:ascii="Arial" w:hAnsi="Arial" w:cs="Arial"/>
          <w:sz w:val="16"/>
          <w:szCs w:val="20"/>
          <w:lang w:val="uk-UA"/>
        </w:rPr>
      </w:pPr>
    </w:p>
    <w:p w:rsidR="00681077" w:rsidRPr="009E184A" w:rsidRDefault="008E69EF" w:rsidP="009E184A">
      <w:pPr>
        <w:jc w:val="both"/>
        <w:rPr>
          <w:rStyle w:val="cs80d9435b2"/>
          <w:rFonts w:ascii="Arial" w:hAnsi="Arial" w:cs="Arial"/>
          <w:sz w:val="20"/>
          <w:lang w:val="uk-UA"/>
        </w:rPr>
      </w:pPr>
      <w:r w:rsidRPr="009E184A">
        <w:rPr>
          <w:rStyle w:val="cs80d9435b2"/>
          <w:rFonts w:ascii="Arial" w:hAnsi="Arial" w:cs="Arial"/>
          <w:b/>
          <w:sz w:val="20"/>
          <w:szCs w:val="20"/>
          <w:lang w:val="uk-UA"/>
        </w:rPr>
        <w:t xml:space="preserve">4. </w:t>
      </w:r>
      <w:r w:rsidR="00746705" w:rsidRPr="009E184A">
        <w:rPr>
          <w:rStyle w:val="cs5e98e9302"/>
          <w:lang w:val="uk-UA"/>
        </w:rPr>
        <w:t>Залучення лікарського засобу порівняння Меронем (Meronem), 500 мг, порошок для розчину для ін’єкцій або інфузій, по 20 мл у флаконі, компанії-виробника «Замбон Світцерланд Лтд», Швейцарія (Zambon SwizerLand Ltd); Зміна назви місця проведення клінічного випробування</w:t>
      </w:r>
      <w:r w:rsidR="00746705" w:rsidRPr="009E184A">
        <w:rPr>
          <w:rStyle w:val="csa16174ba2"/>
          <w:lang w:val="uk-UA"/>
        </w:rPr>
        <w:t xml:space="preserve"> до протоколу клінічного дослідження «Відкрите, рандомізоване, контрольоване за допомогою активного препарату клінічне дослідження II/III фази для оцінки безпеки, переносимості, ефективності та фармакокінетики </w:t>
      </w:r>
      <w:r w:rsidR="00746705" w:rsidRPr="009E184A">
        <w:rPr>
          <w:rStyle w:val="cs5e98e9302"/>
          <w:lang w:val="uk-UA"/>
        </w:rPr>
        <w:t>МK-7655А</w:t>
      </w:r>
      <w:r w:rsidR="00746705" w:rsidRPr="009E184A">
        <w:rPr>
          <w:rStyle w:val="csa16174ba2"/>
          <w:lang w:val="uk-UA"/>
        </w:rPr>
        <w:t xml:space="preserve"> у дітей віком від народження до 18 років з підтвердженою або підозрюваною грамнегативною бактеріальною інфекцією», код дослідження </w:t>
      </w:r>
      <w:r w:rsidR="00746705" w:rsidRPr="009E184A">
        <w:rPr>
          <w:rStyle w:val="cs5e98e9302"/>
          <w:lang w:val="uk-UA"/>
        </w:rPr>
        <w:t>MK-7655A-021</w:t>
      </w:r>
      <w:r w:rsidR="00746705" w:rsidRPr="009E184A">
        <w:rPr>
          <w:rStyle w:val="csa16174ba2"/>
          <w:lang w:val="uk-UA"/>
        </w:rPr>
        <w:t>, з інкорпорованою поправкою 05 від 20 липня 2023 року; спонсор - ТОВ Мерк Шарп енд Доум, США (Merck Sharp &amp; Dohme LLC, USA)</w:t>
      </w:r>
    </w:p>
    <w:p w:rsidR="00681077" w:rsidRPr="009E184A" w:rsidRDefault="008E69EF" w:rsidP="009E184A">
      <w:pPr>
        <w:jc w:val="both"/>
        <w:rPr>
          <w:rFonts w:ascii="Arial" w:hAnsi="Arial" w:cs="Arial"/>
          <w:sz w:val="20"/>
          <w:szCs w:val="20"/>
          <w:lang w:val="uk-UA"/>
        </w:rPr>
      </w:pPr>
      <w:r w:rsidRPr="009E184A">
        <w:rPr>
          <w:rFonts w:ascii="Arial" w:hAnsi="Arial" w:cs="Arial"/>
          <w:sz w:val="20"/>
          <w:szCs w:val="20"/>
          <w:lang w:val="uk-UA"/>
        </w:rPr>
        <w:t xml:space="preserve">Заявник - </w:t>
      </w:r>
      <w:r w:rsidR="00746705" w:rsidRPr="009E184A">
        <w:rPr>
          <w:rFonts w:ascii="Arial" w:hAnsi="Arial" w:cs="Arial"/>
          <w:sz w:val="20"/>
          <w:szCs w:val="20"/>
          <w:lang w:val="uk-UA"/>
        </w:rPr>
        <w:t>Товариство з обмеженою відповідальністю «МСД Україна»</w:t>
      </w:r>
    </w:p>
    <w:p w:rsidR="008E69EF" w:rsidRPr="009E184A" w:rsidRDefault="008E69EF" w:rsidP="009E184A">
      <w:pPr>
        <w:jc w:val="both"/>
        <w:rPr>
          <w:rFonts w:ascii="Arial" w:hAnsi="Arial" w:cs="Arial"/>
          <w:sz w:val="20"/>
          <w:szCs w:val="20"/>
          <w:lang w:val="uk-UA"/>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11"/>
        <w:gridCol w:w="4812"/>
      </w:tblGrid>
      <w:tr w:rsidR="008E69EF" w:rsidRPr="009E184A" w:rsidTr="0013444B">
        <w:trPr>
          <w:trHeight w:val="213"/>
        </w:trPr>
        <w:tc>
          <w:tcPr>
            <w:tcW w:w="4811" w:type="dxa"/>
            <w:tcMar>
              <w:top w:w="0" w:type="dxa"/>
              <w:left w:w="108" w:type="dxa"/>
              <w:bottom w:w="0" w:type="dxa"/>
              <w:right w:w="108" w:type="dxa"/>
            </w:tcMar>
            <w:hideMark/>
          </w:tcPr>
          <w:p w:rsidR="008E69EF" w:rsidRPr="009E184A" w:rsidRDefault="008E69EF" w:rsidP="009E184A">
            <w:pPr>
              <w:pStyle w:val="cs2e86d3a6"/>
              <w:rPr>
                <w:rFonts w:ascii="Arial" w:hAnsi="Arial" w:cs="Arial"/>
                <w:sz w:val="20"/>
                <w:lang w:val="uk-UA"/>
              </w:rPr>
            </w:pPr>
            <w:r w:rsidRPr="009E184A">
              <w:rPr>
                <w:rStyle w:val="csa16174ba2"/>
                <w:lang w:val="uk-UA"/>
              </w:rPr>
              <w:t>БУЛО</w:t>
            </w:r>
          </w:p>
        </w:tc>
        <w:tc>
          <w:tcPr>
            <w:tcW w:w="4812" w:type="dxa"/>
            <w:tcMar>
              <w:top w:w="0" w:type="dxa"/>
              <w:left w:w="108" w:type="dxa"/>
              <w:bottom w:w="0" w:type="dxa"/>
              <w:right w:w="108" w:type="dxa"/>
            </w:tcMar>
            <w:hideMark/>
          </w:tcPr>
          <w:p w:rsidR="008E69EF" w:rsidRPr="009E184A" w:rsidRDefault="008E69EF" w:rsidP="009E184A">
            <w:pPr>
              <w:pStyle w:val="cs2e86d3a6"/>
              <w:rPr>
                <w:rFonts w:ascii="Arial" w:hAnsi="Arial" w:cs="Arial"/>
                <w:sz w:val="20"/>
                <w:lang w:val="uk-UA"/>
              </w:rPr>
            </w:pPr>
            <w:r w:rsidRPr="009E184A">
              <w:rPr>
                <w:rStyle w:val="csa16174ba2"/>
                <w:lang w:val="uk-UA"/>
              </w:rPr>
              <w:t>СТАЛО</w:t>
            </w:r>
          </w:p>
        </w:tc>
      </w:tr>
      <w:tr w:rsidR="008E69EF" w:rsidRPr="009E184A" w:rsidTr="0013444B">
        <w:trPr>
          <w:trHeight w:val="213"/>
        </w:trPr>
        <w:tc>
          <w:tcPr>
            <w:tcW w:w="4811" w:type="dxa"/>
            <w:tcMar>
              <w:top w:w="0" w:type="dxa"/>
              <w:left w:w="108" w:type="dxa"/>
              <w:bottom w:w="0" w:type="dxa"/>
              <w:right w:w="108" w:type="dxa"/>
            </w:tcMar>
            <w:hideMark/>
          </w:tcPr>
          <w:p w:rsidR="008E69EF" w:rsidRPr="009E184A" w:rsidRDefault="008E69EF" w:rsidP="009E184A">
            <w:pPr>
              <w:pStyle w:val="cs80d9435b"/>
              <w:rPr>
                <w:rFonts w:ascii="Arial" w:hAnsi="Arial" w:cs="Arial"/>
                <w:sz w:val="20"/>
                <w:lang w:val="uk-UA"/>
              </w:rPr>
            </w:pPr>
            <w:r w:rsidRPr="009E184A">
              <w:rPr>
                <w:rStyle w:val="csa16174ba2"/>
                <w:lang w:val="uk-UA"/>
              </w:rPr>
              <w:t>д.м.н., проф. Ксьонз І.В.</w:t>
            </w:r>
          </w:p>
          <w:p w:rsidR="008E69EF" w:rsidRPr="009E184A" w:rsidRDefault="008E69EF" w:rsidP="009E184A">
            <w:pPr>
              <w:pStyle w:val="cs80d9435b"/>
              <w:rPr>
                <w:rFonts w:ascii="Arial" w:hAnsi="Arial" w:cs="Arial"/>
                <w:sz w:val="20"/>
                <w:lang w:val="uk-UA"/>
              </w:rPr>
            </w:pPr>
            <w:r w:rsidRPr="009E184A">
              <w:rPr>
                <w:rStyle w:val="csa16174ba2"/>
                <w:lang w:val="uk-UA"/>
              </w:rPr>
              <w:t xml:space="preserve">Комунальне підприємство «Дитяча міська клінічна лікарня Полтавської міської ради», хірургічне відділення, </w:t>
            </w:r>
            <w:r w:rsidRPr="009E184A">
              <w:rPr>
                <w:rStyle w:val="cs5e98e9302"/>
                <w:lang w:val="uk-UA"/>
              </w:rPr>
              <w:t>Українська медична стоматологічна академія, кафедра дитячої хірургії з травматологією та ортопедією</w:t>
            </w:r>
            <w:r w:rsidRPr="009E184A">
              <w:rPr>
                <w:rStyle w:val="csa16174ba2"/>
                <w:lang w:val="uk-UA"/>
              </w:rPr>
              <w:t>,            м. Полтава</w:t>
            </w:r>
          </w:p>
        </w:tc>
        <w:tc>
          <w:tcPr>
            <w:tcW w:w="4812" w:type="dxa"/>
            <w:tcMar>
              <w:top w:w="0" w:type="dxa"/>
              <w:left w:w="108" w:type="dxa"/>
              <w:bottom w:w="0" w:type="dxa"/>
              <w:right w:w="108" w:type="dxa"/>
            </w:tcMar>
            <w:hideMark/>
          </w:tcPr>
          <w:p w:rsidR="008E69EF" w:rsidRPr="009E184A" w:rsidRDefault="008E69EF" w:rsidP="009E184A">
            <w:pPr>
              <w:pStyle w:val="csf06cd379"/>
              <w:rPr>
                <w:rFonts w:ascii="Arial" w:hAnsi="Arial" w:cs="Arial"/>
                <w:sz w:val="20"/>
                <w:lang w:val="uk-UA"/>
              </w:rPr>
            </w:pPr>
            <w:r w:rsidRPr="009E184A">
              <w:rPr>
                <w:rStyle w:val="csa16174ba2"/>
                <w:lang w:val="uk-UA"/>
              </w:rPr>
              <w:t>д.м.н., проф. Ксьонз І.В.</w:t>
            </w:r>
          </w:p>
          <w:p w:rsidR="008E69EF" w:rsidRPr="009E184A" w:rsidRDefault="008E69EF" w:rsidP="009E184A">
            <w:pPr>
              <w:pStyle w:val="cs80d9435b"/>
              <w:rPr>
                <w:rFonts w:ascii="Arial" w:hAnsi="Arial" w:cs="Arial"/>
                <w:sz w:val="20"/>
                <w:lang w:val="uk-UA"/>
              </w:rPr>
            </w:pPr>
            <w:r w:rsidRPr="009E184A">
              <w:rPr>
                <w:rStyle w:val="csa16174ba2"/>
                <w:lang w:val="uk-UA"/>
              </w:rPr>
              <w:t xml:space="preserve">Комунальне підприємство «Дитяча міська клінічна лікарня Полтавської міської ради», хірургічне відділення, </w:t>
            </w:r>
            <w:r w:rsidRPr="009E184A">
              <w:rPr>
                <w:rStyle w:val="cs5e98e9302"/>
                <w:lang w:val="uk-UA"/>
              </w:rPr>
              <w:t>Полтавський державний медичний університет, кафедра хірургії №2</w:t>
            </w:r>
            <w:r w:rsidRPr="009E184A">
              <w:rPr>
                <w:rStyle w:val="csa16174ba2"/>
                <w:lang w:val="uk-UA"/>
              </w:rPr>
              <w:t>, м. Полтава</w:t>
            </w:r>
          </w:p>
        </w:tc>
      </w:tr>
    </w:tbl>
    <w:p w:rsidR="008E69EF" w:rsidRPr="009E184A" w:rsidRDefault="008E69EF" w:rsidP="009E184A">
      <w:pPr>
        <w:jc w:val="both"/>
        <w:rPr>
          <w:rFonts w:ascii="Arial" w:hAnsi="Arial" w:cs="Arial"/>
          <w:sz w:val="20"/>
          <w:szCs w:val="20"/>
          <w:lang w:val="uk-UA"/>
        </w:rPr>
      </w:pPr>
    </w:p>
    <w:p w:rsidR="00681077" w:rsidRPr="009E184A" w:rsidRDefault="00681077" w:rsidP="009E184A">
      <w:pPr>
        <w:jc w:val="both"/>
        <w:rPr>
          <w:rFonts w:ascii="Arial" w:hAnsi="Arial" w:cs="Arial"/>
          <w:sz w:val="20"/>
          <w:szCs w:val="20"/>
          <w:lang w:val="uk-UA"/>
        </w:rPr>
      </w:pPr>
    </w:p>
    <w:p w:rsidR="00681077" w:rsidRPr="009E184A" w:rsidRDefault="008E69EF" w:rsidP="009E184A">
      <w:pPr>
        <w:jc w:val="both"/>
        <w:rPr>
          <w:rStyle w:val="cs80d9435b3"/>
          <w:rFonts w:ascii="Arial" w:hAnsi="Arial" w:cs="Arial"/>
          <w:sz w:val="20"/>
          <w:lang w:val="uk-UA"/>
        </w:rPr>
      </w:pPr>
      <w:r w:rsidRPr="009E184A">
        <w:rPr>
          <w:rStyle w:val="cs80d9435b3"/>
          <w:rFonts w:ascii="Arial" w:hAnsi="Arial" w:cs="Arial"/>
          <w:b/>
          <w:sz w:val="20"/>
          <w:szCs w:val="20"/>
          <w:lang w:val="uk-UA"/>
        </w:rPr>
        <w:t xml:space="preserve">5. </w:t>
      </w:r>
      <w:r w:rsidR="00746705" w:rsidRPr="009E184A">
        <w:rPr>
          <w:rStyle w:val="cs5e98e9303"/>
          <w:lang w:val="uk-UA"/>
        </w:rPr>
        <w:t>Зміна відповідального дослідника у місці проведення дослідження в Україні</w:t>
      </w:r>
      <w:r w:rsidR="00746705" w:rsidRPr="009E184A">
        <w:rPr>
          <w:rStyle w:val="csa16174ba3"/>
          <w:lang w:val="uk-UA"/>
        </w:rPr>
        <w:t xml:space="preserve"> до протоколу клінічного дослідження «Проспективне відкрите непорівняльне багатоцентрове дослідження ІІІ фази для оцінки фармакокінетики, ефективності, переносимості та безпечності препарату імуноглобулін людини для підшкірного введення (</w:t>
      </w:r>
      <w:r w:rsidR="00746705" w:rsidRPr="009E184A">
        <w:rPr>
          <w:rStyle w:val="cs5e98e9303"/>
          <w:lang w:val="uk-UA"/>
        </w:rPr>
        <w:t>Ньюнорм</w:t>
      </w:r>
      <w:r w:rsidR="00746705" w:rsidRPr="009E184A">
        <w:rPr>
          <w:rStyle w:val="csa16174ba3"/>
          <w:lang w:val="uk-UA"/>
        </w:rPr>
        <w:t xml:space="preserve">) у пацієнтів із первинними імунодефіцитними захворюваннями», код дослідження </w:t>
      </w:r>
      <w:r w:rsidR="00746705" w:rsidRPr="009E184A">
        <w:rPr>
          <w:rStyle w:val="cs5e98e9303"/>
          <w:lang w:val="uk-UA"/>
        </w:rPr>
        <w:t>NORM-01</w:t>
      </w:r>
      <w:r w:rsidR="00746705" w:rsidRPr="009E184A">
        <w:rPr>
          <w:rStyle w:val="csa16174ba3"/>
          <w:lang w:val="uk-UA"/>
        </w:rPr>
        <w:t>, версія 05 від 03 серпня 2023 року; спонсор - «Октафарма Фармацевтика ПродуктіонсҐес м.б.Х» (Octapharma Pharmazeutika Produktionsges.m.b.H.), Австрія</w:t>
      </w:r>
    </w:p>
    <w:p w:rsidR="00681077" w:rsidRPr="009E184A" w:rsidRDefault="008E69EF" w:rsidP="009E184A">
      <w:pPr>
        <w:jc w:val="both"/>
        <w:rPr>
          <w:rFonts w:ascii="Arial" w:hAnsi="Arial" w:cs="Arial"/>
          <w:sz w:val="20"/>
          <w:szCs w:val="20"/>
          <w:lang w:val="uk-UA"/>
        </w:rPr>
      </w:pPr>
      <w:r w:rsidRPr="009E184A">
        <w:rPr>
          <w:rFonts w:ascii="Arial" w:hAnsi="Arial" w:cs="Arial"/>
          <w:sz w:val="20"/>
          <w:szCs w:val="20"/>
          <w:lang w:val="uk-UA"/>
        </w:rPr>
        <w:t xml:space="preserve">Заявник - </w:t>
      </w:r>
      <w:r w:rsidR="00746705" w:rsidRPr="009E184A">
        <w:rPr>
          <w:rFonts w:ascii="Arial" w:hAnsi="Arial" w:cs="Arial"/>
          <w:sz w:val="20"/>
          <w:szCs w:val="20"/>
          <w:lang w:val="uk-UA"/>
        </w:rPr>
        <w:t>ТОВ «Прем’єр Ресерч Україна»</w:t>
      </w:r>
    </w:p>
    <w:p w:rsidR="008E69EF" w:rsidRPr="009E184A" w:rsidRDefault="008E69EF" w:rsidP="009E184A">
      <w:pPr>
        <w:jc w:val="both"/>
        <w:rPr>
          <w:rFonts w:ascii="Arial" w:hAnsi="Arial" w:cs="Arial"/>
          <w:sz w:val="20"/>
          <w:szCs w:val="20"/>
          <w:lang w:val="uk-UA"/>
        </w:rPr>
      </w:pPr>
    </w:p>
    <w:tbl>
      <w:tblPr>
        <w:tblW w:w="96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17"/>
        <w:gridCol w:w="4817"/>
      </w:tblGrid>
      <w:tr w:rsidR="008E69EF" w:rsidRPr="009E184A" w:rsidTr="0013444B">
        <w:trPr>
          <w:trHeight w:val="245"/>
        </w:trPr>
        <w:tc>
          <w:tcPr>
            <w:tcW w:w="4817" w:type="dxa"/>
            <w:tcMar>
              <w:top w:w="0" w:type="dxa"/>
              <w:left w:w="108" w:type="dxa"/>
              <w:bottom w:w="0" w:type="dxa"/>
              <w:right w:w="108" w:type="dxa"/>
            </w:tcMar>
            <w:hideMark/>
          </w:tcPr>
          <w:p w:rsidR="008E69EF" w:rsidRPr="009E184A" w:rsidRDefault="008E69EF" w:rsidP="009E184A">
            <w:pPr>
              <w:pStyle w:val="cs2e86d3a6"/>
              <w:rPr>
                <w:rFonts w:ascii="Arial" w:hAnsi="Arial" w:cs="Arial"/>
                <w:sz w:val="20"/>
                <w:lang w:val="uk-UA"/>
              </w:rPr>
            </w:pPr>
            <w:r w:rsidRPr="009E184A">
              <w:rPr>
                <w:rStyle w:val="csa16174ba3"/>
                <w:lang w:val="uk-UA"/>
              </w:rPr>
              <w:t>БУЛО</w:t>
            </w:r>
          </w:p>
        </w:tc>
        <w:tc>
          <w:tcPr>
            <w:tcW w:w="4817" w:type="dxa"/>
            <w:tcMar>
              <w:top w:w="0" w:type="dxa"/>
              <w:left w:w="108" w:type="dxa"/>
              <w:bottom w:w="0" w:type="dxa"/>
              <w:right w:w="108" w:type="dxa"/>
            </w:tcMar>
            <w:hideMark/>
          </w:tcPr>
          <w:p w:rsidR="008E69EF" w:rsidRPr="009E184A" w:rsidRDefault="008E69EF" w:rsidP="009E184A">
            <w:pPr>
              <w:pStyle w:val="cs2e86d3a6"/>
              <w:rPr>
                <w:rFonts w:ascii="Arial" w:hAnsi="Arial" w:cs="Arial"/>
                <w:sz w:val="20"/>
                <w:lang w:val="uk-UA"/>
              </w:rPr>
            </w:pPr>
            <w:r w:rsidRPr="009E184A">
              <w:rPr>
                <w:rStyle w:val="csa16174ba3"/>
                <w:lang w:val="uk-UA"/>
              </w:rPr>
              <w:t>СТАЛО</w:t>
            </w:r>
          </w:p>
        </w:tc>
      </w:tr>
      <w:tr w:rsidR="008E69EF" w:rsidRPr="009E184A" w:rsidTr="0013444B">
        <w:trPr>
          <w:trHeight w:val="213"/>
        </w:trPr>
        <w:tc>
          <w:tcPr>
            <w:tcW w:w="4817" w:type="dxa"/>
            <w:tcMar>
              <w:top w:w="0" w:type="dxa"/>
              <w:left w:w="108" w:type="dxa"/>
              <w:bottom w:w="0" w:type="dxa"/>
              <w:right w:w="108" w:type="dxa"/>
            </w:tcMar>
            <w:hideMark/>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337"/>
            </w:tblGrid>
            <w:tr w:rsidR="008E69EF" w:rsidRPr="009E184A" w:rsidTr="0013444B">
              <w:tc>
                <w:tcPr>
                  <w:tcW w:w="3337" w:type="dxa"/>
                  <w:tcMar>
                    <w:top w:w="0" w:type="dxa"/>
                    <w:left w:w="108" w:type="dxa"/>
                    <w:bottom w:w="0" w:type="dxa"/>
                    <w:right w:w="108" w:type="dxa"/>
                  </w:tcMar>
                  <w:hideMark/>
                </w:tcPr>
                <w:p w:rsidR="008E69EF" w:rsidRPr="009E184A" w:rsidRDefault="008E69EF" w:rsidP="009E184A">
                  <w:pPr>
                    <w:pStyle w:val="cs80d9435b"/>
                    <w:rPr>
                      <w:rFonts w:ascii="Arial" w:hAnsi="Arial" w:cs="Arial"/>
                      <w:sz w:val="20"/>
                      <w:lang w:val="uk-UA"/>
                    </w:rPr>
                  </w:pPr>
                  <w:r w:rsidRPr="009E184A">
                    <w:rPr>
                      <w:rStyle w:val="cs5e98e9303"/>
                      <w:lang w:val="uk-UA"/>
                    </w:rPr>
                    <w:t xml:space="preserve">д.м.н., проф. Костюченко Л.В. </w:t>
                  </w:r>
                </w:p>
              </w:tc>
            </w:tr>
          </w:tbl>
          <w:p w:rsidR="008E69EF" w:rsidRPr="009E184A" w:rsidRDefault="008E69EF" w:rsidP="009E184A">
            <w:pPr>
              <w:pStyle w:val="cs80d9435b"/>
              <w:rPr>
                <w:rFonts w:ascii="Arial" w:hAnsi="Arial" w:cs="Arial"/>
                <w:sz w:val="20"/>
                <w:lang w:val="uk-UA"/>
              </w:rPr>
            </w:pPr>
            <w:r w:rsidRPr="009E184A">
              <w:rPr>
                <w:rStyle w:val="csa16174ba3"/>
                <w:lang w:val="uk-UA"/>
              </w:rPr>
              <w:t>Комунальне некомерційне підприємство Львівської обласної ради «Західноукраїнський спеціалізований дитячий медичний центр», педіатричне відділення, м. Львів</w:t>
            </w:r>
          </w:p>
        </w:tc>
        <w:tc>
          <w:tcPr>
            <w:tcW w:w="4817" w:type="dxa"/>
            <w:tcMar>
              <w:top w:w="0" w:type="dxa"/>
              <w:left w:w="108" w:type="dxa"/>
              <w:bottom w:w="0" w:type="dxa"/>
              <w:right w:w="108" w:type="dxa"/>
            </w:tcMar>
            <w:hideMark/>
          </w:tcPr>
          <w:p w:rsidR="008E69EF" w:rsidRPr="009E184A" w:rsidRDefault="008E69EF" w:rsidP="009E184A">
            <w:pPr>
              <w:pStyle w:val="csfeeeeb43"/>
              <w:rPr>
                <w:rFonts w:ascii="Arial" w:hAnsi="Arial" w:cs="Arial"/>
                <w:sz w:val="20"/>
                <w:lang w:val="uk-UA"/>
              </w:rPr>
            </w:pPr>
            <w:r w:rsidRPr="009E184A">
              <w:rPr>
                <w:rStyle w:val="cs5e98e9303"/>
                <w:lang w:val="uk-UA"/>
              </w:rPr>
              <w:t xml:space="preserve">лікар імунолог Савчак І.Я. </w:t>
            </w:r>
          </w:p>
          <w:p w:rsidR="008E69EF" w:rsidRPr="009E184A" w:rsidRDefault="008E69EF" w:rsidP="009E184A">
            <w:pPr>
              <w:pStyle w:val="cs80d9435b"/>
              <w:rPr>
                <w:rFonts w:ascii="Arial" w:hAnsi="Arial" w:cs="Arial"/>
                <w:sz w:val="20"/>
                <w:lang w:val="uk-UA"/>
              </w:rPr>
            </w:pPr>
            <w:r w:rsidRPr="009E184A">
              <w:rPr>
                <w:rStyle w:val="csa16174ba3"/>
                <w:lang w:val="uk-UA"/>
              </w:rPr>
              <w:t>Комунальне некомерційне підприємство Львівської обласної ради «Західноукраїнський спеціалізований дитячий медичний центр», педіатричне відділення,  м. Львів</w:t>
            </w:r>
          </w:p>
        </w:tc>
      </w:tr>
    </w:tbl>
    <w:p w:rsidR="00681077" w:rsidRPr="009E184A" w:rsidRDefault="00681077" w:rsidP="009E184A">
      <w:pPr>
        <w:jc w:val="both"/>
        <w:rPr>
          <w:rFonts w:ascii="Arial" w:hAnsi="Arial" w:cs="Arial"/>
          <w:sz w:val="20"/>
          <w:szCs w:val="20"/>
          <w:lang w:val="uk-UA"/>
        </w:rPr>
      </w:pPr>
    </w:p>
    <w:p w:rsidR="00681077" w:rsidRPr="009E184A" w:rsidRDefault="00681077" w:rsidP="009E184A">
      <w:pPr>
        <w:jc w:val="both"/>
        <w:rPr>
          <w:rFonts w:ascii="Arial" w:hAnsi="Arial" w:cs="Arial"/>
          <w:sz w:val="20"/>
          <w:szCs w:val="20"/>
          <w:lang w:val="uk-UA"/>
        </w:rPr>
      </w:pPr>
    </w:p>
    <w:p w:rsidR="00681077" w:rsidRPr="009E184A" w:rsidRDefault="008E69EF" w:rsidP="009E184A">
      <w:pPr>
        <w:jc w:val="both"/>
        <w:rPr>
          <w:rStyle w:val="cs80d9435b4"/>
          <w:rFonts w:ascii="Arial" w:hAnsi="Arial" w:cs="Arial"/>
          <w:sz w:val="20"/>
          <w:lang w:val="uk-UA"/>
        </w:rPr>
      </w:pPr>
      <w:r w:rsidRPr="009E184A">
        <w:rPr>
          <w:rStyle w:val="cs80d9435b4"/>
          <w:rFonts w:ascii="Arial" w:hAnsi="Arial" w:cs="Arial"/>
          <w:b/>
          <w:sz w:val="20"/>
          <w:szCs w:val="20"/>
          <w:lang w:val="uk-UA"/>
        </w:rPr>
        <w:t xml:space="preserve">6. </w:t>
      </w:r>
      <w:r w:rsidR="00746705" w:rsidRPr="009E184A">
        <w:rPr>
          <w:rStyle w:val="cs5e98e9304"/>
          <w:lang w:val="uk-UA"/>
        </w:rPr>
        <w:t>Оновлене Досьє досліджуваного препарату VE202 та Плацебо, версія 4.4 від 16 серпня 2023 року; Оновлене Досьє досліджуваного препарату VE202 та Плацебо, версія 4.5 від 27 жовтня 2023 року; Подовження терміну придатності досліджуваного препарату VE202 з 24 місяців до 30 місяців; Оновлене спрощене досьє на лікарський засіб Ванкоміцин, версія 4.0 від 16 серпня 2023 року; Оновлене маркування досліджуваного лікарського засобу VE202 та Плацебо, капсули приблизно по 1 x 10ꝰ КУО препарату VE202 чи Плацебо (bottle and carton labels), версія від 25 лютого 2024 року; Щоденник пацієнта 5 для дослідження VE202-002, частина 3: щоденне заповнення, починаючи за тиждень до візитів 12, 14 та 16, версія 3.0 від 08 лютого 2024р. англійською мовою; Щоденник пацієнта 5 для дослідження VE202-002, частина 3: щоденне заповнення, починаючи за тиждень до візитів 12, 14 та 16, версія 3.0 від 08 лютого 2024р. українською мовою; Щоденник пацієнта 6 для скринінгу для дослідження VE202-002: спосіб вимірювання температури тіла і звичайна кількість випорожнень, версія 3.0 від 08 лютого 2024р. англійською мовою; Щоденник пацієнта 6 для скринінгу для дослідження VE202-002: спосіб вимірювання температури тіла і звичайна кількість випорожнень, версія 3.0 від 08 лютого 2024р. українською мовою; Короткий посібник для пацієнтів дослідження Vedanta, версія 5.0 від 08 лютого 2024 року українською мовою; COLLECTiVE202_Рекламна листівка, версія 1.0 від 16 січня 2024 року для України, українською мовою</w:t>
      </w:r>
      <w:r w:rsidR="00746705" w:rsidRPr="009E184A">
        <w:rPr>
          <w:rStyle w:val="csa16174ba4"/>
          <w:lang w:val="uk-UA"/>
        </w:rPr>
        <w:t xml:space="preserve"> до протоколу клінічного дослідження «Рандомізоване, подвійне сліпе, плацебо-контрольоване дослідження фази 2 препарату </w:t>
      </w:r>
      <w:r w:rsidR="00746705" w:rsidRPr="009E184A">
        <w:rPr>
          <w:rStyle w:val="cs5e98e9304"/>
          <w:lang w:val="uk-UA"/>
        </w:rPr>
        <w:t>VE202</w:t>
      </w:r>
      <w:r w:rsidR="00746705" w:rsidRPr="009E184A">
        <w:rPr>
          <w:rStyle w:val="csa16174ba4"/>
          <w:lang w:val="uk-UA"/>
        </w:rPr>
        <w:t xml:space="preserve"> в пацієнтів, хворих на виразковий коліт легкого або помірного ступеня тяжкості», код дослідження </w:t>
      </w:r>
      <w:r w:rsidR="00746705" w:rsidRPr="009E184A">
        <w:rPr>
          <w:rStyle w:val="cs5e98e9304"/>
          <w:lang w:val="uk-UA"/>
        </w:rPr>
        <w:t>VE202-002</w:t>
      </w:r>
      <w:r w:rsidR="00746705" w:rsidRPr="009E184A">
        <w:rPr>
          <w:rStyle w:val="csa16174ba4"/>
          <w:lang w:val="uk-UA"/>
        </w:rPr>
        <w:t>, версія 2.1 від 09 березня 2022 року; спонсор - «Веданта Біосаянсиз, Інк.» [Vedanta Biosciences, Inc.], США</w:t>
      </w:r>
    </w:p>
    <w:p w:rsidR="008E69EF" w:rsidRPr="009E184A" w:rsidRDefault="008E69EF" w:rsidP="009E184A">
      <w:pPr>
        <w:jc w:val="both"/>
        <w:rPr>
          <w:rFonts w:ascii="Arial" w:hAnsi="Arial" w:cs="Arial"/>
          <w:sz w:val="20"/>
          <w:szCs w:val="20"/>
          <w:lang w:val="uk-UA"/>
        </w:rPr>
      </w:pPr>
      <w:r w:rsidRPr="009E184A">
        <w:rPr>
          <w:rFonts w:ascii="Arial" w:hAnsi="Arial" w:cs="Arial"/>
          <w:sz w:val="20"/>
          <w:szCs w:val="20"/>
          <w:lang w:val="uk-UA"/>
        </w:rPr>
        <w:t xml:space="preserve">Заявник - </w:t>
      </w:r>
      <w:r w:rsidR="00746705" w:rsidRPr="009E184A">
        <w:rPr>
          <w:rFonts w:ascii="Arial" w:hAnsi="Arial" w:cs="Arial"/>
          <w:sz w:val="20"/>
          <w:szCs w:val="20"/>
          <w:lang w:val="uk-UA"/>
        </w:rPr>
        <w:t>ТОВ «ФОРТРІА ДЕВЕЛОПМЕНТ УКРАЇНА»</w:t>
      </w:r>
    </w:p>
    <w:p w:rsidR="00681077" w:rsidRPr="009E184A" w:rsidRDefault="00681077" w:rsidP="009E184A">
      <w:pPr>
        <w:jc w:val="both"/>
        <w:rPr>
          <w:rFonts w:ascii="Arial" w:hAnsi="Arial" w:cs="Arial"/>
          <w:sz w:val="20"/>
          <w:szCs w:val="20"/>
          <w:lang w:val="uk-UA"/>
        </w:rPr>
      </w:pPr>
    </w:p>
    <w:p w:rsidR="00302D26" w:rsidRPr="009E184A" w:rsidRDefault="00302D26" w:rsidP="009E184A">
      <w:pPr>
        <w:jc w:val="both"/>
        <w:rPr>
          <w:rFonts w:ascii="Arial" w:hAnsi="Arial" w:cs="Arial"/>
          <w:sz w:val="20"/>
          <w:szCs w:val="20"/>
          <w:lang w:val="uk-UA"/>
        </w:rPr>
      </w:pPr>
    </w:p>
    <w:p w:rsidR="00681077" w:rsidRPr="009E184A" w:rsidRDefault="008E69EF" w:rsidP="009E184A">
      <w:pPr>
        <w:jc w:val="both"/>
        <w:rPr>
          <w:rStyle w:val="csd270a2032"/>
          <w:rFonts w:ascii="Arial" w:hAnsi="Arial" w:cs="Arial"/>
          <w:sz w:val="20"/>
          <w:lang w:val="uk-UA"/>
        </w:rPr>
      </w:pPr>
      <w:r w:rsidRPr="009E184A">
        <w:rPr>
          <w:rStyle w:val="csd270a2032"/>
          <w:rFonts w:ascii="Arial" w:hAnsi="Arial" w:cs="Arial"/>
          <w:b/>
          <w:sz w:val="20"/>
          <w:szCs w:val="20"/>
          <w:lang w:val="uk-UA"/>
        </w:rPr>
        <w:t xml:space="preserve">7. </w:t>
      </w:r>
      <w:r w:rsidR="00746705" w:rsidRPr="009E184A">
        <w:rPr>
          <w:rStyle w:val="cs1ba52a263"/>
          <w:lang w:val="uk-UA"/>
        </w:rPr>
        <w:t>Продовження терміну проведення клінічного випробування в Україні та в усіх країнах, де проводиться клінічне випробування до 4 років 10 місяців та 13 днів</w:t>
      </w:r>
      <w:r w:rsidR="00746705" w:rsidRPr="009E184A">
        <w:rPr>
          <w:rStyle w:val="cs1e88c66e3"/>
          <w:lang w:val="uk-UA"/>
        </w:rPr>
        <w:t xml:space="preserve"> до протоколу клінічного </w:t>
      </w:r>
      <w:r w:rsidR="001D266B" w:rsidRPr="009E184A">
        <w:rPr>
          <w:rStyle w:val="cs1e88c66e3"/>
          <w:lang w:val="uk-UA"/>
        </w:rPr>
        <w:t>випробування</w:t>
      </w:r>
      <w:r w:rsidR="00746705" w:rsidRPr="009E184A">
        <w:rPr>
          <w:rStyle w:val="cs1e88c66e3"/>
          <w:lang w:val="uk-UA"/>
        </w:rPr>
        <w:t xml:space="preserve"> «Відкрите дослідження 1 фази з оцінки безпечності, фармакокінетики і фармакодинаміки препарату </w:t>
      </w:r>
      <w:r w:rsidR="00746705" w:rsidRPr="009E184A">
        <w:rPr>
          <w:rStyle w:val="cs1ba52a263"/>
          <w:lang w:val="uk-UA"/>
        </w:rPr>
        <w:t>JNJ-64264681</w:t>
      </w:r>
      <w:r w:rsidR="00746705" w:rsidRPr="009E184A">
        <w:rPr>
          <w:rStyle w:val="cs1e88c66e3"/>
          <w:lang w:val="uk-UA"/>
        </w:rPr>
        <w:t xml:space="preserve"> в учасників з неходжкінською лімфомою та хронічним лімфоцитарним лейкозом», код дослідження </w:t>
      </w:r>
      <w:r w:rsidR="00746705" w:rsidRPr="009E184A">
        <w:rPr>
          <w:rStyle w:val="cs1ba52a263"/>
          <w:lang w:val="uk-UA"/>
        </w:rPr>
        <w:t>64264681LYM1001</w:t>
      </w:r>
      <w:r w:rsidR="00746705" w:rsidRPr="009E184A">
        <w:rPr>
          <w:rStyle w:val="cs1e88c66e3"/>
          <w:lang w:val="uk-UA"/>
        </w:rPr>
        <w:t>, Поправка 5, JNJ-64264681, від 30 листопада 2023 року; спонсор - Янссен-Сілаг Інтернешнл НВ, Бельгія / Janssen-Cilag International NV, Belgium</w:t>
      </w:r>
    </w:p>
    <w:p w:rsidR="008E69EF" w:rsidRPr="009E184A" w:rsidRDefault="008E69EF" w:rsidP="009E184A">
      <w:pPr>
        <w:jc w:val="both"/>
        <w:rPr>
          <w:rFonts w:ascii="Arial" w:hAnsi="Arial" w:cs="Arial"/>
          <w:sz w:val="20"/>
          <w:szCs w:val="20"/>
          <w:lang w:val="uk-UA"/>
        </w:rPr>
      </w:pPr>
      <w:r w:rsidRPr="009E184A">
        <w:rPr>
          <w:rFonts w:ascii="Arial" w:hAnsi="Arial" w:cs="Arial"/>
          <w:sz w:val="20"/>
          <w:szCs w:val="20"/>
          <w:lang w:val="uk-UA"/>
        </w:rPr>
        <w:t xml:space="preserve">Заявник - </w:t>
      </w:r>
      <w:r w:rsidR="00746705" w:rsidRPr="009E184A">
        <w:rPr>
          <w:rFonts w:ascii="Arial" w:hAnsi="Arial" w:cs="Arial"/>
          <w:sz w:val="20"/>
          <w:szCs w:val="20"/>
          <w:lang w:val="uk-UA"/>
        </w:rPr>
        <w:t>ТОВ «АРЕНСІЯ ЕКСПЛОРАТОРІ МЕДІСІН», Україна</w:t>
      </w:r>
    </w:p>
    <w:p w:rsidR="00681077" w:rsidRPr="009E184A" w:rsidRDefault="00681077" w:rsidP="009E184A">
      <w:pPr>
        <w:jc w:val="both"/>
        <w:rPr>
          <w:rFonts w:ascii="Arial" w:hAnsi="Arial" w:cs="Arial"/>
          <w:sz w:val="20"/>
          <w:szCs w:val="20"/>
          <w:lang w:val="uk-UA"/>
        </w:rPr>
      </w:pPr>
    </w:p>
    <w:p w:rsidR="00681077" w:rsidRPr="009E184A" w:rsidRDefault="00681077" w:rsidP="009E184A">
      <w:pPr>
        <w:jc w:val="both"/>
        <w:rPr>
          <w:rFonts w:ascii="Arial" w:hAnsi="Arial" w:cs="Arial"/>
          <w:sz w:val="20"/>
          <w:szCs w:val="20"/>
          <w:lang w:val="uk-UA"/>
        </w:rPr>
      </w:pPr>
    </w:p>
    <w:p w:rsidR="00681077" w:rsidRPr="009E184A" w:rsidRDefault="008E69EF" w:rsidP="009E184A">
      <w:pPr>
        <w:jc w:val="both"/>
        <w:rPr>
          <w:rStyle w:val="cs80d9435b5"/>
          <w:rFonts w:ascii="Arial" w:hAnsi="Arial" w:cs="Arial"/>
          <w:sz w:val="20"/>
          <w:lang w:val="ru-RU"/>
        </w:rPr>
      </w:pPr>
      <w:r w:rsidRPr="009E184A">
        <w:rPr>
          <w:rStyle w:val="cs80d9435b5"/>
          <w:rFonts w:ascii="Arial" w:hAnsi="Arial" w:cs="Arial"/>
          <w:b/>
          <w:sz w:val="20"/>
          <w:szCs w:val="20"/>
          <w:lang w:val="uk-UA"/>
        </w:rPr>
        <w:t xml:space="preserve">8. </w:t>
      </w:r>
      <w:r w:rsidR="00746705" w:rsidRPr="009E184A">
        <w:rPr>
          <w:rStyle w:val="cs5e98e9305"/>
          <w:lang w:val="uk-UA"/>
        </w:rPr>
        <w:t xml:space="preserve">Дослідження 20290 Оновлена інформація та форма інформованої згоди для батьків учасника наукового клінічного дослідження, версія 3.0 від 08 квітня 2024 року для України українською мовою на базі основної Оновленої інформації та форми інформованої згоди для батьків </w:t>
      </w:r>
      <w:r w:rsidR="00746705" w:rsidRPr="009E184A">
        <w:rPr>
          <w:rStyle w:val="cs5e98e9305"/>
          <w:lang w:val="uk-UA"/>
        </w:rPr>
        <w:lastRenderedPageBreak/>
        <w:t>учасника дослідження, версія 3.0 від 15 березня 2024 року; 20290_Контактна картка для екстреного зв’язку, версія 3.0 для України від 05 квітня 2024 р. на базі Основної Контактної картки для екстреного зв’язку, версія 6.0 від 19 березня 2024 р.; Брошура Дослідника версія 11.0 від 08 березня 2024 р.</w:t>
      </w:r>
      <w:r w:rsidR="00746705" w:rsidRPr="009E184A">
        <w:rPr>
          <w:rStyle w:val="csa16174ba5"/>
          <w:lang w:val="uk-UA"/>
        </w:rPr>
        <w:t xml:space="preserve"> до протоколу клінічного випробування «Дослідження 1/2 фази застосування перорального </w:t>
      </w:r>
      <w:r w:rsidR="00746705" w:rsidRPr="009E184A">
        <w:rPr>
          <w:rStyle w:val="cs5e98e9305"/>
          <w:lang w:val="uk-UA"/>
        </w:rPr>
        <w:t>інгібітору TRK ларотректінібу</w:t>
      </w:r>
      <w:r w:rsidR="00746705" w:rsidRPr="009E184A">
        <w:rPr>
          <w:rStyle w:val="csa16174ba5"/>
          <w:lang w:val="uk-UA"/>
        </w:rPr>
        <w:t xml:space="preserve"> у пацієнтів дитячого віку з прогресуючими солідними пухлинами або первинними пухлинами центральної нервової системи», код дослідження </w:t>
      </w:r>
      <w:r w:rsidR="001D266B" w:rsidRPr="009E184A">
        <w:rPr>
          <w:rStyle w:val="csa16174ba5"/>
          <w:lang w:val="uk-UA"/>
        </w:rPr>
        <w:t xml:space="preserve">                           </w:t>
      </w:r>
      <w:r w:rsidR="00746705" w:rsidRPr="009E184A">
        <w:rPr>
          <w:rStyle w:val="cs5e98e9305"/>
          <w:lang w:val="uk-UA"/>
        </w:rPr>
        <w:t>No. BAY 2757556 / 20290</w:t>
      </w:r>
      <w:r w:rsidR="00746705" w:rsidRPr="009E184A">
        <w:rPr>
          <w:rStyle w:val="csa16174ba5"/>
          <w:lang w:val="uk-UA"/>
        </w:rPr>
        <w:t>, версія 15.0 від 03 березня 2023 р.; спонсор - Байєр Консьюмер Кер АГ, Швейцарія</w:t>
      </w:r>
    </w:p>
    <w:p w:rsidR="008E69EF" w:rsidRPr="009E184A" w:rsidRDefault="008E69EF" w:rsidP="009E184A">
      <w:pPr>
        <w:jc w:val="both"/>
        <w:rPr>
          <w:rFonts w:ascii="Arial" w:hAnsi="Arial" w:cs="Arial"/>
          <w:sz w:val="20"/>
          <w:szCs w:val="20"/>
          <w:lang w:val="uk-UA"/>
        </w:rPr>
      </w:pPr>
      <w:r w:rsidRPr="009E184A">
        <w:rPr>
          <w:rFonts w:ascii="Arial" w:hAnsi="Arial" w:cs="Arial"/>
          <w:sz w:val="20"/>
          <w:szCs w:val="20"/>
          <w:lang w:val="uk-UA"/>
        </w:rPr>
        <w:t xml:space="preserve">Заявник - </w:t>
      </w:r>
      <w:r w:rsidR="00746705" w:rsidRPr="009E184A">
        <w:rPr>
          <w:rFonts w:ascii="Arial" w:hAnsi="Arial" w:cs="Arial"/>
          <w:sz w:val="20"/>
          <w:szCs w:val="20"/>
          <w:lang w:val="uk-UA"/>
        </w:rPr>
        <w:t>ТОВ «Байєр», Україна</w:t>
      </w:r>
    </w:p>
    <w:p w:rsidR="00681077" w:rsidRPr="009E184A" w:rsidRDefault="00681077" w:rsidP="009E184A">
      <w:pPr>
        <w:jc w:val="both"/>
        <w:rPr>
          <w:rFonts w:ascii="Arial" w:hAnsi="Arial" w:cs="Arial"/>
          <w:sz w:val="20"/>
          <w:szCs w:val="20"/>
          <w:lang w:val="uk-UA"/>
        </w:rPr>
      </w:pPr>
    </w:p>
    <w:p w:rsidR="00681077" w:rsidRPr="009E184A" w:rsidRDefault="00681077" w:rsidP="009E184A">
      <w:pPr>
        <w:jc w:val="both"/>
        <w:rPr>
          <w:rFonts w:ascii="Arial" w:hAnsi="Arial" w:cs="Arial"/>
          <w:sz w:val="20"/>
          <w:szCs w:val="20"/>
          <w:lang w:val="uk-UA"/>
        </w:rPr>
      </w:pPr>
    </w:p>
    <w:p w:rsidR="00681077" w:rsidRPr="009E184A" w:rsidRDefault="008E69EF" w:rsidP="009E184A">
      <w:pPr>
        <w:jc w:val="both"/>
        <w:rPr>
          <w:rStyle w:val="cs80d9435b6"/>
          <w:rFonts w:ascii="Arial" w:hAnsi="Arial" w:cs="Arial"/>
          <w:sz w:val="20"/>
          <w:lang w:val="uk-UA"/>
        </w:rPr>
      </w:pPr>
      <w:r w:rsidRPr="009E184A">
        <w:rPr>
          <w:rStyle w:val="cs80d9435b6"/>
          <w:rFonts w:ascii="Arial" w:hAnsi="Arial" w:cs="Arial"/>
          <w:b/>
          <w:sz w:val="20"/>
          <w:szCs w:val="20"/>
          <w:lang w:val="ru-RU"/>
        </w:rPr>
        <w:t xml:space="preserve">9. </w:t>
      </w:r>
      <w:r w:rsidR="00746705" w:rsidRPr="009E184A">
        <w:rPr>
          <w:rStyle w:val="cs5e98e9306"/>
          <w:lang w:val="uk-UA"/>
        </w:rPr>
        <w:t xml:space="preserve">Оновлений Протокол, фінальна версія 12.0 від 21 березня 2024 р., </w:t>
      </w:r>
      <w:r w:rsidR="00B12A23" w:rsidRPr="009E184A">
        <w:rPr>
          <w:rStyle w:val="cs5e98e9306"/>
          <w:lang w:val="uk-UA"/>
        </w:rPr>
        <w:t>англійською мовою; Доповнення І</w:t>
      </w:r>
      <w:r w:rsidR="00746705" w:rsidRPr="009E184A">
        <w:rPr>
          <w:rStyle w:val="cs5e98e9306"/>
          <w:lang w:val="uk-UA"/>
        </w:rPr>
        <w:t>:</w:t>
      </w:r>
      <w:r w:rsidR="00B12A23" w:rsidRPr="009E184A">
        <w:rPr>
          <w:rStyle w:val="cs5e98e9306"/>
          <w:lang w:val="uk-UA"/>
        </w:rPr>
        <w:t xml:space="preserve"> </w:t>
      </w:r>
      <w:r w:rsidR="00746705" w:rsidRPr="009E184A">
        <w:rPr>
          <w:rStyle w:val="cs5e98e9306"/>
          <w:lang w:val="uk-UA"/>
        </w:rPr>
        <w:t>Глобальний перелік ключових співробітників і відповідних відділів та постачальників клінічних матеріалів фінальна версія 11.0, від 19 лютого 2024 р., англійською мовою; Інформація для учасника та форма інформованої згоди на участь (для дітей 6-11 років), фінальна версія 5.0-UA(UК) від 01 квітня 2024 р., українською мовою; Інформація для учасника та форма інформованої згоди на участь (для дітей 6-11 років), фінальна версія 5.0-UA(RU) від 01 квітня 2024 р., російською мовою; Інформація для учасника та форма інформованої згоди на участь (для дітей 12-13 років), фінальна версія 6.0-UA(UК) від 01 квітня 2024 р., українською мовою; Інформація для учасника та форма інформованої згоди на участь (для дітей 12-13 років), фінальна версія 6.0-UA(RU) від 01 квітня 2024 р., російською мовою; Інформація для учасника та форма інформованої згоди на участь (для підлітків 14-17 років), фінальна версія 6.0-UA(UК) від 01 квітня 2024 р., українською мовою; Інформація для учасника та форма інформованої згоди на участь (для підлітків 14-17 років), фінальна версія 6.0-UA(RU) від 01 квітня 2024 р., російською мовою; Інформація для учасника та форма інформованої згоди на участь (для батьків), фінальна версія 11.0-UA(UК) від 01 квітня 2024 р., українською мовою; Інформація для учасника та форма інформованої згоди на участь (для батьків), фінальна версія 11.0-UA(RU) від 01 квітня 2024 р., російською мовою; Матеріали, які можуть бути надані пацієнтам дослідження: Графік візитів, передбачених дослідженням REAL 5, фінальна версія 4.0-UA(UK) від 01 квітня 2024 р., українською мовою; Графік візитів, передбачених дослідженням REAL 5, фінальна версія 4.0-UA(RU) від 01 квітня 2024 р., російською мовою; Продовження терміну проведення клінічного випробування в Україні до 23 грудня 2026 року</w:t>
      </w:r>
      <w:r w:rsidR="0002703D" w:rsidRPr="009E184A">
        <w:rPr>
          <w:rStyle w:val="cs5e98e9306"/>
          <w:lang w:val="uk-UA"/>
        </w:rPr>
        <w:t xml:space="preserve"> </w:t>
      </w:r>
      <w:r w:rsidR="00746705" w:rsidRPr="009E184A">
        <w:rPr>
          <w:rStyle w:val="csa16174ba6"/>
          <w:lang w:val="uk-UA"/>
        </w:rPr>
        <w:t xml:space="preserve">до протоколу клінічного </w:t>
      </w:r>
      <w:r w:rsidR="0002703D" w:rsidRPr="009E184A">
        <w:rPr>
          <w:rStyle w:val="csa16174ba6"/>
          <w:lang w:val="uk-UA"/>
        </w:rPr>
        <w:t>випробування</w:t>
      </w:r>
      <w:r w:rsidR="00746705" w:rsidRPr="009E184A">
        <w:rPr>
          <w:rStyle w:val="csa16174ba6"/>
          <w:lang w:val="uk-UA"/>
        </w:rPr>
        <w:t xml:space="preserve"> «Дослідження з підбору дози для оцінки ефективності і безпеки застосування препарату </w:t>
      </w:r>
      <w:r w:rsidR="00746705" w:rsidRPr="009E184A">
        <w:rPr>
          <w:rStyle w:val="cs5e98e9306"/>
          <w:lang w:val="uk-UA"/>
        </w:rPr>
        <w:t>Сомапацитан (somapacitan)</w:t>
      </w:r>
      <w:r w:rsidR="00746705" w:rsidRPr="009E184A">
        <w:rPr>
          <w:rStyle w:val="csa16174ba6"/>
          <w:lang w:val="uk-UA"/>
        </w:rPr>
        <w:t xml:space="preserve"> один раз на тиждень у порівнянні з застосуванням препарату Нордітропін® (Norditropin®) один раз на день у дітей із затримкою росту, що були народжені малими для гестаційного віку та не наздогнали у зрості до віку 2 роки та старше», код дослідження </w:t>
      </w:r>
      <w:r w:rsidR="00746705" w:rsidRPr="009E184A">
        <w:rPr>
          <w:rStyle w:val="cs5e98e9306"/>
          <w:lang w:val="uk-UA"/>
        </w:rPr>
        <w:t>NN8640-4245</w:t>
      </w:r>
      <w:r w:rsidR="00746705" w:rsidRPr="009E184A">
        <w:rPr>
          <w:rStyle w:val="csa16174ba6"/>
          <w:lang w:val="uk-UA"/>
        </w:rPr>
        <w:t xml:space="preserve">, фінальна версія 10.0 від 20 грудня </w:t>
      </w:r>
      <w:r w:rsidR="0002703D" w:rsidRPr="009E184A">
        <w:rPr>
          <w:rStyle w:val="csa16174ba6"/>
          <w:lang w:val="uk-UA"/>
        </w:rPr>
        <w:t xml:space="preserve">   </w:t>
      </w:r>
      <w:r w:rsidR="00746705" w:rsidRPr="009E184A">
        <w:rPr>
          <w:rStyle w:val="csa16174ba6"/>
          <w:lang w:val="uk-UA"/>
        </w:rPr>
        <w:t xml:space="preserve">2022 р.; спонсор - Novo Nordisk A/S (Denmark) </w:t>
      </w:r>
    </w:p>
    <w:p w:rsidR="009E184A" w:rsidRDefault="008E69EF" w:rsidP="009E184A">
      <w:pPr>
        <w:jc w:val="both"/>
        <w:rPr>
          <w:rFonts w:ascii="Arial" w:hAnsi="Arial" w:cs="Arial"/>
          <w:sz w:val="20"/>
          <w:szCs w:val="20"/>
          <w:lang w:val="uk-UA"/>
        </w:rPr>
      </w:pPr>
      <w:r w:rsidRPr="009E184A">
        <w:rPr>
          <w:rFonts w:ascii="Arial" w:hAnsi="Arial" w:cs="Arial"/>
          <w:sz w:val="20"/>
          <w:szCs w:val="20"/>
          <w:lang w:val="uk-UA"/>
        </w:rPr>
        <w:t xml:space="preserve">Заявник - </w:t>
      </w:r>
      <w:r w:rsidR="00746705" w:rsidRPr="009E184A">
        <w:rPr>
          <w:rFonts w:ascii="Arial" w:hAnsi="Arial" w:cs="Arial"/>
          <w:sz w:val="20"/>
          <w:szCs w:val="20"/>
          <w:lang w:val="uk-UA"/>
        </w:rPr>
        <w:t>ТОВ «Ново Нордіск Україна»</w:t>
      </w:r>
    </w:p>
    <w:p w:rsidR="009E184A" w:rsidRDefault="009E184A" w:rsidP="009E184A">
      <w:pPr>
        <w:jc w:val="both"/>
        <w:rPr>
          <w:rFonts w:ascii="Arial" w:hAnsi="Arial" w:cs="Arial"/>
          <w:sz w:val="20"/>
          <w:szCs w:val="20"/>
          <w:lang w:val="uk-UA"/>
        </w:rPr>
      </w:pPr>
    </w:p>
    <w:p w:rsidR="009E184A" w:rsidRDefault="009E184A" w:rsidP="009E184A">
      <w:pPr>
        <w:jc w:val="both"/>
        <w:rPr>
          <w:rFonts w:ascii="Arial" w:hAnsi="Arial" w:cs="Arial"/>
          <w:sz w:val="20"/>
          <w:szCs w:val="20"/>
          <w:lang w:val="uk-UA"/>
        </w:rPr>
      </w:pPr>
    </w:p>
    <w:p w:rsidR="008E69EF" w:rsidRPr="009E184A" w:rsidRDefault="008E69EF" w:rsidP="009E184A">
      <w:pPr>
        <w:jc w:val="both"/>
        <w:rPr>
          <w:rFonts w:ascii="Arial" w:hAnsi="Arial" w:cs="Arial"/>
          <w:sz w:val="20"/>
          <w:szCs w:val="20"/>
          <w:lang w:val="uk-UA"/>
        </w:rPr>
      </w:pPr>
    </w:p>
    <w:p w:rsidR="00681077" w:rsidRPr="009E184A" w:rsidRDefault="008E69EF" w:rsidP="009E184A">
      <w:pPr>
        <w:jc w:val="both"/>
        <w:rPr>
          <w:rStyle w:val="cs80d9435b8"/>
          <w:rFonts w:ascii="Arial" w:hAnsi="Arial" w:cs="Arial"/>
          <w:sz w:val="20"/>
          <w:lang w:val="uk-UA"/>
        </w:rPr>
      </w:pPr>
      <w:r w:rsidRPr="009E184A">
        <w:rPr>
          <w:rStyle w:val="cs80d9435b8"/>
          <w:rFonts w:ascii="Arial" w:hAnsi="Arial" w:cs="Arial"/>
          <w:b/>
          <w:color w:val="000000"/>
          <w:sz w:val="20"/>
          <w:lang w:val="uk-UA"/>
        </w:rPr>
        <w:t xml:space="preserve">10. </w:t>
      </w:r>
      <w:r w:rsidR="00746705" w:rsidRPr="009E184A">
        <w:rPr>
          <w:rStyle w:val="cs5e98e9308"/>
          <w:lang w:val="uk-UA"/>
        </w:rPr>
        <w:t>Подовження терміну придатності досліджуваного лікарського засобу Акнестоп Дуо, гель по 30 г у тубі, виробництва АТ «Київмедпрепарат» (Україна) з 12 місяців до 15 місяців</w:t>
      </w:r>
      <w:r w:rsidR="00746705" w:rsidRPr="009E184A">
        <w:rPr>
          <w:rStyle w:val="csa16174ba8"/>
          <w:lang w:val="uk-UA"/>
        </w:rPr>
        <w:t xml:space="preserve"> до протоколу клінічного дослідження «Відкрите, багатоцентрове, контрольоване, рандомізоване клінічне дослідження з оцінки ефективності, переносимості та безпеки препаратів </w:t>
      </w:r>
      <w:r w:rsidR="00746705" w:rsidRPr="009E184A">
        <w:rPr>
          <w:rStyle w:val="cs5e98e9308"/>
          <w:lang w:val="uk-UA"/>
        </w:rPr>
        <w:t>Акнестоп Дуо</w:t>
      </w:r>
      <w:r w:rsidR="00746705" w:rsidRPr="009E184A">
        <w:rPr>
          <w:rStyle w:val="csa16174ba8"/>
          <w:lang w:val="uk-UA"/>
        </w:rPr>
        <w:t xml:space="preserve">, гель, виробництва АТ «Київмедпрепарат» (Україна), і Еффезел, гель, виробництва «Лабораторії Галдерма» (Франція), при курсовому застосуванні у пацієнтів з акне звичайним», код дослідження </w:t>
      </w:r>
      <w:r w:rsidR="00746705" w:rsidRPr="009E184A">
        <w:rPr>
          <w:rStyle w:val="cs5e98e9308"/>
          <w:lang w:val="uk-UA"/>
        </w:rPr>
        <w:t>ACNEGEL</w:t>
      </w:r>
      <w:r w:rsidR="00746705" w:rsidRPr="009E184A">
        <w:rPr>
          <w:rStyle w:val="csa16174ba8"/>
          <w:lang w:val="uk-UA"/>
        </w:rPr>
        <w:t xml:space="preserve">, версія 1.1 від 15.03.2024 р.; спонсор - АТ «Київмедпрепарат», Україна </w:t>
      </w:r>
    </w:p>
    <w:p w:rsidR="00681077" w:rsidRPr="009E184A" w:rsidRDefault="008E69EF" w:rsidP="009E184A">
      <w:pPr>
        <w:jc w:val="both"/>
        <w:rPr>
          <w:rFonts w:ascii="Arial" w:hAnsi="Arial" w:cs="Arial"/>
          <w:sz w:val="20"/>
          <w:szCs w:val="20"/>
          <w:lang w:val="uk-UA"/>
        </w:rPr>
      </w:pPr>
      <w:r w:rsidRPr="009E184A">
        <w:rPr>
          <w:rFonts w:ascii="Arial" w:hAnsi="Arial" w:cs="Arial"/>
          <w:sz w:val="20"/>
          <w:szCs w:val="20"/>
          <w:lang w:val="uk-UA"/>
        </w:rPr>
        <w:t xml:space="preserve">Заявник - </w:t>
      </w:r>
      <w:r w:rsidR="00746705" w:rsidRPr="009E184A">
        <w:rPr>
          <w:rFonts w:ascii="Arial" w:hAnsi="Arial" w:cs="Arial"/>
          <w:sz w:val="20"/>
          <w:szCs w:val="20"/>
          <w:lang w:val="uk-UA"/>
        </w:rPr>
        <w:t>ТОВ «АРТЕРІУМ ЛТД», Україна</w:t>
      </w:r>
    </w:p>
    <w:p w:rsidR="00681077" w:rsidRPr="009E184A" w:rsidRDefault="00681077" w:rsidP="009E184A">
      <w:pPr>
        <w:jc w:val="both"/>
        <w:rPr>
          <w:rFonts w:ascii="Arial" w:hAnsi="Arial" w:cs="Arial"/>
          <w:sz w:val="20"/>
          <w:szCs w:val="20"/>
          <w:lang w:val="uk-UA"/>
        </w:rPr>
      </w:pPr>
    </w:p>
    <w:p w:rsidR="00681077" w:rsidRPr="009E184A" w:rsidRDefault="00681077" w:rsidP="009E184A">
      <w:pPr>
        <w:jc w:val="both"/>
        <w:rPr>
          <w:rFonts w:ascii="Arial" w:hAnsi="Arial" w:cs="Arial"/>
          <w:sz w:val="20"/>
          <w:szCs w:val="20"/>
          <w:lang w:val="uk-UA"/>
        </w:rPr>
      </w:pPr>
    </w:p>
    <w:sectPr w:rsidR="00681077" w:rsidRPr="009E184A">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418"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60DE" w:rsidRDefault="007F60DE">
      <w:pPr>
        <w:rPr>
          <w:lang w:val="ru-RU"/>
        </w:rPr>
      </w:pPr>
      <w:r>
        <w:rPr>
          <w:lang w:val="ru-RU"/>
        </w:rPr>
        <w:separator/>
      </w:r>
    </w:p>
  </w:endnote>
  <w:endnote w:type="continuationSeparator" w:id="0">
    <w:p w:rsidR="007F60DE" w:rsidRDefault="007F60DE">
      <w:pPr>
        <w:rPr>
          <w:lang w:val="ru-RU"/>
        </w:rPr>
      </w:pPr>
      <w:r>
        <w:rPr>
          <w:lang w:val="ru-RU"/>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1077" w:rsidRDefault="00681077">
    <w:pPr>
      <w:pStyle w:val="a5"/>
      <w:tabs>
        <w:tab w:val="center" w:pos="4677"/>
        <w:tab w:val="right" w:pos="9355"/>
      </w:tabs>
      <w:rPr>
        <w:lang w:val="uk-UA"/>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1077" w:rsidRDefault="00746705">
    <w:pPr>
      <w:pStyle w:val="a5"/>
      <w:tabs>
        <w:tab w:val="center" w:pos="4677"/>
        <w:tab w:val="right" w:pos="9355"/>
      </w:tabs>
      <w:jc w:val="right"/>
      <w:rPr>
        <w:sz w:val="20"/>
        <w:szCs w:val="20"/>
        <w:lang w:val="uk-UA"/>
      </w:rPr>
    </w:pPr>
    <w:r>
      <w:rPr>
        <w:sz w:val="20"/>
        <w:szCs w:val="20"/>
        <w:lang w:val="uk-UA"/>
      </w:rPr>
      <w:fldChar w:fldCharType="begin"/>
    </w:r>
    <w:r>
      <w:rPr>
        <w:sz w:val="20"/>
        <w:szCs w:val="20"/>
        <w:lang w:val="uk-UA"/>
      </w:rPr>
      <w:instrText>PAGE   \* MERGEFORMAT</w:instrText>
    </w:r>
    <w:r>
      <w:rPr>
        <w:sz w:val="20"/>
        <w:szCs w:val="20"/>
        <w:lang w:val="uk-UA"/>
      </w:rPr>
      <w:fldChar w:fldCharType="separate"/>
    </w:r>
    <w:r w:rsidR="00131BCF" w:rsidRPr="00131BCF">
      <w:rPr>
        <w:noProof/>
        <w:sz w:val="20"/>
        <w:szCs w:val="20"/>
        <w:lang w:val="ru-RU"/>
      </w:rPr>
      <w:t>3</w:t>
    </w:r>
    <w:r>
      <w:rPr>
        <w:sz w:val="20"/>
        <w:szCs w:val="20"/>
        <w:lang w:val="uk-UA"/>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1077" w:rsidRDefault="00681077">
    <w:pPr>
      <w:pStyle w:val="a5"/>
      <w:tabs>
        <w:tab w:val="center" w:pos="4677"/>
        <w:tab w:val="right" w:pos="9355"/>
      </w:tabs>
      <w:rPr>
        <w:lang w:val="uk-UA"/>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60DE" w:rsidRDefault="007F60DE">
      <w:pPr>
        <w:rPr>
          <w:lang w:val="ru-RU"/>
        </w:rPr>
      </w:pPr>
      <w:r>
        <w:rPr>
          <w:lang w:val="ru-RU"/>
        </w:rPr>
        <w:separator/>
      </w:r>
    </w:p>
  </w:footnote>
  <w:footnote w:type="continuationSeparator" w:id="0">
    <w:p w:rsidR="007F60DE" w:rsidRDefault="007F60DE">
      <w:pPr>
        <w:rPr>
          <w:lang w:val="ru-RU"/>
        </w:rPr>
      </w:pPr>
      <w:r>
        <w:rPr>
          <w:lang w:val="ru-RU"/>
        </w:rP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1077" w:rsidRDefault="00681077">
    <w:pPr>
      <w:pStyle w:val="a3"/>
      <w:tabs>
        <w:tab w:val="center" w:pos="4677"/>
        <w:tab w:val="right" w:pos="9355"/>
      </w:tabs>
      <w:rPr>
        <w:lang w:val="uk-UA"/>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1077" w:rsidRDefault="00681077">
    <w:pPr>
      <w:pStyle w:val="a3"/>
      <w:tabs>
        <w:tab w:val="center" w:pos="4677"/>
        <w:tab w:val="right" w:pos="9355"/>
      </w:tabs>
      <w:rPr>
        <w:lang w:val="uk-UA"/>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1077" w:rsidRDefault="00681077">
    <w:pPr>
      <w:pStyle w:val="a3"/>
      <w:tabs>
        <w:tab w:val="center" w:pos="4677"/>
        <w:tab w:val="right" w:pos="9355"/>
      </w:tabs>
      <w:rPr>
        <w:lang w:val="uk-UA"/>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4B0150"/>
    <w:multiLevelType w:val="multilevel"/>
    <w:tmpl w:val="2B56E70E"/>
    <w:lvl w:ilvl="0">
      <w:start w:val="2"/>
      <w:numFmt w:val="decimal"/>
      <w:lvlText w:val="%1."/>
      <w:lvlJc w:val="left"/>
      <w:pPr>
        <w:ind w:left="495" w:hanging="495"/>
      </w:pPr>
      <w:rPr>
        <w:rFonts w:ascii="Arial" w:hAnsi="Arial" w:cs="Arial" w:hint="default"/>
        <w:b/>
        <w:color w:val="000000"/>
        <w:sz w:val="20"/>
      </w:rPr>
    </w:lvl>
    <w:lvl w:ilvl="1">
      <w:start w:val="1"/>
      <w:numFmt w:val="decimal"/>
      <w:lvlText w:val="%1.%2."/>
      <w:lvlJc w:val="left"/>
      <w:pPr>
        <w:ind w:left="855" w:hanging="495"/>
      </w:pPr>
      <w:rPr>
        <w:rFonts w:ascii="Arial" w:hAnsi="Arial" w:cs="Arial" w:hint="default"/>
        <w:b/>
        <w:color w:val="000000"/>
        <w:sz w:val="20"/>
      </w:rPr>
    </w:lvl>
    <w:lvl w:ilvl="2">
      <w:start w:val="1"/>
      <w:numFmt w:val="decimal"/>
      <w:lvlText w:val="%1.%2.%3."/>
      <w:lvlJc w:val="left"/>
      <w:pPr>
        <w:ind w:left="1440" w:hanging="720"/>
      </w:pPr>
      <w:rPr>
        <w:rFonts w:ascii="Arial" w:hAnsi="Arial" w:cs="Arial" w:hint="default"/>
        <w:b/>
        <w:color w:val="000000"/>
        <w:sz w:val="20"/>
      </w:rPr>
    </w:lvl>
    <w:lvl w:ilvl="3">
      <w:start w:val="1"/>
      <w:numFmt w:val="decimal"/>
      <w:lvlText w:val="%1.%2.%3.%4."/>
      <w:lvlJc w:val="left"/>
      <w:pPr>
        <w:ind w:left="1800" w:hanging="720"/>
      </w:pPr>
      <w:rPr>
        <w:rFonts w:ascii="Arial" w:hAnsi="Arial" w:cs="Arial" w:hint="default"/>
        <w:b/>
        <w:color w:val="000000"/>
        <w:sz w:val="20"/>
      </w:rPr>
    </w:lvl>
    <w:lvl w:ilvl="4">
      <w:start w:val="1"/>
      <w:numFmt w:val="decimal"/>
      <w:lvlText w:val="%1.%2.%3.%4.%5."/>
      <w:lvlJc w:val="left"/>
      <w:pPr>
        <w:ind w:left="2520" w:hanging="1080"/>
      </w:pPr>
      <w:rPr>
        <w:rFonts w:ascii="Arial" w:hAnsi="Arial" w:cs="Arial" w:hint="default"/>
        <w:b/>
        <w:color w:val="000000"/>
        <w:sz w:val="20"/>
      </w:rPr>
    </w:lvl>
    <w:lvl w:ilvl="5">
      <w:start w:val="1"/>
      <w:numFmt w:val="decimal"/>
      <w:lvlText w:val="%1.%2.%3.%4.%5.%6."/>
      <w:lvlJc w:val="left"/>
      <w:pPr>
        <w:ind w:left="2880" w:hanging="1080"/>
      </w:pPr>
      <w:rPr>
        <w:rFonts w:ascii="Arial" w:hAnsi="Arial" w:cs="Arial" w:hint="default"/>
        <w:b/>
        <w:color w:val="000000"/>
        <w:sz w:val="20"/>
      </w:rPr>
    </w:lvl>
    <w:lvl w:ilvl="6">
      <w:start w:val="1"/>
      <w:numFmt w:val="decimal"/>
      <w:lvlText w:val="%1.%2.%3.%4.%5.%6.%7."/>
      <w:lvlJc w:val="left"/>
      <w:pPr>
        <w:ind w:left="3600" w:hanging="1440"/>
      </w:pPr>
      <w:rPr>
        <w:rFonts w:ascii="Arial" w:hAnsi="Arial" w:cs="Arial" w:hint="default"/>
        <w:b/>
        <w:color w:val="000000"/>
        <w:sz w:val="20"/>
      </w:rPr>
    </w:lvl>
    <w:lvl w:ilvl="7">
      <w:start w:val="1"/>
      <w:numFmt w:val="decimal"/>
      <w:lvlText w:val="%1.%2.%3.%4.%5.%6.%7.%8."/>
      <w:lvlJc w:val="left"/>
      <w:pPr>
        <w:ind w:left="3960" w:hanging="1440"/>
      </w:pPr>
      <w:rPr>
        <w:rFonts w:ascii="Arial" w:hAnsi="Arial" w:cs="Arial" w:hint="default"/>
        <w:b/>
        <w:color w:val="000000"/>
        <w:sz w:val="20"/>
      </w:rPr>
    </w:lvl>
    <w:lvl w:ilvl="8">
      <w:start w:val="1"/>
      <w:numFmt w:val="decimal"/>
      <w:lvlText w:val="%1.%2.%3.%4.%5.%6.%7.%8.%9."/>
      <w:lvlJc w:val="left"/>
      <w:pPr>
        <w:ind w:left="4680" w:hanging="1800"/>
      </w:pPr>
      <w:rPr>
        <w:rFonts w:ascii="Arial" w:hAnsi="Arial" w:cs="Arial" w:hint="default"/>
        <w:b/>
        <w:color w:val="000000"/>
        <w:sz w:val="20"/>
      </w:rPr>
    </w:lvl>
  </w:abstractNum>
  <w:abstractNum w:abstractNumId="1" w15:restartNumberingAfterBreak="0">
    <w:nsid w:val="6FFF5D21"/>
    <w:multiLevelType w:val="multilevel"/>
    <w:tmpl w:val="EDEAC6D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1.%3."/>
      <w:lvlJc w:val="left"/>
      <w:pPr>
        <w:ind w:left="1224" w:hanging="504"/>
      </w:pPr>
      <w:rPr>
        <w:rFonts w:ascii="Arial" w:hAnsi="Arial" w:cs="Times New Roman" w:hint="default"/>
        <w:b/>
        <w:i w:val="0"/>
        <w:sz w:val="20"/>
        <w:szCs w:val="20"/>
        <w:lang w:val="en-U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8D974B4"/>
    <w:multiLevelType w:val="multilevel"/>
    <w:tmpl w:val="BB789A5E"/>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0" w:firstLine="0"/>
      </w:pPr>
      <w:rPr>
        <w:rFonts w:ascii="Arial" w:hAnsi="Arial" w:cs="Times New Roman" w:hint="default"/>
        <w:b/>
        <w:i w:val="0"/>
        <w:sz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FD03071"/>
    <w:multiLevelType w:val="multilevel"/>
    <w:tmpl w:val="42C8777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1.%3."/>
      <w:lvlJc w:val="left"/>
      <w:pPr>
        <w:ind w:left="1224" w:hanging="504"/>
      </w:pPr>
      <w:rPr>
        <w:rFonts w:ascii="Arial" w:hAnsi="Arial" w:cs="Times New Roman" w:hint="default"/>
        <w:b/>
        <w:i w:val="0"/>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C7A"/>
    <w:rsid w:val="0002703D"/>
    <w:rsid w:val="00042D1D"/>
    <w:rsid w:val="000F6064"/>
    <w:rsid w:val="00131BCF"/>
    <w:rsid w:val="001A26D5"/>
    <w:rsid w:val="001D266B"/>
    <w:rsid w:val="00293A90"/>
    <w:rsid w:val="00302D26"/>
    <w:rsid w:val="00370C7A"/>
    <w:rsid w:val="004329F8"/>
    <w:rsid w:val="004F00C8"/>
    <w:rsid w:val="004F5F72"/>
    <w:rsid w:val="005871CC"/>
    <w:rsid w:val="00681077"/>
    <w:rsid w:val="006D5000"/>
    <w:rsid w:val="00746705"/>
    <w:rsid w:val="007F60DE"/>
    <w:rsid w:val="008E69EF"/>
    <w:rsid w:val="009434A2"/>
    <w:rsid w:val="009E184A"/>
    <w:rsid w:val="00B12A23"/>
    <w:rsid w:val="00D17A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D2F29A9"/>
  <w15:chartTrackingRefBased/>
  <w15:docId w15:val="{41E72AD5-695A-42BD-B3D0-F80F7C741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Pr>
      <w:rFonts w:asciiTheme="majorHAnsi" w:eastAsiaTheme="majorEastAsia" w:hAnsiTheme="majorHAnsi" w:cstheme="majorBidi" w:hint="default"/>
      <w:b/>
      <w:bCs/>
      <w:color w:val="365F91" w:themeColor="accent1" w:themeShade="BF"/>
      <w:sz w:val="28"/>
      <w:szCs w:val="28"/>
    </w:rPr>
  </w:style>
  <w:style w:type="paragraph" w:customStyle="1" w:styleId="msonormal0">
    <w:name w:val="msonormal"/>
    <w:basedOn w:val="a"/>
    <w:pPr>
      <w:spacing w:before="100" w:beforeAutospacing="1" w:after="100" w:afterAutospacing="1"/>
    </w:pPr>
    <w:rPr>
      <w:rFonts w:eastAsiaTheme="minorEastAsia"/>
    </w:rPr>
  </w:style>
  <w:style w:type="paragraph" w:styleId="a3">
    <w:name w:val="header"/>
    <w:basedOn w:val="a"/>
    <w:link w:val="a4"/>
    <w:unhideWhenUsed/>
  </w:style>
  <w:style w:type="character" w:customStyle="1" w:styleId="a4">
    <w:name w:val="Верхний колонтитул Знак"/>
    <w:basedOn w:val="a0"/>
    <w:link w:val="a3"/>
    <w:locked/>
    <w:rPr>
      <w:sz w:val="24"/>
      <w:szCs w:val="24"/>
    </w:rPr>
  </w:style>
  <w:style w:type="paragraph" w:styleId="a5">
    <w:name w:val="footer"/>
    <w:basedOn w:val="a"/>
    <w:link w:val="a6"/>
    <w:uiPriority w:val="99"/>
    <w:unhideWhenUsed/>
  </w:style>
  <w:style w:type="character" w:customStyle="1" w:styleId="a6">
    <w:name w:val="Нижний колонтитул Знак"/>
    <w:basedOn w:val="a0"/>
    <w:link w:val="a5"/>
    <w:uiPriority w:val="99"/>
    <w:locked/>
    <w:rPr>
      <w:sz w:val="24"/>
      <w:szCs w:val="24"/>
    </w:rPr>
  </w:style>
  <w:style w:type="paragraph" w:styleId="a7">
    <w:name w:val="Body Text"/>
    <w:basedOn w:val="a"/>
    <w:link w:val="a8"/>
    <w:unhideWhenUsed/>
  </w:style>
  <w:style w:type="character" w:customStyle="1" w:styleId="a8">
    <w:name w:val="Основной текст Знак"/>
    <w:basedOn w:val="a0"/>
    <w:link w:val="a7"/>
    <w:locked/>
    <w:rPr>
      <w:sz w:val="24"/>
      <w:szCs w:val="24"/>
      <w:lang w:val="ru-RU" w:eastAsia="ru-RU" w:bidi="ar-SA"/>
    </w:rPr>
  </w:style>
  <w:style w:type="paragraph" w:styleId="2">
    <w:name w:val="Body Text 2"/>
    <w:basedOn w:val="a"/>
    <w:link w:val="20"/>
    <w:semiHidden/>
    <w:unhideWhenUsed/>
  </w:style>
  <w:style w:type="character" w:customStyle="1" w:styleId="20">
    <w:name w:val="Основной текст 2 Знак"/>
    <w:basedOn w:val="a0"/>
    <w:link w:val="2"/>
    <w:semiHidden/>
    <w:locked/>
    <w:rPr>
      <w:sz w:val="24"/>
      <w:szCs w:val="24"/>
    </w:rPr>
  </w:style>
  <w:style w:type="paragraph" w:styleId="a9">
    <w:name w:val="Plain Text"/>
    <w:basedOn w:val="a"/>
    <w:link w:val="aa"/>
    <w:uiPriority w:val="99"/>
    <w:semiHidden/>
    <w:unhideWhenUsed/>
    <w:rPr>
      <w:rFonts w:ascii="Consolas" w:eastAsiaTheme="minorHAnsi" w:hAnsi="Consolas" w:cstheme="minorBidi"/>
      <w:sz w:val="21"/>
      <w:szCs w:val="21"/>
    </w:rPr>
  </w:style>
  <w:style w:type="character" w:customStyle="1" w:styleId="aa">
    <w:name w:val="Текст Знак"/>
    <w:basedOn w:val="a0"/>
    <w:link w:val="a9"/>
    <w:uiPriority w:val="99"/>
    <w:semiHidden/>
    <w:locked/>
    <w:rPr>
      <w:rFonts w:ascii="Consolas" w:eastAsiaTheme="minorHAnsi" w:hAnsi="Consolas" w:cstheme="minorBidi" w:hint="default"/>
      <w:sz w:val="21"/>
      <w:szCs w:val="21"/>
      <w:lang w:eastAsia="en-US"/>
    </w:rPr>
  </w:style>
  <w:style w:type="paragraph" w:styleId="ab">
    <w:name w:val="Balloon Text"/>
    <w:basedOn w:val="a"/>
    <w:link w:val="ac"/>
    <w:semiHidden/>
    <w:unhideWhenUsed/>
  </w:style>
  <w:style w:type="character" w:customStyle="1" w:styleId="ac">
    <w:name w:val="Текст выноски Знак"/>
    <w:basedOn w:val="a0"/>
    <w:link w:val="ab"/>
    <w:semiHidden/>
    <w:locked/>
    <w:rPr>
      <w:rFonts w:ascii="Tahoma" w:hAnsi="Tahoma" w:cs="Tahoma" w:hint="default"/>
      <w:sz w:val="16"/>
      <w:szCs w:val="16"/>
    </w:rPr>
  </w:style>
  <w:style w:type="paragraph" w:styleId="ad">
    <w:name w:val="List Paragraph"/>
    <w:basedOn w:val="a"/>
    <w:uiPriority w:val="34"/>
    <w:qFormat/>
    <w:pPr>
      <w:ind w:left="720"/>
      <w:contextualSpacing/>
    </w:pPr>
  </w:style>
  <w:style w:type="paragraph" w:customStyle="1" w:styleId="21">
    <w:name w:val="заголовок 2"/>
    <w:basedOn w:val="a"/>
    <w:next w:val="a"/>
    <w:pPr>
      <w:keepNext/>
      <w:spacing w:line="360" w:lineRule="auto"/>
      <w:jc w:val="center"/>
    </w:pPr>
    <w:rPr>
      <w:b/>
      <w:bCs/>
      <w:sz w:val="28"/>
      <w:szCs w:val="28"/>
    </w:rPr>
  </w:style>
  <w:style w:type="character" w:customStyle="1" w:styleId="ae">
    <w:name w:val="Верхній колонтитул Знак"/>
    <w:basedOn w:val="a0"/>
    <w:link w:val="af"/>
    <w:locked/>
    <w:rPr>
      <w:sz w:val="24"/>
      <w:szCs w:val="24"/>
    </w:rPr>
  </w:style>
  <w:style w:type="paragraph" w:customStyle="1" w:styleId="af">
    <w:name w:val="Верхній колонтитул"/>
    <w:basedOn w:val="a"/>
    <w:link w:val="ae"/>
  </w:style>
  <w:style w:type="character" w:customStyle="1" w:styleId="af0">
    <w:name w:val="Нижній колонтитул Знак"/>
    <w:basedOn w:val="a0"/>
    <w:link w:val="af1"/>
    <w:uiPriority w:val="99"/>
    <w:locked/>
    <w:rPr>
      <w:sz w:val="24"/>
      <w:szCs w:val="24"/>
    </w:rPr>
  </w:style>
  <w:style w:type="paragraph" w:customStyle="1" w:styleId="af1">
    <w:name w:val="Нижній колонтитул"/>
    <w:basedOn w:val="a"/>
    <w:link w:val="af0"/>
  </w:style>
  <w:style w:type="character" w:customStyle="1" w:styleId="af2">
    <w:name w:val="Основний текст Знак"/>
    <w:basedOn w:val="a0"/>
    <w:link w:val="af3"/>
    <w:semiHidden/>
    <w:locked/>
    <w:rPr>
      <w:sz w:val="24"/>
      <w:szCs w:val="24"/>
    </w:rPr>
  </w:style>
  <w:style w:type="paragraph" w:customStyle="1" w:styleId="af3">
    <w:name w:val="Основний текст"/>
    <w:basedOn w:val="a"/>
    <w:link w:val="af2"/>
  </w:style>
  <w:style w:type="character" w:customStyle="1" w:styleId="22">
    <w:name w:val="Основний текст 2 Знак"/>
    <w:basedOn w:val="a0"/>
    <w:link w:val="23"/>
    <w:semiHidden/>
    <w:locked/>
    <w:rPr>
      <w:sz w:val="24"/>
      <w:szCs w:val="24"/>
    </w:rPr>
  </w:style>
  <w:style w:type="paragraph" w:customStyle="1" w:styleId="23">
    <w:name w:val="Основний текст 2"/>
    <w:basedOn w:val="a"/>
    <w:link w:val="22"/>
  </w:style>
  <w:style w:type="character" w:customStyle="1" w:styleId="af4">
    <w:name w:val="Текст у виносці Знак"/>
    <w:basedOn w:val="a0"/>
    <w:link w:val="af5"/>
    <w:semiHidden/>
    <w:locked/>
    <w:rPr>
      <w:rFonts w:ascii="Segoe UI" w:hAnsi="Segoe UI" w:cs="Segoe UI" w:hint="default"/>
      <w:sz w:val="18"/>
      <w:szCs w:val="18"/>
    </w:rPr>
  </w:style>
  <w:style w:type="paragraph" w:customStyle="1" w:styleId="af5">
    <w:name w:val="Текст у виносці"/>
    <w:basedOn w:val="a"/>
    <w:link w:val="af4"/>
  </w:style>
  <w:style w:type="character" w:customStyle="1" w:styleId="st1">
    <w:name w:val="st1"/>
    <w:basedOn w:val="a0"/>
  </w:style>
  <w:style w:type="table" w:styleId="af6">
    <w:name w:val="Table Grid"/>
    <w:basedOn w:val="a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7">
    <w:name w:val="Звичайна таблиця"/>
    <w:uiPriority w:val="99"/>
    <w:semiHidden/>
    <w:tblPr>
      <w:tblCellMar>
        <w:top w:w="0" w:type="dxa"/>
        <w:left w:w="108" w:type="dxa"/>
        <w:bottom w:w="0" w:type="dxa"/>
        <w:right w:w="108" w:type="dxa"/>
      </w:tblCellMar>
    </w:tblPr>
  </w:style>
  <w:style w:type="paragraph" w:customStyle="1" w:styleId="csd270a203">
    <w:name w:val="csd270a203"/>
    <w:basedOn w:val="a"/>
    <w:pPr>
      <w:jc w:val="both"/>
    </w:pPr>
    <w:rPr>
      <w:rFonts w:eastAsiaTheme="minorEastAsia"/>
    </w:rPr>
  </w:style>
  <w:style w:type="paragraph" w:customStyle="1" w:styleId="cs1ba52a26">
    <w:name w:val="cs1ba52a26"/>
    <w:basedOn w:val="a"/>
    <w:pPr>
      <w:spacing w:before="100" w:beforeAutospacing="1" w:after="100" w:afterAutospacing="1"/>
    </w:pPr>
    <w:rPr>
      <w:rFonts w:ascii="Arial" w:eastAsiaTheme="minorEastAsia" w:hAnsi="Arial" w:cs="Arial"/>
      <w:b/>
      <w:bCs/>
      <w:color w:val="000000"/>
      <w:sz w:val="20"/>
      <w:szCs w:val="20"/>
    </w:rPr>
  </w:style>
  <w:style w:type="paragraph" w:customStyle="1" w:styleId="cs1e88c66e">
    <w:name w:val="cs1e88c66e"/>
    <w:basedOn w:val="a"/>
    <w:pPr>
      <w:spacing w:before="100" w:beforeAutospacing="1" w:after="100" w:afterAutospacing="1"/>
    </w:pPr>
    <w:rPr>
      <w:rFonts w:ascii="Arial" w:eastAsiaTheme="minorEastAsia" w:hAnsi="Arial" w:cs="Arial"/>
      <w:color w:val="000000"/>
      <w:sz w:val="20"/>
      <w:szCs w:val="20"/>
    </w:rPr>
  </w:style>
  <w:style w:type="paragraph" w:customStyle="1" w:styleId="cs4d16f683">
    <w:name w:val="cs4d16f683"/>
    <w:basedOn w:val="a"/>
    <w:pPr>
      <w:spacing w:before="100" w:beforeAutospacing="1" w:after="100" w:afterAutospacing="1"/>
    </w:pPr>
    <w:rPr>
      <w:rFonts w:ascii="Arial" w:eastAsiaTheme="minorEastAsia" w:hAnsi="Arial" w:cs="Arial"/>
      <w:b/>
      <w:bCs/>
      <w:i/>
      <w:iCs/>
      <w:color w:val="000000"/>
      <w:sz w:val="20"/>
      <w:szCs w:val="20"/>
    </w:rPr>
  </w:style>
  <w:style w:type="character" w:customStyle="1" w:styleId="csd270a2031">
    <w:name w:val="csd270a2031"/>
    <w:basedOn w:val="a0"/>
  </w:style>
  <w:style w:type="character" w:customStyle="1" w:styleId="cs1ba52a261">
    <w:name w:val="cs1ba52a261"/>
    <w:basedOn w:val="a0"/>
    <w:rPr>
      <w:rFonts w:ascii="Arial" w:hAnsi="Arial" w:cs="Arial" w:hint="default"/>
      <w:b/>
      <w:bCs/>
      <w:i w:val="0"/>
      <w:iCs w:val="0"/>
      <w:color w:val="000000"/>
      <w:sz w:val="20"/>
      <w:szCs w:val="20"/>
      <w:shd w:val="clear" w:color="auto" w:fill="auto"/>
    </w:rPr>
  </w:style>
  <w:style w:type="character" w:customStyle="1" w:styleId="cs1e88c66e1">
    <w:name w:val="cs1e88c66e1"/>
    <w:basedOn w:val="a0"/>
    <w:rPr>
      <w:rFonts w:ascii="Arial" w:hAnsi="Arial" w:cs="Arial" w:hint="default"/>
      <w:b w:val="0"/>
      <w:bCs w:val="0"/>
      <w:i w:val="0"/>
      <w:iCs w:val="0"/>
      <w:color w:val="000000"/>
      <w:sz w:val="20"/>
      <w:szCs w:val="20"/>
      <w:shd w:val="clear" w:color="auto" w:fill="auto"/>
    </w:rPr>
  </w:style>
  <w:style w:type="character" w:customStyle="1" w:styleId="cs4d16f6831">
    <w:name w:val="cs4d16f6831"/>
    <w:basedOn w:val="a0"/>
    <w:rPr>
      <w:rFonts w:ascii="Arial" w:hAnsi="Arial" w:cs="Arial" w:hint="default"/>
      <w:b/>
      <w:bCs/>
      <w:i/>
      <w:iCs/>
      <w:color w:val="000000"/>
      <w:sz w:val="20"/>
      <w:szCs w:val="20"/>
      <w:shd w:val="clear" w:color="auto" w:fill="auto"/>
    </w:rPr>
  </w:style>
  <w:style w:type="paragraph" w:customStyle="1" w:styleId="cs80d9435b">
    <w:name w:val="cs80d9435b"/>
    <w:basedOn w:val="a"/>
    <w:pPr>
      <w:jc w:val="both"/>
    </w:pPr>
    <w:rPr>
      <w:rFonts w:eastAsiaTheme="minorEastAsia"/>
    </w:rPr>
  </w:style>
  <w:style w:type="paragraph" w:customStyle="1" w:styleId="cs5e98e930">
    <w:name w:val="cs5e98e930"/>
    <w:basedOn w:val="a"/>
    <w:pPr>
      <w:spacing w:before="100" w:beforeAutospacing="1" w:after="100" w:afterAutospacing="1"/>
    </w:pPr>
    <w:rPr>
      <w:rFonts w:ascii="Arial" w:eastAsiaTheme="minorEastAsia" w:hAnsi="Arial" w:cs="Arial"/>
      <w:b/>
      <w:bCs/>
      <w:color w:val="000000"/>
      <w:sz w:val="20"/>
      <w:szCs w:val="20"/>
    </w:rPr>
  </w:style>
  <w:style w:type="paragraph" w:customStyle="1" w:styleId="csa16174ba">
    <w:name w:val="csa16174ba"/>
    <w:basedOn w:val="a"/>
    <w:pPr>
      <w:spacing w:before="100" w:beforeAutospacing="1" w:after="100" w:afterAutospacing="1"/>
    </w:pPr>
    <w:rPr>
      <w:rFonts w:ascii="Arial" w:eastAsiaTheme="minorEastAsia" w:hAnsi="Arial" w:cs="Arial"/>
      <w:color w:val="000000"/>
      <w:sz w:val="20"/>
      <w:szCs w:val="20"/>
    </w:rPr>
  </w:style>
  <w:style w:type="paragraph" w:customStyle="1" w:styleId="cs7f95de68">
    <w:name w:val="cs7f95de68"/>
    <w:basedOn w:val="a"/>
    <w:pPr>
      <w:spacing w:before="100" w:beforeAutospacing="1" w:after="100" w:afterAutospacing="1"/>
    </w:pPr>
    <w:rPr>
      <w:rFonts w:ascii="Arial" w:eastAsiaTheme="minorEastAsia" w:hAnsi="Arial" w:cs="Arial"/>
      <w:b/>
      <w:bCs/>
      <w:i/>
      <w:iCs/>
      <w:color w:val="000000"/>
      <w:sz w:val="20"/>
      <w:szCs w:val="20"/>
    </w:rPr>
  </w:style>
  <w:style w:type="paragraph" w:customStyle="1" w:styleId="cs5a78ca37">
    <w:name w:val="cs5a78ca37"/>
    <w:basedOn w:val="a"/>
    <w:pPr>
      <w:spacing w:before="100" w:beforeAutospacing="1" w:after="100" w:afterAutospacing="1"/>
      <w:ind w:left="25"/>
    </w:pPr>
    <w:rPr>
      <w:rFonts w:eastAsiaTheme="minorEastAsia"/>
    </w:rPr>
  </w:style>
  <w:style w:type="paragraph" w:customStyle="1" w:styleId="cs9760fa67">
    <w:name w:val="cs9760fa67"/>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2e86d3a6">
    <w:name w:val="cs2e86d3a6"/>
    <w:basedOn w:val="a"/>
    <w:pPr>
      <w:jc w:val="center"/>
    </w:pPr>
    <w:rPr>
      <w:rFonts w:eastAsiaTheme="minorEastAsia"/>
    </w:rPr>
  </w:style>
  <w:style w:type="paragraph" w:customStyle="1" w:styleId="csac5f1cd6">
    <w:name w:val="csac5f1cd6"/>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95e872d0">
    <w:name w:val="cs95e872d0"/>
    <w:basedOn w:val="a"/>
    <w:rPr>
      <w:rFonts w:eastAsiaTheme="minorEastAsia"/>
    </w:rPr>
  </w:style>
  <w:style w:type="character" w:customStyle="1" w:styleId="cs80d9435b1">
    <w:name w:val="cs80d9435b1"/>
    <w:basedOn w:val="a0"/>
  </w:style>
  <w:style w:type="character" w:customStyle="1" w:styleId="cs5e98e9301">
    <w:name w:val="cs5e98e9301"/>
    <w:basedOn w:val="a0"/>
    <w:rPr>
      <w:rFonts w:ascii="Arial" w:hAnsi="Arial" w:cs="Arial" w:hint="default"/>
      <w:b/>
      <w:bCs/>
      <w:i w:val="0"/>
      <w:iCs w:val="0"/>
      <w:color w:val="000000"/>
      <w:sz w:val="20"/>
      <w:szCs w:val="20"/>
      <w:shd w:val="clear" w:color="auto" w:fill="auto"/>
    </w:rPr>
  </w:style>
  <w:style w:type="character" w:customStyle="1" w:styleId="csa16174ba1">
    <w:name w:val="csa16174ba1"/>
    <w:basedOn w:val="a0"/>
    <w:rPr>
      <w:rFonts w:ascii="Arial" w:hAnsi="Arial" w:cs="Arial" w:hint="default"/>
      <w:b w:val="0"/>
      <w:bCs w:val="0"/>
      <w:i w:val="0"/>
      <w:iCs w:val="0"/>
      <w:color w:val="000000"/>
      <w:sz w:val="20"/>
      <w:szCs w:val="20"/>
      <w:shd w:val="clear" w:color="auto" w:fill="auto"/>
    </w:rPr>
  </w:style>
  <w:style w:type="character" w:customStyle="1" w:styleId="cs7f95de681">
    <w:name w:val="cs7f95de681"/>
    <w:basedOn w:val="a0"/>
    <w:rPr>
      <w:rFonts w:ascii="Arial" w:hAnsi="Arial" w:cs="Arial" w:hint="default"/>
      <w:b/>
      <w:bCs/>
      <w:i/>
      <w:iCs/>
      <w:color w:val="000000"/>
      <w:sz w:val="20"/>
      <w:szCs w:val="20"/>
      <w:shd w:val="clear" w:color="auto" w:fill="auto"/>
    </w:rPr>
  </w:style>
  <w:style w:type="paragraph" w:customStyle="1" w:styleId="cs823a7807">
    <w:name w:val="cs823a7807"/>
    <w:basedOn w:val="a"/>
    <w:pPr>
      <w:spacing w:before="240" w:after="240"/>
      <w:jc w:val="both"/>
    </w:pPr>
    <w:rPr>
      <w:rFonts w:eastAsiaTheme="minorEastAsia"/>
    </w:rPr>
  </w:style>
  <w:style w:type="paragraph" w:customStyle="1" w:styleId="cs5b9270ad">
    <w:name w:val="cs5b9270ad"/>
    <w:basedOn w:val="a"/>
    <w:pPr>
      <w:spacing w:before="100" w:beforeAutospacing="1" w:after="100" w:afterAutospacing="1"/>
      <w:ind w:left="10"/>
    </w:pPr>
    <w:rPr>
      <w:rFonts w:eastAsiaTheme="minorEastAsia"/>
    </w:rPr>
  </w:style>
  <w:style w:type="paragraph" w:customStyle="1" w:styleId="cs1b4ead46">
    <w:name w:val="cs1b4ead46"/>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35832aee">
    <w:name w:val="cs35832aee"/>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66e64e55">
    <w:name w:val="cs66e64e55"/>
    <w:basedOn w:val="a"/>
    <w:pPr>
      <w:jc w:val="both"/>
    </w:pPr>
    <w:rPr>
      <w:rFonts w:eastAsiaTheme="minorEastAsia"/>
    </w:rPr>
  </w:style>
  <w:style w:type="paragraph" w:customStyle="1" w:styleId="cs2654ae3a">
    <w:name w:val="cs2654ae3a"/>
    <w:basedOn w:val="a"/>
    <w:rPr>
      <w:rFonts w:eastAsiaTheme="minorEastAsia"/>
    </w:rPr>
  </w:style>
  <w:style w:type="character" w:customStyle="1" w:styleId="cs823a78071">
    <w:name w:val="cs823a78071"/>
    <w:basedOn w:val="a0"/>
  </w:style>
  <w:style w:type="character" w:customStyle="1" w:styleId="cs1ba52a262">
    <w:name w:val="cs1ba52a262"/>
    <w:basedOn w:val="a0"/>
    <w:rPr>
      <w:rFonts w:ascii="Arial" w:hAnsi="Arial" w:cs="Arial" w:hint="default"/>
      <w:b/>
      <w:bCs/>
      <w:i w:val="0"/>
      <w:iCs w:val="0"/>
      <w:color w:val="000000"/>
      <w:sz w:val="20"/>
      <w:szCs w:val="20"/>
      <w:shd w:val="clear" w:color="auto" w:fill="auto"/>
    </w:rPr>
  </w:style>
  <w:style w:type="character" w:customStyle="1" w:styleId="cs1e88c66e2">
    <w:name w:val="cs1e88c66e2"/>
    <w:basedOn w:val="a0"/>
    <w:rPr>
      <w:rFonts w:ascii="Arial" w:hAnsi="Arial" w:cs="Arial" w:hint="default"/>
      <w:b w:val="0"/>
      <w:bCs w:val="0"/>
      <w:i w:val="0"/>
      <w:iCs w:val="0"/>
      <w:color w:val="000000"/>
      <w:sz w:val="20"/>
      <w:szCs w:val="20"/>
      <w:shd w:val="clear" w:color="auto" w:fill="auto"/>
    </w:rPr>
  </w:style>
  <w:style w:type="character" w:customStyle="1" w:styleId="cs4d16f6832">
    <w:name w:val="cs4d16f6832"/>
    <w:basedOn w:val="a0"/>
    <w:rPr>
      <w:rFonts w:ascii="Arial" w:hAnsi="Arial" w:cs="Arial" w:hint="default"/>
      <w:b/>
      <w:bCs/>
      <w:i/>
      <w:iCs/>
      <w:color w:val="000000"/>
      <w:sz w:val="20"/>
      <w:szCs w:val="20"/>
      <w:shd w:val="clear" w:color="auto" w:fill="auto"/>
    </w:rPr>
  </w:style>
  <w:style w:type="paragraph" w:customStyle="1" w:styleId="csde80fcc8">
    <w:name w:val="csde80fcc8"/>
    <w:basedOn w:val="a"/>
    <w:pPr>
      <w:spacing w:before="100" w:beforeAutospacing="1" w:after="100" w:afterAutospacing="1"/>
      <w:ind w:left="-5"/>
    </w:pPr>
    <w:rPr>
      <w:rFonts w:eastAsiaTheme="minorEastAsia"/>
    </w:rPr>
  </w:style>
  <w:style w:type="paragraph" w:customStyle="1" w:styleId="csd7ccce11">
    <w:name w:val="csd7ccce11"/>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729978e3">
    <w:name w:val="cs729978e3"/>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f06cd379">
    <w:name w:val="csf06cd379"/>
    <w:basedOn w:val="a"/>
    <w:pPr>
      <w:jc w:val="both"/>
    </w:pPr>
    <w:rPr>
      <w:rFonts w:eastAsiaTheme="minorEastAsia"/>
    </w:rPr>
  </w:style>
  <w:style w:type="character" w:customStyle="1" w:styleId="cs80d9435b2">
    <w:name w:val="cs80d9435b2"/>
    <w:basedOn w:val="a0"/>
  </w:style>
  <w:style w:type="character" w:customStyle="1" w:styleId="cs5e98e9302">
    <w:name w:val="cs5e98e9302"/>
    <w:basedOn w:val="a0"/>
    <w:rPr>
      <w:rFonts w:ascii="Arial" w:hAnsi="Arial" w:cs="Arial" w:hint="default"/>
      <w:b/>
      <w:bCs/>
      <w:i w:val="0"/>
      <w:iCs w:val="0"/>
      <w:color w:val="000000"/>
      <w:sz w:val="20"/>
      <w:szCs w:val="20"/>
      <w:shd w:val="clear" w:color="auto" w:fill="auto"/>
    </w:rPr>
  </w:style>
  <w:style w:type="character" w:customStyle="1" w:styleId="csa16174ba2">
    <w:name w:val="csa16174ba2"/>
    <w:basedOn w:val="a0"/>
    <w:rPr>
      <w:rFonts w:ascii="Arial" w:hAnsi="Arial" w:cs="Arial" w:hint="default"/>
      <w:b w:val="0"/>
      <w:bCs w:val="0"/>
      <w:i w:val="0"/>
      <w:iCs w:val="0"/>
      <w:color w:val="000000"/>
      <w:sz w:val="20"/>
      <w:szCs w:val="20"/>
      <w:shd w:val="clear" w:color="auto" w:fill="auto"/>
    </w:rPr>
  </w:style>
  <w:style w:type="character" w:customStyle="1" w:styleId="cs7f95de682">
    <w:name w:val="cs7f95de682"/>
    <w:basedOn w:val="a0"/>
    <w:rPr>
      <w:rFonts w:ascii="Arial" w:hAnsi="Arial" w:cs="Arial" w:hint="default"/>
      <w:b/>
      <w:bCs/>
      <w:i/>
      <w:iCs/>
      <w:color w:val="000000"/>
      <w:sz w:val="20"/>
      <w:szCs w:val="20"/>
      <w:shd w:val="clear" w:color="auto" w:fill="auto"/>
    </w:rPr>
  </w:style>
  <w:style w:type="paragraph" w:customStyle="1" w:styleId="cs8d6855e0">
    <w:name w:val="cs8d6855e0"/>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7cdfe173">
    <w:name w:val="cs7cdfe173"/>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7b0af6d1">
    <w:name w:val="cs7b0af6d1"/>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feeeeb43">
    <w:name w:val="csfeeeeb43"/>
    <w:basedOn w:val="a"/>
    <w:rPr>
      <w:rFonts w:eastAsiaTheme="minorEastAsia"/>
    </w:rPr>
  </w:style>
  <w:style w:type="character" w:customStyle="1" w:styleId="cs80d9435b3">
    <w:name w:val="cs80d9435b3"/>
    <w:basedOn w:val="a0"/>
  </w:style>
  <w:style w:type="character" w:customStyle="1" w:styleId="cs5e98e9303">
    <w:name w:val="cs5e98e9303"/>
    <w:basedOn w:val="a0"/>
    <w:rPr>
      <w:rFonts w:ascii="Arial" w:hAnsi="Arial" w:cs="Arial" w:hint="default"/>
      <w:b/>
      <w:bCs/>
      <w:i w:val="0"/>
      <w:iCs w:val="0"/>
      <w:color w:val="000000"/>
      <w:sz w:val="20"/>
      <w:szCs w:val="20"/>
      <w:shd w:val="clear" w:color="auto" w:fill="auto"/>
    </w:rPr>
  </w:style>
  <w:style w:type="character" w:customStyle="1" w:styleId="csa16174ba3">
    <w:name w:val="csa16174ba3"/>
    <w:basedOn w:val="a0"/>
    <w:rPr>
      <w:rFonts w:ascii="Arial" w:hAnsi="Arial" w:cs="Arial" w:hint="default"/>
      <w:b w:val="0"/>
      <w:bCs w:val="0"/>
      <w:i w:val="0"/>
      <w:iCs w:val="0"/>
      <w:color w:val="000000"/>
      <w:sz w:val="20"/>
      <w:szCs w:val="20"/>
      <w:shd w:val="clear" w:color="auto" w:fill="auto"/>
    </w:rPr>
  </w:style>
  <w:style w:type="character" w:customStyle="1" w:styleId="cs7f95de683">
    <w:name w:val="cs7f95de683"/>
    <w:basedOn w:val="a0"/>
    <w:rPr>
      <w:rFonts w:ascii="Arial" w:hAnsi="Arial" w:cs="Arial" w:hint="default"/>
      <w:b/>
      <w:bCs/>
      <w:i/>
      <w:iCs/>
      <w:color w:val="000000"/>
      <w:sz w:val="20"/>
      <w:szCs w:val="20"/>
      <w:shd w:val="clear" w:color="auto" w:fill="auto"/>
    </w:rPr>
  </w:style>
  <w:style w:type="character" w:customStyle="1" w:styleId="cs80d9435b4">
    <w:name w:val="cs80d9435b4"/>
    <w:basedOn w:val="a0"/>
  </w:style>
  <w:style w:type="character" w:customStyle="1" w:styleId="cs5e98e9304">
    <w:name w:val="cs5e98e9304"/>
    <w:basedOn w:val="a0"/>
    <w:rPr>
      <w:rFonts w:ascii="Arial" w:hAnsi="Arial" w:cs="Arial" w:hint="default"/>
      <w:b/>
      <w:bCs/>
      <w:i w:val="0"/>
      <w:iCs w:val="0"/>
      <w:color w:val="000000"/>
      <w:sz w:val="20"/>
      <w:szCs w:val="20"/>
      <w:shd w:val="clear" w:color="auto" w:fill="auto"/>
    </w:rPr>
  </w:style>
  <w:style w:type="character" w:customStyle="1" w:styleId="csa16174ba4">
    <w:name w:val="csa16174ba4"/>
    <w:basedOn w:val="a0"/>
    <w:rPr>
      <w:rFonts w:ascii="Arial" w:hAnsi="Arial" w:cs="Arial" w:hint="default"/>
      <w:b w:val="0"/>
      <w:bCs w:val="0"/>
      <w:i w:val="0"/>
      <w:iCs w:val="0"/>
      <w:color w:val="000000"/>
      <w:sz w:val="20"/>
      <w:szCs w:val="20"/>
      <w:shd w:val="clear" w:color="auto" w:fill="auto"/>
    </w:rPr>
  </w:style>
  <w:style w:type="character" w:customStyle="1" w:styleId="cs7f95de684">
    <w:name w:val="cs7f95de684"/>
    <w:basedOn w:val="a0"/>
    <w:rPr>
      <w:rFonts w:ascii="Arial" w:hAnsi="Arial" w:cs="Arial" w:hint="default"/>
      <w:b/>
      <w:bCs/>
      <w:i/>
      <w:iCs/>
      <w:color w:val="000000"/>
      <w:sz w:val="20"/>
      <w:szCs w:val="20"/>
      <w:shd w:val="clear" w:color="auto" w:fill="auto"/>
    </w:rPr>
  </w:style>
  <w:style w:type="character" w:customStyle="1" w:styleId="csd270a2032">
    <w:name w:val="csd270a2032"/>
    <w:basedOn w:val="a0"/>
  </w:style>
  <w:style w:type="character" w:customStyle="1" w:styleId="cs1ba52a263">
    <w:name w:val="cs1ba52a263"/>
    <w:basedOn w:val="a0"/>
    <w:rPr>
      <w:rFonts w:ascii="Arial" w:hAnsi="Arial" w:cs="Arial" w:hint="default"/>
      <w:b/>
      <w:bCs/>
      <w:i w:val="0"/>
      <w:iCs w:val="0"/>
      <w:color w:val="000000"/>
      <w:sz w:val="20"/>
      <w:szCs w:val="20"/>
      <w:shd w:val="clear" w:color="auto" w:fill="auto"/>
    </w:rPr>
  </w:style>
  <w:style w:type="character" w:customStyle="1" w:styleId="cs1e88c66e3">
    <w:name w:val="cs1e88c66e3"/>
    <w:basedOn w:val="a0"/>
    <w:rPr>
      <w:rFonts w:ascii="Arial" w:hAnsi="Arial" w:cs="Arial" w:hint="default"/>
      <w:b w:val="0"/>
      <w:bCs w:val="0"/>
      <w:i w:val="0"/>
      <w:iCs w:val="0"/>
      <w:color w:val="000000"/>
      <w:sz w:val="20"/>
      <w:szCs w:val="20"/>
      <w:shd w:val="clear" w:color="auto" w:fill="auto"/>
    </w:rPr>
  </w:style>
  <w:style w:type="character" w:customStyle="1" w:styleId="cs4d16f6833">
    <w:name w:val="cs4d16f6833"/>
    <w:basedOn w:val="a0"/>
    <w:rPr>
      <w:rFonts w:ascii="Arial" w:hAnsi="Arial" w:cs="Arial" w:hint="default"/>
      <w:b/>
      <w:bCs/>
      <w:i/>
      <w:iCs/>
      <w:color w:val="000000"/>
      <w:sz w:val="20"/>
      <w:szCs w:val="20"/>
      <w:shd w:val="clear" w:color="auto" w:fill="auto"/>
    </w:rPr>
  </w:style>
  <w:style w:type="character" w:customStyle="1" w:styleId="cs80d9435b5">
    <w:name w:val="cs80d9435b5"/>
    <w:basedOn w:val="a0"/>
  </w:style>
  <w:style w:type="character" w:customStyle="1" w:styleId="cs5e98e9305">
    <w:name w:val="cs5e98e9305"/>
    <w:basedOn w:val="a0"/>
    <w:rPr>
      <w:rFonts w:ascii="Arial" w:hAnsi="Arial" w:cs="Arial" w:hint="default"/>
      <w:b/>
      <w:bCs/>
      <w:i w:val="0"/>
      <w:iCs w:val="0"/>
      <w:color w:val="000000"/>
      <w:sz w:val="20"/>
      <w:szCs w:val="20"/>
      <w:shd w:val="clear" w:color="auto" w:fill="auto"/>
    </w:rPr>
  </w:style>
  <w:style w:type="character" w:customStyle="1" w:styleId="csa16174ba5">
    <w:name w:val="csa16174ba5"/>
    <w:basedOn w:val="a0"/>
    <w:rPr>
      <w:rFonts w:ascii="Arial" w:hAnsi="Arial" w:cs="Arial" w:hint="default"/>
      <w:b w:val="0"/>
      <w:bCs w:val="0"/>
      <w:i w:val="0"/>
      <w:iCs w:val="0"/>
      <w:color w:val="000000"/>
      <w:sz w:val="20"/>
      <w:szCs w:val="20"/>
      <w:shd w:val="clear" w:color="auto" w:fill="auto"/>
    </w:rPr>
  </w:style>
  <w:style w:type="character" w:customStyle="1" w:styleId="cs7f95de685">
    <w:name w:val="cs7f95de685"/>
    <w:basedOn w:val="a0"/>
    <w:rPr>
      <w:rFonts w:ascii="Arial" w:hAnsi="Arial" w:cs="Arial" w:hint="default"/>
      <w:b/>
      <w:bCs/>
      <w:i/>
      <w:iCs/>
      <w:color w:val="000000"/>
      <w:sz w:val="20"/>
      <w:szCs w:val="20"/>
      <w:shd w:val="clear" w:color="auto" w:fill="auto"/>
    </w:rPr>
  </w:style>
  <w:style w:type="character" w:customStyle="1" w:styleId="cs80d9435b6">
    <w:name w:val="cs80d9435b6"/>
    <w:basedOn w:val="a0"/>
  </w:style>
  <w:style w:type="character" w:customStyle="1" w:styleId="cs5e98e9306">
    <w:name w:val="cs5e98e9306"/>
    <w:basedOn w:val="a0"/>
    <w:rPr>
      <w:rFonts w:ascii="Arial" w:hAnsi="Arial" w:cs="Arial" w:hint="default"/>
      <w:b/>
      <w:bCs/>
      <w:i w:val="0"/>
      <w:iCs w:val="0"/>
      <w:color w:val="000000"/>
      <w:sz w:val="20"/>
      <w:szCs w:val="20"/>
      <w:shd w:val="clear" w:color="auto" w:fill="auto"/>
    </w:rPr>
  </w:style>
  <w:style w:type="character" w:customStyle="1" w:styleId="csa16174ba6">
    <w:name w:val="csa16174ba6"/>
    <w:basedOn w:val="a0"/>
    <w:rPr>
      <w:rFonts w:ascii="Arial" w:hAnsi="Arial" w:cs="Arial" w:hint="default"/>
      <w:b w:val="0"/>
      <w:bCs w:val="0"/>
      <w:i w:val="0"/>
      <w:iCs w:val="0"/>
      <w:color w:val="000000"/>
      <w:sz w:val="20"/>
      <w:szCs w:val="20"/>
      <w:shd w:val="clear" w:color="auto" w:fill="auto"/>
    </w:rPr>
  </w:style>
  <w:style w:type="character" w:customStyle="1" w:styleId="cs7f95de686">
    <w:name w:val="cs7f95de686"/>
    <w:basedOn w:val="a0"/>
    <w:rPr>
      <w:rFonts w:ascii="Arial" w:hAnsi="Arial" w:cs="Arial" w:hint="default"/>
      <w:b/>
      <w:bCs/>
      <w:i/>
      <w:iCs/>
      <w:color w:val="000000"/>
      <w:sz w:val="20"/>
      <w:szCs w:val="20"/>
      <w:shd w:val="clear" w:color="auto" w:fill="auto"/>
    </w:rPr>
  </w:style>
  <w:style w:type="paragraph" w:customStyle="1" w:styleId="cs31a62d76">
    <w:name w:val="cs31a62d76"/>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a9f01393">
    <w:name w:val="csa9f01393"/>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90ad0219">
    <w:name w:val="cs90ad0219"/>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1fc58f63">
    <w:name w:val="cs1fc58f63"/>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d9652d6b">
    <w:name w:val="csd9652d6b"/>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a7689cf3">
    <w:name w:val="csa7689cf3"/>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7">
    <w:name w:val="cs80d9435b7"/>
    <w:basedOn w:val="a0"/>
  </w:style>
  <w:style w:type="character" w:customStyle="1" w:styleId="cs5e98e9307">
    <w:name w:val="cs5e98e9307"/>
    <w:basedOn w:val="a0"/>
    <w:rPr>
      <w:rFonts w:ascii="Arial" w:hAnsi="Arial" w:cs="Arial" w:hint="default"/>
      <w:b/>
      <w:bCs/>
      <w:i w:val="0"/>
      <w:iCs w:val="0"/>
      <w:color w:val="000000"/>
      <w:sz w:val="20"/>
      <w:szCs w:val="20"/>
      <w:shd w:val="clear" w:color="auto" w:fill="auto"/>
    </w:rPr>
  </w:style>
  <w:style w:type="character" w:customStyle="1" w:styleId="csa16174ba7">
    <w:name w:val="csa16174ba7"/>
    <w:basedOn w:val="a0"/>
    <w:rPr>
      <w:rFonts w:ascii="Arial" w:hAnsi="Arial" w:cs="Arial" w:hint="default"/>
      <w:b w:val="0"/>
      <w:bCs w:val="0"/>
      <w:i w:val="0"/>
      <w:iCs w:val="0"/>
      <w:color w:val="000000"/>
      <w:sz w:val="20"/>
      <w:szCs w:val="20"/>
      <w:shd w:val="clear" w:color="auto" w:fill="auto"/>
    </w:rPr>
  </w:style>
  <w:style w:type="character" w:customStyle="1" w:styleId="cs80d9435b8">
    <w:name w:val="cs80d9435b8"/>
    <w:basedOn w:val="a0"/>
  </w:style>
  <w:style w:type="character" w:customStyle="1" w:styleId="cs5e98e9308">
    <w:name w:val="cs5e98e9308"/>
    <w:basedOn w:val="a0"/>
    <w:rPr>
      <w:rFonts w:ascii="Arial" w:hAnsi="Arial" w:cs="Arial" w:hint="default"/>
      <w:b/>
      <w:bCs/>
      <w:i w:val="0"/>
      <w:iCs w:val="0"/>
      <w:color w:val="000000"/>
      <w:sz w:val="20"/>
      <w:szCs w:val="20"/>
      <w:shd w:val="clear" w:color="auto" w:fill="auto"/>
    </w:rPr>
  </w:style>
  <w:style w:type="character" w:customStyle="1" w:styleId="csa16174ba8">
    <w:name w:val="csa16174ba8"/>
    <w:basedOn w:val="a0"/>
    <w:rPr>
      <w:rFonts w:ascii="Arial" w:hAnsi="Arial" w:cs="Arial" w:hint="default"/>
      <w:b w:val="0"/>
      <w:bCs w:val="0"/>
      <w:i w:val="0"/>
      <w:iCs w:val="0"/>
      <w:color w:val="000000"/>
      <w:sz w:val="20"/>
      <w:szCs w:val="20"/>
      <w:shd w:val="clear" w:color="auto" w:fill="auto"/>
    </w:rPr>
  </w:style>
  <w:style w:type="character" w:customStyle="1" w:styleId="cs7f95de687">
    <w:name w:val="cs7f95de687"/>
    <w:basedOn w:val="a0"/>
    <w:rPr>
      <w:rFonts w:ascii="Arial" w:hAnsi="Arial" w:cs="Arial" w:hint="default"/>
      <w:b/>
      <w:bCs/>
      <w:i/>
      <w:iCs/>
      <w:color w:val="000000"/>
      <w:sz w:val="20"/>
      <w:szCs w:val="20"/>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A9C018-21E7-4449-A663-081AE133F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1558</Words>
  <Characters>10480</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ParmCentr</Company>
  <LinksUpToDate>false</LinksUpToDate>
  <CharactersWithSpaces>12014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Vydyborets</dc:creator>
  <cp:keywords/>
  <dc:description/>
  <cp:lastModifiedBy>Шура Ірина Михайлівна</cp:lastModifiedBy>
  <cp:revision>2</cp:revision>
  <cp:lastPrinted>2024-05-08T12:44:00Z</cp:lastPrinted>
  <dcterms:created xsi:type="dcterms:W3CDTF">2024-05-09T07:05:00Z</dcterms:created>
  <dcterms:modified xsi:type="dcterms:W3CDTF">2024-05-09T07:05:00Z</dcterms:modified>
</cp:coreProperties>
</file>