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3DE" w:rsidRPr="004E3628" w:rsidRDefault="004E3628" w:rsidP="004E3628">
      <w:pPr>
        <w:pStyle w:val="a5"/>
        <w:ind w:right="-5"/>
        <w:jc w:val="both"/>
        <w:rPr>
          <w:rFonts w:ascii="Arial" w:hAnsi="Arial" w:cs="Arial"/>
          <w:b/>
          <w:sz w:val="20"/>
          <w:szCs w:val="20"/>
        </w:rPr>
      </w:pPr>
      <w:r>
        <w:rPr>
          <w:rFonts w:ascii="Arial" w:hAnsi="Arial" w:cs="Arial"/>
          <w:b/>
          <w:sz w:val="20"/>
          <w:szCs w:val="20"/>
        </w:rPr>
        <w:t xml:space="preserve">                                                                                                                                                           </w:t>
      </w:r>
      <w:r w:rsidR="00CE73DE" w:rsidRPr="004E3628">
        <w:rPr>
          <w:rFonts w:ascii="Arial" w:hAnsi="Arial" w:cs="Arial"/>
          <w:b/>
          <w:sz w:val="20"/>
          <w:szCs w:val="20"/>
        </w:rPr>
        <w:t>Додаток</w:t>
      </w:r>
      <w:r>
        <w:rPr>
          <w:rFonts w:ascii="Arial" w:hAnsi="Arial" w:cs="Arial"/>
          <w:b/>
          <w:sz w:val="20"/>
          <w:szCs w:val="20"/>
        </w:rPr>
        <w:t xml:space="preserve"> </w:t>
      </w:r>
      <w:r w:rsidR="00CE73DE" w:rsidRPr="004E3628">
        <w:rPr>
          <w:rFonts w:ascii="Arial" w:hAnsi="Arial" w:cs="Arial"/>
          <w:b/>
          <w:sz w:val="20"/>
          <w:szCs w:val="20"/>
        </w:rPr>
        <w:t>1</w:t>
      </w:r>
    </w:p>
    <w:p w:rsidR="00CE73DE" w:rsidRPr="004E3628" w:rsidRDefault="00CE73DE" w:rsidP="004E3628">
      <w:pPr>
        <w:pStyle w:val="a5"/>
        <w:ind w:right="-5"/>
        <w:jc w:val="both"/>
        <w:rPr>
          <w:rFonts w:ascii="Arial" w:hAnsi="Arial" w:cs="Arial"/>
          <w:b/>
          <w:sz w:val="20"/>
          <w:szCs w:val="20"/>
        </w:rPr>
      </w:pPr>
    </w:p>
    <w:p w:rsidR="00CE73DE" w:rsidRPr="004E3628" w:rsidRDefault="00CE73DE" w:rsidP="004E3628">
      <w:pPr>
        <w:pStyle w:val="a5"/>
        <w:ind w:right="-5"/>
        <w:jc w:val="both"/>
        <w:rPr>
          <w:rFonts w:ascii="Arial" w:hAnsi="Arial" w:cs="Arial"/>
          <w:b/>
          <w:sz w:val="20"/>
          <w:szCs w:val="20"/>
        </w:rPr>
      </w:pPr>
      <w:r w:rsidRPr="004E3628">
        <w:rPr>
          <w:rFonts w:ascii="Arial" w:hAnsi="Arial" w:cs="Arial"/>
          <w:b/>
          <w:sz w:val="20"/>
          <w:szCs w:val="20"/>
        </w:rPr>
        <w:t xml:space="preserve">«Перелік суттєвих поправок до протоколів клінічних випробувань, розглянутих на засіданні </w:t>
      </w:r>
      <w:r w:rsidR="004E3628">
        <w:rPr>
          <w:rFonts w:ascii="Arial" w:hAnsi="Arial" w:cs="Arial"/>
          <w:b/>
          <w:sz w:val="20"/>
          <w:szCs w:val="20"/>
        </w:rPr>
        <w:t xml:space="preserve">   </w:t>
      </w:r>
      <w:r w:rsidRPr="004E3628">
        <w:rPr>
          <w:rFonts w:ascii="Arial" w:hAnsi="Arial" w:cs="Arial"/>
          <w:b/>
          <w:sz w:val="20"/>
          <w:szCs w:val="20"/>
        </w:rPr>
        <w:t>НТР № 35 від 18.09.24, на які були отрима</w:t>
      </w:r>
      <w:r w:rsidR="004E3628">
        <w:rPr>
          <w:rFonts w:ascii="Arial" w:hAnsi="Arial" w:cs="Arial"/>
          <w:b/>
          <w:sz w:val="20"/>
          <w:szCs w:val="20"/>
        </w:rPr>
        <w:t>ні позитивні висновки експертів</w:t>
      </w:r>
      <w:r w:rsidRPr="004E3628">
        <w:rPr>
          <w:rFonts w:ascii="Arial" w:hAnsi="Arial" w:cs="Arial"/>
          <w:b/>
          <w:sz w:val="20"/>
          <w:szCs w:val="20"/>
        </w:rPr>
        <w:t>»</w:t>
      </w:r>
    </w:p>
    <w:p w:rsidR="00CE73DE" w:rsidRPr="004E3628" w:rsidRDefault="00CE73DE" w:rsidP="004E3628">
      <w:pPr>
        <w:pStyle w:val="a5"/>
        <w:ind w:right="-5"/>
        <w:jc w:val="both"/>
        <w:rPr>
          <w:rFonts w:ascii="Arial" w:hAnsi="Arial" w:cs="Arial"/>
          <w:b/>
          <w:sz w:val="20"/>
          <w:szCs w:val="20"/>
        </w:rPr>
      </w:pPr>
    </w:p>
    <w:p w:rsidR="001E51CC" w:rsidRPr="004E3628" w:rsidRDefault="001E51CC" w:rsidP="004E3628">
      <w:pPr>
        <w:pStyle w:val="a5"/>
        <w:ind w:right="-5"/>
        <w:jc w:val="both"/>
        <w:rPr>
          <w:rFonts w:ascii="Arial" w:hAnsi="Arial" w:cs="Arial"/>
          <w:sz w:val="20"/>
          <w:szCs w:val="20"/>
        </w:rPr>
      </w:pPr>
    </w:p>
    <w:p w:rsidR="00CE73DE" w:rsidRPr="004E3628" w:rsidRDefault="00CE73DE" w:rsidP="004E3628">
      <w:pPr>
        <w:jc w:val="both"/>
        <w:rPr>
          <w:rFonts w:ascii="Arial" w:hAnsi="Arial" w:cs="Arial"/>
          <w:sz w:val="20"/>
        </w:rPr>
      </w:pPr>
      <w:r w:rsidRPr="004E3628">
        <w:rPr>
          <w:rStyle w:val="cs587ad28f1"/>
          <w:rFonts w:ascii="Arial" w:hAnsi="Arial" w:cs="Arial"/>
          <w:b/>
          <w:sz w:val="20"/>
          <w:szCs w:val="20"/>
        </w:rPr>
        <w:t xml:space="preserve">1. </w:t>
      </w:r>
      <w:r w:rsidR="009C2414" w:rsidRPr="004E3628">
        <w:rPr>
          <w:rStyle w:val="cs5e98e9301"/>
        </w:rPr>
        <w:t xml:space="preserve">Оновлений протокол 1346-0014, версія 3.0 від 18 вересня 2023 року; зміна назви протоколу клінічного випробування 1346-0014; оновлення назви досліджуваного лікарського засобу з </w:t>
      </w:r>
      <w:r w:rsidR="000F112C">
        <w:rPr>
          <w:rStyle w:val="cs5e98e9301"/>
        </w:rPr>
        <w:t xml:space="preserve">          </w:t>
      </w:r>
      <w:r w:rsidR="009C2414" w:rsidRPr="004E3628">
        <w:rPr>
          <w:rStyle w:val="cs5e98e9301"/>
        </w:rPr>
        <w:t xml:space="preserve">BI 425809 на Іклепертин (BI 425809); Брошура дослідника досліджуваного лікарського засобу іклепертин (BI 425809), версія 14 від 10 червня 2024 року, англійською мовою; Інформація для учасників дослідження і форма згоди учасників дослідження, версія для України M_06_UKR02 від 17 липня 2024 року, версія 01 українською мовою; Інформація і форма згоди для партнера в дослідженні, версія для України O1_05_UKR02 від 17 липня 2024 року, версія 01 українською мовою; Інформація і форма згоди для учасників дослідження для передачі зразка на зберігання в біобанку, версія для України B_02_UKR02 від 17 липня 2024 року, версія 01 українською мовою; Ідентифікаційна картка учасника клінічного дослідження, версія 2.0 для України від 29 лютого 2024 року, українською мовою; Картка «Коротке нагадування», версія 1 для України від 19 серпня 2021 року, українською мовою; Посібник щодо візитів, передбачених у дослідженні_Для учасників дослідження CONNEX-X, версія 1 для України від 15 листопада </w:t>
      </w:r>
      <w:r w:rsidR="00B66392" w:rsidRPr="004E3628">
        <w:rPr>
          <w:rStyle w:val="cs5e98e9301"/>
        </w:rPr>
        <w:t xml:space="preserve"> </w:t>
      </w:r>
      <w:r w:rsidR="009C2414" w:rsidRPr="004E3628">
        <w:rPr>
          <w:rStyle w:val="cs5e98e9301"/>
        </w:rPr>
        <w:t xml:space="preserve">2021 року, українською мовою; Інформаційний бюлетень_випуск 1, версія 1 для України від 07 грудня 2021 року, українською мовою; Інформаційний бюлетень_випуск 2, версія 1 для України від 07 грудня </w:t>
      </w:r>
      <w:r w:rsidR="000F112C">
        <w:rPr>
          <w:rStyle w:val="cs5e98e9301"/>
        </w:rPr>
        <w:t xml:space="preserve">     </w:t>
      </w:r>
      <w:r w:rsidR="009C2414" w:rsidRPr="004E3628">
        <w:rPr>
          <w:rStyle w:val="cs5e98e9301"/>
        </w:rPr>
        <w:t>2021 року, українською мовою; Інформаційний бюлетень_випуск 3, версія 1 для України від 07 грудня 2021 року, українською мовою; І</w:t>
      </w:r>
      <w:r w:rsidR="004E3628">
        <w:rPr>
          <w:rStyle w:val="cs5e98e9301"/>
        </w:rPr>
        <w:t xml:space="preserve">нформаційний бюлетень_випуск 4, </w:t>
      </w:r>
      <w:r w:rsidR="009C2414" w:rsidRPr="004E3628">
        <w:rPr>
          <w:rStyle w:val="cs5e98e9301"/>
        </w:rPr>
        <w:t>версія 1 для України від 23 листопада 2021 року, українською мовою; Інформаційна брошура «Інформація про дослідження CONNEX-X_Для потенційних партнерів у дослідженні», версія 1 для України від 15 листопада 2021 року, українською мовою; Інформаційна брошура «Підтримка партнера по дослідженню», версія 1 для України від 15 листопада 2021 року, українською мовою; Картка подяки за участь у клінічному дослідженні CONNEX-X, версія 1 для України від 13 жовтня 2021 року, українською мовою; подовження тривалості клінічно</w:t>
      </w:r>
      <w:r w:rsidR="004E3628">
        <w:rPr>
          <w:rStyle w:val="cs5e98e9301"/>
        </w:rPr>
        <w:t xml:space="preserve">го випробування в Україні до </w:t>
      </w:r>
      <w:r w:rsidR="009C2414" w:rsidRPr="004E3628">
        <w:rPr>
          <w:rStyle w:val="cs5e98e9301"/>
        </w:rPr>
        <w:t xml:space="preserve">18 грудня 2025 року; Досьє досліджуваного лікарського засобу, версія 02 від 05 жовтня 2022 року, англійською мовою; залучення Boehringer Ingelheim Pharma GmbH &amp; Co. KG, Німеччина, як додаткової виробничої дільниці досліджуваного лікарського засобу іклепертину (BI 425809), таблетки, вкриті плівковою оболонкою; подовження терміну придатності досліджуваного лікарського засобу іклепертину (BI 425809), таблетки, вкриті плівковою оболонкою до 60 місяців; зразки маркування препарату BI 425809, таблетки, вкриті плівковою оболонкою, 10 мг від </w:t>
      </w:r>
      <w:r w:rsidR="000F112C">
        <w:rPr>
          <w:rStyle w:val="cs5e98e9301"/>
        </w:rPr>
        <w:t xml:space="preserve">               </w:t>
      </w:r>
      <w:r w:rsidR="009C2414" w:rsidRPr="004E3628">
        <w:rPr>
          <w:rStyle w:val="cs5e98e9301"/>
        </w:rPr>
        <w:t>12 жовтня 2023 року, англійською та українською мовами</w:t>
      </w:r>
      <w:r w:rsidR="009C2414" w:rsidRPr="004E3628">
        <w:rPr>
          <w:rStyle w:val="csa16174ba1"/>
        </w:rPr>
        <w:t xml:space="preserve"> до протоколу клінічного дослідження «Відкрите, розширене дослідження з однією групою лікування для вивчення довгострокової безпечності препарату </w:t>
      </w:r>
      <w:r w:rsidR="009C2414" w:rsidRPr="004E3628">
        <w:rPr>
          <w:rStyle w:val="csa16174ba1"/>
          <w:b/>
        </w:rPr>
        <w:t>BI 425809</w:t>
      </w:r>
      <w:r w:rsidR="009C2414" w:rsidRPr="004E3628">
        <w:rPr>
          <w:rStyle w:val="csa16174ba1"/>
        </w:rPr>
        <w:t xml:space="preserve"> при прийомі один раз на добу в пацієнтів із шизофренією, які завершили участь у попередніх дослідженнях III фази препарату </w:t>
      </w:r>
      <w:r w:rsidR="00B66392" w:rsidRPr="004E3628">
        <w:rPr>
          <w:rStyle w:val="csa16174ba1"/>
        </w:rPr>
        <w:t>BI 425809 (CONNEX-X)», код дослід</w:t>
      </w:r>
      <w:r w:rsidR="009C2414" w:rsidRPr="004E3628">
        <w:rPr>
          <w:rStyle w:val="csa16174ba1"/>
        </w:rPr>
        <w:t xml:space="preserve">ження </w:t>
      </w:r>
      <w:r w:rsidR="009C2414" w:rsidRPr="004E3628">
        <w:rPr>
          <w:rStyle w:val="cs5e98e9301"/>
        </w:rPr>
        <w:t>1346-0014</w:t>
      </w:r>
      <w:r w:rsidR="009C2414" w:rsidRPr="004E3628">
        <w:rPr>
          <w:rStyle w:val="csa16174ba1"/>
        </w:rPr>
        <w:t>, версія 1.0 від 15 березня 2021 року; спонсор - «Берінгер Інгельхайм РЦВ ГмбХ енд Ко КГ», Австрія / Boehringer Ingelheim RCV GmbH &amp; Co KG, Austria, CT Disclosure &amp; Data Transparency, Germany</w:t>
      </w:r>
      <w:r w:rsidRPr="004E3628">
        <w:rPr>
          <w:rFonts w:ascii="Arial" w:hAnsi="Arial" w:cs="Arial"/>
          <w:sz w:val="20"/>
          <w:szCs w:val="20"/>
        </w:rPr>
        <w:t>Заявник</w:t>
      </w:r>
      <w:r w:rsidR="009C2414" w:rsidRPr="004E3628">
        <w:rPr>
          <w:rFonts w:ascii="Arial" w:hAnsi="Arial" w:cs="Arial"/>
          <w:sz w:val="20"/>
          <w:szCs w:val="20"/>
        </w:rPr>
        <w:t xml:space="preserve"> - Підприємство з 100% іноземною інвестицією «АЙК’ЮВІА РДС Україна»</w:t>
      </w:r>
    </w:p>
    <w:p w:rsidR="00CE73DE" w:rsidRPr="004E3628" w:rsidRDefault="00CE73DE" w:rsidP="004E3628">
      <w:pPr>
        <w:rPr>
          <w:rFonts w:ascii="Arial" w:hAnsi="Arial" w:cs="Arial"/>
          <w:sz w:val="20"/>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CE73DE" w:rsidRPr="004E3628" w:rsidTr="00B1052D">
        <w:trPr>
          <w:trHeight w:val="213"/>
        </w:trPr>
        <w:tc>
          <w:tcPr>
            <w:tcW w:w="4802"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
              </w:rPr>
              <w:t>БУЛО</w:t>
            </w:r>
          </w:p>
        </w:tc>
        <w:tc>
          <w:tcPr>
            <w:tcW w:w="4802"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
              </w:rPr>
              <w:t>СТАЛО</w:t>
            </w:r>
          </w:p>
        </w:tc>
      </w:tr>
      <w:tr w:rsidR="00CE73DE" w:rsidRPr="004E3628" w:rsidTr="00B1052D">
        <w:trPr>
          <w:trHeight w:val="213"/>
        </w:trPr>
        <w:tc>
          <w:tcPr>
            <w:tcW w:w="4802"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1"/>
              </w:rPr>
              <w:t xml:space="preserve">«Відкрите, розширене дослідження з однією групою лікування для вивчення довгострокової безпечності препарату </w:t>
            </w:r>
            <w:r w:rsidRPr="004E3628">
              <w:rPr>
                <w:rStyle w:val="csa16174ba1"/>
                <w:b/>
              </w:rPr>
              <w:t>BI 425809</w:t>
            </w:r>
            <w:r w:rsidRPr="004E3628">
              <w:rPr>
                <w:rStyle w:val="csa16174ba1"/>
              </w:rPr>
              <w:t xml:space="preserve"> при прийомі один раз на добу в пацієнтів із шизофренією, які завершили участь у попередніх дослідженнях III фази препарату </w:t>
            </w:r>
            <w:r w:rsidRPr="004E3628">
              <w:rPr>
                <w:rStyle w:val="csa16174ba1"/>
                <w:b/>
              </w:rPr>
              <w:t>BI 425809</w:t>
            </w:r>
            <w:r w:rsidRPr="004E3628">
              <w:rPr>
                <w:rStyle w:val="csa16174ba1"/>
              </w:rPr>
              <w:t xml:space="preserve"> (CONNEX-X)»</w:t>
            </w:r>
          </w:p>
        </w:tc>
        <w:tc>
          <w:tcPr>
            <w:tcW w:w="4802"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1"/>
              </w:rPr>
              <w:t xml:space="preserve">«Відкрите, розширене дослідження з однією групою лікування для вивчення довгострокової безпечності препарату </w:t>
            </w:r>
            <w:r w:rsidRPr="004E3628">
              <w:rPr>
                <w:rStyle w:val="csa16174ba1"/>
                <w:b/>
              </w:rPr>
              <w:t>Іклепертин</w:t>
            </w:r>
            <w:r w:rsidRPr="004E3628">
              <w:rPr>
                <w:rStyle w:val="csa16174ba1"/>
              </w:rPr>
              <w:t xml:space="preserve"> при прийомі один раз на добу в пацієнтів із шизофренією, які завершили участь у попередніх дослідженнях III фази препарату </w:t>
            </w:r>
            <w:r w:rsidRPr="004E3628">
              <w:rPr>
                <w:rStyle w:val="csa16174ba1"/>
                <w:b/>
              </w:rPr>
              <w:t xml:space="preserve">Іклепертин </w:t>
            </w:r>
            <w:r w:rsidRPr="004E3628">
              <w:rPr>
                <w:rStyle w:val="csa16174ba1"/>
              </w:rPr>
              <w:t>(CONNEX-X)».</w:t>
            </w:r>
          </w:p>
        </w:tc>
      </w:tr>
    </w:tbl>
    <w:p w:rsidR="00CE73DE" w:rsidRPr="004E3628" w:rsidRDefault="00CE73DE" w:rsidP="004E3628">
      <w:pPr>
        <w:rPr>
          <w:rFonts w:ascii="Arial" w:hAnsi="Arial" w:cs="Arial"/>
          <w:sz w:val="20"/>
        </w:rPr>
      </w:pPr>
    </w:p>
    <w:tbl>
      <w:tblPr>
        <w:tblW w:w="9615"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7"/>
        <w:gridCol w:w="4808"/>
      </w:tblGrid>
      <w:tr w:rsidR="00CE73DE" w:rsidRPr="004E3628" w:rsidTr="00B1052D">
        <w:trPr>
          <w:trHeight w:val="213"/>
        </w:trPr>
        <w:tc>
          <w:tcPr>
            <w:tcW w:w="4807"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
              </w:rPr>
              <w:t>БУЛО</w:t>
            </w:r>
          </w:p>
        </w:tc>
        <w:tc>
          <w:tcPr>
            <w:tcW w:w="4808"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
              </w:rPr>
              <w:t>СТАЛО</w:t>
            </w:r>
          </w:p>
        </w:tc>
      </w:tr>
      <w:tr w:rsidR="00CE73DE" w:rsidRPr="004E3628" w:rsidTr="00B1052D">
        <w:trPr>
          <w:trHeight w:val="213"/>
        </w:trPr>
        <w:tc>
          <w:tcPr>
            <w:tcW w:w="4807" w:type="dxa"/>
            <w:tcMar>
              <w:top w:w="0" w:type="dxa"/>
              <w:left w:w="108" w:type="dxa"/>
              <w:bottom w:w="0" w:type="dxa"/>
              <w:right w:w="108" w:type="dxa"/>
            </w:tcMar>
            <w:hideMark/>
          </w:tcPr>
          <w:p w:rsidR="00CE73DE" w:rsidRPr="004E3628" w:rsidRDefault="00CE73DE" w:rsidP="004E3628">
            <w:pPr>
              <w:pStyle w:val="cs80d9435b"/>
              <w:rPr>
                <w:rFonts w:ascii="Arial" w:hAnsi="Arial" w:cs="Arial"/>
                <w:b/>
                <w:sz w:val="20"/>
              </w:rPr>
            </w:pPr>
            <w:r w:rsidRPr="004E3628">
              <w:rPr>
                <w:rStyle w:val="csa16174ba1"/>
                <w:b/>
              </w:rPr>
              <w:t>BI 425809</w:t>
            </w:r>
          </w:p>
        </w:tc>
        <w:tc>
          <w:tcPr>
            <w:tcW w:w="4808" w:type="dxa"/>
            <w:tcMar>
              <w:top w:w="0" w:type="dxa"/>
              <w:left w:w="108" w:type="dxa"/>
              <w:bottom w:w="0" w:type="dxa"/>
              <w:right w:w="108" w:type="dxa"/>
            </w:tcMar>
            <w:hideMark/>
          </w:tcPr>
          <w:p w:rsidR="00CE73DE" w:rsidRPr="004E3628" w:rsidRDefault="00CE73DE" w:rsidP="004E3628">
            <w:pPr>
              <w:pStyle w:val="cs95e872d0"/>
              <w:rPr>
                <w:rFonts w:ascii="Arial" w:hAnsi="Arial" w:cs="Arial"/>
                <w:b/>
                <w:sz w:val="20"/>
              </w:rPr>
            </w:pPr>
            <w:r w:rsidRPr="004E3628">
              <w:rPr>
                <w:rStyle w:val="csa16174ba1"/>
                <w:b/>
              </w:rPr>
              <w:t>Іклепертин (BI 425809)</w:t>
            </w:r>
          </w:p>
        </w:tc>
      </w:tr>
    </w:tbl>
    <w:p w:rsidR="001E51CC" w:rsidRPr="004E3628" w:rsidRDefault="001E51CC" w:rsidP="004E3628">
      <w:pPr>
        <w:jc w:val="both"/>
        <w:rPr>
          <w:rFonts w:ascii="Arial" w:hAnsi="Arial" w:cs="Arial"/>
          <w:sz w:val="20"/>
          <w:szCs w:val="20"/>
        </w:rPr>
      </w:pPr>
    </w:p>
    <w:p w:rsidR="00CE73DE" w:rsidRPr="004E3628" w:rsidRDefault="00CE73DE" w:rsidP="004E3628">
      <w:pPr>
        <w:jc w:val="both"/>
        <w:rPr>
          <w:rStyle w:val="cs80d9435b1"/>
          <w:rFonts w:ascii="Arial" w:hAnsi="Arial" w:cs="Arial"/>
          <w:b/>
          <w:sz w:val="20"/>
          <w:szCs w:val="20"/>
          <w:lang w:val="en-US"/>
        </w:rPr>
      </w:pPr>
    </w:p>
    <w:p w:rsidR="001E51CC" w:rsidRPr="004E3628" w:rsidRDefault="00CE73DE" w:rsidP="004E3628">
      <w:pPr>
        <w:jc w:val="both"/>
        <w:rPr>
          <w:rFonts w:ascii="Arial" w:hAnsi="Arial" w:cs="Arial"/>
          <w:sz w:val="20"/>
          <w:szCs w:val="20"/>
        </w:rPr>
      </w:pPr>
      <w:r w:rsidRPr="004E3628">
        <w:rPr>
          <w:rStyle w:val="cs80d9435b1"/>
          <w:rFonts w:ascii="Arial" w:hAnsi="Arial" w:cs="Arial"/>
          <w:b/>
          <w:sz w:val="20"/>
          <w:szCs w:val="20"/>
          <w:lang w:val="en-US"/>
        </w:rPr>
        <w:t xml:space="preserve">2. </w:t>
      </w:r>
      <w:r w:rsidR="009C2414" w:rsidRPr="004E3628">
        <w:rPr>
          <w:rStyle w:val="cs5e98e9302"/>
        </w:rPr>
        <w:t>Збільшення кількості досліджуваних в Україні від попередньо запланованої з 66 до 80 осіб</w:t>
      </w:r>
      <w:r w:rsidR="009C2414" w:rsidRPr="004E3628">
        <w:rPr>
          <w:rStyle w:val="csa16174ba2"/>
        </w:rPr>
        <w:t xml:space="preserve"> до протоколу клінічного дослідження «Рандомізоване, подвійне сліпе, плацебо-контрольоване, багатоцентрове дослідження фази III для оцінки ефективності та безпечності препарату </w:t>
      </w:r>
      <w:r w:rsidR="009C2414" w:rsidRPr="004E3628">
        <w:rPr>
          <w:rStyle w:val="cs5e98e9302"/>
        </w:rPr>
        <w:t>ABX464</w:t>
      </w:r>
      <w:r w:rsidR="009C2414" w:rsidRPr="004E3628">
        <w:rPr>
          <w:rStyle w:val="csa16174ba2"/>
        </w:rPr>
        <w:t xml:space="preserve"> один раз на добу для індукційної терапії в пацієнтів з активним виразковим колітом від середнього до тяжкого ступеня тяжкості», код дослідження </w:t>
      </w:r>
      <w:r w:rsidR="009C2414" w:rsidRPr="004E3628">
        <w:rPr>
          <w:rStyle w:val="cs5e98e9302"/>
        </w:rPr>
        <w:t>ABX464-106</w:t>
      </w:r>
      <w:r w:rsidR="009C2414" w:rsidRPr="004E3628">
        <w:rPr>
          <w:rStyle w:val="csa16174ba2"/>
        </w:rPr>
        <w:t>, версія 4.1 від 03 листопада 2023 року; спонсор - ABIVAX, Франція</w:t>
      </w:r>
      <w:r w:rsidRPr="004E3628">
        <w:rPr>
          <w:rFonts w:ascii="Arial" w:hAnsi="Arial" w:cs="Arial"/>
          <w:sz w:val="20"/>
          <w:szCs w:val="20"/>
        </w:rPr>
        <w:cr/>
        <w:t>Заявник</w:t>
      </w:r>
      <w:r w:rsidR="009C2414" w:rsidRPr="004E3628">
        <w:rPr>
          <w:rFonts w:ascii="Arial" w:hAnsi="Arial" w:cs="Arial"/>
          <w:sz w:val="20"/>
          <w:szCs w:val="20"/>
        </w:rPr>
        <w:t xml:space="preserve"> - Підприємство з 100% іноземною інвестицією «АЙК’ЮВІА РДС Україна»</w:t>
      </w:r>
    </w:p>
    <w:p w:rsidR="00CE73DE" w:rsidRPr="004E3628" w:rsidRDefault="00CE73DE" w:rsidP="004E3628">
      <w:pPr>
        <w:jc w:val="both"/>
        <w:rPr>
          <w:rFonts w:ascii="Arial" w:hAnsi="Arial" w:cs="Arial"/>
          <w:sz w:val="20"/>
          <w:szCs w:val="20"/>
        </w:rPr>
      </w:pPr>
    </w:p>
    <w:p w:rsidR="001E51CC" w:rsidRPr="004E3628" w:rsidRDefault="001E51CC" w:rsidP="004E3628">
      <w:pPr>
        <w:jc w:val="both"/>
        <w:rPr>
          <w:rFonts w:ascii="Arial" w:hAnsi="Arial" w:cs="Arial"/>
          <w:sz w:val="20"/>
          <w:szCs w:val="20"/>
        </w:rPr>
      </w:pPr>
    </w:p>
    <w:p w:rsidR="001E51CC" w:rsidRPr="004E3628" w:rsidRDefault="00CE73DE" w:rsidP="004E3628">
      <w:pPr>
        <w:jc w:val="both"/>
        <w:rPr>
          <w:rFonts w:ascii="Arial" w:hAnsi="Arial" w:cs="Arial"/>
          <w:sz w:val="20"/>
          <w:szCs w:val="20"/>
        </w:rPr>
      </w:pPr>
      <w:r w:rsidRPr="004E3628">
        <w:rPr>
          <w:rStyle w:val="cs80d9435b2"/>
          <w:rFonts w:ascii="Arial" w:hAnsi="Arial" w:cs="Arial"/>
          <w:b/>
          <w:sz w:val="20"/>
          <w:szCs w:val="20"/>
        </w:rPr>
        <w:lastRenderedPageBreak/>
        <w:t xml:space="preserve">3. </w:t>
      </w:r>
      <w:r w:rsidR="009C2414" w:rsidRPr="004E3628">
        <w:rPr>
          <w:rStyle w:val="cs5e98e9303"/>
        </w:rPr>
        <w:t>Збільшення кількості досліджуваних в Україні від попередньо запланованої з 66 до 80 осіб</w:t>
      </w:r>
      <w:r w:rsidR="009C2414" w:rsidRPr="004E3628">
        <w:rPr>
          <w:rStyle w:val="csa16174ba3"/>
        </w:rPr>
        <w:t xml:space="preserve"> до протоколу клінічного дослідження «Рандомізоване, подвійне сліпе, плацебо-контрольоване, багатоцентрове дослідження фази III для оцінки ефективності та безпечності препарату </w:t>
      </w:r>
      <w:r w:rsidR="009C2414" w:rsidRPr="004E3628">
        <w:rPr>
          <w:rStyle w:val="cs5e98e9303"/>
        </w:rPr>
        <w:t>ABX464</w:t>
      </w:r>
      <w:r w:rsidR="009C2414" w:rsidRPr="004E3628">
        <w:rPr>
          <w:rStyle w:val="csa16174ba3"/>
        </w:rPr>
        <w:t xml:space="preserve"> один раз на добу для індукційної терапії в пацієнтів з активним виразковим колітом від середнього до тяжкого ступеня тяжкості», код дослідження </w:t>
      </w:r>
      <w:r w:rsidR="009C2414" w:rsidRPr="004E3628">
        <w:rPr>
          <w:rStyle w:val="cs5e98e9303"/>
        </w:rPr>
        <w:t>ABX464-105</w:t>
      </w:r>
      <w:r w:rsidR="009C2414" w:rsidRPr="004E3628">
        <w:rPr>
          <w:rStyle w:val="csa16174ba3"/>
        </w:rPr>
        <w:t>, версія 4.1 від 03 листопада 2023 року; спонсор - ABIVAX, Франція</w:t>
      </w:r>
      <w:r w:rsidRPr="004E3628">
        <w:rPr>
          <w:rFonts w:ascii="Arial" w:hAnsi="Arial" w:cs="Arial"/>
          <w:sz w:val="20"/>
          <w:szCs w:val="20"/>
        </w:rPr>
        <w:cr/>
        <w:t>Заявник</w:t>
      </w:r>
      <w:r w:rsidR="009C2414" w:rsidRPr="004E3628">
        <w:rPr>
          <w:rFonts w:ascii="Arial" w:hAnsi="Arial" w:cs="Arial"/>
          <w:sz w:val="20"/>
          <w:szCs w:val="20"/>
        </w:rPr>
        <w:t xml:space="preserve"> - Підприємство з 100% іноземною інвестицією «АЙК’ЮВІА РДС Україна»</w:t>
      </w:r>
    </w:p>
    <w:p w:rsidR="00CE73DE" w:rsidRPr="004E3628" w:rsidRDefault="00CE73DE" w:rsidP="004E3628">
      <w:pPr>
        <w:jc w:val="both"/>
        <w:rPr>
          <w:rFonts w:ascii="Arial" w:hAnsi="Arial" w:cs="Arial"/>
          <w:sz w:val="20"/>
          <w:szCs w:val="20"/>
        </w:rPr>
      </w:pPr>
    </w:p>
    <w:p w:rsidR="001E51CC" w:rsidRPr="004E3628" w:rsidRDefault="001E51CC" w:rsidP="004E3628">
      <w:pPr>
        <w:jc w:val="both"/>
        <w:rPr>
          <w:rFonts w:ascii="Arial" w:hAnsi="Arial" w:cs="Arial"/>
          <w:sz w:val="20"/>
          <w:szCs w:val="20"/>
        </w:rPr>
      </w:pPr>
    </w:p>
    <w:p w:rsidR="00CE73DE" w:rsidRPr="004E3628" w:rsidRDefault="00CE73DE" w:rsidP="00933908">
      <w:pPr>
        <w:jc w:val="both"/>
        <w:rPr>
          <w:rFonts w:ascii="Arial" w:hAnsi="Arial" w:cs="Arial"/>
          <w:sz w:val="20"/>
        </w:rPr>
      </w:pPr>
      <w:r w:rsidRPr="004E3628">
        <w:rPr>
          <w:rStyle w:val="cs80d9435b3"/>
          <w:rFonts w:ascii="Arial" w:hAnsi="Arial" w:cs="Arial"/>
          <w:b/>
          <w:sz w:val="20"/>
          <w:szCs w:val="20"/>
        </w:rPr>
        <w:t xml:space="preserve">4. </w:t>
      </w:r>
      <w:r w:rsidR="009C2414" w:rsidRPr="004E3628">
        <w:rPr>
          <w:rStyle w:val="cs5e98e9304"/>
        </w:rPr>
        <w:t>Залучення додаткових місць проведення клінічного випробування</w:t>
      </w:r>
      <w:r w:rsidR="009C2414" w:rsidRPr="004E3628">
        <w:rPr>
          <w:rStyle w:val="csa16174ba4"/>
        </w:rPr>
        <w:t xml:space="preserve"> до протоколу клінічного дослідження «Подвійне сліпе дослідження в паралельних групах для вивчення порівняльної ефективності, безпечності та імуногенності </w:t>
      </w:r>
      <w:r w:rsidR="009C2414" w:rsidRPr="004E3628">
        <w:rPr>
          <w:rStyle w:val="cs5e98e9304"/>
        </w:rPr>
        <w:t>AVT16</w:t>
      </w:r>
      <w:r w:rsidR="009C2414" w:rsidRPr="004E3628">
        <w:rPr>
          <w:rStyle w:val="csa16174ba4"/>
        </w:rPr>
        <w:t xml:space="preserve"> для внутрішньовенного введення і препарату </w:t>
      </w:r>
      <w:r w:rsidR="009C2414" w:rsidRPr="004E3628">
        <w:rPr>
          <w:rStyle w:val="cs5e98e9304"/>
        </w:rPr>
        <w:t>Ентивіо®</w:t>
      </w:r>
      <w:r w:rsidR="009C2414" w:rsidRPr="004E3628">
        <w:rPr>
          <w:rStyle w:val="csa16174ba4"/>
        </w:rPr>
        <w:t xml:space="preserve"> у чоловіків і жінок віком від 18 до 80 років включно з активним виразковим колітом від помірного до тяжкого ступеня», код дослідження </w:t>
      </w:r>
      <w:r w:rsidR="009C2414" w:rsidRPr="004E3628">
        <w:rPr>
          <w:rStyle w:val="cs5e98e9304"/>
        </w:rPr>
        <w:t>AVT16-GL-C01</w:t>
      </w:r>
      <w:r w:rsidR="009C2414" w:rsidRPr="004E3628">
        <w:rPr>
          <w:rStyle w:val="csa16174ba4"/>
        </w:rPr>
        <w:t>, версія 3.0 (попр</w:t>
      </w:r>
      <w:r w:rsidR="00F5302D" w:rsidRPr="004E3628">
        <w:rPr>
          <w:rStyle w:val="csa16174ba4"/>
        </w:rPr>
        <w:t>авка 2.0) від 02 лютого 2024 р.</w:t>
      </w:r>
      <w:r w:rsidR="009C2414" w:rsidRPr="004E3628">
        <w:rPr>
          <w:rStyle w:val="csa16174ba4"/>
        </w:rPr>
        <w:t>; спонсор - Алвотек Свісс АГ, Швейцарія (Alvotech Swiss AG, Switzerland)</w:t>
      </w:r>
      <w:r w:rsidRPr="004E3628">
        <w:rPr>
          <w:rFonts w:ascii="Arial" w:hAnsi="Arial" w:cs="Arial"/>
          <w:sz w:val="20"/>
          <w:szCs w:val="20"/>
        </w:rPr>
        <w:cr/>
        <w:t>Заявник</w:t>
      </w:r>
      <w:r w:rsidR="009C2414" w:rsidRPr="004E3628">
        <w:rPr>
          <w:rFonts w:ascii="Arial" w:hAnsi="Arial" w:cs="Arial"/>
          <w:sz w:val="20"/>
          <w:szCs w:val="20"/>
        </w:rPr>
        <w:t xml:space="preserve"> - ТОВАРИСТВО З ОБМЕЖЕНОЮ ВІДПОВІДАЛЬНІСТЮ «ПіПіДі ЮКРЕЙН», Україна</w:t>
      </w:r>
    </w:p>
    <w:p w:rsidR="00CE73DE" w:rsidRPr="004E3628" w:rsidRDefault="00CE73DE" w:rsidP="004E3628">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0"/>
        <w:gridCol w:w="8884"/>
      </w:tblGrid>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 п/п</w:t>
            </w:r>
          </w:p>
        </w:tc>
        <w:tc>
          <w:tcPr>
            <w:tcW w:w="8884"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П.І.Б. відповідального дослідника</w:t>
            </w:r>
          </w:p>
          <w:p w:rsidR="00CE73DE" w:rsidRPr="004E3628" w:rsidRDefault="00CE73DE" w:rsidP="004E3628">
            <w:pPr>
              <w:pStyle w:val="cs2e86d3a6"/>
              <w:rPr>
                <w:rFonts w:ascii="Arial" w:hAnsi="Arial" w:cs="Arial"/>
                <w:sz w:val="20"/>
              </w:rPr>
            </w:pPr>
            <w:r w:rsidRPr="004E3628">
              <w:rPr>
                <w:rStyle w:val="csa16174ba4"/>
              </w:rPr>
              <w:t>Назва місця проведення клінічного випробування</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1.</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д.м.н., проф. Бичков М.А.</w:t>
            </w:r>
          </w:p>
          <w:p w:rsidR="00CE73DE" w:rsidRPr="004E3628" w:rsidRDefault="00CE73DE" w:rsidP="004E3628">
            <w:pPr>
              <w:pStyle w:val="cs80d9435b"/>
              <w:rPr>
                <w:rFonts w:ascii="Arial" w:hAnsi="Arial" w:cs="Arial"/>
                <w:sz w:val="20"/>
              </w:rPr>
            </w:pPr>
            <w:r w:rsidRPr="004E3628">
              <w:rPr>
                <w:rStyle w:val="csa16174ba4"/>
              </w:rPr>
              <w:t>Комунальне некомерційне підприємство «Львівське територіальне медичне об’єднання «Багатопрофільна клінічна лікарня інтенсивних методів лікування та швидкої медичної допомоги», Центр терапії відокремленого підрозділу «Лікарня Святого Пантелеймона», Львівський національний медичний університет імені Данила Галицького, кафедра терапії №1, медичної діагностики та гематології і трансфузіології факультету післядипломної освіти, м. Львів</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2.</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к.м.н. Вишиванюк В.Ю.</w:t>
            </w:r>
          </w:p>
          <w:p w:rsidR="00CE73DE" w:rsidRPr="004E3628" w:rsidRDefault="00CE73DE" w:rsidP="004E3628">
            <w:pPr>
              <w:pStyle w:val="cs80d9435b"/>
              <w:rPr>
                <w:rFonts w:ascii="Arial" w:hAnsi="Arial" w:cs="Arial"/>
                <w:sz w:val="20"/>
              </w:rPr>
            </w:pPr>
            <w:r w:rsidRPr="004E3628">
              <w:rPr>
                <w:rStyle w:val="csa16174ba4"/>
              </w:rPr>
              <w:t>Комунальне некомерційне підприємство «Обласна клінічна лікарня Івано-Франківської обласної ради», гастроентерологічне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3.</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д.м.н. Головченко О.І.</w:t>
            </w:r>
          </w:p>
          <w:p w:rsidR="00CE73DE" w:rsidRPr="004E3628" w:rsidRDefault="00CE73DE" w:rsidP="004E3628">
            <w:pPr>
              <w:pStyle w:val="cs80d9435b"/>
              <w:rPr>
                <w:rFonts w:ascii="Arial" w:hAnsi="Arial" w:cs="Arial"/>
                <w:sz w:val="20"/>
              </w:rPr>
            </w:pPr>
            <w:r w:rsidRPr="004E3628">
              <w:rPr>
                <w:rStyle w:val="csa16174ba4"/>
              </w:rPr>
              <w:t>Товариство з обмеженою відповідальністю «Медичний Центр Хелс Клінік», Медичний клінічний дослідницький центр, відділ гастроентерології, гепатології та ендокринології,                       м. Вінниця</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4.</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лікар Донець Д.Г.</w:t>
            </w:r>
          </w:p>
          <w:p w:rsidR="00CE73DE" w:rsidRPr="004E3628" w:rsidRDefault="00CE73DE" w:rsidP="004E3628">
            <w:pPr>
              <w:pStyle w:val="cs80d9435b"/>
              <w:rPr>
                <w:rFonts w:ascii="Arial" w:hAnsi="Arial" w:cs="Arial"/>
                <w:sz w:val="20"/>
              </w:rPr>
            </w:pPr>
            <w:r w:rsidRPr="004E3628">
              <w:rPr>
                <w:rStyle w:val="csa16174ba4"/>
              </w:rPr>
              <w:t>Медичний центр товариства з обмеженою відповідальністю «Медбуд-Клінік», спеціалізоване гастроентерологічне відділення, м. Київ</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5.</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к.м.н. Дубовий В.А.</w:t>
            </w:r>
          </w:p>
          <w:p w:rsidR="00CE73DE" w:rsidRPr="004E3628" w:rsidRDefault="00CE73DE" w:rsidP="004E3628">
            <w:pPr>
              <w:pStyle w:val="cs80d9435b"/>
              <w:rPr>
                <w:rFonts w:ascii="Arial" w:hAnsi="Arial" w:cs="Arial"/>
                <w:sz w:val="20"/>
              </w:rPr>
            </w:pPr>
            <w:r w:rsidRPr="004E3628">
              <w:rPr>
                <w:rStyle w:val="csa16174ba4"/>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6.</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 xml:space="preserve">д.м.н., проф. Захараш Ю.М. </w:t>
            </w:r>
          </w:p>
          <w:p w:rsidR="00CE73DE" w:rsidRPr="004E3628" w:rsidRDefault="00CE73DE" w:rsidP="004E3628">
            <w:pPr>
              <w:pStyle w:val="cs80d9435b"/>
              <w:rPr>
                <w:rFonts w:ascii="Arial" w:hAnsi="Arial" w:cs="Arial"/>
                <w:sz w:val="20"/>
              </w:rPr>
            </w:pPr>
            <w:r w:rsidRPr="004E3628">
              <w:rPr>
                <w:rStyle w:val="csa16174ba4"/>
              </w:rPr>
              <w:t>Медичний центр товариства з обмеженою відповідальністю «Аренсія Експлораторі Медісін», відділ клінічних досліджень, м. Київ</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7.</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к.м.н. Леошик О.В.</w:t>
            </w:r>
          </w:p>
          <w:p w:rsidR="00CE73DE" w:rsidRPr="004E3628" w:rsidRDefault="00CE73DE" w:rsidP="004E3628">
            <w:pPr>
              <w:pStyle w:val="cs80d9435b"/>
              <w:rPr>
                <w:rFonts w:ascii="Arial" w:hAnsi="Arial" w:cs="Arial"/>
                <w:sz w:val="20"/>
              </w:rPr>
            </w:pPr>
            <w:r w:rsidRPr="004E3628">
              <w:rPr>
                <w:rStyle w:val="csa16174ba4"/>
              </w:rPr>
              <w:t>Комунальне некомерційне підприємство Львівської обласної ради «Львівська обласна клінічна лікарня», проктологічне відділення, Львівський національний медичний університет імені Данила Галицького, кафедра хірургії №1, м. Львів</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8.</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лікар Логданіді Т.І.</w:t>
            </w:r>
          </w:p>
          <w:p w:rsidR="00CE73DE" w:rsidRPr="004E3628" w:rsidRDefault="00CE73DE" w:rsidP="004E3628">
            <w:pPr>
              <w:pStyle w:val="cs80d9435b"/>
              <w:rPr>
                <w:rFonts w:ascii="Arial" w:hAnsi="Arial" w:cs="Arial"/>
                <w:sz w:val="20"/>
              </w:rPr>
            </w:pPr>
            <w:r w:rsidRPr="004E3628">
              <w:rPr>
                <w:rStyle w:val="csa16174ba4"/>
              </w:rPr>
              <w:t>Комунальне некомерційне підприємство Київської обласної ради «Київський обласний центр реабілітаційної медицини», терапевтичне відділення, м. Київ</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9.</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зав. від. Рішко Я.Ф.</w:t>
            </w:r>
          </w:p>
          <w:p w:rsidR="00CE73DE" w:rsidRPr="004E3628" w:rsidRDefault="00CE73DE" w:rsidP="004E3628">
            <w:pPr>
              <w:pStyle w:val="cs80d9435b"/>
              <w:rPr>
                <w:rFonts w:ascii="Arial" w:hAnsi="Arial" w:cs="Arial"/>
                <w:sz w:val="20"/>
              </w:rPr>
            </w:pPr>
            <w:r w:rsidRPr="004E3628">
              <w:rPr>
                <w:rStyle w:val="csa16174ba4"/>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10.</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д.м.н., проф. Станіславчук М.А.</w:t>
            </w:r>
          </w:p>
          <w:p w:rsidR="00CE73DE" w:rsidRPr="004E3628" w:rsidRDefault="00CE73DE" w:rsidP="004E3628">
            <w:pPr>
              <w:pStyle w:val="cs80d9435b"/>
              <w:rPr>
                <w:rFonts w:ascii="Arial" w:hAnsi="Arial" w:cs="Arial"/>
                <w:sz w:val="20"/>
              </w:rPr>
            </w:pPr>
            <w:r w:rsidRPr="004E3628">
              <w:rPr>
                <w:rStyle w:val="csa16174ba4"/>
              </w:rPr>
              <w:t>Комунальне некомерційне підприємство «Вінницька обласна клінічна лікарня                                              ім. М.І. Пирогова Вінницької обласної ради», Обласний спеціалізований клінічний гастроентерологічний центр, Вінницький національний медичний університет                                               ім. М.І. Пирогова, кафедра внутрішньої медицини №1, м. Вінниця</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t>11.</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к.м.н. Томашкевич Г.І.</w:t>
            </w:r>
          </w:p>
          <w:p w:rsidR="00CE73DE" w:rsidRPr="004E3628" w:rsidRDefault="00CE73DE" w:rsidP="004E3628">
            <w:pPr>
              <w:pStyle w:val="cs80d9435b"/>
              <w:rPr>
                <w:rFonts w:ascii="Arial" w:hAnsi="Arial" w:cs="Arial"/>
                <w:sz w:val="20"/>
              </w:rPr>
            </w:pPr>
            <w:r w:rsidRPr="004E3628">
              <w:rPr>
                <w:rStyle w:val="csa16174ba4"/>
              </w:rPr>
              <w:t>Приватне мале підприємство, медичний центр «Пульс», терапевтичне відділення, м. Вінниця</w:t>
            </w:r>
          </w:p>
        </w:tc>
      </w:tr>
      <w:tr w:rsidR="00CE73DE" w:rsidRPr="004E3628" w:rsidTr="00B1052D">
        <w:tc>
          <w:tcPr>
            <w:tcW w:w="750"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4"/>
              </w:rPr>
              <w:lastRenderedPageBreak/>
              <w:t>12.</w:t>
            </w:r>
          </w:p>
        </w:tc>
        <w:tc>
          <w:tcPr>
            <w:tcW w:w="888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4"/>
              </w:rPr>
              <w:t>д.м.н., проф. Шевчук С.В.</w:t>
            </w:r>
          </w:p>
          <w:p w:rsidR="00CE73DE" w:rsidRPr="004E3628" w:rsidRDefault="00CE73DE" w:rsidP="004E3628">
            <w:pPr>
              <w:pStyle w:val="cs80d9435b"/>
              <w:rPr>
                <w:rFonts w:ascii="Arial" w:hAnsi="Arial" w:cs="Arial"/>
                <w:sz w:val="20"/>
              </w:rPr>
            </w:pPr>
            <w:r w:rsidRPr="004E3628">
              <w:rPr>
                <w:rStyle w:val="csa16174ba4"/>
              </w:rPr>
              <w:t>Клініка науково-дослідного інституту реабілітації осіб з інвалідністю (навчально-науково-лікувальний комплекс) Вінницького національного медичного університету ім. М.І. Пирогова, терапевтичне відділення, Вінницький національний медичний університет ім. М.І. Пирогова, кафедра внутрішньої медицини №2, м. Вінниця</w:t>
            </w:r>
          </w:p>
        </w:tc>
      </w:tr>
    </w:tbl>
    <w:p w:rsidR="001E51CC" w:rsidRPr="004E3628" w:rsidRDefault="001E51CC" w:rsidP="004E3628">
      <w:pPr>
        <w:jc w:val="both"/>
        <w:rPr>
          <w:rFonts w:ascii="Arial" w:hAnsi="Arial" w:cs="Arial"/>
          <w:sz w:val="20"/>
          <w:szCs w:val="20"/>
        </w:rPr>
      </w:pPr>
    </w:p>
    <w:p w:rsidR="00CE73DE" w:rsidRPr="004E3628" w:rsidRDefault="00CE73DE" w:rsidP="004E3628">
      <w:pPr>
        <w:jc w:val="both"/>
        <w:rPr>
          <w:rStyle w:val="cs80d9435b4"/>
          <w:rFonts w:ascii="Arial" w:hAnsi="Arial" w:cs="Arial"/>
          <w:b/>
          <w:sz w:val="20"/>
          <w:szCs w:val="20"/>
          <w:lang w:val="en-US"/>
        </w:rPr>
      </w:pPr>
    </w:p>
    <w:p w:rsidR="001E51CC" w:rsidRPr="004E3628" w:rsidRDefault="00CE73DE" w:rsidP="004E3628">
      <w:pPr>
        <w:jc w:val="both"/>
        <w:rPr>
          <w:rFonts w:ascii="Arial" w:hAnsi="Arial" w:cs="Arial"/>
          <w:sz w:val="20"/>
          <w:szCs w:val="20"/>
        </w:rPr>
      </w:pPr>
      <w:r w:rsidRPr="004E3628">
        <w:rPr>
          <w:rStyle w:val="cs80d9435b4"/>
          <w:rFonts w:ascii="Arial" w:hAnsi="Arial" w:cs="Arial"/>
          <w:b/>
          <w:sz w:val="20"/>
          <w:szCs w:val="20"/>
          <w:lang w:val="en-US"/>
        </w:rPr>
        <w:t xml:space="preserve">5. </w:t>
      </w:r>
      <w:r w:rsidR="009C2414" w:rsidRPr="004E3628">
        <w:rPr>
          <w:rStyle w:val="cs5e98e9305"/>
        </w:rPr>
        <w:t xml:space="preserve">Оновлений Протокол клінічного дослідження LTE15174, версія 06 від 02 травня 2024 р.; Брошура дослідника SAR439774 – fitusiran, видання 14 від 27 лютого 2024 року, англійською мовою; Брошура дослідника SAR439774 – fitusiran, видання 15 від 16 травня 2024 року, англійською мовою; Інформація для пацієнта та форма інформованої згоди для України, версія 7.0 від 7 червня 2024 р., англійською мовою; Інформація для пацієнта та форма інформованої згоди для України, версія 7.0 від 7 червня 2024 р., українською мовою; Інформація для пацієнта та форма інформованої згоди для України, версія 7.0 від 7 червня 2024 р., російською мовою; Інформація для пацієнта та форма інформованої згоди для батьків для України, версія 7.0 від </w:t>
      </w:r>
      <w:r w:rsidR="00F5302D" w:rsidRPr="004E3628">
        <w:rPr>
          <w:rStyle w:val="cs5e98e9305"/>
        </w:rPr>
        <w:t xml:space="preserve">              </w:t>
      </w:r>
      <w:r w:rsidR="009C2414" w:rsidRPr="004E3628">
        <w:rPr>
          <w:rStyle w:val="cs5e98e9305"/>
        </w:rPr>
        <w:t>7 червня 2024 р., англійською мовою; Інформація для пацієнта та форма інформованої згоди для батьків для України, версія 7.0 від 7 червня 2024 р., українською мовою; Інформація для пацієнта та форма інформованої згоди для батьків для України, версія 7.0 від 7 червня 2024 р., російською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7.0 від 7 червня 2024 р., англійською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7.0 від 7 червня 2024 р., українською мовою; Інформація для учасника і форма інформованої згоди для неповнолітніх осіб віком від 14 років до моменту настання повних 18 років для України, версія 7.0 від 7 червня 2024 р., російською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7.0 від 7 червня 2024 р., англійською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7.0 від 7 червня 2024 р., українською мовою; Інформація для учасника і форма інформованої згоди для малолітніх осіб віком від 12 років до моменту настання повних 14 років, для України, версія 7.0 від 7 червня 2024 р., російською мовою; Інформація та форма інформованої згоди на збір даних про вагітну партнерку та новонароджену дитину для України, версія 3.0 від 7 червня 2024 р., англійською мовою;  Інформація та форма інформованої згоди на збір даних про вагітну партнерку та новонароджену дитину для України, версія 3.0 від 7 червня 2024 р., українською мовою; Інформація та форма інформованої згоди на збір даних про вагітну партнерку та новонароджену дитину для України, версія 3.0 від 7 червня 2024 р., російською мовою; Зразок картки пацієнта, версія 3.1.0 від 04 квітня 2024 р., англійською мовою; Зразок картки пацієнта, версія 3.1.0 від 04 квітня 2024 р., українською мовою; Зразок картки пацієнта, версія 3.1.0 від 04 квітня 2024 р., російською мовою</w:t>
      </w:r>
      <w:r w:rsidR="009C2414" w:rsidRPr="004E3628">
        <w:rPr>
          <w:rStyle w:val="csa16174ba5"/>
        </w:rPr>
        <w:t xml:space="preserve"> до протоколу клінічного дослідження «ATLAS-OLE: Відкрите дослідження довгострокової безпеки та ефективності </w:t>
      </w:r>
      <w:r w:rsidR="009C2414" w:rsidRPr="004E3628">
        <w:rPr>
          <w:rStyle w:val="csa16174ba5"/>
          <w:b/>
        </w:rPr>
        <w:t xml:space="preserve">Фітусірану </w:t>
      </w:r>
      <w:r w:rsidR="009C2414" w:rsidRPr="004E3628">
        <w:rPr>
          <w:rStyle w:val="csa16174ba5"/>
        </w:rPr>
        <w:t xml:space="preserve">у пацієнтів з гемофілією А або В, з або без інгібіторних антитіл до фактору зсідання VIII або IX», код дослідження </w:t>
      </w:r>
      <w:r w:rsidR="009C2414" w:rsidRPr="004E3628">
        <w:rPr>
          <w:rStyle w:val="cs5e98e9305"/>
        </w:rPr>
        <w:t>LTE15174</w:t>
      </w:r>
      <w:r w:rsidR="009C2414" w:rsidRPr="004E3628">
        <w:rPr>
          <w:rStyle w:val="csa16174ba5"/>
        </w:rPr>
        <w:t>, версія 05 від 12 жовтня 2022 р.; спонсор - Genzyme Corporation, USA/ Джензайм Корпорейшн, США</w:t>
      </w:r>
      <w:r w:rsidRPr="004E3628">
        <w:rPr>
          <w:rFonts w:ascii="Arial" w:hAnsi="Arial" w:cs="Arial"/>
          <w:sz w:val="20"/>
          <w:szCs w:val="20"/>
        </w:rPr>
        <w:cr/>
        <w:t>Заявник</w:t>
      </w:r>
      <w:r w:rsidR="009C2414" w:rsidRPr="004E3628">
        <w:rPr>
          <w:rFonts w:ascii="Arial" w:hAnsi="Arial" w:cs="Arial"/>
          <w:sz w:val="20"/>
          <w:szCs w:val="20"/>
        </w:rPr>
        <w:t xml:space="preserve"> - ТОВАРИСТВО З ОБМЕЖЕНОЮ ВІДПОВІДАЛЬНІСТЮ «ПіПіДі ЮКРЕЙН», Україна</w:t>
      </w:r>
    </w:p>
    <w:p w:rsidR="00CE73DE" w:rsidRPr="004E3628" w:rsidRDefault="00CE73DE" w:rsidP="004E3628">
      <w:pPr>
        <w:jc w:val="both"/>
        <w:rPr>
          <w:rFonts w:ascii="Arial" w:hAnsi="Arial" w:cs="Arial"/>
          <w:sz w:val="20"/>
          <w:szCs w:val="20"/>
        </w:rPr>
      </w:pPr>
    </w:p>
    <w:p w:rsidR="001E51CC" w:rsidRPr="004E3628" w:rsidRDefault="001E51CC" w:rsidP="004E3628">
      <w:pPr>
        <w:jc w:val="both"/>
        <w:rPr>
          <w:rFonts w:ascii="Arial" w:hAnsi="Arial" w:cs="Arial"/>
          <w:sz w:val="20"/>
          <w:szCs w:val="20"/>
        </w:rPr>
      </w:pPr>
    </w:p>
    <w:p w:rsidR="00CE73DE" w:rsidRPr="004E3628" w:rsidRDefault="00CE73DE" w:rsidP="00933908">
      <w:pPr>
        <w:jc w:val="both"/>
        <w:rPr>
          <w:rFonts w:ascii="Arial" w:hAnsi="Arial" w:cs="Arial"/>
          <w:sz w:val="20"/>
        </w:rPr>
      </w:pPr>
      <w:r w:rsidRPr="004E3628">
        <w:rPr>
          <w:rStyle w:val="cs80d9435b5"/>
          <w:rFonts w:ascii="Arial" w:hAnsi="Arial" w:cs="Arial"/>
          <w:b/>
          <w:sz w:val="20"/>
          <w:szCs w:val="20"/>
        </w:rPr>
        <w:t xml:space="preserve">6. </w:t>
      </w:r>
      <w:r w:rsidR="009C2414" w:rsidRPr="004E3628">
        <w:rPr>
          <w:rStyle w:val="cs5e98e9306"/>
        </w:rPr>
        <w:t>Зміна назви місця проведення випробування</w:t>
      </w:r>
      <w:r w:rsidR="009C2414" w:rsidRPr="004E3628">
        <w:rPr>
          <w:rStyle w:val="csa16174ba6"/>
        </w:rPr>
        <w:t xml:space="preserve"> до протоколу клінічного дослідження «SERENA-2: Рандомізоване, відкрите, у паралельних групах, багатоцентрове дослідження фази 2 порівняння ефективності та безпечності перорального препарату </w:t>
      </w:r>
      <w:r w:rsidR="009C2414" w:rsidRPr="004E3628">
        <w:rPr>
          <w:rStyle w:val="cs5e98e9306"/>
        </w:rPr>
        <w:t xml:space="preserve">AZD9833 </w:t>
      </w:r>
      <w:r w:rsidR="009C2414" w:rsidRPr="004E3628">
        <w:rPr>
          <w:rStyle w:val="cs5e98e9306"/>
          <w:b w:val="0"/>
        </w:rPr>
        <w:t>і</w:t>
      </w:r>
      <w:r w:rsidR="009C2414" w:rsidRPr="004E3628">
        <w:rPr>
          <w:rStyle w:val="cs5e98e9306"/>
        </w:rPr>
        <w:t xml:space="preserve"> Фулвестранта</w:t>
      </w:r>
      <w:r w:rsidR="009C2414" w:rsidRPr="004E3628">
        <w:rPr>
          <w:rStyle w:val="csa16174ba6"/>
        </w:rPr>
        <w:t xml:space="preserve"> у жінок з поширеним ER-позитивним HER2-негативним раком молочної залози», код дослідження </w:t>
      </w:r>
      <w:r w:rsidR="009C2414" w:rsidRPr="004E3628">
        <w:rPr>
          <w:rStyle w:val="cs5e98e9306"/>
        </w:rPr>
        <w:t>D8530C00002</w:t>
      </w:r>
      <w:r w:rsidR="009C2414" w:rsidRPr="004E3628">
        <w:rPr>
          <w:rStyle w:val="csa16174ba6"/>
        </w:rPr>
        <w:t>, версія 6.0 від 04 травня 2023 року; спонсор - АстраЗенека АБ, Швеція / AstraZeneca AB, Sweden</w:t>
      </w:r>
      <w:r w:rsidRPr="004E3628">
        <w:rPr>
          <w:rFonts w:ascii="Arial" w:hAnsi="Arial" w:cs="Arial"/>
          <w:sz w:val="20"/>
          <w:szCs w:val="20"/>
        </w:rPr>
        <w:cr/>
        <w:t>Заявник</w:t>
      </w:r>
      <w:r w:rsidR="009C2414" w:rsidRPr="004E3628">
        <w:rPr>
          <w:rFonts w:ascii="Arial" w:hAnsi="Arial" w:cs="Arial"/>
          <w:sz w:val="20"/>
          <w:szCs w:val="20"/>
        </w:rPr>
        <w:t xml:space="preserve"> - ТОВ «ПАРЕКСЕЛ Україна»</w:t>
      </w:r>
    </w:p>
    <w:p w:rsidR="00CE73DE" w:rsidRPr="004E3628" w:rsidRDefault="00CE73DE" w:rsidP="004E3628">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CE73DE" w:rsidRPr="004E3628" w:rsidTr="00B1052D">
        <w:trPr>
          <w:trHeight w:val="213"/>
        </w:trPr>
        <w:tc>
          <w:tcPr>
            <w:tcW w:w="4811"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6"/>
              </w:rPr>
              <w:t>БУЛО</w:t>
            </w:r>
          </w:p>
        </w:tc>
        <w:tc>
          <w:tcPr>
            <w:tcW w:w="4812"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6"/>
              </w:rPr>
              <w:t>СТАЛО</w:t>
            </w:r>
          </w:p>
        </w:tc>
      </w:tr>
      <w:tr w:rsidR="00CE73DE" w:rsidRPr="004E3628" w:rsidTr="00B1052D">
        <w:trPr>
          <w:trHeight w:val="213"/>
        </w:trPr>
        <w:tc>
          <w:tcPr>
            <w:tcW w:w="4811"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6"/>
              </w:rPr>
              <w:t xml:space="preserve">лікар Готько І.Ю. </w:t>
            </w:r>
          </w:p>
          <w:p w:rsidR="00CE73DE" w:rsidRPr="004E3628" w:rsidRDefault="00CE73DE" w:rsidP="004E3628">
            <w:pPr>
              <w:pStyle w:val="cs80d9435b"/>
              <w:rPr>
                <w:rFonts w:ascii="Arial" w:hAnsi="Arial" w:cs="Arial"/>
                <w:sz w:val="20"/>
              </w:rPr>
            </w:pPr>
            <w:r w:rsidRPr="004E3628">
              <w:rPr>
                <w:rStyle w:val="csa16174ba6"/>
                <w:b/>
              </w:rPr>
              <w:t>Комунальне некомерційне підприємство «Центральна міська клінічна лікарня» Ужгородської міської ради, міський онкологічний центр,</w:t>
            </w:r>
            <w:r w:rsidRPr="004E3628">
              <w:rPr>
                <w:rStyle w:val="csa16174ba6"/>
              </w:rPr>
              <w:t xml:space="preserve"> </w:t>
            </w:r>
            <w:r w:rsidRPr="004E3628">
              <w:rPr>
                <w:rStyle w:val="cs5e98e9306"/>
              </w:rPr>
              <w:t>терапевтичне відділення</w:t>
            </w:r>
            <w:r w:rsidRPr="004E3628">
              <w:rPr>
                <w:rStyle w:val="csa16174ba6"/>
              </w:rPr>
              <w:t>,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c>
          <w:tcPr>
            <w:tcW w:w="4812" w:type="dxa"/>
            <w:tcMar>
              <w:top w:w="0" w:type="dxa"/>
              <w:left w:w="108" w:type="dxa"/>
              <w:bottom w:w="0" w:type="dxa"/>
              <w:right w:w="108" w:type="dxa"/>
            </w:tcMar>
            <w:hideMark/>
          </w:tcPr>
          <w:p w:rsidR="00CE73DE" w:rsidRPr="004E3628" w:rsidRDefault="00CE73DE" w:rsidP="004E3628">
            <w:pPr>
              <w:pStyle w:val="csf06cd379"/>
              <w:rPr>
                <w:rFonts w:ascii="Arial" w:hAnsi="Arial" w:cs="Arial"/>
                <w:sz w:val="20"/>
              </w:rPr>
            </w:pPr>
            <w:r w:rsidRPr="004E3628">
              <w:rPr>
                <w:rStyle w:val="csa16174ba6"/>
              </w:rPr>
              <w:t xml:space="preserve">лікар Готько І.Ю. </w:t>
            </w:r>
          </w:p>
          <w:p w:rsidR="00CE73DE" w:rsidRPr="004E3628" w:rsidRDefault="00CE73DE" w:rsidP="004E3628">
            <w:pPr>
              <w:pStyle w:val="cs80d9435b"/>
              <w:rPr>
                <w:rFonts w:ascii="Arial" w:hAnsi="Arial" w:cs="Arial"/>
                <w:sz w:val="20"/>
              </w:rPr>
            </w:pPr>
            <w:r w:rsidRPr="004E3628">
              <w:rPr>
                <w:rStyle w:val="cs5e98e9306"/>
              </w:rPr>
              <w:t>Відокремлений підрозділ «Клінічна лікарня з невідкладних станів та екстреної медичної допомоги»</w:t>
            </w:r>
            <w:r w:rsidRPr="004E3628">
              <w:rPr>
                <w:rStyle w:val="csa16174ba6"/>
              </w:rPr>
              <w:t xml:space="preserve"> </w:t>
            </w:r>
            <w:r w:rsidRPr="004E3628">
              <w:rPr>
                <w:rStyle w:val="csa16174ba6"/>
                <w:b/>
              </w:rPr>
              <w:t>Комунального некомерційного підприємства «Ужгородська міська багатопрофільна клінічна лікарня» Ужгородської міської ради,</w:t>
            </w:r>
            <w:r w:rsidRPr="004E3628">
              <w:rPr>
                <w:rStyle w:val="csa16174ba6"/>
              </w:rPr>
              <w:t xml:space="preserve"> </w:t>
            </w:r>
            <w:r w:rsidRPr="004E3628">
              <w:rPr>
                <w:rStyle w:val="cs5e98e9306"/>
              </w:rPr>
              <w:t>онкологічне відділення</w:t>
            </w:r>
            <w:r w:rsidRPr="004E3628">
              <w:rPr>
                <w:rStyle w:val="csa16174ba6"/>
              </w:rPr>
              <w:t xml:space="preserve">, Державний вищий навчальний заклад «Ужгородський національний університет», кафедра онкології та радіології </w:t>
            </w:r>
            <w:r w:rsidRPr="004E3628">
              <w:rPr>
                <w:rStyle w:val="csa16174ba6"/>
              </w:rPr>
              <w:lastRenderedPageBreak/>
              <w:t>факультету післядипломної освіти та доуніверситетської підготовки, м. Ужгород</w:t>
            </w:r>
          </w:p>
        </w:tc>
      </w:tr>
    </w:tbl>
    <w:p w:rsidR="001E51CC" w:rsidRPr="004E3628" w:rsidRDefault="001E51CC" w:rsidP="004E3628">
      <w:pPr>
        <w:jc w:val="both"/>
        <w:rPr>
          <w:rFonts w:ascii="Arial" w:hAnsi="Arial" w:cs="Arial"/>
          <w:sz w:val="20"/>
          <w:szCs w:val="20"/>
        </w:rPr>
      </w:pPr>
    </w:p>
    <w:p w:rsidR="00CE73DE" w:rsidRPr="004E3628" w:rsidRDefault="00CE73DE" w:rsidP="004E3628">
      <w:pPr>
        <w:jc w:val="both"/>
        <w:rPr>
          <w:rStyle w:val="cs80d9435b6"/>
          <w:rFonts w:ascii="Arial" w:hAnsi="Arial" w:cs="Arial"/>
          <w:b/>
          <w:sz w:val="20"/>
          <w:szCs w:val="20"/>
        </w:rPr>
      </w:pPr>
    </w:p>
    <w:p w:rsidR="001E51CC" w:rsidRPr="004E3628" w:rsidRDefault="00CE73DE" w:rsidP="004E3628">
      <w:pPr>
        <w:jc w:val="both"/>
        <w:rPr>
          <w:rFonts w:ascii="Arial" w:hAnsi="Arial" w:cs="Arial"/>
          <w:sz w:val="20"/>
          <w:szCs w:val="20"/>
        </w:rPr>
      </w:pPr>
      <w:r w:rsidRPr="004E3628">
        <w:rPr>
          <w:rStyle w:val="cs80d9435b6"/>
          <w:rFonts w:ascii="Arial" w:hAnsi="Arial" w:cs="Arial"/>
          <w:b/>
          <w:sz w:val="20"/>
          <w:szCs w:val="20"/>
        </w:rPr>
        <w:t xml:space="preserve">7. </w:t>
      </w:r>
      <w:r w:rsidR="009C2414" w:rsidRPr="004E3628">
        <w:rPr>
          <w:rStyle w:val="cs5e98e9307"/>
        </w:rPr>
        <w:t xml:space="preserve">Оновлений протокол клінічного дослідження OBI-822-011, остаточна редакція 8.0 від </w:t>
      </w:r>
      <w:r w:rsidR="00F5302D" w:rsidRPr="004E3628">
        <w:rPr>
          <w:rStyle w:val="cs5e98e9307"/>
        </w:rPr>
        <w:t xml:space="preserve">                    </w:t>
      </w:r>
      <w:r w:rsidR="009C2414" w:rsidRPr="004E3628">
        <w:rPr>
          <w:rStyle w:val="cs5e98e9307"/>
        </w:rPr>
        <w:t xml:space="preserve">02 травня 2024 р.; Синопсис оновленого протоколу клінічного дослідження OBI-822-011, остаточна редакція 8.0 від 02 травня 2024 р., остаточний переклад з англійської мови на українську мову від 03 червня 2024 р.; Інформаційний листок для пацієнта і форма інформованої згоди, остаточна редакція для України 7.0 від 06 червня 2024 р., остаточний переклад з англійської мови на українську мову від 04 липня 2024 р., остаточний переклад з англійської мови на російську мову від 04 липня 2024 р.; Інформаційний листок для пацієнта і форма інформованої згоди. Попередній скринінг, остаточна редакція для України 5.0 від 06 червня </w:t>
      </w:r>
      <w:r w:rsidR="00F5302D" w:rsidRPr="004E3628">
        <w:rPr>
          <w:rStyle w:val="cs5e98e9307"/>
        </w:rPr>
        <w:t xml:space="preserve">               </w:t>
      </w:r>
      <w:r w:rsidR="009C2414" w:rsidRPr="004E3628">
        <w:rPr>
          <w:rStyle w:val="cs5e98e9307"/>
        </w:rPr>
        <w:t xml:space="preserve">2024 р., остаточний переклад з англійської мови на українську мову від 04 липня 2024 р., остаточний переклад з англійської мови на російську мову від 04 липня 2024 р.; Брошура для дослідника з препарату Адаглоксад сімоленін (OBI-822)/OBI-821, редакція 15.0 від 29 квітня </w:t>
      </w:r>
      <w:r w:rsidR="00F5302D" w:rsidRPr="004E3628">
        <w:rPr>
          <w:rStyle w:val="cs5e98e9307"/>
        </w:rPr>
        <w:t xml:space="preserve">                  </w:t>
      </w:r>
      <w:r w:rsidR="009C2414" w:rsidRPr="004E3628">
        <w:rPr>
          <w:rStyle w:val="cs5e98e9307"/>
        </w:rPr>
        <w:t>2024 р.; Картка-щоденник для реєстрації реактогенності препарату впродовж 7 днів, остаточна редакція 2.0 для України від 29 липня 2024 р., остаточний переклад з англійської мови на українську мову від 01 серпня 2024 р., остаточний переклад з англійської мови на російську мову від 01 серпня 2024 р.; Зразки етикеток від 06 грудня 2023 р. українською мовою та іншими мовами</w:t>
      </w:r>
      <w:r w:rsidR="009C2414" w:rsidRPr="004E3628">
        <w:rPr>
          <w:rStyle w:val="csa16174ba7"/>
        </w:rPr>
        <w:t xml:space="preserve"> до протоколу клінічного дослідження «Відкрите рандомізоване дослідження ІІІ фази з оцінки </w:t>
      </w:r>
      <w:r w:rsidR="009C2414" w:rsidRPr="004E3628">
        <w:rPr>
          <w:rStyle w:val="cs5e98e9307"/>
        </w:rPr>
        <w:t>адаглоксаду</w:t>
      </w:r>
      <w:r w:rsidR="009C2414" w:rsidRPr="004E3628">
        <w:rPr>
          <w:rStyle w:val="csa16174ba7"/>
        </w:rPr>
        <w:t xml:space="preserve"> </w:t>
      </w:r>
      <w:r w:rsidR="009C2414" w:rsidRPr="004E3628">
        <w:rPr>
          <w:rStyle w:val="cs5e98e9307"/>
        </w:rPr>
        <w:t>сімоленіну (OBI-822)/OBI-821</w:t>
      </w:r>
      <w:r w:rsidR="009C2414" w:rsidRPr="004E3628">
        <w:rPr>
          <w:rStyle w:val="csa16174ba7"/>
        </w:rPr>
        <w:t xml:space="preserve"> (вакцини на основі антигену Globo H) при проведенні ад'ювантної терапії пацієнтам із тричі негативним раком молочної залози на ранній стадії, у яких відмічається експресія Globo H і є високий ризик розвитку рецидиву (кодове позначення дослідження: GLORIA)», код дослідження </w:t>
      </w:r>
      <w:r w:rsidR="009C2414" w:rsidRPr="004E3628">
        <w:rPr>
          <w:rStyle w:val="cs5e98e9307"/>
        </w:rPr>
        <w:t>OBI-822-011</w:t>
      </w:r>
      <w:r w:rsidR="009C2414" w:rsidRPr="004E3628">
        <w:rPr>
          <w:rStyle w:val="csa16174ba7"/>
        </w:rPr>
        <w:t>, остаточна редакція 7.1 від 07 березня 2022 р.; спонсор - OBI Pharma, Inc., Тайвань, Китайська Республіка</w:t>
      </w:r>
      <w:r w:rsidRPr="004E3628">
        <w:rPr>
          <w:rFonts w:ascii="Arial" w:hAnsi="Arial" w:cs="Arial"/>
          <w:sz w:val="20"/>
          <w:szCs w:val="20"/>
        </w:rPr>
        <w:cr/>
        <w:t>Заявник</w:t>
      </w:r>
      <w:r w:rsidR="009C2414" w:rsidRPr="004E3628">
        <w:rPr>
          <w:rFonts w:ascii="Arial" w:hAnsi="Arial" w:cs="Arial"/>
          <w:sz w:val="20"/>
          <w:szCs w:val="20"/>
        </w:rPr>
        <w:t xml:space="preserve"> - ТОВАРИСТВО З ОБМЕЖЕНОЮ ВІДПОВІДАЛЬНІСТЮ «ПІ ЕС АЙ-УКРАЇНА»</w:t>
      </w:r>
    </w:p>
    <w:p w:rsidR="00CE73DE" w:rsidRPr="004E3628" w:rsidRDefault="00CE73DE" w:rsidP="004E3628">
      <w:pPr>
        <w:jc w:val="both"/>
        <w:rPr>
          <w:rFonts w:ascii="Arial" w:hAnsi="Arial" w:cs="Arial"/>
          <w:sz w:val="20"/>
          <w:szCs w:val="20"/>
        </w:rPr>
      </w:pPr>
    </w:p>
    <w:p w:rsidR="001E51CC" w:rsidRPr="004E3628" w:rsidRDefault="001E51CC" w:rsidP="004E3628">
      <w:pPr>
        <w:jc w:val="both"/>
        <w:rPr>
          <w:rFonts w:ascii="Arial" w:hAnsi="Arial" w:cs="Arial"/>
          <w:sz w:val="20"/>
          <w:szCs w:val="20"/>
        </w:rPr>
      </w:pPr>
    </w:p>
    <w:p w:rsidR="00CE73DE" w:rsidRPr="004E3628" w:rsidRDefault="00CE73DE" w:rsidP="00933908">
      <w:pPr>
        <w:jc w:val="both"/>
        <w:rPr>
          <w:rFonts w:ascii="Arial" w:hAnsi="Arial" w:cs="Arial"/>
          <w:sz w:val="20"/>
        </w:rPr>
      </w:pPr>
      <w:r w:rsidRPr="004E3628">
        <w:rPr>
          <w:rStyle w:val="cs80d9435b7"/>
          <w:rFonts w:ascii="Arial" w:hAnsi="Arial" w:cs="Arial"/>
          <w:b/>
          <w:sz w:val="20"/>
          <w:szCs w:val="20"/>
        </w:rPr>
        <w:t xml:space="preserve">8. </w:t>
      </w:r>
      <w:r w:rsidR="009C2414" w:rsidRPr="004E3628">
        <w:rPr>
          <w:rStyle w:val="cs5e98e9308"/>
        </w:rPr>
        <w:t>Зміна назви місця проведення клінічного випробування</w:t>
      </w:r>
      <w:r w:rsidR="009C2414" w:rsidRPr="004E3628">
        <w:rPr>
          <w:rStyle w:val="csa16174ba8"/>
        </w:rPr>
        <w:t xml:space="preserve"> до протоколу клінічного дослідження «Багатоцентрове, Відкрите, Подовжене Дослідження III Фази для Оцінки Довготривалої Ефективності та Безпечності Застосування </w:t>
      </w:r>
      <w:r w:rsidR="009C2414" w:rsidRPr="004E3628">
        <w:rPr>
          <w:rStyle w:val="cs5e98e9308"/>
        </w:rPr>
        <w:t>Мірікізумабу</w:t>
      </w:r>
      <w:r w:rsidR="009C2414" w:rsidRPr="004E3628">
        <w:rPr>
          <w:rStyle w:val="csa16174ba8"/>
        </w:rPr>
        <w:t xml:space="preserve"> у Пацієнтів із Хворобою Крона», код дослідження </w:t>
      </w:r>
      <w:r w:rsidR="00933908">
        <w:rPr>
          <w:rStyle w:val="csa16174ba8"/>
        </w:rPr>
        <w:t xml:space="preserve">                   </w:t>
      </w:r>
      <w:r w:rsidR="009C2414" w:rsidRPr="004E3628">
        <w:rPr>
          <w:rStyle w:val="cs5e98e9308"/>
        </w:rPr>
        <w:t>I6T-MC-AMAX</w:t>
      </w:r>
      <w:r w:rsidR="009C2414" w:rsidRPr="004E3628">
        <w:rPr>
          <w:rStyle w:val="csa16174ba8"/>
        </w:rPr>
        <w:t>, з інкорпорованою поправкою (d) від 06 лютого 2023 року; спонсор - Елі Ліллі енд Компані, США / Eli Lilly and Company, USA</w:t>
      </w:r>
      <w:r w:rsidRPr="004E3628">
        <w:rPr>
          <w:rFonts w:ascii="Arial" w:hAnsi="Arial" w:cs="Arial"/>
          <w:sz w:val="20"/>
          <w:szCs w:val="20"/>
        </w:rPr>
        <w:cr/>
        <w:t>Заявник</w:t>
      </w:r>
      <w:r w:rsidR="009C2414" w:rsidRPr="004E3628">
        <w:rPr>
          <w:rFonts w:ascii="Arial" w:hAnsi="Arial" w:cs="Arial"/>
          <w:sz w:val="20"/>
          <w:szCs w:val="20"/>
        </w:rPr>
        <w:t xml:space="preserve"> - «Елі Ліллі Восток СА», Швейцарія </w:t>
      </w:r>
    </w:p>
    <w:p w:rsidR="00CE73DE" w:rsidRPr="004E3628" w:rsidRDefault="00CE73DE" w:rsidP="004E3628">
      <w:pPr>
        <w:rPr>
          <w:rFonts w:ascii="Arial" w:hAnsi="Arial" w:cs="Arial"/>
          <w:sz w:val="20"/>
        </w:rPr>
      </w:pPr>
    </w:p>
    <w:tbl>
      <w:tblPr>
        <w:tblW w:w="9589"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4"/>
        <w:gridCol w:w="4795"/>
      </w:tblGrid>
      <w:tr w:rsidR="00CE73DE" w:rsidRPr="004E3628" w:rsidTr="00B1052D">
        <w:trPr>
          <w:trHeight w:val="213"/>
        </w:trPr>
        <w:tc>
          <w:tcPr>
            <w:tcW w:w="4794"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8"/>
              </w:rPr>
              <w:t>БУЛО</w:t>
            </w:r>
          </w:p>
        </w:tc>
        <w:tc>
          <w:tcPr>
            <w:tcW w:w="4795"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8"/>
              </w:rPr>
              <w:t>СТАЛО</w:t>
            </w:r>
          </w:p>
        </w:tc>
      </w:tr>
      <w:tr w:rsidR="00CE73DE" w:rsidRPr="004E3628" w:rsidTr="00B1052D">
        <w:trPr>
          <w:trHeight w:val="213"/>
        </w:trPr>
        <w:tc>
          <w:tcPr>
            <w:tcW w:w="4794" w:type="dxa"/>
            <w:tcMar>
              <w:top w:w="0" w:type="dxa"/>
              <w:left w:w="108" w:type="dxa"/>
              <w:bottom w:w="0" w:type="dxa"/>
              <w:right w:w="108" w:type="dxa"/>
            </w:tcMar>
            <w:hideMark/>
          </w:tcPr>
          <w:p w:rsidR="00CE73DE" w:rsidRPr="004E3628" w:rsidRDefault="00CE73DE" w:rsidP="004E3628">
            <w:pPr>
              <w:pStyle w:val="cs95e872d0"/>
              <w:rPr>
                <w:rFonts w:ascii="Arial" w:hAnsi="Arial" w:cs="Arial"/>
                <w:sz w:val="20"/>
              </w:rPr>
            </w:pPr>
            <w:r w:rsidRPr="004E3628">
              <w:rPr>
                <w:rStyle w:val="csa16174ba8"/>
              </w:rPr>
              <w:t>лікар Іванішин О.Б.</w:t>
            </w:r>
          </w:p>
          <w:p w:rsidR="00CE73DE" w:rsidRPr="004E3628" w:rsidRDefault="00CE73DE" w:rsidP="004E3628">
            <w:pPr>
              <w:pStyle w:val="cs80d9435b"/>
              <w:rPr>
                <w:rFonts w:ascii="Arial" w:hAnsi="Arial" w:cs="Arial"/>
                <w:sz w:val="20"/>
              </w:rPr>
            </w:pPr>
            <w:r w:rsidRPr="004E3628">
              <w:rPr>
                <w:rStyle w:val="csa16174ba8"/>
                <w:b/>
              </w:rPr>
              <w:t>Львівська клінічна лікарня на залізничному транспорті філії «Центр охорони здоров'я» АТ «Українська залізниця», відділення терапії №1</w:t>
            </w:r>
            <w:r w:rsidRPr="004E3628">
              <w:rPr>
                <w:rStyle w:val="csa16174ba8"/>
              </w:rPr>
              <w:t>, м. Львів</w:t>
            </w:r>
          </w:p>
        </w:tc>
        <w:tc>
          <w:tcPr>
            <w:tcW w:w="4795" w:type="dxa"/>
            <w:shd w:val="clear" w:color="auto" w:fill="auto"/>
            <w:tcMar>
              <w:top w:w="0" w:type="dxa"/>
              <w:left w:w="108" w:type="dxa"/>
              <w:bottom w:w="0" w:type="dxa"/>
              <w:right w:w="108" w:type="dxa"/>
            </w:tcMar>
            <w:hideMark/>
          </w:tcPr>
          <w:p w:rsidR="00CE73DE" w:rsidRPr="004E3628" w:rsidRDefault="00CE73DE" w:rsidP="004E3628">
            <w:pPr>
              <w:pStyle w:val="csfeeeeb43"/>
              <w:rPr>
                <w:rFonts w:ascii="Arial" w:hAnsi="Arial" w:cs="Arial"/>
                <w:sz w:val="20"/>
              </w:rPr>
            </w:pPr>
            <w:r w:rsidRPr="004E3628">
              <w:rPr>
                <w:rStyle w:val="csa16174ba8"/>
              </w:rPr>
              <w:t>лікар Іванішин О.Б.</w:t>
            </w:r>
          </w:p>
          <w:p w:rsidR="00CE73DE" w:rsidRPr="004E3628" w:rsidRDefault="00CE73DE" w:rsidP="004E3628">
            <w:pPr>
              <w:pStyle w:val="cs80d9435b"/>
              <w:rPr>
                <w:rFonts w:ascii="Arial" w:hAnsi="Arial" w:cs="Arial"/>
                <w:sz w:val="20"/>
              </w:rPr>
            </w:pPr>
            <w:r w:rsidRPr="004E3628">
              <w:rPr>
                <w:rStyle w:val="csa16174ba8"/>
                <w:b/>
              </w:rPr>
              <w:t xml:space="preserve">«Університетська Лікарня» філія Львівського національного медичного університету                  імені Данила Галицького, </w:t>
            </w:r>
            <w:r w:rsidRPr="004E3628">
              <w:rPr>
                <w:rStyle w:val="cse67d26eb1"/>
                <w:b/>
                <w:shd w:val="clear" w:color="auto" w:fill="auto"/>
              </w:rPr>
              <w:t>відділення терапії</w:t>
            </w:r>
            <w:r w:rsidRPr="004E3628">
              <w:rPr>
                <w:rStyle w:val="csa16174ba8"/>
              </w:rPr>
              <w:t>,                           м. Львів</w:t>
            </w:r>
          </w:p>
        </w:tc>
      </w:tr>
    </w:tbl>
    <w:p w:rsidR="001E51CC" w:rsidRPr="004E3628" w:rsidRDefault="001E51CC" w:rsidP="004E3628">
      <w:pPr>
        <w:jc w:val="both"/>
        <w:rPr>
          <w:rFonts w:ascii="Arial" w:hAnsi="Arial" w:cs="Arial"/>
          <w:sz w:val="20"/>
          <w:szCs w:val="20"/>
        </w:rPr>
      </w:pPr>
    </w:p>
    <w:p w:rsidR="00CE73DE" w:rsidRPr="004E3628" w:rsidRDefault="00CE73DE" w:rsidP="004E3628">
      <w:pPr>
        <w:jc w:val="both"/>
        <w:rPr>
          <w:rStyle w:val="cs80d9435b8"/>
          <w:rFonts w:ascii="Arial" w:hAnsi="Arial" w:cs="Arial"/>
          <w:b/>
          <w:sz w:val="20"/>
          <w:szCs w:val="20"/>
        </w:rPr>
      </w:pPr>
    </w:p>
    <w:p w:rsidR="001E51CC" w:rsidRPr="004E3628" w:rsidRDefault="00CE73DE" w:rsidP="004E3628">
      <w:pPr>
        <w:jc w:val="both"/>
        <w:rPr>
          <w:rFonts w:ascii="Arial" w:hAnsi="Arial" w:cs="Arial"/>
          <w:sz w:val="20"/>
          <w:szCs w:val="20"/>
        </w:rPr>
      </w:pPr>
      <w:r w:rsidRPr="004E3628">
        <w:rPr>
          <w:rStyle w:val="cs80d9435b8"/>
          <w:rFonts w:ascii="Arial" w:hAnsi="Arial" w:cs="Arial"/>
          <w:b/>
          <w:sz w:val="20"/>
          <w:szCs w:val="20"/>
        </w:rPr>
        <w:t xml:space="preserve">9. </w:t>
      </w:r>
      <w:r w:rsidR="009C2414" w:rsidRPr="004E3628">
        <w:rPr>
          <w:rStyle w:val="cs5e98e9309"/>
        </w:rPr>
        <w:t xml:space="preserve">Оновлений протокол клінічного випробування, версія 4 від 09 липня 2024 р.; Форма інформованої згоди, версія 5.0 для України українською мовою від 15 липня 2024 р. На основі майстер-версії форми інформованої згоди для дослідження BO41843, версія 5 від 09 липня </w:t>
      </w:r>
      <w:r w:rsidR="00B17FD0" w:rsidRPr="004E3628">
        <w:rPr>
          <w:rStyle w:val="cs5e98e9309"/>
        </w:rPr>
        <w:t xml:space="preserve">                  </w:t>
      </w:r>
      <w:r w:rsidR="009C2414" w:rsidRPr="004E3628">
        <w:rPr>
          <w:rStyle w:val="cs5e98e9309"/>
        </w:rPr>
        <w:t>2024 р.</w:t>
      </w:r>
      <w:r w:rsidR="009C2414" w:rsidRPr="004E3628">
        <w:rPr>
          <w:rStyle w:val="csa16174ba9"/>
        </w:rPr>
        <w:t xml:space="preserve"> до протоколу клінічного дослідження «Рандомізоване подвійне сліпе плацебо-контрольоване багатоцентрове дослідження фази ІІІ для оцінки ефективності та безпечності </w:t>
      </w:r>
      <w:r w:rsidR="009C2414" w:rsidRPr="004E3628">
        <w:rPr>
          <w:rStyle w:val="cs5e98e9309"/>
        </w:rPr>
        <w:t>GDC-9545</w:t>
      </w:r>
      <w:r w:rsidR="009C2414" w:rsidRPr="004E3628">
        <w:rPr>
          <w:rStyle w:val="csa16174ba9"/>
        </w:rPr>
        <w:t xml:space="preserve"> у комбінації з палбоциклібом порівняно з комбінацією летрозолу та палбоциклібу у пацієнтів з естроген-рецептор-позитивним, HER2-негативним місцевопоширеним чи метастатичним раком молочної залози», код дослідження </w:t>
      </w:r>
      <w:r w:rsidR="009C2414" w:rsidRPr="004E3628">
        <w:rPr>
          <w:rStyle w:val="cs5e98e9309"/>
        </w:rPr>
        <w:t>BO41843</w:t>
      </w:r>
      <w:r w:rsidR="009C2414" w:rsidRPr="004E3628">
        <w:rPr>
          <w:rStyle w:val="csa16174ba9"/>
        </w:rPr>
        <w:t>, версія 3 від 20 грудня 2022 р.; спонсор - Ф.Хоффманн-Ля Рош Лтд, Швейцарія</w:t>
      </w:r>
      <w:r w:rsidRPr="004E3628">
        <w:rPr>
          <w:rFonts w:ascii="Arial" w:hAnsi="Arial" w:cs="Arial"/>
          <w:sz w:val="20"/>
          <w:szCs w:val="20"/>
        </w:rPr>
        <w:cr/>
        <w:t>Заявник</w:t>
      </w:r>
      <w:r w:rsidR="009C2414" w:rsidRPr="004E3628">
        <w:rPr>
          <w:rFonts w:ascii="Arial" w:hAnsi="Arial" w:cs="Arial"/>
          <w:sz w:val="20"/>
          <w:szCs w:val="20"/>
        </w:rPr>
        <w:t xml:space="preserve"> - Товариство з обмеженою відповідальністю «Рош Україна»</w:t>
      </w:r>
    </w:p>
    <w:p w:rsidR="00CE73DE" w:rsidRPr="004E3628" w:rsidRDefault="00CE73DE" w:rsidP="004E3628">
      <w:pPr>
        <w:jc w:val="both"/>
        <w:rPr>
          <w:rFonts w:ascii="Arial" w:hAnsi="Arial" w:cs="Arial"/>
          <w:sz w:val="20"/>
          <w:szCs w:val="20"/>
        </w:rPr>
      </w:pPr>
    </w:p>
    <w:p w:rsidR="001E51CC" w:rsidRPr="004E3628" w:rsidRDefault="001E51CC" w:rsidP="004E3628">
      <w:pPr>
        <w:jc w:val="both"/>
        <w:rPr>
          <w:rFonts w:ascii="Arial" w:hAnsi="Arial" w:cs="Arial"/>
          <w:sz w:val="20"/>
          <w:szCs w:val="20"/>
        </w:rPr>
      </w:pPr>
    </w:p>
    <w:p w:rsidR="001E51CC" w:rsidRPr="004E3628" w:rsidRDefault="00CE73DE" w:rsidP="004E3628">
      <w:pPr>
        <w:jc w:val="both"/>
        <w:rPr>
          <w:rFonts w:ascii="Arial" w:hAnsi="Arial" w:cs="Arial"/>
          <w:sz w:val="20"/>
          <w:szCs w:val="20"/>
        </w:rPr>
      </w:pPr>
      <w:r w:rsidRPr="004E3628">
        <w:rPr>
          <w:rStyle w:val="cs80d9435b9"/>
          <w:rFonts w:ascii="Arial" w:hAnsi="Arial" w:cs="Arial"/>
          <w:b/>
          <w:sz w:val="20"/>
          <w:szCs w:val="20"/>
        </w:rPr>
        <w:t xml:space="preserve">10. </w:t>
      </w:r>
      <w:r w:rsidR="009C2414" w:rsidRPr="004E3628">
        <w:rPr>
          <w:rStyle w:val="cs5e98e93010"/>
        </w:rPr>
        <w:t>MK-3475-756_Зображення на електронних щоденниках для пацієнта (EORTC QLQ-C30; EORTC QLQ-BR23; EQ-5D-5L), для України, версія 2.00 від 06 червня 2024 року, українською мовою</w:t>
      </w:r>
      <w:r w:rsidR="009C2414" w:rsidRPr="004E3628">
        <w:rPr>
          <w:rStyle w:val="csa16174ba10"/>
        </w:rPr>
        <w:t xml:space="preserve"> до протоколу клінічного дослідження «Рандомізоване, подвійне сліпе дослідження III фази для порівняння </w:t>
      </w:r>
      <w:r w:rsidR="009C2414" w:rsidRPr="004E3628">
        <w:rPr>
          <w:rStyle w:val="cs5e98e93010"/>
        </w:rPr>
        <w:t>пембролізумабу</w:t>
      </w:r>
      <w:r w:rsidR="009C2414" w:rsidRPr="004E3628">
        <w:rPr>
          <w:rStyle w:val="csa16174ba10"/>
        </w:rPr>
        <w:t xml:space="preserve"> з плацебо у комбінації з неоад'ювантною хіміотерапією та ад'ювантною ендокринною терапією при лікуванні раку молочної залози з наявністю рецепторів до естрогенів і відсутністю людських рецепторів епідермального фактора росту 2 (ER+ / HER2-) на ранній стадії при високому ступені ризику (KEYNOTE-756)», код дослідження </w:t>
      </w:r>
      <w:r w:rsidR="009C2414" w:rsidRPr="004E3628">
        <w:rPr>
          <w:rStyle w:val="cs5e98e93010"/>
        </w:rPr>
        <w:t>MK-3475-756</w:t>
      </w:r>
      <w:r w:rsidR="009C2414" w:rsidRPr="004E3628">
        <w:rPr>
          <w:rStyle w:val="csa16174ba10"/>
        </w:rPr>
        <w:t>, з інкорпорованою поправкою 07 від 08 вересня 2023 року; спонсор - ТОВ Мерк Шарп енд Доум, США (Merck Sharp &amp; Dohme LLC, USA)</w:t>
      </w:r>
      <w:r w:rsidRPr="004E3628">
        <w:rPr>
          <w:rFonts w:ascii="Arial" w:hAnsi="Arial" w:cs="Arial"/>
          <w:sz w:val="20"/>
          <w:szCs w:val="20"/>
        </w:rPr>
        <w:cr/>
        <w:t>Заявник</w:t>
      </w:r>
      <w:r w:rsidR="009C2414" w:rsidRPr="004E3628">
        <w:rPr>
          <w:rFonts w:ascii="Arial" w:hAnsi="Arial" w:cs="Arial"/>
          <w:sz w:val="20"/>
          <w:szCs w:val="20"/>
        </w:rPr>
        <w:t xml:space="preserve"> - Товариство з обмеженою відповідальністю «МСД Україна»</w:t>
      </w:r>
    </w:p>
    <w:p w:rsidR="00CE73DE" w:rsidRPr="004E3628" w:rsidRDefault="00CE73DE" w:rsidP="004E3628">
      <w:pPr>
        <w:jc w:val="both"/>
        <w:rPr>
          <w:rFonts w:ascii="Arial" w:hAnsi="Arial" w:cs="Arial"/>
          <w:sz w:val="20"/>
          <w:szCs w:val="20"/>
        </w:rPr>
      </w:pPr>
    </w:p>
    <w:p w:rsidR="001E51CC" w:rsidRPr="004E3628" w:rsidRDefault="001E51CC" w:rsidP="004E3628">
      <w:pPr>
        <w:jc w:val="both"/>
        <w:rPr>
          <w:rFonts w:ascii="Arial" w:hAnsi="Arial" w:cs="Arial"/>
          <w:sz w:val="20"/>
          <w:szCs w:val="20"/>
        </w:rPr>
      </w:pPr>
    </w:p>
    <w:p w:rsidR="001E51CC" w:rsidRPr="004E3628" w:rsidRDefault="00CE73DE" w:rsidP="004E3628">
      <w:pPr>
        <w:jc w:val="both"/>
        <w:rPr>
          <w:rFonts w:ascii="Arial" w:hAnsi="Arial" w:cs="Arial"/>
          <w:sz w:val="20"/>
          <w:szCs w:val="20"/>
        </w:rPr>
      </w:pPr>
      <w:r w:rsidRPr="004E3628">
        <w:rPr>
          <w:rStyle w:val="cs80d9435b10"/>
          <w:rFonts w:ascii="Arial" w:hAnsi="Arial" w:cs="Arial"/>
          <w:b/>
          <w:sz w:val="20"/>
          <w:szCs w:val="20"/>
        </w:rPr>
        <w:t xml:space="preserve">11. </w:t>
      </w:r>
      <w:r w:rsidR="009C2414" w:rsidRPr="004E3628">
        <w:rPr>
          <w:rStyle w:val="cs5e98e93011"/>
        </w:rPr>
        <w:t>Брошура дослідника MK-1026, версія 9 від 12 липня 2024 року, англійською мовою; Збільшення запланованої кількості досліджуваних для включення у клінічне випробування в Україні з 25 до 45 осіб</w:t>
      </w:r>
      <w:r w:rsidR="009C2414" w:rsidRPr="004E3628">
        <w:rPr>
          <w:rStyle w:val="csa16174ba11"/>
        </w:rPr>
        <w:t xml:space="preserve"> до протоколу клінічного дослідження «Рандомізоване дослідження ІІІ фази для порівняння ефективності та безпечності </w:t>
      </w:r>
      <w:r w:rsidR="009C2414" w:rsidRPr="004E3628">
        <w:rPr>
          <w:rStyle w:val="cs5e98e93011"/>
        </w:rPr>
        <w:t>немтабрутинібу</w:t>
      </w:r>
      <w:r w:rsidR="009C2414" w:rsidRPr="004E3628">
        <w:rPr>
          <w:rStyle w:val="csa16174ba11"/>
        </w:rPr>
        <w:t xml:space="preserve"> в порівнянні з хіміоімунотерапією при раніше нелікованому хронічному лімфоцитарному лейкозі/лімфомі з малих лімфоцитів без аберацій гена TP53 (BELLWAVE-008)», код дослідження </w:t>
      </w:r>
      <w:r w:rsidR="009C2414" w:rsidRPr="004E3628">
        <w:rPr>
          <w:rStyle w:val="cs5e98e93011"/>
        </w:rPr>
        <w:t>MK-1026-008</w:t>
      </w:r>
      <w:r w:rsidR="009C2414" w:rsidRPr="004E3628">
        <w:rPr>
          <w:rStyle w:val="csa16174ba11"/>
        </w:rPr>
        <w:t xml:space="preserve">, з інкорпорованою поправкою 01 від 16 березня </w:t>
      </w:r>
      <w:r w:rsidR="00C2549E" w:rsidRPr="004E3628">
        <w:rPr>
          <w:rStyle w:val="csa16174ba11"/>
        </w:rPr>
        <w:t xml:space="preserve">             </w:t>
      </w:r>
      <w:r w:rsidR="009C2414" w:rsidRPr="004E3628">
        <w:rPr>
          <w:rStyle w:val="csa16174ba11"/>
        </w:rPr>
        <w:t>2023 року; спонсор - ТОВ Мерк Шарп енд Доум, США (Merck Sharp &amp; Dohme LLC, USA)</w:t>
      </w:r>
      <w:r w:rsidRPr="004E3628">
        <w:rPr>
          <w:rFonts w:ascii="Arial" w:hAnsi="Arial" w:cs="Arial"/>
          <w:sz w:val="20"/>
          <w:szCs w:val="20"/>
        </w:rPr>
        <w:cr/>
        <w:t>Заявник</w:t>
      </w:r>
      <w:r w:rsidR="009C2414" w:rsidRPr="004E3628">
        <w:rPr>
          <w:rFonts w:ascii="Arial" w:hAnsi="Arial" w:cs="Arial"/>
          <w:sz w:val="20"/>
          <w:szCs w:val="20"/>
        </w:rPr>
        <w:t xml:space="preserve"> - Товариство з обмеженою відповідальністю «МСД Україна»</w:t>
      </w:r>
    </w:p>
    <w:p w:rsidR="00CE73DE" w:rsidRPr="004E3628" w:rsidRDefault="00CE73DE" w:rsidP="004E3628">
      <w:pPr>
        <w:jc w:val="both"/>
        <w:rPr>
          <w:rFonts w:ascii="Arial" w:hAnsi="Arial" w:cs="Arial"/>
          <w:sz w:val="20"/>
          <w:szCs w:val="20"/>
        </w:rPr>
      </w:pPr>
    </w:p>
    <w:p w:rsidR="001E51CC" w:rsidRPr="004E3628" w:rsidRDefault="001E51CC" w:rsidP="004E3628">
      <w:pPr>
        <w:jc w:val="both"/>
        <w:rPr>
          <w:rFonts w:ascii="Arial" w:hAnsi="Arial" w:cs="Arial"/>
          <w:sz w:val="20"/>
          <w:szCs w:val="20"/>
        </w:rPr>
      </w:pPr>
    </w:p>
    <w:p w:rsidR="001E51CC" w:rsidRPr="004E3628" w:rsidRDefault="00CE73DE" w:rsidP="004E3628">
      <w:pPr>
        <w:jc w:val="both"/>
        <w:rPr>
          <w:rFonts w:ascii="Arial" w:hAnsi="Arial" w:cs="Arial"/>
          <w:sz w:val="20"/>
          <w:szCs w:val="20"/>
        </w:rPr>
      </w:pPr>
      <w:r w:rsidRPr="004E3628">
        <w:rPr>
          <w:rStyle w:val="cs80d9435b11"/>
          <w:rFonts w:ascii="Arial" w:hAnsi="Arial" w:cs="Arial"/>
          <w:b/>
          <w:sz w:val="20"/>
          <w:szCs w:val="20"/>
        </w:rPr>
        <w:t xml:space="preserve">12. </w:t>
      </w:r>
      <w:r w:rsidR="009C2414" w:rsidRPr="004E3628">
        <w:rPr>
          <w:rStyle w:val="cs5e98e93012"/>
        </w:rPr>
        <w:t>Оновлена Брошура дослідника з препарату CHF6001 DPI (код документу CLI-CHF6001-IB-00545), версія 7.0 від 19 липня 2024 р.</w:t>
      </w:r>
      <w:r w:rsidR="009C2414" w:rsidRPr="004E3628">
        <w:rPr>
          <w:rStyle w:val="csa16174ba12"/>
        </w:rPr>
        <w:t xml:space="preserve"> до протоколу клінічного дослідження «52-тижневе, рандомізоване, подвійне сліпе, плацебо контрольова</w:t>
      </w:r>
      <w:r w:rsidR="009C2414" w:rsidRPr="004E3628">
        <w:rPr>
          <w:rStyle w:val="cs5e98e93012"/>
          <w:b w:val="0"/>
        </w:rPr>
        <w:t>не дослідження у паралельних групах з метою оцінки ефективності та безпечності двох доз препарату</w:t>
      </w:r>
      <w:r w:rsidR="009C2414" w:rsidRPr="004E3628">
        <w:rPr>
          <w:rStyle w:val="cs5e98e93012"/>
        </w:rPr>
        <w:t xml:space="preserve"> CHF6001</w:t>
      </w:r>
      <w:r w:rsidR="009C2414" w:rsidRPr="004E3628">
        <w:rPr>
          <w:rStyle w:val="csa16174ba12"/>
        </w:rPr>
        <w:t xml:space="preserve"> у формі сухого порошку для інгаляцій, що додаються до підтримуючої потрійної терапії у пацієнтів із хронічним обструктивним захворюванням легень (ХОЗЛ) та хронічним бронхітом», код дослідження </w:t>
      </w:r>
      <w:r w:rsidR="009C2414" w:rsidRPr="004E3628">
        <w:rPr>
          <w:rStyle w:val="cs5e98e93012"/>
        </w:rPr>
        <w:t>CLI-06001AA1-04</w:t>
      </w:r>
      <w:r w:rsidR="009C2414" w:rsidRPr="004E3628">
        <w:rPr>
          <w:rStyle w:val="csa16174ba12"/>
        </w:rPr>
        <w:t>, верс</w:t>
      </w:r>
      <w:r w:rsidR="00B17FD0" w:rsidRPr="004E3628">
        <w:rPr>
          <w:rStyle w:val="csa16174ba12"/>
        </w:rPr>
        <w:t>ія 5.0 від 03 березня 2023 року</w:t>
      </w:r>
      <w:r w:rsidR="009C2414" w:rsidRPr="004E3628">
        <w:rPr>
          <w:rStyle w:val="csa16174ba12"/>
        </w:rPr>
        <w:t>; спонсор - «К’єзі Фармацевтічі С.п.А.» [Chiesi Farmaceutici S.p.A.], Італія</w:t>
      </w:r>
      <w:r w:rsidRPr="004E3628">
        <w:rPr>
          <w:rFonts w:ascii="Arial" w:hAnsi="Arial" w:cs="Arial"/>
          <w:sz w:val="20"/>
          <w:szCs w:val="20"/>
        </w:rPr>
        <w:cr/>
        <w:t>Заявник</w:t>
      </w:r>
      <w:r w:rsidR="009C2414" w:rsidRPr="004E3628">
        <w:rPr>
          <w:rFonts w:ascii="Arial" w:hAnsi="Arial" w:cs="Arial"/>
          <w:sz w:val="20"/>
          <w:szCs w:val="20"/>
        </w:rPr>
        <w:t xml:space="preserve"> - ТОВ «ФОРТРІА ДЕВЕЛОПМЕНТ УКРАЇНА»</w:t>
      </w:r>
    </w:p>
    <w:p w:rsidR="00CE73DE" w:rsidRPr="004E3628" w:rsidRDefault="00CE73DE" w:rsidP="004E3628">
      <w:pPr>
        <w:jc w:val="both"/>
        <w:rPr>
          <w:rFonts w:ascii="Arial" w:hAnsi="Arial" w:cs="Arial"/>
          <w:sz w:val="20"/>
          <w:szCs w:val="20"/>
        </w:rPr>
      </w:pPr>
    </w:p>
    <w:p w:rsidR="001E51CC" w:rsidRPr="004E3628" w:rsidRDefault="001E51CC" w:rsidP="004E3628">
      <w:pPr>
        <w:jc w:val="both"/>
        <w:rPr>
          <w:rFonts w:ascii="Arial" w:hAnsi="Arial" w:cs="Arial"/>
          <w:sz w:val="20"/>
          <w:szCs w:val="20"/>
        </w:rPr>
      </w:pPr>
    </w:p>
    <w:p w:rsidR="00CE73DE" w:rsidRPr="004E3628" w:rsidRDefault="00CE73DE" w:rsidP="00933908">
      <w:pPr>
        <w:jc w:val="both"/>
        <w:rPr>
          <w:rFonts w:ascii="Arial" w:hAnsi="Arial" w:cs="Arial"/>
          <w:sz w:val="20"/>
        </w:rPr>
      </w:pPr>
      <w:r w:rsidRPr="004E3628">
        <w:rPr>
          <w:rStyle w:val="cs80d9435b12"/>
          <w:rFonts w:ascii="Arial" w:hAnsi="Arial" w:cs="Arial"/>
          <w:b/>
          <w:sz w:val="20"/>
          <w:szCs w:val="20"/>
        </w:rPr>
        <w:t xml:space="preserve">13. </w:t>
      </w:r>
      <w:r w:rsidR="009C2414" w:rsidRPr="004E3628">
        <w:rPr>
          <w:rStyle w:val="cs5e98e93013"/>
        </w:rPr>
        <w:t>Зміна місця проведення клінічного випробування</w:t>
      </w:r>
      <w:r w:rsidR="009C2414" w:rsidRPr="004E3628">
        <w:rPr>
          <w:rStyle w:val="csa16174ba13"/>
        </w:rPr>
        <w:t xml:space="preserve"> до протоколу клінічного дослідження «Відкрите подовжене дослідження </w:t>
      </w:r>
      <w:r w:rsidR="009C2414" w:rsidRPr="004E3628">
        <w:rPr>
          <w:rStyle w:val="cs5e98e93013"/>
        </w:rPr>
        <w:t>ублітуксимабу</w:t>
      </w:r>
      <w:r w:rsidR="009C2414" w:rsidRPr="004E3628">
        <w:rPr>
          <w:rStyle w:val="csa16174ba13"/>
        </w:rPr>
        <w:t xml:space="preserve"> у пацієнтів із рецидивним розсіяним склерозом», код дослідження </w:t>
      </w:r>
      <w:r w:rsidR="009C2414" w:rsidRPr="004E3628">
        <w:rPr>
          <w:rStyle w:val="cs5e98e93013"/>
        </w:rPr>
        <w:t>TG1101-RMS303</w:t>
      </w:r>
      <w:r w:rsidR="009C2414" w:rsidRPr="004E3628">
        <w:rPr>
          <w:rStyle w:val="csa16174ba13"/>
        </w:rPr>
        <w:t>, версія 4.0 від 31 січня 2024 року; спонсор - ТіДжи Терапьютикс, Інк., США (TG Therapeutics, Inc., USA)</w:t>
      </w:r>
      <w:r w:rsidRPr="004E3628">
        <w:rPr>
          <w:rFonts w:ascii="Arial" w:hAnsi="Arial" w:cs="Arial"/>
          <w:sz w:val="20"/>
          <w:szCs w:val="20"/>
        </w:rPr>
        <w:cr/>
        <w:t>Заявник</w:t>
      </w:r>
      <w:r w:rsidR="009C2414" w:rsidRPr="004E3628">
        <w:rPr>
          <w:rFonts w:ascii="Arial" w:hAnsi="Arial" w:cs="Arial"/>
          <w:sz w:val="20"/>
          <w:szCs w:val="20"/>
        </w:rPr>
        <w:t xml:space="preserve"> - ТОВ «КЛІНІЧНІ ВИПРОБУВАННЯ», Україна</w:t>
      </w:r>
    </w:p>
    <w:p w:rsidR="00CE73DE" w:rsidRPr="004E3628" w:rsidRDefault="00CE73DE" w:rsidP="004E3628">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CE73DE" w:rsidRPr="004E3628" w:rsidTr="00B1052D">
        <w:trPr>
          <w:trHeight w:val="213"/>
        </w:trPr>
        <w:tc>
          <w:tcPr>
            <w:tcW w:w="4817"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3"/>
              </w:rPr>
              <w:t>БУЛО</w:t>
            </w:r>
          </w:p>
        </w:tc>
        <w:tc>
          <w:tcPr>
            <w:tcW w:w="4817"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3"/>
              </w:rPr>
              <w:t>СТАЛО</w:t>
            </w:r>
          </w:p>
        </w:tc>
      </w:tr>
      <w:tr w:rsidR="00CE73DE" w:rsidRPr="004E3628" w:rsidTr="00B1052D">
        <w:trPr>
          <w:trHeight w:val="213"/>
        </w:trPr>
        <w:tc>
          <w:tcPr>
            <w:tcW w:w="4817" w:type="dxa"/>
            <w:tcMar>
              <w:top w:w="0" w:type="dxa"/>
              <w:left w:w="108" w:type="dxa"/>
              <w:bottom w:w="0" w:type="dxa"/>
              <w:right w:w="108" w:type="dxa"/>
            </w:tcMar>
            <w:hideMark/>
          </w:tcPr>
          <w:p w:rsidR="00CE73DE" w:rsidRPr="004E3628" w:rsidRDefault="00CE73DE" w:rsidP="004E3628">
            <w:pPr>
              <w:pStyle w:val="cs95e872d0"/>
              <w:rPr>
                <w:rFonts w:ascii="Arial" w:hAnsi="Arial" w:cs="Arial"/>
                <w:sz w:val="20"/>
              </w:rPr>
            </w:pPr>
            <w:r w:rsidRPr="004E3628">
              <w:rPr>
                <w:rStyle w:val="csa16174ba13"/>
              </w:rPr>
              <w:t>к.м.н. Нерянова Ю.М.</w:t>
            </w:r>
          </w:p>
          <w:p w:rsidR="00CE73DE" w:rsidRPr="004E3628" w:rsidRDefault="00CE73DE" w:rsidP="004E3628">
            <w:pPr>
              <w:pStyle w:val="cs80d9435b"/>
              <w:rPr>
                <w:rFonts w:ascii="Arial" w:hAnsi="Arial" w:cs="Arial"/>
                <w:sz w:val="20"/>
              </w:rPr>
            </w:pPr>
            <w:r w:rsidRPr="004E3628">
              <w:rPr>
                <w:rStyle w:val="csa16174ba13"/>
                <w:b/>
              </w:rPr>
              <w:t>Комунальне некомерційне підприємство «Міська лікарня №9» Запорізької міської ради, неврологічне відділення,</w:t>
            </w:r>
            <w:r w:rsidRPr="004E3628">
              <w:rPr>
                <w:rStyle w:val="csa16174ba13"/>
              </w:rPr>
              <w:t xml:space="preserve"> м. Запоріжжя</w:t>
            </w:r>
          </w:p>
        </w:tc>
        <w:tc>
          <w:tcPr>
            <w:tcW w:w="4817" w:type="dxa"/>
            <w:tcMar>
              <w:top w:w="0" w:type="dxa"/>
              <w:left w:w="108" w:type="dxa"/>
              <w:bottom w:w="0" w:type="dxa"/>
              <w:right w:w="108" w:type="dxa"/>
            </w:tcMar>
            <w:hideMark/>
          </w:tcPr>
          <w:p w:rsidR="00CE73DE" w:rsidRPr="004E3628" w:rsidRDefault="00CE73DE" w:rsidP="004E3628">
            <w:pPr>
              <w:pStyle w:val="csfeeeeb43"/>
              <w:rPr>
                <w:rFonts w:ascii="Arial" w:hAnsi="Arial" w:cs="Arial"/>
                <w:sz w:val="20"/>
              </w:rPr>
            </w:pPr>
            <w:r w:rsidRPr="004E3628">
              <w:rPr>
                <w:rStyle w:val="csa16174ba13"/>
              </w:rPr>
              <w:t xml:space="preserve">к.м.н. Нерянова Ю.М. </w:t>
            </w:r>
          </w:p>
          <w:p w:rsidR="00CE73DE" w:rsidRPr="004E3628" w:rsidRDefault="00CE73DE" w:rsidP="004E3628">
            <w:pPr>
              <w:pStyle w:val="cs80d9435b"/>
              <w:rPr>
                <w:rFonts w:ascii="Arial" w:hAnsi="Arial" w:cs="Arial"/>
                <w:sz w:val="20"/>
              </w:rPr>
            </w:pPr>
            <w:r w:rsidRPr="004E3628">
              <w:rPr>
                <w:rStyle w:val="csa16174ba13"/>
                <w:b/>
              </w:rPr>
              <w:t>Товариство з обмеженою відповідальністю «Медичний центр «ЮНІМЕД»,</w:t>
            </w:r>
            <w:r w:rsidRPr="004E3628">
              <w:rPr>
                <w:rStyle w:val="csa16174ba13"/>
              </w:rPr>
              <w:t xml:space="preserve"> м. Запоріжжя</w:t>
            </w:r>
          </w:p>
        </w:tc>
      </w:tr>
    </w:tbl>
    <w:p w:rsidR="001E51CC" w:rsidRPr="004E3628" w:rsidRDefault="001E51CC" w:rsidP="004E3628">
      <w:pPr>
        <w:jc w:val="both"/>
        <w:rPr>
          <w:rFonts w:ascii="Arial" w:hAnsi="Arial" w:cs="Arial"/>
          <w:sz w:val="20"/>
          <w:szCs w:val="20"/>
        </w:rPr>
      </w:pPr>
    </w:p>
    <w:p w:rsidR="00CE73DE" w:rsidRPr="004E3628" w:rsidRDefault="00CE73DE" w:rsidP="004E3628">
      <w:pPr>
        <w:rPr>
          <w:rStyle w:val="cs80d9435b13"/>
          <w:rFonts w:ascii="Arial" w:hAnsi="Arial" w:cs="Arial"/>
          <w:b/>
          <w:sz w:val="20"/>
          <w:szCs w:val="20"/>
          <w:lang w:val="ru-RU"/>
        </w:rPr>
      </w:pPr>
    </w:p>
    <w:p w:rsidR="00CE73DE" w:rsidRPr="004E3628" w:rsidRDefault="00CE73DE" w:rsidP="00933908">
      <w:pPr>
        <w:jc w:val="both"/>
        <w:rPr>
          <w:rFonts w:ascii="Arial" w:hAnsi="Arial" w:cs="Arial"/>
          <w:sz w:val="20"/>
        </w:rPr>
      </w:pPr>
      <w:r w:rsidRPr="004E3628">
        <w:rPr>
          <w:rStyle w:val="cs80d9435b13"/>
          <w:rFonts w:ascii="Arial" w:hAnsi="Arial" w:cs="Arial"/>
          <w:b/>
          <w:sz w:val="20"/>
          <w:szCs w:val="20"/>
          <w:lang w:val="ru-RU"/>
        </w:rPr>
        <w:t xml:space="preserve">14. </w:t>
      </w:r>
      <w:r w:rsidR="009C2414" w:rsidRPr="004E3628">
        <w:rPr>
          <w:rStyle w:val="cs5e98e93014"/>
        </w:rPr>
        <w:t>Залучення додаткових місць проведення клінічного випробування; Зміна місця проведення клінічного випробування; Зміна назви місця проведення клінічного випробування</w:t>
      </w:r>
      <w:r w:rsidR="009C2414" w:rsidRPr="004E3628">
        <w:rPr>
          <w:rStyle w:val="csa16174ba14"/>
        </w:rPr>
        <w:t xml:space="preserve"> до протоколу клінічного дослідження «Рандомізоване, подвійне сліпе, плацебо-контрольоване дослідження фази 2 препарату </w:t>
      </w:r>
      <w:r w:rsidR="009C2414" w:rsidRPr="004E3628">
        <w:rPr>
          <w:rStyle w:val="cs5e98e93014"/>
        </w:rPr>
        <w:t>VE202</w:t>
      </w:r>
      <w:r w:rsidR="009C2414" w:rsidRPr="004E3628">
        <w:rPr>
          <w:rStyle w:val="csa16174ba14"/>
        </w:rPr>
        <w:t xml:space="preserve"> в пацієнтів, хворих на виразковий коліт легкого або помірного ступеня тяжкості», код дослідження </w:t>
      </w:r>
      <w:r w:rsidR="009C2414" w:rsidRPr="004E3628">
        <w:rPr>
          <w:rStyle w:val="cs5e98e93014"/>
        </w:rPr>
        <w:t>VE202-002</w:t>
      </w:r>
      <w:r w:rsidR="009C2414" w:rsidRPr="004E3628">
        <w:rPr>
          <w:rStyle w:val="csa16174ba14"/>
        </w:rPr>
        <w:t>, версія 2.1 від 09 березня 2022 року; спонсор - «Веданта Біосаянсиз, Інк.» [Vedanta Biosciences, Inc.], США</w:t>
      </w:r>
      <w:r w:rsidRPr="004E3628">
        <w:rPr>
          <w:rFonts w:ascii="Arial" w:hAnsi="Arial" w:cs="Arial"/>
          <w:sz w:val="20"/>
          <w:szCs w:val="20"/>
        </w:rPr>
        <w:cr/>
        <w:t>Заявник</w:t>
      </w:r>
      <w:r w:rsidR="009C2414" w:rsidRPr="004E3628">
        <w:rPr>
          <w:rFonts w:ascii="Arial" w:hAnsi="Arial" w:cs="Arial"/>
          <w:sz w:val="20"/>
          <w:szCs w:val="20"/>
        </w:rPr>
        <w:t xml:space="preserve"> - ТОВ «ФОРТРІА ДЕВЕЛОПМЕНТ УКРАЇНА»</w:t>
      </w:r>
    </w:p>
    <w:p w:rsidR="00CE73DE" w:rsidRPr="004E3628" w:rsidRDefault="00CE73DE" w:rsidP="004E3628">
      <w:pPr>
        <w:rPr>
          <w:rFonts w:ascii="Arial" w:hAnsi="Arial" w:cs="Arial"/>
          <w:sz w:val="20"/>
        </w:rPr>
      </w:pPr>
    </w:p>
    <w:tbl>
      <w:tblPr>
        <w:tblW w:w="961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5"/>
        <w:gridCol w:w="8944"/>
      </w:tblGrid>
      <w:tr w:rsidR="00CE73DE" w:rsidRPr="004E3628" w:rsidTr="00B1052D">
        <w:tc>
          <w:tcPr>
            <w:tcW w:w="675"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4"/>
              </w:rPr>
              <w:t>№ п/п</w:t>
            </w:r>
          </w:p>
        </w:tc>
        <w:tc>
          <w:tcPr>
            <w:tcW w:w="8944"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4"/>
              </w:rPr>
              <w:t>П.І.Б. відповідального дослідника</w:t>
            </w:r>
          </w:p>
          <w:p w:rsidR="00CE73DE" w:rsidRPr="004E3628" w:rsidRDefault="00CE73DE" w:rsidP="004E3628">
            <w:pPr>
              <w:pStyle w:val="cs2e86d3a6"/>
              <w:rPr>
                <w:rFonts w:ascii="Arial" w:hAnsi="Arial" w:cs="Arial"/>
                <w:sz w:val="20"/>
              </w:rPr>
            </w:pPr>
            <w:r w:rsidRPr="004E3628">
              <w:rPr>
                <w:rStyle w:val="csa16174ba14"/>
              </w:rPr>
              <w:t>Назва місця проведення клінічного випробування</w:t>
            </w:r>
          </w:p>
        </w:tc>
      </w:tr>
      <w:tr w:rsidR="00CE73DE" w:rsidRPr="004E3628" w:rsidTr="00B1052D">
        <w:tc>
          <w:tcPr>
            <w:tcW w:w="675"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4"/>
              </w:rPr>
              <w:t>1.</w:t>
            </w:r>
          </w:p>
        </w:tc>
        <w:tc>
          <w:tcPr>
            <w:tcW w:w="894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14"/>
              </w:rPr>
              <w:t>к.м.н. Дубовий В.А.</w:t>
            </w:r>
          </w:p>
          <w:p w:rsidR="00CE73DE" w:rsidRPr="004E3628" w:rsidRDefault="00CE73DE" w:rsidP="004E3628">
            <w:pPr>
              <w:pStyle w:val="cs80d9435b"/>
              <w:rPr>
                <w:rFonts w:ascii="Arial" w:hAnsi="Arial" w:cs="Arial"/>
                <w:sz w:val="20"/>
              </w:rPr>
            </w:pPr>
            <w:r w:rsidRPr="004E3628">
              <w:rPr>
                <w:rStyle w:val="csa16174ba14"/>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r>
      <w:tr w:rsidR="00CE73DE" w:rsidRPr="004E3628" w:rsidTr="00B1052D">
        <w:tc>
          <w:tcPr>
            <w:tcW w:w="675"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4"/>
              </w:rPr>
              <w:t>2.</w:t>
            </w:r>
          </w:p>
        </w:tc>
        <w:tc>
          <w:tcPr>
            <w:tcW w:w="8944"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14"/>
              </w:rPr>
              <w:t>к.м.н. Бабаніна М.Ю.</w:t>
            </w:r>
          </w:p>
          <w:p w:rsidR="00CE73DE" w:rsidRPr="004E3628" w:rsidRDefault="00CE73DE" w:rsidP="004E3628">
            <w:pPr>
              <w:pStyle w:val="cs80d9435b"/>
              <w:rPr>
                <w:rFonts w:ascii="Arial" w:hAnsi="Arial" w:cs="Arial"/>
                <w:sz w:val="20"/>
              </w:rPr>
            </w:pPr>
            <w:r w:rsidRPr="004E3628">
              <w:rPr>
                <w:rStyle w:val="csa16174ba14"/>
              </w:rPr>
              <w:t>Комунальне підприємство «Полтавська обласна клінічна лікарня ім. М.В. Скліфосовського Полтавської обласної ради», гастроентерологічний центр, м. Полтава</w:t>
            </w:r>
          </w:p>
        </w:tc>
      </w:tr>
    </w:tbl>
    <w:p w:rsidR="00CE73DE" w:rsidRPr="004E3628" w:rsidRDefault="00CE73DE" w:rsidP="004E3628">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CE73DE" w:rsidRPr="004E3628" w:rsidTr="00B1052D">
        <w:trPr>
          <w:trHeight w:val="213"/>
        </w:trPr>
        <w:tc>
          <w:tcPr>
            <w:tcW w:w="4816"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4"/>
              </w:rPr>
              <w:t>БУЛО</w:t>
            </w:r>
          </w:p>
        </w:tc>
        <w:tc>
          <w:tcPr>
            <w:tcW w:w="4817"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4"/>
              </w:rPr>
              <w:t>СТАЛО</w:t>
            </w:r>
          </w:p>
        </w:tc>
      </w:tr>
      <w:tr w:rsidR="00CE73DE" w:rsidRPr="004E3628" w:rsidTr="00B1052D">
        <w:trPr>
          <w:trHeight w:val="213"/>
        </w:trPr>
        <w:tc>
          <w:tcPr>
            <w:tcW w:w="4816"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14"/>
              </w:rPr>
              <w:t xml:space="preserve">головний лікар Пугач М.М. </w:t>
            </w:r>
          </w:p>
          <w:p w:rsidR="00CE73DE" w:rsidRPr="004E3628" w:rsidRDefault="00CE73DE" w:rsidP="004E3628">
            <w:pPr>
              <w:pStyle w:val="cs80d9435b"/>
              <w:rPr>
                <w:rFonts w:ascii="Arial" w:hAnsi="Arial" w:cs="Arial"/>
                <w:sz w:val="20"/>
              </w:rPr>
            </w:pPr>
            <w:r w:rsidRPr="004E3628">
              <w:rPr>
                <w:rStyle w:val="cs5e98e93014"/>
              </w:rPr>
              <w:t>Медичний центр товариства з обмеженою відповідальністю «Медична клініка «Благомед», лікувально-діагностичний підрозділ</w:t>
            </w:r>
            <w:r w:rsidRPr="004E3628">
              <w:rPr>
                <w:rStyle w:val="csa16174ba14"/>
              </w:rPr>
              <w:t>, м. Київ</w:t>
            </w:r>
          </w:p>
        </w:tc>
        <w:tc>
          <w:tcPr>
            <w:tcW w:w="4817"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14"/>
              </w:rPr>
              <w:t xml:space="preserve">лікар Пугач М.М. </w:t>
            </w:r>
          </w:p>
          <w:p w:rsidR="00CE73DE" w:rsidRPr="004E3628" w:rsidRDefault="00CE73DE" w:rsidP="004E3628">
            <w:pPr>
              <w:pStyle w:val="cs80d9435b"/>
              <w:rPr>
                <w:rFonts w:ascii="Arial" w:hAnsi="Arial" w:cs="Arial"/>
                <w:sz w:val="20"/>
              </w:rPr>
            </w:pPr>
            <w:r w:rsidRPr="004E3628">
              <w:rPr>
                <w:rStyle w:val="cs5e98e93014"/>
              </w:rPr>
              <w:t>Медичний центр товариства з обмеженою відповідальністю «Медичний центр «АРТЕС МЕДІКУМ», лікувально-діагностичне відділення</w:t>
            </w:r>
            <w:r w:rsidRPr="004E3628">
              <w:rPr>
                <w:rStyle w:val="csa16174ba14"/>
              </w:rPr>
              <w:t>, м. Київ</w:t>
            </w:r>
          </w:p>
        </w:tc>
      </w:tr>
    </w:tbl>
    <w:p w:rsidR="00CE73DE" w:rsidRPr="004E3628" w:rsidRDefault="00CE73DE" w:rsidP="004E3628">
      <w:pPr>
        <w:rPr>
          <w:rFonts w:ascii="Arial" w:hAnsi="Arial" w:cs="Arial"/>
          <w:sz w:val="20"/>
        </w:rPr>
      </w:pPr>
    </w:p>
    <w:p w:rsidR="00CE73DE" w:rsidRPr="004E3628" w:rsidRDefault="00CE73DE" w:rsidP="004E3628">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CE73DE" w:rsidRPr="004E3628" w:rsidTr="00B1052D">
        <w:trPr>
          <w:trHeight w:val="213"/>
        </w:trPr>
        <w:tc>
          <w:tcPr>
            <w:tcW w:w="4816"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4"/>
              </w:rPr>
              <w:t>БУЛО</w:t>
            </w:r>
          </w:p>
        </w:tc>
        <w:tc>
          <w:tcPr>
            <w:tcW w:w="4817"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4"/>
              </w:rPr>
              <w:t>СТАЛО</w:t>
            </w:r>
          </w:p>
        </w:tc>
      </w:tr>
      <w:tr w:rsidR="00CE73DE" w:rsidRPr="004E3628" w:rsidTr="00B1052D">
        <w:trPr>
          <w:trHeight w:val="213"/>
        </w:trPr>
        <w:tc>
          <w:tcPr>
            <w:tcW w:w="4816"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14"/>
              </w:rPr>
              <w:t xml:space="preserve">лікар Ладижець О.І. </w:t>
            </w:r>
          </w:p>
          <w:p w:rsidR="00CE73DE" w:rsidRPr="004E3628" w:rsidRDefault="00CE73DE" w:rsidP="004E3628">
            <w:pPr>
              <w:pStyle w:val="cs80d9435b"/>
              <w:rPr>
                <w:rFonts w:ascii="Arial" w:hAnsi="Arial" w:cs="Arial"/>
                <w:sz w:val="20"/>
              </w:rPr>
            </w:pPr>
            <w:r w:rsidRPr="004E3628">
              <w:rPr>
                <w:rStyle w:val="cs5e98e93014"/>
              </w:rPr>
              <w:lastRenderedPageBreak/>
              <w:t>Державна установа «Національний інститут хірургії та трансплантології                                                  ім. О.О. Шалімова» Національної академії медичних наук України</w:t>
            </w:r>
            <w:r w:rsidRPr="004E3628">
              <w:rPr>
                <w:rStyle w:val="csa16174ba14"/>
              </w:rPr>
              <w:t>, відділення доопераційної діагностики і відновлювального лікування, м. Київ</w:t>
            </w:r>
          </w:p>
        </w:tc>
        <w:tc>
          <w:tcPr>
            <w:tcW w:w="4817"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14"/>
              </w:rPr>
              <w:lastRenderedPageBreak/>
              <w:t xml:space="preserve">лікар Ладижець О.І. </w:t>
            </w:r>
          </w:p>
          <w:p w:rsidR="00CE73DE" w:rsidRPr="004E3628" w:rsidRDefault="00CE73DE" w:rsidP="004E3628">
            <w:pPr>
              <w:pStyle w:val="cs80d9435b"/>
              <w:rPr>
                <w:rFonts w:ascii="Arial" w:hAnsi="Arial" w:cs="Arial"/>
                <w:sz w:val="20"/>
              </w:rPr>
            </w:pPr>
            <w:r w:rsidRPr="004E3628">
              <w:rPr>
                <w:rStyle w:val="cs5e98e93014"/>
              </w:rPr>
              <w:lastRenderedPageBreak/>
              <w:t>Державна установа «Національний науковий центр хірургії та трансплантології                                       імені О.О. Шалімова Національної академії медичних наук України»</w:t>
            </w:r>
            <w:r w:rsidRPr="004E3628">
              <w:rPr>
                <w:rStyle w:val="csa16174ba14"/>
              </w:rPr>
              <w:t>, відділення доопераційної діагностики і відновлювального лікування, м. Київ</w:t>
            </w:r>
          </w:p>
        </w:tc>
      </w:tr>
    </w:tbl>
    <w:p w:rsidR="001E51CC" w:rsidRPr="004E3628" w:rsidRDefault="001E51CC" w:rsidP="004E3628">
      <w:pPr>
        <w:jc w:val="both"/>
        <w:rPr>
          <w:rFonts w:ascii="Arial" w:hAnsi="Arial" w:cs="Arial"/>
          <w:sz w:val="20"/>
          <w:szCs w:val="20"/>
        </w:rPr>
      </w:pPr>
    </w:p>
    <w:p w:rsidR="00CE73DE" w:rsidRPr="004E3628" w:rsidRDefault="00CE73DE" w:rsidP="004E3628">
      <w:pPr>
        <w:rPr>
          <w:rStyle w:val="cs80d9435b14"/>
          <w:rFonts w:ascii="Arial" w:hAnsi="Arial" w:cs="Arial"/>
          <w:b/>
          <w:sz w:val="20"/>
          <w:szCs w:val="20"/>
        </w:rPr>
      </w:pPr>
    </w:p>
    <w:p w:rsidR="00CE73DE" w:rsidRPr="004E3628" w:rsidRDefault="00CE73DE" w:rsidP="00933908">
      <w:pPr>
        <w:jc w:val="both"/>
        <w:rPr>
          <w:rFonts w:ascii="Arial" w:hAnsi="Arial" w:cs="Arial"/>
          <w:sz w:val="20"/>
        </w:rPr>
      </w:pPr>
      <w:r w:rsidRPr="004E3628">
        <w:rPr>
          <w:rStyle w:val="cs80d9435b14"/>
          <w:rFonts w:ascii="Arial" w:hAnsi="Arial" w:cs="Arial"/>
          <w:b/>
          <w:sz w:val="20"/>
          <w:szCs w:val="20"/>
        </w:rPr>
        <w:t xml:space="preserve">15. </w:t>
      </w:r>
      <w:r w:rsidR="009C2414" w:rsidRPr="004E3628">
        <w:rPr>
          <w:rStyle w:val="cs5e98e93015"/>
        </w:rPr>
        <w:t>Брошура дослідника Немтабрутиніб (MK-1026), видання 9 від 12 липня 2024 року, англійською мовою; Україна, MK-1026-003, Інформація та документ про інформовану згоду для пацієнта когорти А-Н і J, версія 3.01 від 27 серпня 2024 р. українською мовою; Зміна назви місця проведення клінічного випробування</w:t>
      </w:r>
      <w:r w:rsidR="009C2414" w:rsidRPr="004E3628">
        <w:rPr>
          <w:rStyle w:val="csa16174ba15"/>
        </w:rPr>
        <w:t xml:space="preserve"> до </w:t>
      </w:r>
      <w:r w:rsidR="00B17FD0" w:rsidRPr="004E3628">
        <w:rPr>
          <w:rStyle w:val="csa16174ba15"/>
        </w:rPr>
        <w:t>протоколу клінічного випробування</w:t>
      </w:r>
      <w:r w:rsidR="009C2414" w:rsidRPr="004E3628">
        <w:rPr>
          <w:rStyle w:val="csa16174ba15"/>
        </w:rPr>
        <w:t xml:space="preserve"> «Дослідження II фази оцінки ефективності та безпечності </w:t>
      </w:r>
      <w:r w:rsidR="009C2414" w:rsidRPr="004E3628">
        <w:rPr>
          <w:rStyle w:val="cs5e98e93015"/>
        </w:rPr>
        <w:t>MK-1026</w:t>
      </w:r>
      <w:r w:rsidR="009C2414" w:rsidRPr="004E3628">
        <w:rPr>
          <w:rStyle w:val="csa16174ba15"/>
        </w:rPr>
        <w:t xml:space="preserve"> у пацієнтів з гематологічними злоякісними захворюваннями», код дослідження </w:t>
      </w:r>
      <w:r w:rsidR="009C2414" w:rsidRPr="004E3628">
        <w:rPr>
          <w:rStyle w:val="cs5e98e93015"/>
        </w:rPr>
        <w:t>MK-1026-003</w:t>
      </w:r>
      <w:r w:rsidR="009C2414" w:rsidRPr="004E3628">
        <w:rPr>
          <w:rStyle w:val="csa16174ba15"/>
        </w:rPr>
        <w:t xml:space="preserve">, з інкорпорованою поправкою 07 від 04 січня </w:t>
      </w:r>
      <w:r w:rsidR="00B17FD0" w:rsidRPr="004E3628">
        <w:rPr>
          <w:rStyle w:val="csa16174ba15"/>
        </w:rPr>
        <w:t xml:space="preserve">                     </w:t>
      </w:r>
      <w:r w:rsidR="009C2414" w:rsidRPr="004E3628">
        <w:rPr>
          <w:rStyle w:val="csa16174ba15"/>
        </w:rPr>
        <w:t>2024 року; спонсор - ТОВ Мерк Шарп енд Доум, США (Merck Sharp &amp; Dohme LLC, USA)</w:t>
      </w:r>
      <w:r w:rsidRPr="004E3628">
        <w:rPr>
          <w:rFonts w:ascii="Arial" w:hAnsi="Arial" w:cs="Arial"/>
          <w:sz w:val="20"/>
          <w:szCs w:val="20"/>
        </w:rPr>
        <w:cr/>
        <w:t>Заявник</w:t>
      </w:r>
      <w:r w:rsidR="009C2414" w:rsidRPr="004E3628">
        <w:rPr>
          <w:rFonts w:ascii="Arial" w:hAnsi="Arial" w:cs="Arial"/>
          <w:sz w:val="20"/>
          <w:szCs w:val="20"/>
        </w:rPr>
        <w:t xml:space="preserve"> - Товариство з обмеженою відповідальністю «МСД Україна»</w:t>
      </w:r>
    </w:p>
    <w:p w:rsidR="00CE73DE" w:rsidRPr="004E3628" w:rsidRDefault="00CE73DE" w:rsidP="004E3628">
      <w:pPr>
        <w:rPr>
          <w:rFonts w:ascii="Arial" w:hAnsi="Arial" w:cs="Arial"/>
          <w:sz w:val="20"/>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CE73DE" w:rsidRPr="004E3628" w:rsidTr="00B1052D">
        <w:trPr>
          <w:trHeight w:val="213"/>
        </w:trPr>
        <w:tc>
          <w:tcPr>
            <w:tcW w:w="4817"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5"/>
              </w:rPr>
              <w:t>БУЛО</w:t>
            </w:r>
          </w:p>
        </w:tc>
        <w:tc>
          <w:tcPr>
            <w:tcW w:w="4817"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5"/>
              </w:rPr>
              <w:t>СТАЛО</w:t>
            </w:r>
          </w:p>
        </w:tc>
      </w:tr>
      <w:tr w:rsidR="00CE73DE" w:rsidRPr="004E3628" w:rsidTr="00B1052D">
        <w:trPr>
          <w:trHeight w:val="213"/>
        </w:trPr>
        <w:tc>
          <w:tcPr>
            <w:tcW w:w="4817"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a16174ba15"/>
              </w:rPr>
              <w:t xml:space="preserve">лікар Ногаєва Л.І. </w:t>
            </w:r>
          </w:p>
          <w:p w:rsidR="00CE73DE" w:rsidRPr="004E3628" w:rsidRDefault="00CE73DE" w:rsidP="004E3628">
            <w:pPr>
              <w:pStyle w:val="cs80d9435b"/>
              <w:rPr>
                <w:rFonts w:ascii="Arial" w:hAnsi="Arial" w:cs="Arial"/>
                <w:sz w:val="20"/>
              </w:rPr>
            </w:pPr>
            <w:r w:rsidRPr="004E3628">
              <w:rPr>
                <w:rStyle w:val="csa16174ba15"/>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4E3628">
              <w:rPr>
                <w:rStyle w:val="cs5e98e93015"/>
              </w:rPr>
              <w:t>відділ гематології та трансплантації кісткового мозку</w:t>
            </w:r>
            <w:r w:rsidRPr="004E3628">
              <w:rPr>
                <w:rStyle w:val="csa16174ba15"/>
              </w:rPr>
              <w:t>, м. Черкаси</w:t>
            </w:r>
          </w:p>
        </w:tc>
        <w:tc>
          <w:tcPr>
            <w:tcW w:w="4817" w:type="dxa"/>
            <w:tcMar>
              <w:top w:w="0" w:type="dxa"/>
              <w:left w:w="108" w:type="dxa"/>
              <w:bottom w:w="0" w:type="dxa"/>
              <w:right w:w="108" w:type="dxa"/>
            </w:tcMar>
            <w:hideMark/>
          </w:tcPr>
          <w:p w:rsidR="00CE73DE" w:rsidRPr="004E3628" w:rsidRDefault="00CE73DE" w:rsidP="004E3628">
            <w:pPr>
              <w:pStyle w:val="csf06cd379"/>
              <w:rPr>
                <w:rFonts w:ascii="Arial" w:hAnsi="Arial" w:cs="Arial"/>
                <w:sz w:val="20"/>
              </w:rPr>
            </w:pPr>
            <w:r w:rsidRPr="004E3628">
              <w:rPr>
                <w:rStyle w:val="csa16174ba15"/>
              </w:rPr>
              <w:t xml:space="preserve">лікар Ногаєва Л.І. </w:t>
            </w:r>
          </w:p>
          <w:p w:rsidR="00CE73DE" w:rsidRPr="004E3628" w:rsidRDefault="00CE73DE" w:rsidP="004E3628">
            <w:pPr>
              <w:pStyle w:val="cs80d9435b"/>
              <w:rPr>
                <w:rFonts w:ascii="Arial" w:hAnsi="Arial" w:cs="Arial"/>
                <w:sz w:val="20"/>
              </w:rPr>
            </w:pPr>
            <w:r w:rsidRPr="004E3628">
              <w:rPr>
                <w:rStyle w:val="csa16174ba15"/>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4E3628">
              <w:rPr>
                <w:rStyle w:val="cs5e98e93015"/>
              </w:rPr>
              <w:t>відділ гематології та трансплантації кісткового мозку з кабінетами хіміотерапії</w:t>
            </w:r>
            <w:r w:rsidRPr="004E3628">
              <w:rPr>
                <w:rStyle w:val="csa16174ba15"/>
              </w:rPr>
              <w:t>, м. Черкаси</w:t>
            </w:r>
          </w:p>
        </w:tc>
      </w:tr>
    </w:tbl>
    <w:p w:rsidR="001E51CC" w:rsidRPr="004E3628" w:rsidRDefault="001E51CC" w:rsidP="004E3628">
      <w:pPr>
        <w:jc w:val="both"/>
        <w:rPr>
          <w:rFonts w:ascii="Arial" w:hAnsi="Arial" w:cs="Arial"/>
          <w:sz w:val="20"/>
          <w:szCs w:val="20"/>
        </w:rPr>
      </w:pPr>
    </w:p>
    <w:p w:rsidR="00CE73DE" w:rsidRPr="004E3628" w:rsidRDefault="00CE73DE" w:rsidP="004E3628">
      <w:pPr>
        <w:rPr>
          <w:rStyle w:val="cs80d9435b15"/>
          <w:rFonts w:ascii="Arial" w:hAnsi="Arial" w:cs="Arial"/>
          <w:b/>
          <w:sz w:val="20"/>
          <w:szCs w:val="20"/>
        </w:rPr>
      </w:pPr>
    </w:p>
    <w:p w:rsidR="00CE73DE" w:rsidRPr="004E3628" w:rsidRDefault="00CE73DE" w:rsidP="00933908">
      <w:pPr>
        <w:jc w:val="both"/>
        <w:rPr>
          <w:rFonts w:ascii="Arial" w:hAnsi="Arial" w:cs="Arial"/>
          <w:sz w:val="20"/>
        </w:rPr>
      </w:pPr>
      <w:r w:rsidRPr="004E3628">
        <w:rPr>
          <w:rStyle w:val="cs80d9435b15"/>
          <w:rFonts w:ascii="Arial" w:hAnsi="Arial" w:cs="Arial"/>
          <w:b/>
          <w:sz w:val="20"/>
          <w:szCs w:val="20"/>
        </w:rPr>
        <w:t xml:space="preserve">16. </w:t>
      </w:r>
      <w:r w:rsidR="009C2414" w:rsidRPr="004E3628">
        <w:rPr>
          <w:rStyle w:val="cs5e98e93016"/>
        </w:rPr>
        <w:t>Зміна відповідального дослідника; Зразок спрощеного маркування зареєстрованого в Україні лікарського засобу, який застосовується в клінічному випробуванні МК-5592-127, версія 1.0 для України від 22 серпня 2024 р., українською мовою; Зразок маркування досліджуваного лікарського засобу МK-5592 (Посаконазол) для локального використання в дослідницьких центрах для клінічного випробування МК-5592-127, версія 1.0 для України від 22 серпня 2024 р., українською мовою</w:t>
      </w:r>
      <w:r w:rsidR="009C2414" w:rsidRPr="004E3628">
        <w:rPr>
          <w:rStyle w:val="csa16174ba16"/>
        </w:rPr>
        <w:t xml:space="preserve"> до протоколу клінічного дослідження «Відкрите, послідовне панельне дослідження ІІ фази, що проводиться в одній групі для оцінки фармакокінетики, безпечності та переносимості </w:t>
      </w:r>
      <w:r w:rsidR="009C2414" w:rsidRPr="004E3628">
        <w:rPr>
          <w:rStyle w:val="cs5e98e93016"/>
        </w:rPr>
        <w:t>поcаконазолу (POS, MK-5592</w:t>
      </w:r>
      <w:r w:rsidR="009C2414" w:rsidRPr="004E3628">
        <w:rPr>
          <w:rStyle w:val="csa16174ba16"/>
        </w:rPr>
        <w:t xml:space="preserve">) для внутрішньовенного введення та порошку для приготування оральної суспензії у дітей віком від народження до 2 років з можливою, ймовірною або підтвердженою інвазивною грибковою інфекцією», код дослідження </w:t>
      </w:r>
      <w:r w:rsidR="009C2414" w:rsidRPr="004E3628">
        <w:rPr>
          <w:rStyle w:val="cs5e98e93016"/>
        </w:rPr>
        <w:t>MK-5592-127</w:t>
      </w:r>
      <w:r w:rsidR="009C2414" w:rsidRPr="004E3628">
        <w:rPr>
          <w:rStyle w:val="csa16174ba16"/>
        </w:rPr>
        <w:t xml:space="preserve">, з інкорпорованою поправкою 03 від 14 вересня 2023 року; спонсор - ТОВ Мерк Шарп енд Доум (Merck Sharp &amp; Dohme LLC), USA </w:t>
      </w:r>
      <w:r w:rsidRPr="004E3628">
        <w:rPr>
          <w:rFonts w:ascii="Arial" w:hAnsi="Arial" w:cs="Arial"/>
          <w:sz w:val="20"/>
          <w:szCs w:val="20"/>
        </w:rPr>
        <w:cr/>
        <w:t>Заявник</w:t>
      </w:r>
      <w:r w:rsidR="009C2414" w:rsidRPr="004E3628">
        <w:rPr>
          <w:rFonts w:ascii="Arial" w:hAnsi="Arial" w:cs="Arial"/>
          <w:sz w:val="20"/>
          <w:szCs w:val="20"/>
        </w:rPr>
        <w:t xml:space="preserve"> - Товариство з обмеженою відповідальністю «МСД Україна»</w:t>
      </w:r>
    </w:p>
    <w:p w:rsidR="00CE73DE" w:rsidRPr="004E3628" w:rsidRDefault="00CE73DE" w:rsidP="004E3628">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1"/>
        <w:gridCol w:w="4812"/>
      </w:tblGrid>
      <w:tr w:rsidR="00CE73DE" w:rsidRPr="004E3628" w:rsidTr="00B1052D">
        <w:trPr>
          <w:trHeight w:val="213"/>
        </w:trPr>
        <w:tc>
          <w:tcPr>
            <w:tcW w:w="4811"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6"/>
              </w:rPr>
              <w:t>БУЛО</w:t>
            </w:r>
          </w:p>
        </w:tc>
        <w:tc>
          <w:tcPr>
            <w:tcW w:w="4812" w:type="dxa"/>
            <w:tcMar>
              <w:top w:w="0" w:type="dxa"/>
              <w:left w:w="108" w:type="dxa"/>
              <w:bottom w:w="0" w:type="dxa"/>
              <w:right w:w="108" w:type="dxa"/>
            </w:tcMar>
            <w:hideMark/>
          </w:tcPr>
          <w:p w:rsidR="00CE73DE" w:rsidRPr="004E3628" w:rsidRDefault="00CE73DE" w:rsidP="004E3628">
            <w:pPr>
              <w:pStyle w:val="cs2e86d3a6"/>
              <w:rPr>
                <w:rFonts w:ascii="Arial" w:hAnsi="Arial" w:cs="Arial"/>
                <w:sz w:val="20"/>
              </w:rPr>
            </w:pPr>
            <w:r w:rsidRPr="004E3628">
              <w:rPr>
                <w:rStyle w:val="csa16174ba16"/>
              </w:rPr>
              <w:t>СТАЛО</w:t>
            </w:r>
          </w:p>
        </w:tc>
      </w:tr>
      <w:tr w:rsidR="00CE73DE" w:rsidRPr="004E3628" w:rsidTr="00B1052D">
        <w:trPr>
          <w:trHeight w:val="213"/>
        </w:trPr>
        <w:tc>
          <w:tcPr>
            <w:tcW w:w="4811"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5e98e93016"/>
              </w:rPr>
              <w:t xml:space="preserve">к.м.н. Ячник І.М. </w:t>
            </w:r>
          </w:p>
          <w:p w:rsidR="00CE73DE" w:rsidRPr="004E3628" w:rsidRDefault="00CE73DE" w:rsidP="004E3628">
            <w:pPr>
              <w:pStyle w:val="cs80d9435b"/>
              <w:rPr>
                <w:rFonts w:ascii="Arial" w:hAnsi="Arial" w:cs="Arial"/>
                <w:sz w:val="20"/>
              </w:rPr>
            </w:pPr>
            <w:r w:rsidRPr="004E3628">
              <w:rPr>
                <w:rStyle w:val="csa16174ba16"/>
              </w:rPr>
              <w:t>Національна дитяча спеціалізована лікарня «ОХМАТДИТ» МОЗ України, відділення інтенсивної терапії, м. Київ</w:t>
            </w:r>
          </w:p>
        </w:tc>
        <w:tc>
          <w:tcPr>
            <w:tcW w:w="4812" w:type="dxa"/>
            <w:tcMar>
              <w:top w:w="0" w:type="dxa"/>
              <w:left w:w="108" w:type="dxa"/>
              <w:bottom w:w="0" w:type="dxa"/>
              <w:right w:w="108" w:type="dxa"/>
            </w:tcMar>
            <w:hideMark/>
          </w:tcPr>
          <w:p w:rsidR="00CE73DE" w:rsidRPr="004E3628" w:rsidRDefault="00CE73DE" w:rsidP="004E3628">
            <w:pPr>
              <w:pStyle w:val="cs80d9435b"/>
              <w:rPr>
                <w:rFonts w:ascii="Arial" w:hAnsi="Arial" w:cs="Arial"/>
                <w:sz w:val="20"/>
              </w:rPr>
            </w:pPr>
            <w:r w:rsidRPr="004E3628">
              <w:rPr>
                <w:rStyle w:val="cs5e98e93016"/>
              </w:rPr>
              <w:t xml:space="preserve">зав. від. Карпенко Н.П. </w:t>
            </w:r>
          </w:p>
          <w:p w:rsidR="00CE73DE" w:rsidRPr="004E3628" w:rsidRDefault="00CE73DE" w:rsidP="004E3628">
            <w:pPr>
              <w:pStyle w:val="cs80d9435b"/>
              <w:rPr>
                <w:rFonts w:ascii="Arial" w:hAnsi="Arial" w:cs="Arial"/>
                <w:sz w:val="20"/>
              </w:rPr>
            </w:pPr>
            <w:r w:rsidRPr="004E3628">
              <w:rPr>
                <w:rStyle w:val="csa16174ba16"/>
              </w:rPr>
              <w:t>Національна дитяча спеціалізована лікарня «ОХМАТДИТ» МОЗ України, відділення інтенсивної терапії, м. Київ</w:t>
            </w:r>
          </w:p>
        </w:tc>
      </w:tr>
    </w:tbl>
    <w:p w:rsidR="00CE73DE" w:rsidRPr="004E3628" w:rsidRDefault="00CE73DE" w:rsidP="004E3628">
      <w:pPr>
        <w:jc w:val="both"/>
        <w:rPr>
          <w:rFonts w:ascii="Arial" w:hAnsi="Arial" w:cs="Arial"/>
          <w:sz w:val="20"/>
          <w:szCs w:val="20"/>
        </w:rPr>
      </w:pPr>
      <w:bookmarkStart w:id="0" w:name="_GoBack"/>
      <w:bookmarkEnd w:id="0"/>
    </w:p>
    <w:sectPr w:rsidR="00CE73DE" w:rsidRPr="004E3628" w:rsidSect="00FB3B88">
      <w:headerReference w:type="even" r:id="rId8"/>
      <w:headerReference w:type="default" r:id="rId9"/>
      <w:footerReference w:type="even" r:id="rId10"/>
      <w:footerReference w:type="default" r:id="rId11"/>
      <w:headerReference w:type="first" r:id="rId12"/>
      <w:footerReference w:type="first" r:id="rId13"/>
      <w:pgSz w:w="11906" w:h="16838"/>
      <w:pgMar w:top="1134" w:right="850" w:bottom="568" w:left="1418" w:header="708" w:footer="63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1CC" w:rsidRDefault="009C2414">
      <w:pPr>
        <w:rPr>
          <w:lang w:val="ru-RU"/>
        </w:rPr>
      </w:pPr>
      <w:r>
        <w:rPr>
          <w:lang w:val="ru-RU"/>
        </w:rPr>
        <w:separator/>
      </w:r>
    </w:p>
  </w:endnote>
  <w:endnote w:type="continuationSeparator" w:id="0">
    <w:p w:rsidR="001E51CC" w:rsidRDefault="009C2414">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CC" w:rsidRDefault="001E51CC">
    <w:pPr>
      <w:pStyle w:val="a4"/>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CC" w:rsidRDefault="009C2414">
    <w:pPr>
      <w:pStyle w:val="a4"/>
      <w:tabs>
        <w:tab w:val="center" w:pos="4677"/>
        <w:tab w:val="right" w:pos="9355"/>
      </w:tabs>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933908" w:rsidRPr="00933908">
      <w:rPr>
        <w:noProof/>
        <w:sz w:val="20"/>
        <w:szCs w:val="20"/>
        <w:lang w:val="ru-RU"/>
      </w:rPr>
      <w:t>6</w:t>
    </w:r>
    <w:r>
      <w:rPr>
        <w:sz w:val="20"/>
        <w:szCs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CC" w:rsidRDefault="001E51CC">
    <w:pPr>
      <w:pStyle w:val="a4"/>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1CC" w:rsidRDefault="009C2414">
      <w:pPr>
        <w:rPr>
          <w:lang w:val="ru-RU"/>
        </w:rPr>
      </w:pPr>
      <w:r>
        <w:rPr>
          <w:lang w:val="ru-RU"/>
        </w:rPr>
        <w:separator/>
      </w:r>
    </w:p>
  </w:footnote>
  <w:footnote w:type="continuationSeparator" w:id="0">
    <w:p w:rsidR="001E51CC" w:rsidRDefault="009C2414">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CC" w:rsidRDefault="001E51CC">
    <w:pPr>
      <w:pStyle w:val="a3"/>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CC" w:rsidRDefault="001E51CC">
    <w:pPr>
      <w:pStyle w:val="a3"/>
      <w:tabs>
        <w:tab w:val="center" w:pos="4677"/>
        <w:tab w:val="right" w:pos="9355"/>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1CC" w:rsidRDefault="001E51CC">
    <w:pPr>
      <w:pStyle w:val="a3"/>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92"/>
    <w:rsid w:val="000914BB"/>
    <w:rsid w:val="000F112C"/>
    <w:rsid w:val="001E51CC"/>
    <w:rsid w:val="00285DFE"/>
    <w:rsid w:val="002A6511"/>
    <w:rsid w:val="004E3628"/>
    <w:rsid w:val="0065289D"/>
    <w:rsid w:val="00724D7F"/>
    <w:rsid w:val="00933908"/>
    <w:rsid w:val="009C2414"/>
    <w:rsid w:val="00AF4822"/>
    <w:rsid w:val="00B17FD0"/>
    <w:rsid w:val="00B66392"/>
    <w:rsid w:val="00C2549E"/>
    <w:rsid w:val="00CE73DE"/>
    <w:rsid w:val="00F5302D"/>
    <w:rsid w:val="00FB3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2C5C275"/>
  <w15:chartTrackingRefBased/>
  <w15:docId w15:val="{DFDD559A-BA6B-45D8-BB33-2C0F7947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10"/>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style>
  <w:style w:type="character" w:customStyle="1" w:styleId="11">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12"/>
    <w:unhideWhenUsed/>
  </w:style>
  <w:style w:type="character" w:customStyle="1" w:styleId="12">
    <w:name w:val="Верхний колонтитул Знак1"/>
    <w:basedOn w:val="a0"/>
    <w:link w:val="a3"/>
    <w:locked/>
    <w:rPr>
      <w:sz w:val="24"/>
      <w:szCs w:val="24"/>
    </w:rPr>
  </w:style>
  <w:style w:type="paragraph" w:styleId="a4">
    <w:name w:val="footer"/>
    <w:basedOn w:val="a"/>
    <w:link w:val="13"/>
    <w:uiPriority w:val="99"/>
    <w:unhideWhenUsed/>
  </w:style>
  <w:style w:type="character" w:customStyle="1" w:styleId="13">
    <w:name w:val="Нижний колонтитул Знак1"/>
    <w:basedOn w:val="a0"/>
    <w:link w:val="a4"/>
    <w:uiPriority w:val="99"/>
    <w:locked/>
    <w:rPr>
      <w:sz w:val="24"/>
      <w:szCs w:val="24"/>
    </w:rPr>
  </w:style>
  <w:style w:type="paragraph" w:styleId="a5">
    <w:name w:val="Body Text"/>
    <w:basedOn w:val="a"/>
    <w:link w:val="14"/>
    <w:semiHidden/>
    <w:unhideWhenUsed/>
  </w:style>
  <w:style w:type="character" w:customStyle="1" w:styleId="14">
    <w:name w:val="Основной текст Знак1"/>
    <w:basedOn w:val="a0"/>
    <w:link w:val="a5"/>
    <w:semiHidden/>
    <w:locked/>
    <w:rPr>
      <w:sz w:val="24"/>
      <w:szCs w:val="24"/>
    </w:rPr>
  </w:style>
  <w:style w:type="paragraph" w:styleId="2">
    <w:name w:val="Body Text 2"/>
    <w:basedOn w:val="a"/>
    <w:link w:val="21"/>
    <w:semiHidden/>
    <w:unhideWhenUsed/>
  </w:style>
  <w:style w:type="character" w:customStyle="1" w:styleId="21">
    <w:name w:val="Основной текст 2 Знак1"/>
    <w:basedOn w:val="a0"/>
    <w:link w:val="2"/>
    <w:semiHidden/>
    <w:locked/>
    <w:rPr>
      <w:sz w:val="24"/>
      <w:szCs w:val="24"/>
    </w:rPr>
  </w:style>
  <w:style w:type="paragraph" w:styleId="a6">
    <w:name w:val="Plain Text"/>
    <w:basedOn w:val="a"/>
    <w:link w:val="a7"/>
    <w:uiPriority w:val="99"/>
    <w:semiHidden/>
    <w:unhideWhenUsed/>
    <w:rPr>
      <w:rFonts w:ascii="Consolas" w:eastAsiaTheme="minorHAnsi" w:hAnsi="Consolas" w:cstheme="minorBidi"/>
      <w:sz w:val="21"/>
      <w:szCs w:val="21"/>
    </w:rPr>
  </w:style>
  <w:style w:type="character" w:customStyle="1" w:styleId="a7">
    <w:name w:val="Текст Знак"/>
    <w:basedOn w:val="a0"/>
    <w:link w:val="a6"/>
    <w:uiPriority w:val="99"/>
    <w:semiHidden/>
    <w:locked/>
    <w:rPr>
      <w:rFonts w:ascii="Consolas" w:eastAsiaTheme="minorHAnsi" w:hAnsi="Consolas" w:cstheme="minorBidi" w:hint="default"/>
      <w:sz w:val="21"/>
      <w:szCs w:val="21"/>
      <w:lang w:eastAsia="en-US"/>
    </w:rPr>
  </w:style>
  <w:style w:type="paragraph" w:styleId="a8">
    <w:name w:val="Balloon Text"/>
    <w:basedOn w:val="a"/>
    <w:link w:val="15"/>
    <w:semiHidden/>
    <w:unhideWhenUsed/>
  </w:style>
  <w:style w:type="character" w:customStyle="1" w:styleId="15">
    <w:name w:val="Текст выноски Знак1"/>
    <w:basedOn w:val="a0"/>
    <w:link w:val="a8"/>
    <w:semiHidden/>
    <w:locked/>
    <w:rPr>
      <w:rFonts w:ascii="Segoe UI" w:hAnsi="Segoe UI" w:cs="Segoe UI" w:hint="default"/>
      <w:sz w:val="18"/>
      <w:szCs w:val="18"/>
    </w:rPr>
  </w:style>
  <w:style w:type="paragraph" w:styleId="a9">
    <w:name w:val="List Paragraph"/>
    <w:basedOn w:val="a"/>
    <w:uiPriority w:val="34"/>
    <w:qFormat/>
    <w:pPr>
      <w:ind w:left="720"/>
      <w:contextualSpacing/>
    </w:pPr>
  </w:style>
  <w:style w:type="paragraph" w:customStyle="1" w:styleId="20">
    <w:name w:val="заголовок 2"/>
    <w:basedOn w:val="a"/>
    <w:next w:val="10"/>
    <w:pPr>
      <w:keepNext/>
      <w:spacing w:line="360" w:lineRule="auto"/>
      <w:jc w:val="center"/>
    </w:pPr>
    <w:rPr>
      <w:b/>
      <w:bCs/>
      <w:sz w:val="28"/>
      <w:szCs w:val="28"/>
    </w:rPr>
  </w:style>
  <w:style w:type="paragraph" w:customStyle="1" w:styleId="16">
    <w:name w:val="Верхний колонтитул1"/>
    <w:basedOn w:val="a"/>
    <w:link w:val="aa"/>
  </w:style>
  <w:style w:type="character" w:customStyle="1" w:styleId="aa">
    <w:name w:val="Верхний колонтитул Знак"/>
    <w:basedOn w:val="a0"/>
    <w:link w:val="16"/>
    <w:locked/>
    <w:rPr>
      <w:sz w:val="24"/>
      <w:szCs w:val="24"/>
    </w:rPr>
  </w:style>
  <w:style w:type="paragraph" w:customStyle="1" w:styleId="17">
    <w:name w:val="Нижний колонтитул1"/>
    <w:basedOn w:val="a"/>
    <w:link w:val="ab"/>
  </w:style>
  <w:style w:type="character" w:customStyle="1" w:styleId="ab">
    <w:name w:val="Нижний колонтитул Знак"/>
    <w:basedOn w:val="a0"/>
    <w:link w:val="17"/>
    <w:uiPriority w:val="99"/>
    <w:locked/>
    <w:rPr>
      <w:sz w:val="24"/>
      <w:szCs w:val="24"/>
    </w:rPr>
  </w:style>
  <w:style w:type="paragraph" w:customStyle="1" w:styleId="18">
    <w:name w:val="Основной текст1"/>
    <w:basedOn w:val="a"/>
    <w:link w:val="ac"/>
  </w:style>
  <w:style w:type="character" w:customStyle="1" w:styleId="ac">
    <w:name w:val="Основной текст Знак"/>
    <w:basedOn w:val="a0"/>
    <w:link w:val="18"/>
    <w:semiHidden/>
    <w:locked/>
    <w:rPr>
      <w:sz w:val="24"/>
      <w:szCs w:val="24"/>
      <w:lang w:val="ru-RU" w:eastAsia="ru-RU" w:bidi="ar-SA"/>
    </w:rPr>
  </w:style>
  <w:style w:type="paragraph" w:customStyle="1" w:styleId="210">
    <w:name w:val="Основной текст 21"/>
    <w:basedOn w:val="a"/>
    <w:link w:val="22"/>
  </w:style>
  <w:style w:type="character" w:customStyle="1" w:styleId="22">
    <w:name w:val="Основной текст 2 Знак"/>
    <w:basedOn w:val="a0"/>
    <w:link w:val="210"/>
    <w:semiHidden/>
    <w:locked/>
    <w:rPr>
      <w:sz w:val="24"/>
      <w:szCs w:val="24"/>
    </w:rPr>
  </w:style>
  <w:style w:type="paragraph" w:customStyle="1" w:styleId="19">
    <w:name w:val="Текст выноски1"/>
    <w:basedOn w:val="a"/>
    <w:link w:val="ad"/>
  </w:style>
  <w:style w:type="character" w:customStyle="1" w:styleId="ad">
    <w:name w:val="Текст выноски Знак"/>
    <w:basedOn w:val="a0"/>
    <w:link w:val="19"/>
    <w:semiHidden/>
    <w:locked/>
    <w:rPr>
      <w:rFonts w:ascii="Tahoma" w:hAnsi="Tahoma" w:cs="Tahoma" w:hint="default"/>
      <w:sz w:val="16"/>
      <w:szCs w:val="16"/>
    </w:rPr>
  </w:style>
  <w:style w:type="character" w:customStyle="1" w:styleId="st1">
    <w:name w:val="st1"/>
    <w:basedOn w:val="a0"/>
  </w:style>
  <w:style w:type="table" w:customStyle="1" w:styleId="1a">
    <w:name w:val="Обычная таблица1"/>
    <w:uiPriority w:val="99"/>
    <w:semiHidden/>
    <w:tblPr>
      <w:tblCellMar>
        <w:top w:w="0" w:type="dxa"/>
        <w:left w:w="108" w:type="dxa"/>
        <w:bottom w:w="0" w:type="dxa"/>
        <w:right w:w="108" w:type="dxa"/>
      </w:tblCellMar>
    </w:tblPr>
  </w:style>
  <w:style w:type="table" w:customStyle="1" w:styleId="1b">
    <w:name w:val="Сетка таблицы1"/>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587ad28f">
    <w:name w:val="cs587ad28f"/>
    <w:basedOn w:val="a"/>
    <w:pPr>
      <w:spacing w:before="240" w:after="240"/>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80d9435b">
    <w:name w:val="cs80d9435b"/>
    <w:basedOn w:val="a"/>
    <w:pPr>
      <w:jc w:val="both"/>
    </w:pPr>
    <w:rPr>
      <w:rFonts w:eastAsiaTheme="minorEastAsia"/>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8fc043e4">
    <w:name w:val="cs8fc043e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7df759a5">
    <w:name w:val="cs7df759a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587ad28f1">
    <w:name w:val="cs587ad28f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1">
    <w:name w:val="cs80d9435b1"/>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420b83eb">
    <w:name w:val="cs420b83e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4a470f2">
    <w:name w:val="cs24a470f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3">
    <w:name w:val="cs80d9435b3"/>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3f6cd03e">
    <w:name w:val="cs3f6cd03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abb5b2c">
    <w:name w:val="cs9abb5b2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5">
    <w:name w:val="cs80d9435b5"/>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6">
    <w:name w:val="cs80d9435b6"/>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paragraph" w:customStyle="1" w:styleId="cs9cfac749">
    <w:name w:val="cs9cfac749"/>
    <w:basedOn w:val="a"/>
    <w:pPr>
      <w:spacing w:before="100" w:beforeAutospacing="1" w:after="100" w:afterAutospacing="1"/>
      <w:ind w:left="40"/>
    </w:pPr>
    <w:rPr>
      <w:rFonts w:eastAsiaTheme="minorEastAsia"/>
    </w:rPr>
  </w:style>
  <w:style w:type="paragraph" w:customStyle="1" w:styleId="csd4143991">
    <w:name w:val="csd414399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d48683d">
    <w:name w:val="csfd48683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feeeeb43">
    <w:name w:val="csfeeeeb43"/>
    <w:basedOn w:val="a"/>
    <w:rPr>
      <w:rFonts w:eastAsiaTheme="minorEastAsia"/>
    </w:rPr>
  </w:style>
  <w:style w:type="paragraph" w:customStyle="1" w:styleId="cse67d26eb">
    <w:name w:val="cse67d26eb"/>
    <w:basedOn w:val="a"/>
    <w:pPr>
      <w:shd w:val="clear" w:color="auto" w:fill="FFFF00"/>
      <w:spacing w:before="100" w:beforeAutospacing="1" w:after="100" w:afterAutospacing="1"/>
    </w:pPr>
    <w:rPr>
      <w:rFonts w:ascii="Arial" w:eastAsiaTheme="minorEastAsia" w:hAnsi="Arial" w:cs="Arial"/>
      <w:color w:val="000000"/>
      <w:sz w:val="20"/>
      <w:szCs w:val="20"/>
    </w:rPr>
  </w:style>
  <w:style w:type="character" w:customStyle="1" w:styleId="cs80d9435b7">
    <w:name w:val="cs80d9435b7"/>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e67d26eb1">
    <w:name w:val="cse67d26eb1"/>
    <w:basedOn w:val="a0"/>
    <w:rPr>
      <w:rFonts w:ascii="Arial" w:hAnsi="Arial" w:cs="Arial" w:hint="default"/>
      <w:b w:val="0"/>
      <w:bCs w:val="0"/>
      <w:i w:val="0"/>
      <w:iCs w:val="0"/>
      <w:color w:val="000000"/>
      <w:sz w:val="20"/>
      <w:szCs w:val="20"/>
      <w:shd w:val="clear" w:color="auto" w:fill="FFFF00"/>
    </w:rPr>
  </w:style>
  <w:style w:type="character" w:customStyle="1" w:styleId="cs80d9435b8">
    <w:name w:val="cs80d9435b8"/>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paragraph" w:customStyle="1" w:styleId="csd1bcb96a">
    <w:name w:val="csd1bcb96a"/>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9f01393">
    <w:name w:val="csa9f013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725e38d7">
    <w:name w:val="cs725e38d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6c734c7">
    <w:name w:val="cs96c734c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bddcf99b">
    <w:name w:val="csbddcf99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6ec2f4c">
    <w:name w:val="cs76ec2f4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5ffc7a35">
    <w:name w:val="cs5ffc7a35"/>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d6b665d">
    <w:name w:val="cs6d6b665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3">
    <w:name w:val="cs80d9435b13"/>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8c79b4ab">
    <w:name w:val="cs8c79b4a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71c79c93">
    <w:name w:val="cs71c79c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 w:type="paragraph" w:customStyle="1" w:styleId="cs76eb156f">
    <w:name w:val="cs76eb156f"/>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10d9dbb">
    <w:name w:val="cs810d9dbb"/>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5e98e93016">
    <w:name w:val="cs5e98e93016"/>
    <w:basedOn w:val="a0"/>
    <w:rPr>
      <w:rFonts w:ascii="Arial" w:hAnsi="Arial" w:cs="Arial" w:hint="default"/>
      <w:b/>
      <w:bCs/>
      <w:i w:val="0"/>
      <w:iCs w:val="0"/>
      <w:color w:val="000000"/>
      <w:sz w:val="20"/>
      <w:szCs w:val="20"/>
      <w:shd w:val="clear" w:color="auto" w:fill="auto"/>
    </w:rPr>
  </w:style>
  <w:style w:type="character" w:customStyle="1" w:styleId="csa16174ba16">
    <w:name w:val="csa16174ba16"/>
    <w:basedOn w:val="a0"/>
    <w:rPr>
      <w:rFonts w:ascii="Arial" w:hAnsi="Arial" w:cs="Arial" w:hint="default"/>
      <w:b w:val="0"/>
      <w:bCs w:val="0"/>
      <w:i w:val="0"/>
      <w:iCs w:val="0"/>
      <w:color w:val="000000"/>
      <w:sz w:val="20"/>
      <w:szCs w:val="20"/>
      <w:shd w:val="clear" w:color="auto" w:fill="auto"/>
    </w:rPr>
  </w:style>
  <w:style w:type="character" w:customStyle="1" w:styleId="cs7f95de6816">
    <w:name w:val="cs7f95de6816"/>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81136-F702-48E0-A0F1-307C3E74B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3161</Words>
  <Characters>21674</Characters>
  <Application>Microsoft Office Word</Application>
  <DocSecurity>0</DocSecurity>
  <Lines>180</Lines>
  <Paragraphs>49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ParmCentr</Company>
  <LinksUpToDate>false</LinksUpToDate>
  <CharactersWithSpaces>24786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2014-04-25T09:08:00Z</cp:lastPrinted>
  <dcterms:created xsi:type="dcterms:W3CDTF">2024-09-17T13:20:00Z</dcterms:created>
  <dcterms:modified xsi:type="dcterms:W3CDTF">2024-09-17T13:20:00Z</dcterms:modified>
</cp:coreProperties>
</file>