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24" w:rsidRPr="00C44183" w:rsidRDefault="00492324" w:rsidP="00C44183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C44183">
        <w:rPr>
          <w:rFonts w:ascii="Arial" w:hAnsi="Arial" w:cs="Arial"/>
          <w:b/>
          <w:sz w:val="20"/>
          <w:szCs w:val="20"/>
        </w:rPr>
        <w:t>Додаток</w:t>
      </w:r>
      <w:r w:rsidR="00C44183" w:rsidRPr="00C44183">
        <w:rPr>
          <w:rFonts w:ascii="Arial" w:hAnsi="Arial" w:cs="Arial"/>
          <w:b/>
          <w:sz w:val="20"/>
          <w:szCs w:val="20"/>
        </w:rPr>
        <w:t xml:space="preserve"> </w:t>
      </w:r>
      <w:r w:rsidRPr="00C44183">
        <w:rPr>
          <w:rFonts w:ascii="Arial" w:hAnsi="Arial" w:cs="Arial"/>
          <w:b/>
          <w:sz w:val="20"/>
          <w:szCs w:val="20"/>
        </w:rPr>
        <w:t>1</w:t>
      </w:r>
    </w:p>
    <w:p w:rsidR="00492324" w:rsidRPr="00C44183" w:rsidRDefault="00492324" w:rsidP="00C44183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492324" w:rsidRPr="00C44183" w:rsidRDefault="00492324" w:rsidP="00C44183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C44183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25 від 09.10.25, НТР № 37 від 09.10.25, на які були отримані позитивні висновки експертів»</w:t>
      </w:r>
    </w:p>
    <w:p w:rsidR="00492324" w:rsidRPr="00C44183" w:rsidRDefault="00492324" w:rsidP="00C44183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DE1FFA" w:rsidRPr="00C44183" w:rsidRDefault="00DE1FFA" w:rsidP="00C44183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DE1FFA" w:rsidRPr="00C44183" w:rsidRDefault="00492324" w:rsidP="00C44183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C44183">
        <w:rPr>
          <w:rStyle w:val="csa16174ba1"/>
          <w:b/>
        </w:rPr>
        <w:t>1.</w:t>
      </w:r>
      <w:r w:rsidR="005479E5" w:rsidRPr="00C44183">
        <w:rPr>
          <w:rStyle w:val="csa16174ba1"/>
        </w:rPr>
        <w:t xml:space="preserve"> </w:t>
      </w:r>
      <w:r w:rsidR="004811CD" w:rsidRPr="00C44183">
        <w:rPr>
          <w:rStyle w:val="csa16174ba1"/>
        </w:rPr>
        <w:t>«</w:t>
      </w:r>
      <w:proofErr w:type="spellStart"/>
      <w:r w:rsidR="004811CD" w:rsidRPr="00C44183">
        <w:rPr>
          <w:rStyle w:val="csa16174ba1"/>
        </w:rPr>
        <w:t>Багатоцентрове</w:t>
      </w:r>
      <w:proofErr w:type="spellEnd"/>
      <w:r w:rsidR="004811CD" w:rsidRPr="00C44183">
        <w:rPr>
          <w:rStyle w:val="csa16174ba1"/>
        </w:rPr>
        <w:t xml:space="preserve">, </w:t>
      </w:r>
      <w:proofErr w:type="spellStart"/>
      <w:r w:rsidR="004811CD" w:rsidRPr="00C44183">
        <w:rPr>
          <w:rStyle w:val="csa16174ba1"/>
        </w:rPr>
        <w:t>рандомізоване</w:t>
      </w:r>
      <w:proofErr w:type="spellEnd"/>
      <w:r w:rsidR="004811CD" w:rsidRPr="00C44183">
        <w:rPr>
          <w:rStyle w:val="csa16174ba1"/>
        </w:rPr>
        <w:t xml:space="preserve">, відкрите дослідження 3 фази </w:t>
      </w:r>
      <w:proofErr w:type="spellStart"/>
      <w:r w:rsidR="004811CD" w:rsidRPr="00C44183">
        <w:rPr>
          <w:rStyle w:val="csa16174ba1"/>
        </w:rPr>
        <w:t>фотоімунотерапії</w:t>
      </w:r>
      <w:proofErr w:type="spellEnd"/>
      <w:r w:rsidR="004811CD" w:rsidRPr="00C44183">
        <w:rPr>
          <w:rStyle w:val="csa16174ba1"/>
        </w:rPr>
        <w:t xml:space="preserve"> </w:t>
      </w:r>
      <w:r w:rsidR="004811CD" w:rsidRPr="00C44183">
        <w:rPr>
          <w:rStyle w:val="cs5e98e9301"/>
        </w:rPr>
        <w:t>ASP-1929</w:t>
      </w:r>
      <w:r w:rsidR="004811CD" w:rsidRPr="00C44183">
        <w:rPr>
          <w:rStyle w:val="csa16174ba1"/>
        </w:rPr>
        <w:t xml:space="preserve"> у комбінації з </w:t>
      </w:r>
      <w:proofErr w:type="spellStart"/>
      <w:r w:rsidR="004811CD" w:rsidRPr="00C44183">
        <w:rPr>
          <w:rStyle w:val="csa16174ba1"/>
        </w:rPr>
        <w:t>пембролізумабом</w:t>
      </w:r>
      <w:proofErr w:type="spellEnd"/>
      <w:r w:rsidR="004811CD" w:rsidRPr="00C44183">
        <w:rPr>
          <w:rStyle w:val="csa16174ba1"/>
        </w:rPr>
        <w:t xml:space="preserve"> у порівнянні зі стандартною терапією для першої лінії лікування пацієнтів з </w:t>
      </w:r>
      <w:proofErr w:type="spellStart"/>
      <w:r w:rsidR="004811CD" w:rsidRPr="00C44183">
        <w:rPr>
          <w:rStyle w:val="csa16174ba1"/>
        </w:rPr>
        <w:t>плоскоклітинним</w:t>
      </w:r>
      <w:proofErr w:type="spellEnd"/>
      <w:r w:rsidR="004811CD" w:rsidRPr="00C44183">
        <w:rPr>
          <w:rStyle w:val="csa16174ba1"/>
        </w:rPr>
        <w:t xml:space="preserve"> </w:t>
      </w:r>
      <w:proofErr w:type="spellStart"/>
      <w:r w:rsidR="004811CD" w:rsidRPr="00C44183">
        <w:rPr>
          <w:rStyle w:val="csa16174ba1"/>
        </w:rPr>
        <w:t>локорегіональним</w:t>
      </w:r>
      <w:proofErr w:type="spellEnd"/>
      <w:r w:rsidR="004811CD" w:rsidRPr="00C44183">
        <w:rPr>
          <w:rStyle w:val="csa16174ba1"/>
        </w:rPr>
        <w:t xml:space="preserve"> </w:t>
      </w:r>
      <w:proofErr w:type="spellStart"/>
      <w:r w:rsidR="004811CD" w:rsidRPr="00C44183">
        <w:rPr>
          <w:rStyle w:val="csa16174ba1"/>
        </w:rPr>
        <w:t>рецидивуючим</w:t>
      </w:r>
      <w:proofErr w:type="spellEnd"/>
      <w:r w:rsidR="004811CD" w:rsidRPr="00C44183">
        <w:rPr>
          <w:rStyle w:val="csa16174ba1"/>
        </w:rPr>
        <w:t xml:space="preserve"> раком голови та шиї (ПКРГШ) без віддалених метастазів», код дослідження </w:t>
      </w:r>
      <w:r w:rsidR="004811CD" w:rsidRPr="00C44183">
        <w:rPr>
          <w:rStyle w:val="cs5e98e9301"/>
        </w:rPr>
        <w:t>ASP-1929-381</w:t>
      </w:r>
      <w:r w:rsidR="004811CD" w:rsidRPr="00C44183">
        <w:rPr>
          <w:rStyle w:val="csa16174ba1"/>
        </w:rPr>
        <w:t xml:space="preserve">, поправка 2 від 28 березня 2025 р., спонсор - </w:t>
      </w:r>
      <w:proofErr w:type="spellStart"/>
      <w:r w:rsidR="004811CD" w:rsidRPr="00C44183">
        <w:rPr>
          <w:rStyle w:val="csa16174ba1"/>
        </w:rPr>
        <w:t>Ракутен</w:t>
      </w:r>
      <w:proofErr w:type="spellEnd"/>
      <w:r w:rsidR="004811CD" w:rsidRPr="00C44183">
        <w:rPr>
          <w:rStyle w:val="csa16174ba1"/>
        </w:rPr>
        <w:t xml:space="preserve"> </w:t>
      </w:r>
      <w:proofErr w:type="spellStart"/>
      <w:r w:rsidR="004811CD" w:rsidRPr="00C44183">
        <w:rPr>
          <w:rStyle w:val="csa16174ba1"/>
        </w:rPr>
        <w:t>Медікел</w:t>
      </w:r>
      <w:proofErr w:type="spellEnd"/>
      <w:r w:rsidR="004811CD" w:rsidRPr="00C44183">
        <w:rPr>
          <w:rStyle w:val="csa16174ba1"/>
        </w:rPr>
        <w:t>, Інк., США (</w:t>
      </w:r>
      <w:proofErr w:type="spellStart"/>
      <w:r w:rsidR="004811CD" w:rsidRPr="00C44183">
        <w:rPr>
          <w:rStyle w:val="csa16174ba1"/>
        </w:rPr>
        <w:t>Rakuten</w:t>
      </w:r>
      <w:proofErr w:type="spellEnd"/>
      <w:r w:rsidR="004811CD" w:rsidRPr="00C44183">
        <w:rPr>
          <w:rStyle w:val="csa16174ba1"/>
        </w:rPr>
        <w:t xml:space="preserve"> </w:t>
      </w:r>
      <w:proofErr w:type="spellStart"/>
      <w:r w:rsidR="004811CD" w:rsidRPr="00C44183">
        <w:rPr>
          <w:rStyle w:val="csa16174ba1"/>
        </w:rPr>
        <w:t>Medical</w:t>
      </w:r>
      <w:proofErr w:type="spellEnd"/>
      <w:r w:rsidR="004811CD" w:rsidRPr="00C44183">
        <w:rPr>
          <w:rStyle w:val="csa16174ba1"/>
        </w:rPr>
        <w:t xml:space="preserve">, </w:t>
      </w:r>
      <w:proofErr w:type="spellStart"/>
      <w:r w:rsidR="004811CD" w:rsidRPr="00C44183">
        <w:rPr>
          <w:rStyle w:val="csa16174ba1"/>
        </w:rPr>
        <w:t>Inc</w:t>
      </w:r>
      <w:proofErr w:type="spellEnd"/>
      <w:r w:rsidR="004811CD" w:rsidRPr="00C44183">
        <w:rPr>
          <w:rStyle w:val="csa16174ba1"/>
        </w:rPr>
        <w:t>., USA)</w:t>
      </w:r>
    </w:p>
    <w:p w:rsidR="00DE1FFA" w:rsidRPr="00C44183" w:rsidRDefault="004811CD" w:rsidP="00C44183">
      <w:pPr>
        <w:pStyle w:val="cs80d9435b"/>
        <w:rPr>
          <w:rFonts w:ascii="Arial" w:hAnsi="Arial" w:cs="Arial"/>
          <w:sz w:val="20"/>
        </w:rPr>
      </w:pPr>
      <w:r w:rsidRPr="00C44183">
        <w:rPr>
          <w:rStyle w:val="csa16174ba1"/>
        </w:rPr>
        <w:t>Фаза - ІІІ</w:t>
      </w:r>
    </w:p>
    <w:p w:rsidR="00DE1FFA" w:rsidRPr="00C44183" w:rsidRDefault="004811CD" w:rsidP="00C44183">
      <w:pPr>
        <w:pStyle w:val="cs80d9435b"/>
        <w:rPr>
          <w:rFonts w:ascii="Arial" w:hAnsi="Arial" w:cs="Arial"/>
          <w:sz w:val="20"/>
          <w:szCs w:val="20"/>
        </w:rPr>
      </w:pPr>
      <w:r w:rsidRPr="00C44183">
        <w:rPr>
          <w:rStyle w:val="csa16174ba1"/>
        </w:rPr>
        <w:t>Заявник - Товариство з обмеженою відповідальністю «БІОРАСІ УКРАЇНА»</w:t>
      </w:r>
    </w:p>
    <w:p w:rsidR="00492324" w:rsidRPr="00C44183" w:rsidRDefault="00492324" w:rsidP="00C44183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091"/>
      </w:tblGrid>
      <w:tr w:rsidR="00DE1FFA" w:rsidRPr="00C44183" w:rsidTr="00492324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№ п/п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П.І.Б. відповідального дослідника</w:t>
            </w:r>
          </w:p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1.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 xml:space="preserve">лікар </w:t>
            </w:r>
            <w:proofErr w:type="spellStart"/>
            <w:r w:rsidRPr="00C44183">
              <w:rPr>
                <w:rStyle w:val="csa16174ba1"/>
              </w:rPr>
              <w:t>Підвербецька</w:t>
            </w:r>
            <w:proofErr w:type="spellEnd"/>
            <w:r w:rsidRPr="00C44183">
              <w:rPr>
                <w:rStyle w:val="csa16174ba1"/>
              </w:rPr>
              <w:t xml:space="preserve"> А.В.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2.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 xml:space="preserve">зав. від. </w:t>
            </w:r>
            <w:proofErr w:type="spellStart"/>
            <w:r w:rsidRPr="00C44183">
              <w:rPr>
                <w:rStyle w:val="csa16174ba1"/>
              </w:rPr>
              <w:t>Жураківська</w:t>
            </w:r>
            <w:proofErr w:type="spellEnd"/>
            <w:r w:rsidRPr="00C44183">
              <w:rPr>
                <w:rStyle w:val="csa16174ba1"/>
              </w:rPr>
              <w:t xml:space="preserve"> О.В. 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 з ліжками денного перебування пацієнтів, м. Вінниця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3.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 xml:space="preserve">лікар </w:t>
            </w:r>
            <w:proofErr w:type="spellStart"/>
            <w:r w:rsidRPr="00C44183">
              <w:rPr>
                <w:rStyle w:val="csa16174ba1"/>
              </w:rPr>
              <w:t>Пацко</w:t>
            </w:r>
            <w:proofErr w:type="spellEnd"/>
            <w:r w:rsidRPr="00C44183">
              <w:rPr>
                <w:rStyle w:val="csa16174ba1"/>
              </w:rPr>
              <w:t xml:space="preserve"> В.В.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Товариство з обмеженою відповідальністю «Медичний центр «</w:t>
            </w:r>
            <w:proofErr w:type="spellStart"/>
            <w:r w:rsidRPr="00C44183">
              <w:rPr>
                <w:rStyle w:val="csa16174ba1"/>
              </w:rPr>
              <w:t>МедОфіс</w:t>
            </w:r>
            <w:proofErr w:type="spellEnd"/>
            <w:r w:rsidRPr="00C44183">
              <w:rPr>
                <w:rStyle w:val="csa16174ba1"/>
              </w:rPr>
              <w:t xml:space="preserve"> Груп», Лікувально-профілактичний підрозділ, м. Київ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4.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1"/>
              </w:rPr>
              <w:t>к.м.н</w:t>
            </w:r>
            <w:proofErr w:type="spellEnd"/>
            <w:r w:rsidRPr="00C44183">
              <w:rPr>
                <w:rStyle w:val="csa16174ba1"/>
              </w:rPr>
              <w:t xml:space="preserve">., доц. </w:t>
            </w:r>
            <w:proofErr w:type="spellStart"/>
            <w:r w:rsidRPr="00C44183">
              <w:rPr>
                <w:rStyle w:val="csa16174ba1"/>
              </w:rPr>
              <w:t>Шпарик</w:t>
            </w:r>
            <w:proofErr w:type="spellEnd"/>
            <w:r w:rsidRPr="00C44183">
              <w:rPr>
                <w:rStyle w:val="csa16174ba1"/>
              </w:rPr>
              <w:t xml:space="preserve"> Я.В. 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5.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1"/>
              </w:rPr>
              <w:t>к.м.н</w:t>
            </w:r>
            <w:proofErr w:type="spellEnd"/>
            <w:r w:rsidRPr="00C44183">
              <w:rPr>
                <w:rStyle w:val="csa16174ba1"/>
              </w:rPr>
              <w:t>. Комашко Н.А.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 xml:space="preserve">Комунальне некомерційне підприємство «Обласна клінічна лікарня Івано-Франківської обласної ради», відділення мікрохірургії ЛОР-органів, м. Івано-Франківськ </w:t>
            </w:r>
          </w:p>
        </w:tc>
      </w:tr>
      <w:tr w:rsidR="00DE1FFA" w:rsidRPr="00C44183" w:rsidTr="00492324">
        <w:trPr>
          <w:trHeight w:val="486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6.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зав. від. Бойко В.В.</w:t>
            </w:r>
          </w:p>
          <w:p w:rsidR="00DE1FFA" w:rsidRPr="00C44183" w:rsidRDefault="004811CD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1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</w:t>
            </w:r>
          </w:p>
        </w:tc>
      </w:tr>
    </w:tbl>
    <w:p w:rsidR="00DE1FFA" w:rsidRPr="00C44183" w:rsidRDefault="00DE1FFA" w:rsidP="00C44183">
      <w:pPr>
        <w:jc w:val="both"/>
        <w:rPr>
          <w:rFonts w:ascii="Arial" w:hAnsi="Arial" w:cs="Arial"/>
          <w:sz w:val="20"/>
          <w:szCs w:val="18"/>
        </w:rPr>
      </w:pPr>
    </w:p>
    <w:p w:rsidR="00492324" w:rsidRPr="00C44183" w:rsidRDefault="00492324" w:rsidP="00C44183">
      <w:pPr>
        <w:rPr>
          <w:rFonts w:ascii="Arial" w:hAnsi="Arial" w:cs="Arial"/>
          <w:b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"/>
          <w:rFonts w:ascii="Arial" w:hAnsi="Arial" w:cs="Arial"/>
          <w:sz w:val="20"/>
        </w:rPr>
      </w:pPr>
      <w:r w:rsidRPr="00C44183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C44183">
        <w:rPr>
          <w:rStyle w:val="cs5e98e9301"/>
        </w:rPr>
        <w:t>Оновлений протокол клінічного випробування, версія 4.0 від 23 липня 2025 року, англійською мовою</w:t>
      </w:r>
      <w:r w:rsidRPr="00C44183">
        <w:rPr>
          <w:rStyle w:val="csa16174ba1"/>
        </w:rPr>
        <w:t xml:space="preserve"> до протоколу клінічного дослідження «Фаза 2b, </w:t>
      </w:r>
      <w:proofErr w:type="spellStart"/>
      <w:r w:rsidRPr="00C44183">
        <w:rPr>
          <w:rStyle w:val="csa16174ba1"/>
        </w:rPr>
        <w:t>рандомізоване</w:t>
      </w:r>
      <w:proofErr w:type="spellEnd"/>
      <w:r w:rsidRPr="00C44183">
        <w:rPr>
          <w:rStyle w:val="csa16174ba1"/>
        </w:rPr>
        <w:t xml:space="preserve">, подвійне сліпе, плацебо-контрольоване дослідження пошуку діапазону дозування з метою оцінки ефективності та безпеки декількох рівнів доз інгаляційного препарату </w:t>
      </w:r>
      <w:r w:rsidRPr="00C44183">
        <w:rPr>
          <w:rStyle w:val="cs5e98e9301"/>
        </w:rPr>
        <w:t>AZD8630</w:t>
      </w:r>
      <w:r w:rsidRPr="00C44183">
        <w:rPr>
          <w:rStyle w:val="csa16174ba1"/>
        </w:rPr>
        <w:t xml:space="preserve">, що приймається один раз на день протягом </w:t>
      </w:r>
      <w:r w:rsidR="00C44183">
        <w:rPr>
          <w:rStyle w:val="csa16174ba1"/>
        </w:rPr>
        <w:t xml:space="preserve">                 </w:t>
      </w:r>
      <w:r w:rsidRPr="00C44183">
        <w:rPr>
          <w:rStyle w:val="csa16174ba1"/>
        </w:rPr>
        <w:t xml:space="preserve">12 тижнів у дорослих з неконтрольованою астмою з ризиком загострення (LEVANTE)», код дослідження </w:t>
      </w:r>
      <w:r w:rsidRPr="00C44183">
        <w:rPr>
          <w:rStyle w:val="cs5e98e9301"/>
        </w:rPr>
        <w:t>D6830C00003</w:t>
      </w:r>
      <w:r w:rsidRPr="00C44183">
        <w:rPr>
          <w:rStyle w:val="csa16174ba1"/>
        </w:rPr>
        <w:t xml:space="preserve">, версія 3.0 від 14 травня 2025 року; спонсор - </w:t>
      </w:r>
      <w:proofErr w:type="spellStart"/>
      <w:r w:rsidRPr="00C44183">
        <w:rPr>
          <w:rStyle w:val="csa16174ba1"/>
        </w:rPr>
        <w:t>AstraZeneca</w:t>
      </w:r>
      <w:proofErr w:type="spellEnd"/>
      <w:r w:rsidRPr="00C44183">
        <w:rPr>
          <w:rStyle w:val="csa16174ba1"/>
        </w:rPr>
        <w:t xml:space="preserve"> AB, </w:t>
      </w:r>
      <w:proofErr w:type="spellStart"/>
      <w:r w:rsidRPr="00C44183">
        <w:rPr>
          <w:rStyle w:val="csa16174ba1"/>
        </w:rPr>
        <w:t>Sweden</w:t>
      </w:r>
      <w:proofErr w:type="spellEnd"/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2"/>
          <w:rFonts w:ascii="Arial" w:hAnsi="Arial" w:cs="Arial"/>
          <w:sz w:val="20"/>
        </w:rPr>
      </w:pPr>
      <w:r w:rsidRPr="00C44183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C44183">
        <w:rPr>
          <w:rStyle w:val="cs5e98e9302"/>
        </w:rPr>
        <w:t>Оновлений протокол клінічного випробування D518</w:t>
      </w:r>
      <w:r w:rsidR="00C44183">
        <w:rPr>
          <w:rStyle w:val="cs5e98e9302"/>
        </w:rPr>
        <w:t>0C00016, версія 2.0 від 7 липня</w:t>
      </w:r>
      <w:r w:rsidRPr="00C44183">
        <w:rPr>
          <w:rStyle w:val="cs5e98e9302"/>
        </w:rPr>
        <w:t xml:space="preserve"> 2025 року; Оновлене Досьє досліджуваного лікарськог</w:t>
      </w:r>
      <w:r w:rsidR="00C44183">
        <w:rPr>
          <w:rStyle w:val="cs5e98e9302"/>
        </w:rPr>
        <w:t xml:space="preserve">о засобу </w:t>
      </w:r>
      <w:proofErr w:type="spellStart"/>
      <w:r w:rsidR="00C44183">
        <w:rPr>
          <w:rStyle w:val="cs5e98e9302"/>
        </w:rPr>
        <w:t>Тезепелумаб</w:t>
      </w:r>
      <w:proofErr w:type="spellEnd"/>
      <w:r w:rsidR="00C44183">
        <w:rPr>
          <w:rStyle w:val="cs5e98e9302"/>
        </w:rPr>
        <w:t xml:space="preserve"> від серпня </w:t>
      </w:r>
      <w:r w:rsidRPr="00C44183">
        <w:rPr>
          <w:rStyle w:val="cs5e98e9302"/>
        </w:rPr>
        <w:t>2025 року</w:t>
      </w:r>
      <w:r w:rsidRPr="00C44183">
        <w:rPr>
          <w:rStyle w:val="csa16174ba2"/>
        </w:rPr>
        <w:t xml:space="preserve"> до протоколу клінічного дослідження «</w:t>
      </w:r>
      <w:proofErr w:type="spellStart"/>
      <w:r w:rsidRPr="00C44183">
        <w:rPr>
          <w:rStyle w:val="csa16174ba2"/>
        </w:rPr>
        <w:t>Багатоцентрове</w:t>
      </w:r>
      <w:proofErr w:type="spellEnd"/>
      <w:r w:rsidRPr="00C44183">
        <w:rPr>
          <w:rStyle w:val="csa16174ba2"/>
        </w:rPr>
        <w:t xml:space="preserve">, </w:t>
      </w:r>
      <w:proofErr w:type="spellStart"/>
      <w:r w:rsidRPr="00C44183">
        <w:rPr>
          <w:rStyle w:val="csa16174ba2"/>
        </w:rPr>
        <w:t>рандомізоване</w:t>
      </w:r>
      <w:proofErr w:type="spellEnd"/>
      <w:r w:rsidRPr="00C44183">
        <w:rPr>
          <w:rStyle w:val="csa16174ba2"/>
        </w:rPr>
        <w:t xml:space="preserve">, подвійне сліпе, в паралельних групах, плацебо-контрольоване дослідження фази 3 ефективності та безпеки </w:t>
      </w:r>
      <w:proofErr w:type="spellStart"/>
      <w:r w:rsidRPr="00C44183">
        <w:rPr>
          <w:rStyle w:val="cs5e98e9302"/>
        </w:rPr>
        <w:t>тезепелумабу</w:t>
      </w:r>
      <w:proofErr w:type="spellEnd"/>
      <w:r w:rsidRPr="00C44183">
        <w:rPr>
          <w:rStyle w:val="cs5e98e9302"/>
        </w:rPr>
        <w:t xml:space="preserve"> </w:t>
      </w:r>
      <w:r w:rsidRPr="00C44183">
        <w:rPr>
          <w:rStyle w:val="csa16174ba2"/>
        </w:rPr>
        <w:t xml:space="preserve">у дітей віком від 5 до &lt; 12 років з тяжкою неконтрольованою астмою (HORIZON)», код дослідження </w:t>
      </w:r>
      <w:r w:rsidRPr="00C44183">
        <w:rPr>
          <w:rStyle w:val="cs5e98e9302"/>
        </w:rPr>
        <w:t>D5180C00016</w:t>
      </w:r>
      <w:r w:rsidRPr="00C44183">
        <w:rPr>
          <w:rStyle w:val="csa16174ba2"/>
        </w:rPr>
        <w:t xml:space="preserve">, версія 1.0 від 20 квітня 2023 року; спонсор - </w:t>
      </w:r>
      <w:proofErr w:type="spellStart"/>
      <w:r w:rsidRPr="00C44183">
        <w:rPr>
          <w:rStyle w:val="csa16174ba2"/>
        </w:rPr>
        <w:t>AstraZeneca</w:t>
      </w:r>
      <w:proofErr w:type="spellEnd"/>
      <w:r w:rsidRPr="00C44183">
        <w:rPr>
          <w:rStyle w:val="csa16174ba2"/>
        </w:rPr>
        <w:t xml:space="preserve"> AB, </w:t>
      </w:r>
      <w:proofErr w:type="spellStart"/>
      <w:r w:rsidRPr="00C44183">
        <w:rPr>
          <w:rStyle w:val="csa16174ba2"/>
        </w:rPr>
        <w:t>Sweden</w:t>
      </w:r>
      <w:proofErr w:type="spellEnd"/>
      <w:r w:rsidRPr="00C44183">
        <w:rPr>
          <w:rStyle w:val="csa16174ba2"/>
        </w:rPr>
        <w:t xml:space="preserve"> (</w:t>
      </w:r>
      <w:proofErr w:type="spellStart"/>
      <w:r w:rsidRPr="00C44183">
        <w:rPr>
          <w:rStyle w:val="csa16174ba2"/>
        </w:rPr>
        <w:t>АстраЗенека</w:t>
      </w:r>
      <w:proofErr w:type="spellEnd"/>
      <w:r w:rsidRPr="00C44183">
        <w:rPr>
          <w:rStyle w:val="csa16174ba2"/>
        </w:rPr>
        <w:t xml:space="preserve"> АБ, Швеція)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3"/>
          <w:rFonts w:ascii="Arial" w:hAnsi="Arial" w:cs="Arial"/>
          <w:sz w:val="20"/>
        </w:rPr>
      </w:pPr>
      <w:r w:rsidRPr="00C44183">
        <w:rPr>
          <w:rStyle w:val="cs80d9435b3"/>
          <w:rFonts w:ascii="Arial" w:hAnsi="Arial" w:cs="Arial"/>
          <w:b/>
          <w:sz w:val="20"/>
        </w:rPr>
        <w:t xml:space="preserve">4. </w:t>
      </w:r>
      <w:r w:rsidRPr="00C44183">
        <w:rPr>
          <w:rStyle w:val="cs5e98e9303"/>
        </w:rPr>
        <w:t>Зміна місця проведення клінічного випробування</w:t>
      </w:r>
      <w:r w:rsidRPr="00C44183">
        <w:rPr>
          <w:rStyle w:val="csa16174ba3"/>
        </w:rPr>
        <w:t xml:space="preserve"> до протоколу клінічного дослідження «</w:t>
      </w:r>
      <w:proofErr w:type="spellStart"/>
      <w:r w:rsidRPr="00C44183">
        <w:rPr>
          <w:rStyle w:val="csa16174ba3"/>
        </w:rPr>
        <w:t>Рандомізоване</w:t>
      </w:r>
      <w:proofErr w:type="spellEnd"/>
      <w:r w:rsidRPr="00C44183">
        <w:rPr>
          <w:rStyle w:val="csa16174ba3"/>
        </w:rPr>
        <w:t>, подвійне сліпе, плацебо-контрольоване дослідження фази 2 для оцінки ефективності та безпеки</w:t>
      </w:r>
      <w:r w:rsidRPr="00C44183">
        <w:rPr>
          <w:rStyle w:val="cs5e98e9303"/>
        </w:rPr>
        <w:t xml:space="preserve"> SAR441344</w:t>
      </w:r>
      <w:r w:rsidRPr="00C44183">
        <w:rPr>
          <w:rStyle w:val="csa16174ba3"/>
        </w:rPr>
        <w:t xml:space="preserve">, </w:t>
      </w:r>
      <w:proofErr w:type="spellStart"/>
      <w:r w:rsidRPr="00C44183">
        <w:rPr>
          <w:rStyle w:val="csa16174ba3"/>
        </w:rPr>
        <w:t>моноклонального</w:t>
      </w:r>
      <w:proofErr w:type="spellEnd"/>
      <w:r w:rsidRPr="00C44183">
        <w:rPr>
          <w:rStyle w:val="csa16174ba3"/>
        </w:rPr>
        <w:t xml:space="preserve"> антитіла до антагоніста CD40L, у пацієнтів з </w:t>
      </w:r>
      <w:proofErr w:type="spellStart"/>
      <w:r w:rsidRPr="00C44183">
        <w:rPr>
          <w:rStyle w:val="csa16174ba3"/>
        </w:rPr>
        <w:t>рецидивуючим</w:t>
      </w:r>
      <w:proofErr w:type="spellEnd"/>
      <w:r w:rsidRPr="00C44183">
        <w:rPr>
          <w:rStyle w:val="csa16174ba3"/>
        </w:rPr>
        <w:t xml:space="preserve"> розсіяним склерозом», код дослідження </w:t>
      </w:r>
      <w:r w:rsidRPr="00C44183">
        <w:rPr>
          <w:rStyle w:val="cs5e98e9303"/>
        </w:rPr>
        <w:t>ACT16877</w:t>
      </w:r>
      <w:r w:rsidRPr="00C44183">
        <w:rPr>
          <w:rStyle w:val="csa16174ba3"/>
        </w:rPr>
        <w:t xml:space="preserve">, з поправкою 04, версія 1 від 18 листопада 2024 року; спонсор - </w:t>
      </w:r>
      <w:proofErr w:type="spellStart"/>
      <w:r w:rsidRPr="00C44183">
        <w:rPr>
          <w:rStyle w:val="csa16174ba3"/>
        </w:rPr>
        <w:t>sanofi-aventis</w:t>
      </w:r>
      <w:proofErr w:type="spellEnd"/>
      <w:r w:rsidRPr="00C44183">
        <w:rPr>
          <w:rStyle w:val="csa16174ba3"/>
        </w:rPr>
        <w:t xml:space="preserve"> </w:t>
      </w:r>
      <w:proofErr w:type="spellStart"/>
      <w:r w:rsidRPr="00C44183">
        <w:rPr>
          <w:rStyle w:val="csa16174ba3"/>
        </w:rPr>
        <w:t>recherche</w:t>
      </w:r>
      <w:proofErr w:type="spellEnd"/>
      <w:r w:rsidRPr="00C44183">
        <w:rPr>
          <w:rStyle w:val="csa16174ba3"/>
        </w:rPr>
        <w:t xml:space="preserve"> &amp; </w:t>
      </w:r>
      <w:proofErr w:type="spellStart"/>
      <w:r w:rsidRPr="00C44183">
        <w:rPr>
          <w:rStyle w:val="csa16174ba3"/>
        </w:rPr>
        <w:t>developpement</w:t>
      </w:r>
      <w:proofErr w:type="spellEnd"/>
      <w:r w:rsidRPr="00C44183">
        <w:rPr>
          <w:rStyle w:val="csa16174ba3"/>
        </w:rPr>
        <w:t xml:space="preserve">, </w:t>
      </w:r>
      <w:proofErr w:type="spellStart"/>
      <w:r w:rsidRPr="00C44183">
        <w:rPr>
          <w:rStyle w:val="csa16174ba3"/>
        </w:rPr>
        <w:t>France</w:t>
      </w:r>
      <w:proofErr w:type="spellEnd"/>
      <w:r w:rsidRPr="00C44183">
        <w:rPr>
          <w:rStyle w:val="csa16174ba3"/>
        </w:rPr>
        <w:t xml:space="preserve"> (</w:t>
      </w:r>
      <w:proofErr w:type="spellStart"/>
      <w:r w:rsidRPr="00C44183">
        <w:rPr>
          <w:rStyle w:val="csa16174ba3"/>
        </w:rPr>
        <w:t>Санофі-Авентіс</w:t>
      </w:r>
      <w:proofErr w:type="spellEnd"/>
      <w:r w:rsidRPr="00C44183">
        <w:rPr>
          <w:rStyle w:val="csa16174ba3"/>
        </w:rPr>
        <w:t xml:space="preserve"> </w:t>
      </w:r>
      <w:proofErr w:type="spellStart"/>
      <w:r w:rsidRPr="00C44183">
        <w:rPr>
          <w:rStyle w:val="csa16174ba3"/>
        </w:rPr>
        <w:t>решерш</w:t>
      </w:r>
      <w:proofErr w:type="spellEnd"/>
      <w:r w:rsidRPr="00C44183">
        <w:rPr>
          <w:rStyle w:val="csa16174ba3"/>
        </w:rPr>
        <w:t xml:space="preserve"> е </w:t>
      </w:r>
      <w:proofErr w:type="spellStart"/>
      <w:r w:rsidRPr="00C44183">
        <w:rPr>
          <w:rStyle w:val="csa16174ba3"/>
        </w:rPr>
        <w:t>девелопман</w:t>
      </w:r>
      <w:proofErr w:type="spellEnd"/>
      <w:r w:rsidRPr="00C44183">
        <w:rPr>
          <w:rStyle w:val="csa16174ba3"/>
        </w:rPr>
        <w:t>, Франція)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492324" w:rsidRPr="00C44183" w:rsidRDefault="00492324" w:rsidP="00C44183">
      <w:pPr>
        <w:rPr>
          <w:rFonts w:ascii="Arial" w:hAnsi="Arial" w:cs="Arial"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492324" w:rsidRPr="00C44183" w:rsidTr="002230AD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3"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3"/>
              </w:rPr>
              <w:t xml:space="preserve">СТАЛО </w:t>
            </w:r>
          </w:p>
        </w:tc>
      </w:tr>
      <w:tr w:rsidR="00492324" w:rsidRPr="00C44183" w:rsidTr="002230AD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3"/>
              </w:rPr>
              <w:t>к.м.н</w:t>
            </w:r>
            <w:proofErr w:type="spellEnd"/>
            <w:r w:rsidRPr="00C44183">
              <w:rPr>
                <w:rStyle w:val="csa16174ba3"/>
              </w:rPr>
              <w:t xml:space="preserve">. </w:t>
            </w:r>
            <w:proofErr w:type="spellStart"/>
            <w:r w:rsidRPr="00C44183">
              <w:rPr>
                <w:rStyle w:val="csa16174ba3"/>
              </w:rPr>
              <w:t>Хавунка</w:t>
            </w:r>
            <w:proofErr w:type="spellEnd"/>
            <w:r w:rsidRPr="00C44183">
              <w:rPr>
                <w:rStyle w:val="csa16174ba3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3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C44183">
              <w:rPr>
                <w:rStyle w:val="csa16174ba3"/>
              </w:rPr>
              <w:t>, м. Львів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3"/>
              </w:rPr>
              <w:t>к.м.н</w:t>
            </w:r>
            <w:proofErr w:type="spellEnd"/>
            <w:r w:rsidRPr="00C44183">
              <w:rPr>
                <w:rStyle w:val="csa16174ba3"/>
              </w:rPr>
              <w:t xml:space="preserve">. </w:t>
            </w:r>
            <w:proofErr w:type="spellStart"/>
            <w:r w:rsidRPr="00C44183">
              <w:rPr>
                <w:rStyle w:val="csa16174ba3"/>
              </w:rPr>
              <w:t>Хавунка</w:t>
            </w:r>
            <w:proofErr w:type="spellEnd"/>
            <w:r w:rsidRPr="00C44183">
              <w:rPr>
                <w:rStyle w:val="csa16174ba3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3"/>
              </w:rPr>
              <w:t>Товариство з обмеженою відповідальністю «НЕЙРОФОКУС»</w:t>
            </w:r>
            <w:r w:rsidRPr="00C44183">
              <w:rPr>
                <w:rStyle w:val="csa16174ba3"/>
                <w:b/>
              </w:rPr>
              <w:t>, центр клінічних досліджень,</w:t>
            </w:r>
            <w:r w:rsidRPr="00C44183">
              <w:rPr>
                <w:rStyle w:val="csa16174ba3"/>
              </w:rPr>
              <w:t xml:space="preserve">      м. Львів</w:t>
            </w:r>
          </w:p>
        </w:tc>
      </w:tr>
    </w:tbl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4"/>
          <w:rFonts w:ascii="Arial" w:hAnsi="Arial" w:cs="Arial"/>
          <w:sz w:val="20"/>
        </w:rPr>
      </w:pPr>
      <w:r w:rsidRPr="00C44183">
        <w:rPr>
          <w:rStyle w:val="cs80d9435b4"/>
          <w:rFonts w:ascii="Arial" w:hAnsi="Arial" w:cs="Arial"/>
          <w:b/>
          <w:sz w:val="20"/>
        </w:rPr>
        <w:t xml:space="preserve">5. </w:t>
      </w:r>
      <w:r w:rsidRPr="00C44183">
        <w:rPr>
          <w:rStyle w:val="cs5e98e9304"/>
        </w:rPr>
        <w:t>Зміна місця проведення клінічного випробування</w:t>
      </w:r>
      <w:r w:rsidRPr="00C44183">
        <w:rPr>
          <w:rStyle w:val="csa16174ba4"/>
        </w:rPr>
        <w:t xml:space="preserve"> до протоколу клінічного дослідження «</w:t>
      </w:r>
      <w:proofErr w:type="spellStart"/>
      <w:r w:rsidRPr="00C44183">
        <w:rPr>
          <w:rStyle w:val="csa16174ba4"/>
        </w:rPr>
        <w:t>Рандомізоване</w:t>
      </w:r>
      <w:proofErr w:type="spellEnd"/>
      <w:r w:rsidRPr="00C44183">
        <w:rPr>
          <w:rStyle w:val="csa16174ba4"/>
        </w:rPr>
        <w:t xml:space="preserve"> подвійне сліпе дослідження фази 3 для порівняння ефективності та безпеки </w:t>
      </w:r>
      <w:proofErr w:type="spellStart"/>
      <w:r w:rsidRPr="00C44183">
        <w:rPr>
          <w:rStyle w:val="cs5e98e9304"/>
        </w:rPr>
        <w:t>фрексалімабу</w:t>
      </w:r>
      <w:proofErr w:type="spellEnd"/>
      <w:r w:rsidRPr="00C44183">
        <w:rPr>
          <w:rStyle w:val="cs5e98e9304"/>
        </w:rPr>
        <w:t xml:space="preserve"> (SAR441344)</w:t>
      </w:r>
      <w:r w:rsidRPr="00C44183">
        <w:rPr>
          <w:rStyle w:val="csa16174ba4"/>
        </w:rPr>
        <w:t xml:space="preserve"> з плацебо у дорослих учасників з </w:t>
      </w:r>
      <w:proofErr w:type="spellStart"/>
      <w:r w:rsidRPr="00C44183">
        <w:rPr>
          <w:rStyle w:val="csa16174ba4"/>
        </w:rPr>
        <w:t>нерецидивуючим</w:t>
      </w:r>
      <w:proofErr w:type="spellEnd"/>
      <w:r w:rsidRPr="00C44183">
        <w:rPr>
          <w:rStyle w:val="csa16174ba4"/>
        </w:rPr>
        <w:t xml:space="preserve"> вторинно-прогресуючим розсіяним склерозом», код дослідження </w:t>
      </w:r>
      <w:r w:rsidRPr="00C44183">
        <w:rPr>
          <w:rStyle w:val="cs5e98e9304"/>
        </w:rPr>
        <w:t>EFC17504</w:t>
      </w:r>
      <w:r w:rsidRPr="00C44183">
        <w:rPr>
          <w:rStyle w:val="csa16174ba4"/>
        </w:rPr>
        <w:t xml:space="preserve">, з поправкою 05, версія 1 від                          19 травня 2025 року; спонсор - </w:t>
      </w:r>
      <w:proofErr w:type="spellStart"/>
      <w:r w:rsidRPr="00C44183">
        <w:rPr>
          <w:rStyle w:val="csa16174ba4"/>
        </w:rPr>
        <w:t>Sanofi-Aventis</w:t>
      </w:r>
      <w:proofErr w:type="spellEnd"/>
      <w:r w:rsidRPr="00C44183">
        <w:rPr>
          <w:rStyle w:val="csa16174ba4"/>
        </w:rPr>
        <w:t xml:space="preserve"> </w:t>
      </w:r>
      <w:proofErr w:type="spellStart"/>
      <w:r w:rsidRPr="00C44183">
        <w:rPr>
          <w:rStyle w:val="csa16174ba4"/>
        </w:rPr>
        <w:t>Recherche</w:t>
      </w:r>
      <w:proofErr w:type="spellEnd"/>
      <w:r w:rsidRPr="00C44183">
        <w:rPr>
          <w:rStyle w:val="csa16174ba4"/>
        </w:rPr>
        <w:t xml:space="preserve"> &amp; </w:t>
      </w:r>
      <w:proofErr w:type="spellStart"/>
      <w:r w:rsidRPr="00C44183">
        <w:rPr>
          <w:rStyle w:val="csa16174ba4"/>
        </w:rPr>
        <w:t>Developpement</w:t>
      </w:r>
      <w:proofErr w:type="spellEnd"/>
      <w:r w:rsidRPr="00C44183">
        <w:rPr>
          <w:rStyle w:val="csa16174ba4"/>
        </w:rPr>
        <w:t xml:space="preserve">, </w:t>
      </w:r>
      <w:proofErr w:type="spellStart"/>
      <w:r w:rsidRPr="00C44183">
        <w:rPr>
          <w:rStyle w:val="csa16174ba4"/>
        </w:rPr>
        <w:t>France</w:t>
      </w:r>
      <w:proofErr w:type="spellEnd"/>
      <w:r w:rsidRPr="00C44183">
        <w:rPr>
          <w:rStyle w:val="csa16174ba4"/>
        </w:rPr>
        <w:t xml:space="preserve"> (</w:t>
      </w:r>
      <w:proofErr w:type="spellStart"/>
      <w:r w:rsidRPr="00C44183">
        <w:rPr>
          <w:rStyle w:val="csa16174ba4"/>
        </w:rPr>
        <w:t>Санофі-Авентіс</w:t>
      </w:r>
      <w:proofErr w:type="spellEnd"/>
      <w:r w:rsidRPr="00C44183">
        <w:rPr>
          <w:rStyle w:val="csa16174ba4"/>
        </w:rPr>
        <w:t xml:space="preserve"> </w:t>
      </w:r>
      <w:proofErr w:type="spellStart"/>
      <w:r w:rsidRPr="00C44183">
        <w:rPr>
          <w:rStyle w:val="csa16174ba4"/>
        </w:rPr>
        <w:t>Решерш</w:t>
      </w:r>
      <w:proofErr w:type="spellEnd"/>
      <w:r w:rsidRPr="00C44183">
        <w:rPr>
          <w:rStyle w:val="csa16174ba4"/>
        </w:rPr>
        <w:t xml:space="preserve"> е </w:t>
      </w:r>
      <w:proofErr w:type="spellStart"/>
      <w:r w:rsidRPr="00C44183">
        <w:rPr>
          <w:rStyle w:val="csa16174ba4"/>
        </w:rPr>
        <w:t>Девелопман</w:t>
      </w:r>
      <w:proofErr w:type="spellEnd"/>
      <w:r w:rsidRPr="00C44183">
        <w:rPr>
          <w:rStyle w:val="csa16174ba4"/>
        </w:rPr>
        <w:t>, Франція)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492324" w:rsidRPr="00C44183" w:rsidRDefault="00492324" w:rsidP="00C44183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92324" w:rsidRPr="00C44183" w:rsidTr="002230A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4"/>
              </w:rPr>
              <w:t xml:space="preserve">СТАЛО </w:t>
            </w:r>
          </w:p>
        </w:tc>
      </w:tr>
      <w:tr w:rsidR="00492324" w:rsidRPr="00C44183" w:rsidTr="002230A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4"/>
              </w:rPr>
              <w:t>к.м.н</w:t>
            </w:r>
            <w:proofErr w:type="spellEnd"/>
            <w:r w:rsidRPr="00C44183">
              <w:rPr>
                <w:rStyle w:val="csa16174ba4"/>
              </w:rPr>
              <w:t xml:space="preserve">. </w:t>
            </w:r>
            <w:proofErr w:type="spellStart"/>
            <w:r w:rsidRPr="00C44183">
              <w:rPr>
                <w:rStyle w:val="csa16174ba4"/>
              </w:rPr>
              <w:t>Хавунка</w:t>
            </w:r>
            <w:proofErr w:type="spellEnd"/>
            <w:r w:rsidRPr="00C44183">
              <w:rPr>
                <w:rStyle w:val="csa16174ba4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4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C44183">
              <w:rPr>
                <w:rStyle w:val="csa16174ba4"/>
              </w:rPr>
              <w:t>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4"/>
              </w:rPr>
              <w:t>к.м.н</w:t>
            </w:r>
            <w:proofErr w:type="spellEnd"/>
            <w:r w:rsidRPr="00C44183">
              <w:rPr>
                <w:rStyle w:val="csa16174ba4"/>
              </w:rPr>
              <w:t xml:space="preserve">. </w:t>
            </w:r>
            <w:proofErr w:type="spellStart"/>
            <w:r w:rsidRPr="00C44183">
              <w:rPr>
                <w:rStyle w:val="csa16174ba4"/>
              </w:rPr>
              <w:t>Хавунка</w:t>
            </w:r>
            <w:proofErr w:type="spellEnd"/>
            <w:r w:rsidRPr="00C44183">
              <w:rPr>
                <w:rStyle w:val="csa16174ba4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4"/>
              </w:rPr>
              <w:t>Товариство з обмеженою відповідальністю «НЕЙРОФОКУС», центр клінічних досліджень</w:t>
            </w:r>
            <w:r w:rsidRPr="00C44183">
              <w:rPr>
                <w:rStyle w:val="csa16174ba4"/>
              </w:rPr>
              <w:t>, м. Львів</w:t>
            </w:r>
          </w:p>
        </w:tc>
      </w:tr>
    </w:tbl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5"/>
          <w:rFonts w:ascii="Arial" w:hAnsi="Arial" w:cs="Arial"/>
          <w:sz w:val="20"/>
        </w:rPr>
      </w:pPr>
      <w:r w:rsidRPr="00C44183">
        <w:rPr>
          <w:rStyle w:val="cs80d9435b5"/>
          <w:rFonts w:ascii="Arial" w:hAnsi="Arial" w:cs="Arial"/>
          <w:b/>
          <w:sz w:val="20"/>
          <w:szCs w:val="20"/>
        </w:rPr>
        <w:t xml:space="preserve">6. </w:t>
      </w:r>
      <w:r w:rsidRPr="00C44183">
        <w:rPr>
          <w:rStyle w:val="cs5e98e9305"/>
        </w:rPr>
        <w:t>Оновлені Настанови щодо ведення пацієнтів із проявами токсичної дії (</w:t>
      </w:r>
      <w:proofErr w:type="spellStart"/>
      <w:r w:rsidRPr="00C44183">
        <w:rPr>
          <w:rStyle w:val="cs5e98e9305"/>
        </w:rPr>
        <w:t>TMGs</w:t>
      </w:r>
      <w:proofErr w:type="spellEnd"/>
      <w:r w:rsidRPr="00C44183">
        <w:rPr>
          <w:rStyle w:val="cs5e98e9305"/>
        </w:rPr>
        <w:t xml:space="preserve">), лікарська речовина </w:t>
      </w:r>
      <w:proofErr w:type="spellStart"/>
      <w:r w:rsidRPr="00C44183">
        <w:rPr>
          <w:rStyle w:val="cs5e98e9305"/>
        </w:rPr>
        <w:t>Дурвалумаб</w:t>
      </w:r>
      <w:proofErr w:type="spellEnd"/>
      <w:r w:rsidRPr="00C44183">
        <w:rPr>
          <w:rStyle w:val="cs5e98e9305"/>
        </w:rPr>
        <w:t xml:space="preserve"> (</w:t>
      </w:r>
      <w:proofErr w:type="spellStart"/>
      <w:r w:rsidRPr="00C44183">
        <w:rPr>
          <w:rStyle w:val="cs5e98e9305"/>
        </w:rPr>
        <w:t>Durvalumab</w:t>
      </w:r>
      <w:proofErr w:type="spellEnd"/>
      <w:r w:rsidRPr="00C44183">
        <w:rPr>
          <w:rStyle w:val="cs5e98e9305"/>
        </w:rPr>
        <w:t xml:space="preserve">) та </w:t>
      </w:r>
      <w:proofErr w:type="spellStart"/>
      <w:r w:rsidRPr="00C44183">
        <w:rPr>
          <w:rStyle w:val="cs5e98e9305"/>
        </w:rPr>
        <w:t>Тремелімумаб</w:t>
      </w:r>
      <w:proofErr w:type="spellEnd"/>
      <w:r w:rsidRPr="00C44183">
        <w:rPr>
          <w:rStyle w:val="cs5e98e9305"/>
        </w:rPr>
        <w:t xml:space="preserve"> (</w:t>
      </w:r>
      <w:proofErr w:type="spellStart"/>
      <w:r w:rsidRPr="00C44183">
        <w:rPr>
          <w:rStyle w:val="cs5e98e9305"/>
        </w:rPr>
        <w:t>Tremelimumab</w:t>
      </w:r>
      <w:proofErr w:type="spellEnd"/>
      <w:r w:rsidRPr="00C44183">
        <w:rPr>
          <w:rStyle w:val="cs5e98e9305"/>
        </w:rPr>
        <w:t xml:space="preserve">), версія від 01 серпня               2025 року англійською мовою; Брошура дослідника по препарату </w:t>
      </w:r>
      <w:proofErr w:type="spellStart"/>
      <w:r w:rsidRPr="00C44183">
        <w:rPr>
          <w:rStyle w:val="cs5e98e9305"/>
        </w:rPr>
        <w:t>Дурвалумаб</w:t>
      </w:r>
      <w:proofErr w:type="spellEnd"/>
      <w:r w:rsidRPr="00C44183">
        <w:rPr>
          <w:rStyle w:val="cs5e98e9305"/>
        </w:rPr>
        <w:t xml:space="preserve"> (MEDI4736), версія 21 від 05 серпня 2025 року англійською мовою; Продовження тривалості дослідження в світі та в Україні з 31 грудня 2025 року до 31 грудня 2026 року</w:t>
      </w:r>
      <w:r w:rsidRPr="00C44183">
        <w:rPr>
          <w:rStyle w:val="csa16174ba5"/>
        </w:rPr>
        <w:t xml:space="preserve"> до протоколу клінічного дослідження «</w:t>
      </w:r>
      <w:proofErr w:type="spellStart"/>
      <w:r w:rsidRPr="00C44183">
        <w:rPr>
          <w:rStyle w:val="csa16174ba5"/>
        </w:rPr>
        <w:t>Рандомізоване</w:t>
      </w:r>
      <w:proofErr w:type="spellEnd"/>
      <w:r w:rsidRPr="00C44183">
        <w:rPr>
          <w:rStyle w:val="csa16174ba5"/>
        </w:rPr>
        <w:t xml:space="preserve">, відкрите, </w:t>
      </w:r>
      <w:proofErr w:type="spellStart"/>
      <w:r w:rsidRPr="00C44183">
        <w:rPr>
          <w:rStyle w:val="csa16174ba5"/>
        </w:rPr>
        <w:t>багатоцентрове</w:t>
      </w:r>
      <w:proofErr w:type="spellEnd"/>
      <w:r w:rsidRPr="00C44183">
        <w:rPr>
          <w:rStyle w:val="csa16174ba5"/>
        </w:rPr>
        <w:t xml:space="preserve"> дослідження III фази </w:t>
      </w:r>
      <w:proofErr w:type="spellStart"/>
      <w:r w:rsidRPr="00C44183">
        <w:rPr>
          <w:rStyle w:val="cs5e98e9305"/>
        </w:rPr>
        <w:t>Дурвалумабу</w:t>
      </w:r>
      <w:proofErr w:type="spellEnd"/>
      <w:r w:rsidRPr="00C44183">
        <w:rPr>
          <w:rStyle w:val="cs5e98e9305"/>
        </w:rPr>
        <w:t xml:space="preserve"> </w:t>
      </w:r>
      <w:r w:rsidRPr="00C44183">
        <w:rPr>
          <w:rStyle w:val="cs5e98e9305"/>
          <w:b w:val="0"/>
        </w:rPr>
        <w:t>та</w:t>
      </w:r>
      <w:r w:rsidRPr="00C44183">
        <w:rPr>
          <w:rStyle w:val="cs5e98e9305"/>
        </w:rPr>
        <w:t xml:space="preserve"> </w:t>
      </w:r>
      <w:proofErr w:type="spellStart"/>
      <w:r w:rsidRPr="00C44183">
        <w:rPr>
          <w:rStyle w:val="cs5e98e9305"/>
        </w:rPr>
        <w:t>Тремелімумабу</w:t>
      </w:r>
      <w:proofErr w:type="spellEnd"/>
      <w:r w:rsidRPr="00C44183">
        <w:rPr>
          <w:rStyle w:val="csa16174ba5"/>
        </w:rPr>
        <w:t xml:space="preserve"> в якості першої лінії лікування пацієнтів з поширеним </w:t>
      </w:r>
      <w:proofErr w:type="spellStart"/>
      <w:r w:rsidRPr="00C44183">
        <w:rPr>
          <w:rStyle w:val="csa16174ba5"/>
        </w:rPr>
        <w:t>гепатоцелюлярним</w:t>
      </w:r>
      <w:proofErr w:type="spellEnd"/>
      <w:r w:rsidRPr="00C44183">
        <w:rPr>
          <w:rStyle w:val="csa16174ba5"/>
        </w:rPr>
        <w:t xml:space="preserve"> раком (HIMALAYA)», код дослідження </w:t>
      </w:r>
      <w:r w:rsidRPr="00C44183">
        <w:rPr>
          <w:rStyle w:val="cs5e98e9305"/>
        </w:rPr>
        <w:t>D419CC00002</w:t>
      </w:r>
      <w:r w:rsidRPr="00C44183">
        <w:rPr>
          <w:rStyle w:val="csa16174ba5"/>
        </w:rPr>
        <w:t xml:space="preserve">, версія 9.0 від 24 квітня 2025 року; спонсор - </w:t>
      </w:r>
      <w:proofErr w:type="spellStart"/>
      <w:r w:rsidRPr="00C44183">
        <w:rPr>
          <w:rStyle w:val="csa16174ba5"/>
        </w:rPr>
        <w:t>AstraZeneca</w:t>
      </w:r>
      <w:proofErr w:type="spellEnd"/>
      <w:r w:rsidRPr="00C44183">
        <w:rPr>
          <w:rStyle w:val="csa16174ba5"/>
        </w:rPr>
        <w:t xml:space="preserve"> AB, </w:t>
      </w:r>
      <w:proofErr w:type="spellStart"/>
      <w:r w:rsidRPr="00C44183">
        <w:rPr>
          <w:rStyle w:val="csa16174ba5"/>
        </w:rPr>
        <w:t>Sweden</w:t>
      </w:r>
      <w:proofErr w:type="spellEnd"/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6"/>
          <w:rFonts w:ascii="Arial" w:hAnsi="Arial" w:cs="Arial"/>
          <w:sz w:val="20"/>
        </w:rPr>
      </w:pPr>
      <w:r w:rsidRPr="00C44183">
        <w:rPr>
          <w:rStyle w:val="cs80d9435b6"/>
          <w:rFonts w:ascii="Arial" w:hAnsi="Arial" w:cs="Arial"/>
          <w:b/>
          <w:sz w:val="20"/>
        </w:rPr>
        <w:t xml:space="preserve">7. </w:t>
      </w:r>
      <w:r w:rsidRPr="00C44183">
        <w:rPr>
          <w:rStyle w:val="cs5e98e9306"/>
        </w:rPr>
        <w:t>Атестація оцінки на паперовому носії для збору даних з метою електронної оцінки результатів лікування (</w:t>
      </w:r>
      <w:proofErr w:type="spellStart"/>
      <w:r w:rsidRPr="00C44183">
        <w:rPr>
          <w:rStyle w:val="cs5e98e9306"/>
        </w:rPr>
        <w:t>eCOA</w:t>
      </w:r>
      <w:proofErr w:type="spellEnd"/>
      <w:r w:rsidRPr="00C44183">
        <w:rPr>
          <w:rStyle w:val="cs5e98e9306"/>
        </w:rPr>
        <w:t>): «</w:t>
      </w:r>
      <w:proofErr w:type="spellStart"/>
      <w:r w:rsidRPr="00C44183">
        <w:rPr>
          <w:rStyle w:val="cs5e98e9306"/>
        </w:rPr>
        <w:t>Paper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Assessment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Attestation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for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eCOA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Data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Collection</w:t>
      </w:r>
      <w:proofErr w:type="spellEnd"/>
      <w:r w:rsidRPr="00C44183">
        <w:rPr>
          <w:rStyle w:val="cs5e98e9306"/>
        </w:rPr>
        <w:t xml:space="preserve">, </w:t>
      </w:r>
      <w:proofErr w:type="spellStart"/>
      <w:r w:rsidRPr="00C44183">
        <w:rPr>
          <w:rStyle w:val="cs5e98e9306"/>
        </w:rPr>
        <w:t>Ukrainian</w:t>
      </w:r>
      <w:proofErr w:type="spellEnd"/>
      <w:r w:rsidRPr="00C44183">
        <w:rPr>
          <w:rStyle w:val="cs5e98e9306"/>
        </w:rPr>
        <w:t xml:space="preserve"> (</w:t>
      </w:r>
      <w:proofErr w:type="spellStart"/>
      <w:r w:rsidRPr="00C44183">
        <w:rPr>
          <w:rStyle w:val="cs5e98e9306"/>
        </w:rPr>
        <w:t>Ukraine</w:t>
      </w:r>
      <w:proofErr w:type="spellEnd"/>
      <w:r w:rsidRPr="00C44183">
        <w:rPr>
          <w:rStyle w:val="cs5e98e9306"/>
        </w:rPr>
        <w:t>) V1.0 27-Aug-2025», версія 1.0 від 27 серпня 2025 року, українською мовою</w:t>
      </w:r>
      <w:r w:rsidRPr="00C44183">
        <w:rPr>
          <w:rStyle w:val="csa16174ba6"/>
        </w:rPr>
        <w:t xml:space="preserve"> до протоколу клінічного дослідження «</w:t>
      </w:r>
      <w:proofErr w:type="spellStart"/>
      <w:r w:rsidRPr="00C44183">
        <w:rPr>
          <w:rStyle w:val="csa16174ba6"/>
        </w:rPr>
        <w:t>Рандомізоване</w:t>
      </w:r>
      <w:proofErr w:type="spellEnd"/>
      <w:r w:rsidRPr="00C44183">
        <w:rPr>
          <w:rStyle w:val="csa16174ba6"/>
        </w:rPr>
        <w:t xml:space="preserve"> дослідження III фази для оцінки </w:t>
      </w:r>
      <w:proofErr w:type="spellStart"/>
      <w:r w:rsidRPr="00C44183">
        <w:rPr>
          <w:rStyle w:val="csa16174ba6"/>
        </w:rPr>
        <w:t>цистектомії</w:t>
      </w:r>
      <w:proofErr w:type="spellEnd"/>
      <w:r w:rsidRPr="00C44183">
        <w:rPr>
          <w:rStyle w:val="csa16174ba6"/>
        </w:rPr>
        <w:t xml:space="preserve"> в комбінації з </w:t>
      </w:r>
      <w:proofErr w:type="spellStart"/>
      <w:r w:rsidRPr="00C44183">
        <w:rPr>
          <w:rStyle w:val="csa16174ba6"/>
        </w:rPr>
        <w:t>періопераційним</w:t>
      </w:r>
      <w:proofErr w:type="spellEnd"/>
      <w:r w:rsidRPr="00C44183">
        <w:rPr>
          <w:rStyle w:val="csa16174ba6"/>
        </w:rPr>
        <w:t xml:space="preserve"> застосуванням </w:t>
      </w:r>
      <w:proofErr w:type="spellStart"/>
      <w:r w:rsidRPr="00C44183">
        <w:rPr>
          <w:rStyle w:val="cs5e98e9306"/>
        </w:rPr>
        <w:t>пембролізумабу</w:t>
      </w:r>
      <w:proofErr w:type="spellEnd"/>
      <w:r w:rsidRPr="00C44183">
        <w:rPr>
          <w:rStyle w:val="cs5e98e9306"/>
        </w:rPr>
        <w:t xml:space="preserve"> </w:t>
      </w:r>
      <w:r w:rsidRPr="00C44183">
        <w:rPr>
          <w:rStyle w:val="csa16174ba6"/>
        </w:rPr>
        <w:t xml:space="preserve">та для оцінки </w:t>
      </w:r>
      <w:proofErr w:type="spellStart"/>
      <w:r w:rsidRPr="00C44183">
        <w:rPr>
          <w:rStyle w:val="csa16174ba6"/>
        </w:rPr>
        <w:t>цистектомії</w:t>
      </w:r>
      <w:proofErr w:type="spellEnd"/>
      <w:r w:rsidRPr="00C44183">
        <w:rPr>
          <w:rStyle w:val="csa16174ba6"/>
        </w:rPr>
        <w:t xml:space="preserve"> в комбінації з </w:t>
      </w:r>
      <w:proofErr w:type="spellStart"/>
      <w:r w:rsidRPr="00C44183">
        <w:rPr>
          <w:rStyle w:val="csa16174ba6"/>
        </w:rPr>
        <w:t>періопераційним</w:t>
      </w:r>
      <w:proofErr w:type="spellEnd"/>
      <w:r w:rsidRPr="00C44183">
        <w:rPr>
          <w:rStyle w:val="csa16174ba6"/>
        </w:rPr>
        <w:t xml:space="preserve"> застосуванням </w:t>
      </w:r>
      <w:proofErr w:type="spellStart"/>
      <w:r w:rsidRPr="00C44183">
        <w:rPr>
          <w:rStyle w:val="cs5e98e9306"/>
        </w:rPr>
        <w:t>енфортумабу</w:t>
      </w:r>
      <w:proofErr w:type="spellEnd"/>
      <w:r w:rsidRPr="00C44183">
        <w:rPr>
          <w:rStyle w:val="cs5e98e9306"/>
        </w:rPr>
        <w:t xml:space="preserve"> </w:t>
      </w:r>
      <w:proofErr w:type="spellStart"/>
      <w:r w:rsidRPr="00C44183">
        <w:rPr>
          <w:rStyle w:val="cs5e98e9306"/>
        </w:rPr>
        <w:t>ведотину</w:t>
      </w:r>
      <w:proofErr w:type="spellEnd"/>
      <w:r w:rsidRPr="00C44183">
        <w:rPr>
          <w:rStyle w:val="csa16174ba6"/>
        </w:rPr>
        <w:t xml:space="preserve"> та </w:t>
      </w:r>
      <w:proofErr w:type="spellStart"/>
      <w:r w:rsidRPr="00C44183">
        <w:rPr>
          <w:rStyle w:val="csa16174ba6"/>
        </w:rPr>
        <w:t>пембролізумабу</w:t>
      </w:r>
      <w:proofErr w:type="spellEnd"/>
      <w:r w:rsidRPr="00C44183">
        <w:rPr>
          <w:rStyle w:val="csa16174ba6"/>
        </w:rPr>
        <w:t xml:space="preserve"> порівняно з проведенням тільки </w:t>
      </w:r>
      <w:proofErr w:type="spellStart"/>
      <w:r w:rsidRPr="00C44183">
        <w:rPr>
          <w:rStyle w:val="csa16174ba6"/>
        </w:rPr>
        <w:t>цистектомії</w:t>
      </w:r>
      <w:proofErr w:type="spellEnd"/>
      <w:r w:rsidRPr="00C44183">
        <w:rPr>
          <w:rStyle w:val="csa16174ba6"/>
        </w:rPr>
        <w:t xml:space="preserve"> для учасників з м’язово-</w:t>
      </w:r>
      <w:proofErr w:type="spellStart"/>
      <w:r w:rsidRPr="00C44183">
        <w:rPr>
          <w:rStyle w:val="csa16174ba6"/>
        </w:rPr>
        <w:t>інвазивним</w:t>
      </w:r>
      <w:proofErr w:type="spellEnd"/>
      <w:r w:rsidRPr="00C44183">
        <w:rPr>
          <w:rStyle w:val="csa16174ba6"/>
        </w:rPr>
        <w:t xml:space="preserve"> раком сечового міхура, яким не можна проводити лікування </w:t>
      </w:r>
      <w:proofErr w:type="spellStart"/>
      <w:r w:rsidRPr="00C44183">
        <w:rPr>
          <w:rStyle w:val="csa16174ba6"/>
        </w:rPr>
        <w:t>цисплатином</w:t>
      </w:r>
      <w:proofErr w:type="spellEnd"/>
      <w:r w:rsidRPr="00C44183">
        <w:rPr>
          <w:rStyle w:val="csa16174ba6"/>
        </w:rPr>
        <w:t xml:space="preserve"> або які відмовилися від лікування </w:t>
      </w:r>
      <w:proofErr w:type="spellStart"/>
      <w:r w:rsidRPr="00C44183">
        <w:rPr>
          <w:rStyle w:val="csa16174ba6"/>
        </w:rPr>
        <w:t>цисплатином</w:t>
      </w:r>
      <w:proofErr w:type="spellEnd"/>
      <w:r w:rsidRPr="00C44183">
        <w:rPr>
          <w:rStyle w:val="csa16174ba6"/>
        </w:rPr>
        <w:t xml:space="preserve"> (KEYNOTE-905/EV-303)», код дослідження </w:t>
      </w:r>
      <w:r w:rsidRPr="00C44183">
        <w:rPr>
          <w:rStyle w:val="cs5e98e9306"/>
        </w:rPr>
        <w:t>MK-3475-905</w:t>
      </w:r>
      <w:r w:rsidRPr="00C44183">
        <w:rPr>
          <w:rStyle w:val="csa16174ba6"/>
        </w:rPr>
        <w:t xml:space="preserve">, з інкорпорованою поправкою 11 від 16 січня 2025 року; спонсор - ТОВ </w:t>
      </w:r>
      <w:proofErr w:type="spellStart"/>
      <w:r w:rsidRPr="00C44183">
        <w:rPr>
          <w:rStyle w:val="csa16174ba6"/>
        </w:rPr>
        <w:t>Мерк</w:t>
      </w:r>
      <w:proofErr w:type="spellEnd"/>
      <w:r w:rsidRPr="00C44183">
        <w:rPr>
          <w:rStyle w:val="csa16174ba6"/>
        </w:rPr>
        <w:t xml:space="preserve"> </w:t>
      </w:r>
      <w:proofErr w:type="spellStart"/>
      <w:r w:rsidRPr="00C44183">
        <w:rPr>
          <w:rStyle w:val="csa16174ba6"/>
        </w:rPr>
        <w:t>Шарп</w:t>
      </w:r>
      <w:proofErr w:type="spellEnd"/>
      <w:r w:rsidRPr="00C44183">
        <w:rPr>
          <w:rStyle w:val="csa16174ba6"/>
        </w:rPr>
        <w:t xml:space="preserve"> </w:t>
      </w:r>
      <w:proofErr w:type="spellStart"/>
      <w:r w:rsidRPr="00C44183">
        <w:rPr>
          <w:rStyle w:val="csa16174ba6"/>
        </w:rPr>
        <w:t>енд</w:t>
      </w:r>
      <w:proofErr w:type="spellEnd"/>
      <w:r w:rsidRPr="00C44183">
        <w:rPr>
          <w:rStyle w:val="csa16174ba6"/>
        </w:rPr>
        <w:t xml:space="preserve"> </w:t>
      </w:r>
      <w:proofErr w:type="spellStart"/>
      <w:r w:rsidRPr="00C44183">
        <w:rPr>
          <w:rStyle w:val="csa16174ba6"/>
        </w:rPr>
        <w:t>Доум</w:t>
      </w:r>
      <w:proofErr w:type="spellEnd"/>
      <w:r w:rsidRPr="00C44183">
        <w:rPr>
          <w:rStyle w:val="csa16174ba6"/>
        </w:rPr>
        <w:t>, США (</w:t>
      </w:r>
      <w:proofErr w:type="spellStart"/>
      <w:r w:rsidRPr="00C44183">
        <w:rPr>
          <w:rStyle w:val="csa16174ba6"/>
        </w:rPr>
        <w:t>Merck</w:t>
      </w:r>
      <w:proofErr w:type="spellEnd"/>
      <w:r w:rsidRPr="00C44183">
        <w:rPr>
          <w:rStyle w:val="csa16174ba6"/>
        </w:rPr>
        <w:t xml:space="preserve"> </w:t>
      </w:r>
      <w:proofErr w:type="spellStart"/>
      <w:r w:rsidRPr="00C44183">
        <w:rPr>
          <w:rStyle w:val="csa16174ba6"/>
        </w:rPr>
        <w:t>Sharp</w:t>
      </w:r>
      <w:proofErr w:type="spellEnd"/>
      <w:r w:rsidRPr="00C44183">
        <w:rPr>
          <w:rStyle w:val="csa16174ba6"/>
        </w:rPr>
        <w:t xml:space="preserve"> &amp; </w:t>
      </w:r>
      <w:proofErr w:type="spellStart"/>
      <w:r w:rsidRPr="00C44183">
        <w:rPr>
          <w:rStyle w:val="csa16174ba6"/>
        </w:rPr>
        <w:t>Dohme</w:t>
      </w:r>
      <w:proofErr w:type="spellEnd"/>
      <w:r w:rsidRPr="00C44183">
        <w:rPr>
          <w:rStyle w:val="csa16174ba6"/>
        </w:rPr>
        <w:t xml:space="preserve"> LLC,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7"/>
          <w:rFonts w:ascii="Arial" w:hAnsi="Arial" w:cs="Arial"/>
          <w:sz w:val="20"/>
        </w:rPr>
      </w:pPr>
      <w:r w:rsidRPr="00C44183">
        <w:rPr>
          <w:rStyle w:val="cs80d9435b7"/>
          <w:rFonts w:ascii="Arial" w:hAnsi="Arial" w:cs="Arial"/>
          <w:b/>
          <w:sz w:val="20"/>
        </w:rPr>
        <w:t xml:space="preserve">8. </w:t>
      </w:r>
      <w:r w:rsidRPr="00C44183">
        <w:rPr>
          <w:rStyle w:val="cs5e98e9307"/>
        </w:rPr>
        <w:t>Збільшення запланованої кількості суб’єктів для включення у клінічне випробування в Україні з 27 до 40 осіб</w:t>
      </w:r>
      <w:r w:rsidRPr="00C44183">
        <w:rPr>
          <w:rStyle w:val="csa16174ba7"/>
        </w:rPr>
        <w:t xml:space="preserve"> до протоколу клінічного дослідження «KEYMAKER-U01 – </w:t>
      </w:r>
      <w:proofErr w:type="spellStart"/>
      <w:r w:rsidRPr="00C44183">
        <w:rPr>
          <w:rStyle w:val="csa16174ba7"/>
        </w:rPr>
        <w:t>піддослідження</w:t>
      </w:r>
      <w:proofErr w:type="spellEnd"/>
      <w:r w:rsidRPr="00C44183">
        <w:rPr>
          <w:rStyle w:val="csa16174ba7"/>
        </w:rPr>
        <w:t xml:space="preserve"> 01G: </w:t>
      </w:r>
      <w:proofErr w:type="spellStart"/>
      <w:r w:rsidRPr="00C44183">
        <w:rPr>
          <w:rStyle w:val="csa16174ba7"/>
        </w:rPr>
        <w:t>парасолькове</w:t>
      </w:r>
      <w:proofErr w:type="spellEnd"/>
      <w:r w:rsidRPr="00C44183">
        <w:rPr>
          <w:rStyle w:val="csa16174ba7"/>
        </w:rPr>
        <w:t xml:space="preserve"> дослідження ІІ фази з почерговими групами для використання досліджуваних засобів у комбінації з </w:t>
      </w:r>
      <w:proofErr w:type="spellStart"/>
      <w:r w:rsidRPr="00C44183">
        <w:rPr>
          <w:rStyle w:val="cs5e98e9307"/>
        </w:rPr>
        <w:t>пембролізумабом</w:t>
      </w:r>
      <w:proofErr w:type="spellEnd"/>
      <w:r w:rsidRPr="00C44183">
        <w:rPr>
          <w:rStyle w:val="cs5e98e9307"/>
        </w:rPr>
        <w:t xml:space="preserve"> </w:t>
      </w:r>
      <w:r w:rsidRPr="00C44183">
        <w:rPr>
          <w:rStyle w:val="csa16174ba7"/>
        </w:rPr>
        <w:t xml:space="preserve">із додаванням хіміотерапії на основі платини або без неї у раніше </w:t>
      </w:r>
      <w:proofErr w:type="spellStart"/>
      <w:r w:rsidRPr="00C44183">
        <w:rPr>
          <w:rStyle w:val="csa16174ba7"/>
        </w:rPr>
        <w:t>нелікованих</w:t>
      </w:r>
      <w:proofErr w:type="spellEnd"/>
      <w:r w:rsidRPr="00C44183">
        <w:rPr>
          <w:rStyle w:val="csa16174ba7"/>
        </w:rPr>
        <w:t xml:space="preserve"> учасників із недрібноклітинним раком легень IV стадії», код дослідження </w:t>
      </w:r>
      <w:r w:rsidRPr="00C44183">
        <w:rPr>
          <w:rStyle w:val="cs5e98e9307"/>
        </w:rPr>
        <w:t>MK-3475-01G</w:t>
      </w:r>
      <w:r w:rsidRPr="00C44183">
        <w:rPr>
          <w:rStyle w:val="csa16174ba7"/>
        </w:rPr>
        <w:t xml:space="preserve">, версія 00 від 16 вересня 2024 року; спонсор - ТОВ </w:t>
      </w:r>
      <w:proofErr w:type="spellStart"/>
      <w:r w:rsidRPr="00C44183">
        <w:rPr>
          <w:rStyle w:val="csa16174ba7"/>
        </w:rPr>
        <w:t>Мерк</w:t>
      </w:r>
      <w:proofErr w:type="spellEnd"/>
      <w:r w:rsidRPr="00C44183">
        <w:rPr>
          <w:rStyle w:val="csa16174ba7"/>
        </w:rPr>
        <w:t xml:space="preserve"> </w:t>
      </w:r>
      <w:proofErr w:type="spellStart"/>
      <w:r w:rsidRPr="00C44183">
        <w:rPr>
          <w:rStyle w:val="csa16174ba7"/>
        </w:rPr>
        <w:t>Шарп</w:t>
      </w:r>
      <w:proofErr w:type="spellEnd"/>
      <w:r w:rsidRPr="00C44183">
        <w:rPr>
          <w:rStyle w:val="csa16174ba7"/>
        </w:rPr>
        <w:t xml:space="preserve"> </w:t>
      </w:r>
      <w:proofErr w:type="spellStart"/>
      <w:r w:rsidRPr="00C44183">
        <w:rPr>
          <w:rStyle w:val="csa16174ba7"/>
        </w:rPr>
        <w:t>енд</w:t>
      </w:r>
      <w:proofErr w:type="spellEnd"/>
      <w:r w:rsidRPr="00C44183">
        <w:rPr>
          <w:rStyle w:val="csa16174ba7"/>
        </w:rPr>
        <w:t xml:space="preserve"> </w:t>
      </w:r>
      <w:proofErr w:type="spellStart"/>
      <w:r w:rsidRPr="00C44183">
        <w:rPr>
          <w:rStyle w:val="csa16174ba7"/>
        </w:rPr>
        <w:t>Доум</w:t>
      </w:r>
      <w:proofErr w:type="spellEnd"/>
      <w:r w:rsidRPr="00C44183">
        <w:rPr>
          <w:rStyle w:val="csa16174ba7"/>
        </w:rPr>
        <w:t>, США (</w:t>
      </w:r>
      <w:proofErr w:type="spellStart"/>
      <w:r w:rsidRPr="00C44183">
        <w:rPr>
          <w:rStyle w:val="csa16174ba7"/>
        </w:rPr>
        <w:t>Merck</w:t>
      </w:r>
      <w:proofErr w:type="spellEnd"/>
      <w:r w:rsidRPr="00C44183">
        <w:rPr>
          <w:rStyle w:val="csa16174ba7"/>
        </w:rPr>
        <w:t xml:space="preserve"> </w:t>
      </w:r>
      <w:proofErr w:type="spellStart"/>
      <w:r w:rsidRPr="00C44183">
        <w:rPr>
          <w:rStyle w:val="csa16174ba7"/>
        </w:rPr>
        <w:t>Sharp</w:t>
      </w:r>
      <w:proofErr w:type="spellEnd"/>
      <w:r w:rsidRPr="00C44183">
        <w:rPr>
          <w:rStyle w:val="csa16174ba7"/>
        </w:rPr>
        <w:t xml:space="preserve"> &amp; </w:t>
      </w:r>
      <w:proofErr w:type="spellStart"/>
      <w:r w:rsidRPr="00C44183">
        <w:rPr>
          <w:rStyle w:val="csa16174ba7"/>
        </w:rPr>
        <w:t>Dohme</w:t>
      </w:r>
      <w:proofErr w:type="spellEnd"/>
      <w:r w:rsidRPr="00C44183">
        <w:rPr>
          <w:rStyle w:val="csa16174ba7"/>
        </w:rPr>
        <w:t xml:space="preserve"> LLC,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92324" w:rsidRPr="00C44183" w:rsidRDefault="00492324" w:rsidP="00C44183">
      <w:pPr>
        <w:jc w:val="both"/>
        <w:rPr>
          <w:rStyle w:val="cs80d9435b8"/>
          <w:rFonts w:ascii="Arial" w:hAnsi="Arial" w:cs="Arial"/>
          <w:sz w:val="20"/>
        </w:rPr>
      </w:pPr>
      <w:r w:rsidRPr="00C44183">
        <w:rPr>
          <w:rStyle w:val="cs80d9435b8"/>
          <w:rFonts w:ascii="Arial" w:hAnsi="Arial" w:cs="Arial"/>
          <w:b/>
          <w:sz w:val="20"/>
          <w:szCs w:val="20"/>
        </w:rPr>
        <w:lastRenderedPageBreak/>
        <w:t xml:space="preserve">9. </w:t>
      </w:r>
      <w:r w:rsidRPr="00C44183">
        <w:rPr>
          <w:rStyle w:val="cs5e98e9308"/>
        </w:rPr>
        <w:t>Зміна назви місць проведення випробування</w:t>
      </w:r>
      <w:r w:rsidRPr="00C44183">
        <w:rPr>
          <w:rStyle w:val="csa16174ba8"/>
        </w:rPr>
        <w:t xml:space="preserve"> до протоколу клінічного випробування «Дослідження «PROSPER»: Міжнародне, </w:t>
      </w:r>
      <w:proofErr w:type="spellStart"/>
      <w:r w:rsidRPr="00C44183">
        <w:rPr>
          <w:rStyle w:val="csa16174ba8"/>
        </w:rPr>
        <w:t>рандомізоване</w:t>
      </w:r>
      <w:proofErr w:type="spellEnd"/>
      <w:r w:rsidRPr="00C44183">
        <w:rPr>
          <w:rStyle w:val="csa16174ba8"/>
        </w:rPr>
        <w:t xml:space="preserve">, подвійне сліпе, плацебо-контрольоване дослідження фази 3 для оцінки ефективності та безпечності </w:t>
      </w:r>
      <w:proofErr w:type="spellStart"/>
      <w:r w:rsidRPr="00C44183">
        <w:rPr>
          <w:rStyle w:val="cs5e98e9308"/>
        </w:rPr>
        <w:t>ензалутаміду</w:t>
      </w:r>
      <w:proofErr w:type="spellEnd"/>
      <w:r w:rsidRPr="00C44183">
        <w:rPr>
          <w:rStyle w:val="csa16174ba8"/>
        </w:rPr>
        <w:t xml:space="preserve"> у пацієнтів з неметастатичним кастрат-резистентним раком передміхурової залози», код дослідження </w:t>
      </w:r>
      <w:r w:rsidRPr="00C44183">
        <w:rPr>
          <w:rStyle w:val="cs5e98e9308"/>
        </w:rPr>
        <w:t>MDV3100-14 (C3431005)</w:t>
      </w:r>
      <w:r w:rsidRPr="00C44183">
        <w:rPr>
          <w:rStyle w:val="csa16174ba8"/>
        </w:rPr>
        <w:t xml:space="preserve">, версія 5 від </w:t>
      </w:r>
      <w:r w:rsidR="00C44183">
        <w:rPr>
          <w:rStyle w:val="csa16174ba8"/>
        </w:rPr>
        <w:t xml:space="preserve">              </w:t>
      </w:r>
      <w:r w:rsidRPr="00C44183">
        <w:rPr>
          <w:rStyle w:val="csa16174ba8"/>
        </w:rPr>
        <w:t>26 січня 2018 року з інкорпорованою поправкою 4; спонсор - «</w:t>
      </w:r>
      <w:proofErr w:type="spellStart"/>
      <w:r w:rsidRPr="00C44183">
        <w:rPr>
          <w:rStyle w:val="csa16174ba8"/>
        </w:rPr>
        <w:t>Медівейшн</w:t>
      </w:r>
      <w:proofErr w:type="spellEnd"/>
      <w:r w:rsidRPr="00C44183">
        <w:rPr>
          <w:rStyle w:val="csa16174ba8"/>
        </w:rPr>
        <w:t>, Інк.» (</w:t>
      </w:r>
      <w:proofErr w:type="spellStart"/>
      <w:r w:rsidRPr="00C44183">
        <w:rPr>
          <w:rStyle w:val="csa16174ba8"/>
        </w:rPr>
        <w:t>Medivation</w:t>
      </w:r>
      <w:proofErr w:type="spellEnd"/>
      <w:r w:rsidRPr="00C44183">
        <w:rPr>
          <w:rStyle w:val="csa16174ba8"/>
        </w:rPr>
        <w:t xml:space="preserve">, </w:t>
      </w:r>
      <w:proofErr w:type="spellStart"/>
      <w:r w:rsidRPr="00C44183">
        <w:rPr>
          <w:rStyle w:val="csa16174ba8"/>
        </w:rPr>
        <w:t>Inc</w:t>
      </w:r>
      <w:proofErr w:type="spellEnd"/>
      <w:r w:rsidRPr="00C44183">
        <w:rPr>
          <w:rStyle w:val="csa16174ba8"/>
        </w:rPr>
        <w:t>.), дочірня компанія, що перебуває у повній власності компанії «</w:t>
      </w:r>
      <w:proofErr w:type="spellStart"/>
      <w:r w:rsidRPr="00C44183">
        <w:rPr>
          <w:rStyle w:val="csa16174ba8"/>
        </w:rPr>
        <w:t>Пфайзер</w:t>
      </w:r>
      <w:proofErr w:type="spellEnd"/>
      <w:r w:rsidRPr="00C44183">
        <w:rPr>
          <w:rStyle w:val="csa16174ba8"/>
        </w:rPr>
        <w:t xml:space="preserve"> Інк.» (</w:t>
      </w:r>
      <w:proofErr w:type="spellStart"/>
      <w:r w:rsidRPr="00C44183">
        <w:rPr>
          <w:rStyle w:val="csa16174ba8"/>
        </w:rPr>
        <w:t>Pfizer</w:t>
      </w:r>
      <w:proofErr w:type="spellEnd"/>
      <w:r w:rsidRPr="00C44183">
        <w:rPr>
          <w:rStyle w:val="csa16174ba8"/>
        </w:rPr>
        <w:t xml:space="preserve"> </w:t>
      </w:r>
      <w:proofErr w:type="spellStart"/>
      <w:r w:rsidRPr="00C44183">
        <w:rPr>
          <w:rStyle w:val="csa16174ba8"/>
        </w:rPr>
        <w:t>Inc</w:t>
      </w:r>
      <w:proofErr w:type="spellEnd"/>
      <w:r w:rsidRPr="00C44183">
        <w:rPr>
          <w:rStyle w:val="csa16174ba8"/>
        </w:rPr>
        <w:t>.), США (</w:t>
      </w:r>
      <w:proofErr w:type="spellStart"/>
      <w:r w:rsidRPr="00C44183">
        <w:rPr>
          <w:rStyle w:val="csa16174ba8"/>
        </w:rPr>
        <w:t>Medivation</w:t>
      </w:r>
      <w:proofErr w:type="spellEnd"/>
      <w:r w:rsidRPr="00C44183">
        <w:rPr>
          <w:rStyle w:val="csa16174ba8"/>
        </w:rPr>
        <w:t xml:space="preserve">, </w:t>
      </w:r>
      <w:proofErr w:type="spellStart"/>
      <w:r w:rsidRPr="00C44183">
        <w:rPr>
          <w:rStyle w:val="csa16174ba8"/>
        </w:rPr>
        <w:t>Inc</w:t>
      </w:r>
      <w:proofErr w:type="spellEnd"/>
      <w:r w:rsidRPr="00C44183">
        <w:rPr>
          <w:rStyle w:val="csa16174ba8"/>
        </w:rPr>
        <w:t xml:space="preserve">., a </w:t>
      </w:r>
      <w:proofErr w:type="spellStart"/>
      <w:r w:rsidRPr="00C44183">
        <w:rPr>
          <w:rStyle w:val="csa16174ba8"/>
        </w:rPr>
        <w:t>wholly</w:t>
      </w:r>
      <w:proofErr w:type="spellEnd"/>
      <w:r w:rsidRPr="00C44183">
        <w:rPr>
          <w:rStyle w:val="csa16174ba8"/>
        </w:rPr>
        <w:t xml:space="preserve"> </w:t>
      </w:r>
      <w:proofErr w:type="spellStart"/>
      <w:r w:rsidRPr="00C44183">
        <w:rPr>
          <w:rStyle w:val="csa16174ba8"/>
        </w:rPr>
        <w:t>owned</w:t>
      </w:r>
      <w:proofErr w:type="spellEnd"/>
      <w:r w:rsidRPr="00C44183">
        <w:rPr>
          <w:rStyle w:val="csa16174ba8"/>
        </w:rPr>
        <w:t xml:space="preserve"> </w:t>
      </w:r>
      <w:proofErr w:type="spellStart"/>
      <w:r w:rsidRPr="00C44183">
        <w:rPr>
          <w:rStyle w:val="csa16174ba8"/>
        </w:rPr>
        <w:t>subsidiary</w:t>
      </w:r>
      <w:proofErr w:type="spellEnd"/>
      <w:r w:rsidRPr="00C44183">
        <w:rPr>
          <w:rStyle w:val="csa16174ba8"/>
        </w:rPr>
        <w:t xml:space="preserve"> </w:t>
      </w:r>
      <w:proofErr w:type="spellStart"/>
      <w:r w:rsidRPr="00C44183">
        <w:rPr>
          <w:rStyle w:val="csa16174ba8"/>
        </w:rPr>
        <w:t>of</w:t>
      </w:r>
      <w:proofErr w:type="spellEnd"/>
      <w:r w:rsidRPr="00C44183">
        <w:rPr>
          <w:rStyle w:val="csa16174ba8"/>
        </w:rPr>
        <w:t xml:space="preserve"> </w:t>
      </w:r>
      <w:proofErr w:type="spellStart"/>
      <w:r w:rsidRPr="00C44183">
        <w:rPr>
          <w:rStyle w:val="csa16174ba8"/>
        </w:rPr>
        <w:t>Pfizer</w:t>
      </w:r>
      <w:proofErr w:type="spellEnd"/>
      <w:r w:rsidRPr="00C44183">
        <w:rPr>
          <w:rStyle w:val="csa16174ba8"/>
        </w:rPr>
        <w:t xml:space="preserve">, </w:t>
      </w:r>
      <w:proofErr w:type="spellStart"/>
      <w:r w:rsidRPr="00C44183">
        <w:rPr>
          <w:rStyle w:val="csa16174ba8"/>
        </w:rPr>
        <w:t>Inc</w:t>
      </w:r>
      <w:proofErr w:type="spellEnd"/>
      <w:r w:rsidRPr="00C44183">
        <w:rPr>
          <w:rStyle w:val="csa16174ba8"/>
        </w:rPr>
        <w:t>.,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Підприємство з 100% іноземною інвестицією «АЙК'ЮВІА РДС Україна»</w:t>
      </w:r>
    </w:p>
    <w:p w:rsidR="00492324" w:rsidRPr="00C44183" w:rsidRDefault="00492324" w:rsidP="00C44183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492324" w:rsidRPr="00C44183" w:rsidTr="002230A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8"/>
              </w:rPr>
              <w:t xml:space="preserve">СТАЛО </w:t>
            </w:r>
          </w:p>
        </w:tc>
      </w:tr>
      <w:tr w:rsidR="00492324" w:rsidRPr="00C44183" w:rsidTr="002230A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8"/>
              </w:rPr>
              <w:t>зав. від. Іващенко П.Б.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8"/>
              </w:rPr>
              <w:t>Київська міська клінічна лікарня № 3</w:t>
            </w:r>
            <w:r w:rsidRPr="00C44183">
              <w:rPr>
                <w:rStyle w:val="csa16174ba8"/>
              </w:rPr>
              <w:t>, урологічне відділення,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a16174ba8"/>
              </w:rPr>
              <w:t>директор Іващенко П.Б.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8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</w:t>
            </w:r>
            <w:r w:rsidRPr="00C44183">
              <w:rPr>
                <w:rStyle w:val="csa16174ba8"/>
              </w:rPr>
              <w:t>, урологічне відділення, м. Київ</w:t>
            </w:r>
          </w:p>
        </w:tc>
      </w:tr>
      <w:tr w:rsidR="00492324" w:rsidRPr="00C44183" w:rsidTr="002230A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8"/>
              </w:rPr>
              <w:t>д.м.н</w:t>
            </w:r>
            <w:proofErr w:type="spellEnd"/>
            <w:r w:rsidRPr="00C44183">
              <w:rPr>
                <w:rStyle w:val="csa16174ba8"/>
              </w:rPr>
              <w:t xml:space="preserve">., проф. </w:t>
            </w:r>
            <w:proofErr w:type="spellStart"/>
            <w:r w:rsidRPr="00C44183">
              <w:rPr>
                <w:rStyle w:val="csa16174ba8"/>
              </w:rPr>
              <w:t>Стусь</w:t>
            </w:r>
            <w:proofErr w:type="spellEnd"/>
            <w:r w:rsidRPr="00C44183">
              <w:rPr>
                <w:rStyle w:val="csa16174ba8"/>
              </w:rPr>
              <w:t xml:space="preserve"> В.П.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8"/>
              </w:rPr>
              <w:t>Комунальний заклад «Дніпропетровська обласна клінічна лікарня імені І.І. Мечникова», відділення урології №2, ДЗ «Дніпропетровська медична академія МОЗ України», кафедра урології, оперативної хірургії та топографічної анатомії</w:t>
            </w:r>
            <w:r w:rsidRPr="00C44183">
              <w:rPr>
                <w:rStyle w:val="csa16174ba8"/>
              </w:rPr>
              <w:t xml:space="preserve">, м. Дніпро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44183">
              <w:rPr>
                <w:rStyle w:val="csa16174ba8"/>
              </w:rPr>
              <w:t>д.м.н</w:t>
            </w:r>
            <w:proofErr w:type="spellEnd"/>
            <w:r w:rsidRPr="00C44183">
              <w:rPr>
                <w:rStyle w:val="csa16174ba8"/>
              </w:rPr>
              <w:t xml:space="preserve">., проф. </w:t>
            </w:r>
            <w:proofErr w:type="spellStart"/>
            <w:r w:rsidRPr="00C44183">
              <w:rPr>
                <w:rStyle w:val="csa16174ba8"/>
              </w:rPr>
              <w:t>Стусь</w:t>
            </w:r>
            <w:proofErr w:type="spellEnd"/>
            <w:r w:rsidRPr="00C44183">
              <w:rPr>
                <w:rStyle w:val="csa16174ba8"/>
              </w:rPr>
              <w:t xml:space="preserve"> В.П.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</w:rPr>
            </w:pPr>
            <w:r w:rsidRPr="00C44183">
              <w:rPr>
                <w:rStyle w:val="cs5e98e9308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</w:t>
            </w:r>
            <w:r w:rsidRPr="00C44183">
              <w:rPr>
                <w:rStyle w:val="csa16174ba8"/>
              </w:rPr>
              <w:t>, м. Дніпро</w:t>
            </w:r>
          </w:p>
        </w:tc>
      </w:tr>
    </w:tbl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9"/>
          <w:rFonts w:ascii="Arial" w:hAnsi="Arial" w:cs="Arial"/>
          <w:sz w:val="20"/>
        </w:rPr>
      </w:pPr>
      <w:r w:rsidRPr="00C44183">
        <w:rPr>
          <w:rStyle w:val="cs80d9435b9"/>
          <w:rFonts w:ascii="Arial" w:hAnsi="Arial" w:cs="Arial"/>
          <w:b/>
          <w:sz w:val="20"/>
        </w:rPr>
        <w:t xml:space="preserve">10. </w:t>
      </w:r>
      <w:r w:rsidRPr="00C44183">
        <w:rPr>
          <w:rStyle w:val="cs5e98e9309"/>
        </w:rPr>
        <w:t xml:space="preserve">Оновлений Протокол клінічного дослідження BJT-778-301, версія 3.0 від 26 червня                  2025 року, англійською мовою; Продовження терміну проведення клінічного випробування в Україні та в усьому світі до 3 років 6 місяців; Досьє з якості досліджуваного лікарського засобу (IMPD) </w:t>
      </w:r>
      <w:proofErr w:type="spellStart"/>
      <w:r w:rsidRPr="00C44183">
        <w:rPr>
          <w:rStyle w:val="cs5e98e9309"/>
        </w:rPr>
        <w:t>Бреловітуг</w:t>
      </w:r>
      <w:proofErr w:type="spellEnd"/>
      <w:r w:rsidRPr="00C44183">
        <w:rPr>
          <w:rStyle w:val="cs5e98e9309"/>
        </w:rPr>
        <w:t xml:space="preserve"> (BJT-778), версія 3.0 від 21 липня 2025 року, англійською мовою; Інформаційний листок учасника/Форма згоди, основне дослідження, версія 2.1 від 16 вересня 2025 року, для України, на основі глобальної майстер-версії Інформаційного листка учасника/Форми згоди, версія 3.0 від 04 липня 2025 року, англійською та українською мовами; Інформаційний листок учасника/Форма згоди у випадку вагітності учасниці або партнерки учасника дослідницького </w:t>
      </w:r>
      <w:proofErr w:type="spellStart"/>
      <w:r w:rsidRPr="00C44183">
        <w:rPr>
          <w:rStyle w:val="cs5e98e9309"/>
        </w:rPr>
        <w:t>проєкту</w:t>
      </w:r>
      <w:proofErr w:type="spellEnd"/>
      <w:r w:rsidRPr="00C44183">
        <w:rPr>
          <w:rStyle w:val="cs5e98e9309"/>
        </w:rPr>
        <w:t>, версія 2.1 від 16 вересня 2025 року, для України, на основі глобальної майстер-версії Інформаційного листка учасника/Форми згоди у випадку вагітності учасниці або партнерки учасника, версія 3.0 від 04 липня 2025 року, англійською та українською мовами</w:t>
      </w:r>
      <w:r w:rsidRPr="00C44183">
        <w:rPr>
          <w:rStyle w:val="csa16174ba9"/>
        </w:rPr>
        <w:t xml:space="preserve"> до протоколу клінічного дослідження «Глобальне, </w:t>
      </w:r>
      <w:proofErr w:type="spellStart"/>
      <w:r w:rsidRPr="00C44183">
        <w:rPr>
          <w:rStyle w:val="csa16174ba9"/>
        </w:rPr>
        <w:t>рандомізоване</w:t>
      </w:r>
      <w:proofErr w:type="spellEnd"/>
      <w:r w:rsidRPr="00C44183">
        <w:rPr>
          <w:rStyle w:val="csa16174ba9"/>
        </w:rPr>
        <w:t xml:space="preserve">, відкрите, </w:t>
      </w:r>
      <w:proofErr w:type="spellStart"/>
      <w:r w:rsidRPr="00C44183">
        <w:rPr>
          <w:rStyle w:val="csa16174ba9"/>
        </w:rPr>
        <w:t>багатоцентрове</w:t>
      </w:r>
      <w:proofErr w:type="spellEnd"/>
      <w:r w:rsidRPr="00C44183">
        <w:rPr>
          <w:rStyle w:val="csa16174ba9"/>
        </w:rPr>
        <w:t xml:space="preserve"> дослідження фази 2b/3, що оцінює </w:t>
      </w:r>
      <w:r w:rsidRPr="00C44183">
        <w:rPr>
          <w:rStyle w:val="cs5e98e9309"/>
        </w:rPr>
        <w:t>BJT-778</w:t>
      </w:r>
      <w:r w:rsidRPr="00C44183">
        <w:rPr>
          <w:rStyle w:val="csa16174ba9"/>
        </w:rPr>
        <w:t xml:space="preserve"> у порівнянні із відкладеною терапією для лікування хронічного гепатиту Дельта (AZURE-1)», код дослідження </w:t>
      </w:r>
      <w:r w:rsidRPr="00C44183">
        <w:rPr>
          <w:rStyle w:val="cs5e98e9309"/>
        </w:rPr>
        <w:t>BJT-778-301</w:t>
      </w:r>
      <w:r w:rsidRPr="00C44183">
        <w:rPr>
          <w:rStyle w:val="csa16174ba9"/>
        </w:rPr>
        <w:t xml:space="preserve">, версія 2.0 від 29 січня 2025 року; спонсор - </w:t>
      </w:r>
      <w:proofErr w:type="spellStart"/>
      <w:r w:rsidRPr="00C44183">
        <w:rPr>
          <w:rStyle w:val="csa16174ba9"/>
        </w:rPr>
        <w:t>Блюджей</w:t>
      </w:r>
      <w:proofErr w:type="spellEnd"/>
      <w:r w:rsidRPr="00C44183">
        <w:rPr>
          <w:rStyle w:val="csa16174ba9"/>
        </w:rPr>
        <w:t xml:space="preserve"> </w:t>
      </w:r>
      <w:proofErr w:type="spellStart"/>
      <w:r w:rsidRPr="00C44183">
        <w:rPr>
          <w:rStyle w:val="csa16174ba9"/>
        </w:rPr>
        <w:t>Терапьютікс</w:t>
      </w:r>
      <w:proofErr w:type="spellEnd"/>
      <w:r w:rsidRPr="00C44183">
        <w:rPr>
          <w:rStyle w:val="csa16174ba9"/>
        </w:rPr>
        <w:t xml:space="preserve">, Інк., США / </w:t>
      </w:r>
      <w:proofErr w:type="spellStart"/>
      <w:r w:rsidRPr="00C44183">
        <w:rPr>
          <w:rStyle w:val="csa16174ba9"/>
        </w:rPr>
        <w:t>Bluejay</w:t>
      </w:r>
      <w:proofErr w:type="spellEnd"/>
      <w:r w:rsidRPr="00C44183">
        <w:rPr>
          <w:rStyle w:val="csa16174ba9"/>
        </w:rPr>
        <w:t xml:space="preserve"> </w:t>
      </w:r>
      <w:proofErr w:type="spellStart"/>
      <w:r w:rsidRPr="00C44183">
        <w:rPr>
          <w:rStyle w:val="csa16174ba9"/>
        </w:rPr>
        <w:t>Therapeutics</w:t>
      </w:r>
      <w:proofErr w:type="spellEnd"/>
      <w:r w:rsidRPr="00C44183">
        <w:rPr>
          <w:rStyle w:val="csa16174ba9"/>
        </w:rPr>
        <w:t xml:space="preserve">, </w:t>
      </w:r>
      <w:proofErr w:type="spellStart"/>
      <w:r w:rsidRPr="00C44183">
        <w:rPr>
          <w:rStyle w:val="csa16174ba9"/>
        </w:rPr>
        <w:t>Inc</w:t>
      </w:r>
      <w:proofErr w:type="spellEnd"/>
      <w:r w:rsidRPr="00C44183">
        <w:rPr>
          <w:rStyle w:val="csa16174ba9"/>
        </w:rPr>
        <w:t>., USA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0"/>
          <w:rFonts w:ascii="Arial" w:hAnsi="Arial" w:cs="Arial"/>
          <w:sz w:val="20"/>
        </w:rPr>
      </w:pPr>
      <w:r w:rsidRPr="00C44183">
        <w:rPr>
          <w:rStyle w:val="cs80d9435b10"/>
          <w:rFonts w:ascii="Arial" w:hAnsi="Arial" w:cs="Arial"/>
          <w:b/>
          <w:sz w:val="20"/>
          <w:szCs w:val="20"/>
        </w:rPr>
        <w:t xml:space="preserve">11. </w:t>
      </w:r>
      <w:r w:rsidRPr="00C44183">
        <w:rPr>
          <w:rStyle w:val="cs5e98e93010"/>
        </w:rPr>
        <w:t>Зміна місця проведення клінічного випробування</w:t>
      </w:r>
      <w:r w:rsidRPr="00C44183">
        <w:rPr>
          <w:rStyle w:val="csa16174ba10"/>
        </w:rPr>
        <w:t xml:space="preserve"> до протоколу клінічного дослідження «</w:t>
      </w:r>
      <w:proofErr w:type="spellStart"/>
      <w:r w:rsidRPr="00C44183">
        <w:rPr>
          <w:rStyle w:val="csa16174ba10"/>
        </w:rPr>
        <w:t>Рандомізоване</w:t>
      </w:r>
      <w:proofErr w:type="spellEnd"/>
      <w:r w:rsidRPr="00C44183">
        <w:rPr>
          <w:rStyle w:val="csa16174ba10"/>
        </w:rPr>
        <w:t xml:space="preserve"> відкрите </w:t>
      </w:r>
      <w:proofErr w:type="spellStart"/>
      <w:r w:rsidRPr="00C44183">
        <w:rPr>
          <w:rStyle w:val="csa16174ba10"/>
        </w:rPr>
        <w:t>багатоцентрове</w:t>
      </w:r>
      <w:proofErr w:type="spellEnd"/>
      <w:r w:rsidRPr="00C44183">
        <w:rPr>
          <w:rStyle w:val="csa16174ba10"/>
        </w:rPr>
        <w:t xml:space="preserve"> дослідження III фази, що проводиться задля доведення не меншої ефективності, а також оцінки </w:t>
      </w:r>
      <w:proofErr w:type="spellStart"/>
      <w:r w:rsidRPr="00C44183">
        <w:rPr>
          <w:rStyle w:val="csa16174ba10"/>
        </w:rPr>
        <w:t>фармакокінетичних</w:t>
      </w:r>
      <w:proofErr w:type="spellEnd"/>
      <w:r w:rsidRPr="00C44183">
        <w:rPr>
          <w:rStyle w:val="csa16174ba10"/>
        </w:rPr>
        <w:t xml:space="preserve"> і </w:t>
      </w:r>
      <w:proofErr w:type="spellStart"/>
      <w:r w:rsidRPr="00C44183">
        <w:rPr>
          <w:rStyle w:val="csa16174ba10"/>
        </w:rPr>
        <w:t>фармакодинамічних</w:t>
      </w:r>
      <w:proofErr w:type="spellEnd"/>
      <w:r w:rsidRPr="00C44183">
        <w:rPr>
          <w:rStyle w:val="csa16174ba10"/>
        </w:rPr>
        <w:t xml:space="preserve"> параметрів, безпечності, радіологічних і клінічних ефектів </w:t>
      </w:r>
      <w:proofErr w:type="spellStart"/>
      <w:r w:rsidRPr="00C44183">
        <w:rPr>
          <w:rStyle w:val="cs5e98e93010"/>
        </w:rPr>
        <w:t>ублітуксимабу</w:t>
      </w:r>
      <w:proofErr w:type="spellEnd"/>
      <w:r w:rsidRPr="00C44183">
        <w:rPr>
          <w:rStyle w:val="csa16174ba10"/>
        </w:rPr>
        <w:t xml:space="preserve"> для підшкірного введення порівняно з </w:t>
      </w:r>
      <w:proofErr w:type="spellStart"/>
      <w:r w:rsidRPr="00C44183">
        <w:rPr>
          <w:rStyle w:val="csa16174ba10"/>
        </w:rPr>
        <w:t>ублітуксимабом</w:t>
      </w:r>
      <w:proofErr w:type="spellEnd"/>
      <w:r w:rsidRPr="00C44183">
        <w:rPr>
          <w:rStyle w:val="csa16174ba10"/>
        </w:rPr>
        <w:t xml:space="preserve"> для внутрішньовенного введення в паралельних групах пацієнтів із розсіяним склерозом», код дослідження </w:t>
      </w:r>
      <w:r w:rsidRPr="00C44183">
        <w:rPr>
          <w:rStyle w:val="cs5e98e93010"/>
        </w:rPr>
        <w:t>TG1101-RMS-SC301</w:t>
      </w:r>
      <w:r w:rsidRPr="00C44183">
        <w:rPr>
          <w:rStyle w:val="csa16174ba10"/>
        </w:rPr>
        <w:t>, редакція 2.0 від 01 квітня 2025 р.; спонсор - «</w:t>
      </w:r>
      <w:proofErr w:type="spellStart"/>
      <w:r w:rsidRPr="00C44183">
        <w:rPr>
          <w:rStyle w:val="csa16174ba10"/>
        </w:rPr>
        <w:t>ТіДжи</w:t>
      </w:r>
      <w:proofErr w:type="spellEnd"/>
      <w:r w:rsidRPr="00C44183">
        <w:rPr>
          <w:rStyle w:val="csa16174ba10"/>
        </w:rPr>
        <w:t xml:space="preserve"> </w:t>
      </w:r>
      <w:proofErr w:type="spellStart"/>
      <w:r w:rsidRPr="00C44183">
        <w:rPr>
          <w:rStyle w:val="csa16174ba10"/>
        </w:rPr>
        <w:t>Терап’</w:t>
      </w:r>
      <w:bookmarkStart w:id="0" w:name="_GoBack"/>
      <w:bookmarkEnd w:id="0"/>
      <w:r w:rsidRPr="00C44183">
        <w:rPr>
          <w:rStyle w:val="csa16174ba10"/>
        </w:rPr>
        <w:t>ютікс</w:t>
      </w:r>
      <w:proofErr w:type="spellEnd"/>
      <w:r w:rsidRPr="00C44183">
        <w:rPr>
          <w:rStyle w:val="csa16174ba10"/>
        </w:rPr>
        <w:t xml:space="preserve">, Інк.» [TG </w:t>
      </w:r>
      <w:proofErr w:type="spellStart"/>
      <w:r w:rsidRPr="00C44183">
        <w:rPr>
          <w:rStyle w:val="csa16174ba10"/>
        </w:rPr>
        <w:t>Therapeutics</w:t>
      </w:r>
      <w:proofErr w:type="spellEnd"/>
      <w:r w:rsidRPr="00C44183">
        <w:rPr>
          <w:rStyle w:val="csa16174ba10"/>
        </w:rPr>
        <w:t xml:space="preserve">, </w:t>
      </w:r>
      <w:proofErr w:type="spellStart"/>
      <w:r w:rsidRPr="00C44183">
        <w:rPr>
          <w:rStyle w:val="csa16174ba10"/>
        </w:rPr>
        <w:t>Inc</w:t>
      </w:r>
      <w:proofErr w:type="spellEnd"/>
      <w:r w:rsidRPr="00C44183">
        <w:rPr>
          <w:rStyle w:val="csa16174ba10"/>
        </w:rPr>
        <w:t>.], США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492324" w:rsidRPr="00C44183" w:rsidRDefault="00492324" w:rsidP="00C44183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92324" w:rsidRPr="00C44183" w:rsidTr="002230A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44183">
              <w:rPr>
                <w:rStyle w:val="csa75556751"/>
                <w:sz w:val="20"/>
                <w:szCs w:val="2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44183">
              <w:rPr>
                <w:rStyle w:val="csa75556751"/>
                <w:sz w:val="20"/>
                <w:szCs w:val="20"/>
              </w:rPr>
              <w:t xml:space="preserve">СТАЛО </w:t>
            </w:r>
          </w:p>
        </w:tc>
      </w:tr>
      <w:tr w:rsidR="00492324" w:rsidRPr="00C44183" w:rsidTr="002230A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183">
              <w:rPr>
                <w:rStyle w:val="csa75556751"/>
                <w:sz w:val="20"/>
                <w:szCs w:val="20"/>
              </w:rPr>
              <w:t>к.м.н</w:t>
            </w:r>
            <w:proofErr w:type="spellEnd"/>
            <w:r w:rsidRPr="00C44183">
              <w:rPr>
                <w:rStyle w:val="csa75556751"/>
                <w:sz w:val="20"/>
                <w:szCs w:val="20"/>
              </w:rPr>
              <w:t xml:space="preserve">. </w:t>
            </w:r>
            <w:proofErr w:type="spellStart"/>
            <w:r w:rsidRPr="00C44183">
              <w:rPr>
                <w:rStyle w:val="csa75556751"/>
                <w:sz w:val="20"/>
                <w:szCs w:val="20"/>
              </w:rPr>
              <w:t>Хавунка</w:t>
            </w:r>
            <w:proofErr w:type="spellEnd"/>
            <w:r w:rsidRPr="00C44183">
              <w:rPr>
                <w:rStyle w:val="csa75556751"/>
                <w:sz w:val="20"/>
                <w:szCs w:val="20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44183">
              <w:rPr>
                <w:rStyle w:val="csc57700c41"/>
                <w:sz w:val="20"/>
                <w:szCs w:val="20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C44183">
              <w:rPr>
                <w:rStyle w:val="csa75556751"/>
                <w:sz w:val="20"/>
                <w:szCs w:val="20"/>
              </w:rPr>
              <w:t>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183">
              <w:rPr>
                <w:rStyle w:val="csa75556751"/>
                <w:sz w:val="20"/>
                <w:szCs w:val="20"/>
              </w:rPr>
              <w:t>к.м.н</w:t>
            </w:r>
            <w:proofErr w:type="spellEnd"/>
            <w:r w:rsidRPr="00C44183">
              <w:rPr>
                <w:rStyle w:val="csa75556751"/>
                <w:sz w:val="20"/>
                <w:szCs w:val="20"/>
              </w:rPr>
              <w:t xml:space="preserve">. </w:t>
            </w:r>
            <w:proofErr w:type="spellStart"/>
            <w:r w:rsidRPr="00C44183">
              <w:rPr>
                <w:rStyle w:val="csa75556751"/>
                <w:sz w:val="20"/>
                <w:szCs w:val="20"/>
              </w:rPr>
              <w:t>Хавунка</w:t>
            </w:r>
            <w:proofErr w:type="spellEnd"/>
            <w:r w:rsidRPr="00C44183">
              <w:rPr>
                <w:rStyle w:val="csa75556751"/>
                <w:sz w:val="20"/>
                <w:szCs w:val="20"/>
              </w:rPr>
              <w:t xml:space="preserve"> М.Я.</w:t>
            </w:r>
          </w:p>
          <w:p w:rsidR="00492324" w:rsidRPr="00C44183" w:rsidRDefault="00492324" w:rsidP="00C441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44183">
              <w:rPr>
                <w:rStyle w:val="csc57700c41"/>
                <w:sz w:val="20"/>
                <w:szCs w:val="20"/>
              </w:rPr>
              <w:t>Товариство з обмеженою відповідальністю «НЕЙРОФОКУС»</w:t>
            </w:r>
            <w:r w:rsidRPr="00C44183">
              <w:rPr>
                <w:rStyle w:val="csa75556751"/>
                <w:sz w:val="20"/>
                <w:szCs w:val="20"/>
              </w:rPr>
              <w:t>, м. Львів</w:t>
            </w:r>
          </w:p>
        </w:tc>
      </w:tr>
    </w:tbl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1"/>
          <w:rFonts w:ascii="Arial" w:hAnsi="Arial" w:cs="Arial"/>
          <w:sz w:val="20"/>
        </w:rPr>
      </w:pPr>
      <w:r w:rsidRPr="00C44183">
        <w:rPr>
          <w:rStyle w:val="cs80d9435b11"/>
          <w:rFonts w:ascii="Arial" w:hAnsi="Arial" w:cs="Arial"/>
          <w:b/>
          <w:sz w:val="20"/>
          <w:szCs w:val="20"/>
        </w:rPr>
        <w:lastRenderedPageBreak/>
        <w:t xml:space="preserve">12. </w:t>
      </w:r>
      <w:r w:rsidRPr="00C44183">
        <w:rPr>
          <w:rStyle w:val="cs5e98e93011"/>
        </w:rPr>
        <w:t>Інформаційний листок пацієнта та форма інформованої згоди на участь у клінічному дослідженні, версія 2.1 від 26 вересня 2025 р., українською та англійською мовами, для України</w:t>
      </w:r>
      <w:r w:rsidRPr="00C44183">
        <w:rPr>
          <w:rStyle w:val="csa16174ba11"/>
        </w:rPr>
        <w:t xml:space="preserve"> до протоколу клінічного випробування «Дослідження І фази для </w:t>
      </w:r>
      <w:r w:rsidRPr="00C44183">
        <w:rPr>
          <w:rStyle w:val="csa16174ba11"/>
          <w:b/>
        </w:rPr>
        <w:t>ADI-001</w:t>
      </w:r>
      <w:r w:rsidRPr="00C44183">
        <w:rPr>
          <w:rStyle w:val="csa16174ba11"/>
        </w:rPr>
        <w:t xml:space="preserve">, створеного за допомогою генної інженерії </w:t>
      </w:r>
      <w:proofErr w:type="spellStart"/>
      <w:r w:rsidRPr="00C44183">
        <w:rPr>
          <w:rStyle w:val="csa16174ba11"/>
        </w:rPr>
        <w:t>алогенними</w:t>
      </w:r>
      <w:proofErr w:type="spellEnd"/>
      <w:r w:rsidRPr="00C44183">
        <w:rPr>
          <w:rStyle w:val="csa16174ba11"/>
        </w:rPr>
        <w:t xml:space="preserve"> </w:t>
      </w:r>
      <w:r w:rsidRPr="00C44183">
        <w:rPr>
          <w:rStyle w:val="cs5e98e93011"/>
        </w:rPr>
        <w:t>гамма-дельта (</w:t>
      </w:r>
      <w:proofErr w:type="spellStart"/>
      <w:r w:rsidRPr="00C44183">
        <w:rPr>
          <w:rStyle w:val="cs5e98e93011"/>
        </w:rPr>
        <w:t>γδ</w:t>
      </w:r>
      <w:proofErr w:type="spellEnd"/>
      <w:r w:rsidRPr="00C44183">
        <w:rPr>
          <w:rStyle w:val="cs5e98e93011"/>
        </w:rPr>
        <w:t>) CAR-Т-клітинами</w:t>
      </w:r>
      <w:r w:rsidRPr="00C44183">
        <w:rPr>
          <w:rStyle w:val="csa16174ba11"/>
        </w:rPr>
        <w:t xml:space="preserve">, спрямованими проти CD20, у дорослих людей із </w:t>
      </w:r>
      <w:proofErr w:type="spellStart"/>
      <w:r w:rsidRPr="00C44183">
        <w:rPr>
          <w:rStyle w:val="csa16174ba11"/>
        </w:rPr>
        <w:t>ідіопатичними</w:t>
      </w:r>
      <w:proofErr w:type="spellEnd"/>
      <w:r w:rsidRPr="00C44183">
        <w:rPr>
          <w:rStyle w:val="csa16174ba11"/>
        </w:rPr>
        <w:t xml:space="preserve"> запальними міопатіями», код дослідження </w:t>
      </w:r>
      <w:r w:rsidRPr="00C44183">
        <w:rPr>
          <w:rStyle w:val="cs5e98e93011"/>
        </w:rPr>
        <w:t>ADI-001-105</w:t>
      </w:r>
      <w:r w:rsidRPr="00C44183">
        <w:rPr>
          <w:rStyle w:val="csa16174ba11"/>
        </w:rPr>
        <w:t xml:space="preserve">, версія 1.0 від 06 листопада 2024; спонсор - </w:t>
      </w:r>
      <w:proofErr w:type="spellStart"/>
      <w:r w:rsidRPr="00C44183">
        <w:rPr>
          <w:rStyle w:val="csa16174ba11"/>
        </w:rPr>
        <w:t>Adicet</w:t>
      </w:r>
      <w:proofErr w:type="spellEnd"/>
      <w:r w:rsidRPr="00C44183">
        <w:rPr>
          <w:rStyle w:val="csa16174ba11"/>
        </w:rPr>
        <w:t xml:space="preserve"> </w:t>
      </w:r>
      <w:proofErr w:type="spellStart"/>
      <w:r w:rsidRPr="00C44183">
        <w:rPr>
          <w:rStyle w:val="csa16174ba11"/>
        </w:rPr>
        <w:t>Therapeutics</w:t>
      </w:r>
      <w:proofErr w:type="spellEnd"/>
      <w:r w:rsidRPr="00C44183">
        <w:rPr>
          <w:rStyle w:val="csa16174ba11"/>
        </w:rPr>
        <w:t xml:space="preserve">, </w:t>
      </w:r>
      <w:proofErr w:type="spellStart"/>
      <w:r w:rsidRPr="00C44183">
        <w:rPr>
          <w:rStyle w:val="csa16174ba11"/>
        </w:rPr>
        <w:t>Inc</w:t>
      </w:r>
      <w:proofErr w:type="spellEnd"/>
      <w:r w:rsidRPr="00C44183">
        <w:rPr>
          <w:rStyle w:val="csa16174ba11"/>
        </w:rPr>
        <w:t>., USA «</w:t>
      </w:r>
      <w:proofErr w:type="spellStart"/>
      <w:r w:rsidRPr="00C44183">
        <w:rPr>
          <w:rStyle w:val="csa16174ba11"/>
        </w:rPr>
        <w:t>Адісет</w:t>
      </w:r>
      <w:proofErr w:type="spellEnd"/>
      <w:r w:rsidRPr="00C44183">
        <w:rPr>
          <w:rStyle w:val="csa16174ba11"/>
        </w:rPr>
        <w:t xml:space="preserve"> </w:t>
      </w:r>
      <w:proofErr w:type="spellStart"/>
      <w:r w:rsidRPr="00C44183">
        <w:rPr>
          <w:rStyle w:val="csa16174ba11"/>
        </w:rPr>
        <w:t>Терапьютікс</w:t>
      </w:r>
      <w:proofErr w:type="spellEnd"/>
      <w:r w:rsidRPr="00C44183">
        <w:rPr>
          <w:rStyle w:val="csa16174ba11"/>
        </w:rPr>
        <w:t>, Інк.», Сполучені штати Америки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 xml:space="preserve">Заявник - Товариство з обмеженою відповідальністю «ПВР УКРАЇНА» 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2"/>
          <w:rFonts w:ascii="Arial" w:hAnsi="Arial" w:cs="Arial"/>
          <w:sz w:val="20"/>
        </w:rPr>
      </w:pPr>
      <w:r w:rsidRPr="00C44183">
        <w:rPr>
          <w:rStyle w:val="cs80d9435b12"/>
          <w:rFonts w:ascii="Arial" w:hAnsi="Arial" w:cs="Arial"/>
          <w:b/>
          <w:sz w:val="20"/>
          <w:szCs w:val="20"/>
        </w:rPr>
        <w:t xml:space="preserve">13. </w:t>
      </w:r>
      <w:r w:rsidRPr="00C44183">
        <w:rPr>
          <w:rStyle w:val="cs5e98e93012"/>
        </w:rPr>
        <w:t>Оновлені розділи 2.3.S.2 MANUFACTURE, 2.3.S.4 CONTROL OF DRUG SUBSTANCE, 2.3.S.7 STABILITY досьє досліджуваного лікарського засобу MK-1026 (</w:t>
      </w:r>
      <w:proofErr w:type="spellStart"/>
      <w:r w:rsidRPr="00C44183">
        <w:rPr>
          <w:rStyle w:val="cs5e98e93012"/>
        </w:rPr>
        <w:t>Немтабрутиніб</w:t>
      </w:r>
      <w:proofErr w:type="spellEnd"/>
      <w:r w:rsidRPr="00C44183">
        <w:rPr>
          <w:rStyle w:val="cs5e98e93012"/>
        </w:rPr>
        <w:t>), версії 08X2T7 від 01 серпня 2025 року; SUMMARY OF CHANGES, версія 08X832 від 11 серпня 2025 року</w:t>
      </w:r>
      <w:r w:rsidRPr="00C44183">
        <w:rPr>
          <w:rStyle w:val="csa16174ba12"/>
        </w:rPr>
        <w:t xml:space="preserve"> до протоколу клінічного дослідження «</w:t>
      </w:r>
      <w:proofErr w:type="spellStart"/>
      <w:r w:rsidRPr="00C44183">
        <w:rPr>
          <w:rStyle w:val="csa16174ba12"/>
        </w:rPr>
        <w:t>Рандомізоване</w:t>
      </w:r>
      <w:proofErr w:type="spellEnd"/>
      <w:r w:rsidRPr="00C44183">
        <w:rPr>
          <w:rStyle w:val="csa16174ba12"/>
        </w:rPr>
        <w:t xml:space="preserve"> дослідження ІІІ фази для порівняння ефективності та безпечності </w:t>
      </w:r>
      <w:proofErr w:type="spellStart"/>
      <w:r w:rsidRPr="00C44183">
        <w:rPr>
          <w:rStyle w:val="cs5e98e93012"/>
        </w:rPr>
        <w:t>немтабрутинібу</w:t>
      </w:r>
      <w:proofErr w:type="spellEnd"/>
      <w:r w:rsidRPr="00C44183">
        <w:rPr>
          <w:rStyle w:val="csa16174ba12"/>
        </w:rPr>
        <w:t xml:space="preserve"> в порівнянні з </w:t>
      </w:r>
      <w:proofErr w:type="spellStart"/>
      <w:r w:rsidRPr="00C44183">
        <w:rPr>
          <w:rStyle w:val="csa16174ba12"/>
        </w:rPr>
        <w:t>хіміоімунотерапією</w:t>
      </w:r>
      <w:proofErr w:type="spellEnd"/>
      <w:r w:rsidRPr="00C44183">
        <w:rPr>
          <w:rStyle w:val="csa16174ba12"/>
        </w:rPr>
        <w:t xml:space="preserve"> при раніше </w:t>
      </w:r>
      <w:proofErr w:type="spellStart"/>
      <w:r w:rsidRPr="00C44183">
        <w:rPr>
          <w:rStyle w:val="csa16174ba12"/>
        </w:rPr>
        <w:t>нелікованому</w:t>
      </w:r>
      <w:proofErr w:type="spellEnd"/>
      <w:r w:rsidRPr="00C44183">
        <w:rPr>
          <w:rStyle w:val="csa16174ba12"/>
        </w:rPr>
        <w:t xml:space="preserve"> хронічному </w:t>
      </w:r>
      <w:proofErr w:type="spellStart"/>
      <w:r w:rsidRPr="00C44183">
        <w:rPr>
          <w:rStyle w:val="csa16174ba12"/>
        </w:rPr>
        <w:t>лімфоцитарному</w:t>
      </w:r>
      <w:proofErr w:type="spellEnd"/>
      <w:r w:rsidRPr="00C44183">
        <w:rPr>
          <w:rStyle w:val="csa16174ba12"/>
        </w:rPr>
        <w:t xml:space="preserve"> лейкозі/лімфомі з малих лімфоцитів без аберацій гена TP53 (BELLWAVE-008)», код дослідження </w:t>
      </w:r>
      <w:r w:rsidRPr="00C44183">
        <w:rPr>
          <w:rStyle w:val="cs5e98e93012"/>
        </w:rPr>
        <w:t>MK-1026-008</w:t>
      </w:r>
      <w:r w:rsidRPr="00C44183">
        <w:rPr>
          <w:rStyle w:val="csa16174ba12"/>
        </w:rPr>
        <w:t xml:space="preserve">, з інкорпорованою поправкою 02 від 20 вересня 2024 року; спонсор -                     ТОВ </w:t>
      </w:r>
      <w:proofErr w:type="spellStart"/>
      <w:r w:rsidRPr="00C44183">
        <w:rPr>
          <w:rStyle w:val="csa16174ba12"/>
        </w:rPr>
        <w:t>Мерк</w:t>
      </w:r>
      <w:proofErr w:type="spellEnd"/>
      <w:r w:rsidRPr="00C44183">
        <w:rPr>
          <w:rStyle w:val="csa16174ba12"/>
        </w:rPr>
        <w:t xml:space="preserve"> </w:t>
      </w:r>
      <w:proofErr w:type="spellStart"/>
      <w:r w:rsidRPr="00C44183">
        <w:rPr>
          <w:rStyle w:val="csa16174ba12"/>
        </w:rPr>
        <w:t>Шарп</w:t>
      </w:r>
      <w:proofErr w:type="spellEnd"/>
      <w:r w:rsidRPr="00C44183">
        <w:rPr>
          <w:rStyle w:val="csa16174ba12"/>
        </w:rPr>
        <w:t xml:space="preserve"> </w:t>
      </w:r>
      <w:proofErr w:type="spellStart"/>
      <w:r w:rsidRPr="00C44183">
        <w:rPr>
          <w:rStyle w:val="csa16174ba12"/>
        </w:rPr>
        <w:t>енд</w:t>
      </w:r>
      <w:proofErr w:type="spellEnd"/>
      <w:r w:rsidRPr="00C44183">
        <w:rPr>
          <w:rStyle w:val="csa16174ba12"/>
        </w:rPr>
        <w:t xml:space="preserve"> </w:t>
      </w:r>
      <w:proofErr w:type="spellStart"/>
      <w:r w:rsidRPr="00C44183">
        <w:rPr>
          <w:rStyle w:val="csa16174ba12"/>
        </w:rPr>
        <w:t>Доум</w:t>
      </w:r>
      <w:proofErr w:type="spellEnd"/>
      <w:r w:rsidRPr="00C44183">
        <w:rPr>
          <w:rStyle w:val="csa16174ba12"/>
        </w:rPr>
        <w:t>, США (</w:t>
      </w:r>
      <w:proofErr w:type="spellStart"/>
      <w:r w:rsidRPr="00C44183">
        <w:rPr>
          <w:rStyle w:val="csa16174ba12"/>
        </w:rPr>
        <w:t>Merck</w:t>
      </w:r>
      <w:proofErr w:type="spellEnd"/>
      <w:r w:rsidRPr="00C44183">
        <w:rPr>
          <w:rStyle w:val="csa16174ba12"/>
        </w:rPr>
        <w:t xml:space="preserve"> </w:t>
      </w:r>
      <w:proofErr w:type="spellStart"/>
      <w:r w:rsidRPr="00C44183">
        <w:rPr>
          <w:rStyle w:val="csa16174ba12"/>
        </w:rPr>
        <w:t>Sharp</w:t>
      </w:r>
      <w:proofErr w:type="spellEnd"/>
      <w:r w:rsidRPr="00C44183">
        <w:rPr>
          <w:rStyle w:val="csa16174ba12"/>
        </w:rPr>
        <w:t xml:space="preserve"> &amp; </w:t>
      </w:r>
      <w:proofErr w:type="spellStart"/>
      <w:r w:rsidRPr="00C44183">
        <w:rPr>
          <w:rStyle w:val="csa16174ba12"/>
        </w:rPr>
        <w:t>Dohme</w:t>
      </w:r>
      <w:proofErr w:type="spellEnd"/>
      <w:r w:rsidRPr="00C44183">
        <w:rPr>
          <w:rStyle w:val="csa16174ba12"/>
        </w:rPr>
        <w:t xml:space="preserve"> LLC,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3"/>
          <w:rFonts w:ascii="Arial" w:hAnsi="Arial" w:cs="Arial"/>
          <w:sz w:val="20"/>
        </w:rPr>
      </w:pPr>
      <w:r w:rsidRPr="00C44183">
        <w:rPr>
          <w:rStyle w:val="cs80d9435b13"/>
          <w:rFonts w:ascii="Arial" w:hAnsi="Arial" w:cs="Arial"/>
          <w:b/>
          <w:sz w:val="20"/>
          <w:szCs w:val="20"/>
        </w:rPr>
        <w:t xml:space="preserve">14. </w:t>
      </w:r>
      <w:r w:rsidRPr="00C44183">
        <w:rPr>
          <w:rStyle w:val="cs5e98e93013"/>
        </w:rPr>
        <w:t>Оновлений протокол клінічного випробування MK-6482-005, версія з інкорпорованою поправкою 10 від 22 серпня 2025 року, англійською мовою</w:t>
      </w:r>
      <w:r w:rsidRPr="00C44183">
        <w:rPr>
          <w:rStyle w:val="csa16174ba13"/>
        </w:rPr>
        <w:t xml:space="preserve"> до протоколу клінічного дослідження «Відкрите, </w:t>
      </w:r>
      <w:proofErr w:type="spellStart"/>
      <w:r w:rsidRPr="00C44183">
        <w:rPr>
          <w:rStyle w:val="csa16174ba13"/>
        </w:rPr>
        <w:t>рандомізоване</w:t>
      </w:r>
      <w:proofErr w:type="spellEnd"/>
      <w:r w:rsidRPr="00C44183">
        <w:rPr>
          <w:rStyle w:val="csa16174ba13"/>
        </w:rPr>
        <w:t xml:space="preserve"> дослідження 3 фази препарату </w:t>
      </w:r>
      <w:r w:rsidRPr="00C44183">
        <w:rPr>
          <w:rStyle w:val="cs5e98e93013"/>
        </w:rPr>
        <w:t>MK-6482</w:t>
      </w:r>
      <w:r w:rsidRPr="00C44183">
        <w:rPr>
          <w:rStyle w:val="csa16174ba13"/>
        </w:rPr>
        <w:t xml:space="preserve"> в порівнянні з препаратом </w:t>
      </w:r>
      <w:proofErr w:type="spellStart"/>
      <w:r w:rsidRPr="00C44183">
        <w:rPr>
          <w:rStyle w:val="csa16174ba13"/>
        </w:rPr>
        <w:t>еверолімус</w:t>
      </w:r>
      <w:proofErr w:type="spellEnd"/>
      <w:r w:rsidRPr="00C44183">
        <w:rPr>
          <w:rStyle w:val="csa16174ba13"/>
        </w:rPr>
        <w:t xml:space="preserve"> у учасників з поширеним </w:t>
      </w:r>
      <w:proofErr w:type="spellStart"/>
      <w:r w:rsidRPr="00C44183">
        <w:rPr>
          <w:rStyle w:val="csa16174ba13"/>
        </w:rPr>
        <w:t>нирково</w:t>
      </w:r>
      <w:proofErr w:type="spellEnd"/>
      <w:r w:rsidRPr="00C44183">
        <w:rPr>
          <w:rStyle w:val="csa16174ba13"/>
        </w:rPr>
        <w:t>-клітинним раком, який прогресував після попередньої                 PD-1/L1 та VEGF-</w:t>
      </w:r>
      <w:proofErr w:type="spellStart"/>
      <w:r w:rsidRPr="00C44183">
        <w:rPr>
          <w:rStyle w:val="csa16174ba13"/>
        </w:rPr>
        <w:t>таргетної</w:t>
      </w:r>
      <w:proofErr w:type="spellEnd"/>
      <w:r w:rsidRPr="00C44183">
        <w:rPr>
          <w:rStyle w:val="csa16174ba13"/>
        </w:rPr>
        <w:t xml:space="preserve"> терапії», код дослідження </w:t>
      </w:r>
      <w:r w:rsidRPr="00C44183">
        <w:rPr>
          <w:rStyle w:val="cs5e98e93013"/>
        </w:rPr>
        <w:t>MK-6482-005</w:t>
      </w:r>
      <w:r w:rsidRPr="00C44183">
        <w:rPr>
          <w:rStyle w:val="csa16174ba13"/>
        </w:rPr>
        <w:t xml:space="preserve">, з інкорпорованою поправкою 09 від                14 листопада 2024 року; спонсор - ТОВ </w:t>
      </w:r>
      <w:proofErr w:type="spellStart"/>
      <w:r w:rsidRPr="00C44183">
        <w:rPr>
          <w:rStyle w:val="csa16174ba13"/>
        </w:rPr>
        <w:t>Мерк</w:t>
      </w:r>
      <w:proofErr w:type="spellEnd"/>
      <w:r w:rsidRPr="00C44183">
        <w:rPr>
          <w:rStyle w:val="csa16174ba13"/>
        </w:rPr>
        <w:t xml:space="preserve"> </w:t>
      </w:r>
      <w:proofErr w:type="spellStart"/>
      <w:r w:rsidRPr="00C44183">
        <w:rPr>
          <w:rStyle w:val="csa16174ba13"/>
        </w:rPr>
        <w:t>Шарп</w:t>
      </w:r>
      <w:proofErr w:type="spellEnd"/>
      <w:r w:rsidRPr="00C44183">
        <w:rPr>
          <w:rStyle w:val="csa16174ba13"/>
        </w:rPr>
        <w:t xml:space="preserve"> </w:t>
      </w:r>
      <w:proofErr w:type="spellStart"/>
      <w:r w:rsidRPr="00C44183">
        <w:rPr>
          <w:rStyle w:val="csa16174ba13"/>
        </w:rPr>
        <w:t>енд</w:t>
      </w:r>
      <w:proofErr w:type="spellEnd"/>
      <w:r w:rsidRPr="00C44183">
        <w:rPr>
          <w:rStyle w:val="csa16174ba13"/>
        </w:rPr>
        <w:t xml:space="preserve"> </w:t>
      </w:r>
      <w:proofErr w:type="spellStart"/>
      <w:r w:rsidRPr="00C44183">
        <w:rPr>
          <w:rStyle w:val="csa16174ba13"/>
        </w:rPr>
        <w:t>Доум</w:t>
      </w:r>
      <w:proofErr w:type="spellEnd"/>
      <w:r w:rsidRPr="00C44183">
        <w:rPr>
          <w:rStyle w:val="csa16174ba13"/>
        </w:rPr>
        <w:t>, США (</w:t>
      </w:r>
      <w:proofErr w:type="spellStart"/>
      <w:r w:rsidRPr="00C44183">
        <w:rPr>
          <w:rStyle w:val="csa16174ba13"/>
        </w:rPr>
        <w:t>Merck</w:t>
      </w:r>
      <w:proofErr w:type="spellEnd"/>
      <w:r w:rsidRPr="00C44183">
        <w:rPr>
          <w:rStyle w:val="csa16174ba13"/>
        </w:rPr>
        <w:t xml:space="preserve"> </w:t>
      </w:r>
      <w:proofErr w:type="spellStart"/>
      <w:r w:rsidRPr="00C44183">
        <w:rPr>
          <w:rStyle w:val="csa16174ba13"/>
        </w:rPr>
        <w:t>Sharp</w:t>
      </w:r>
      <w:proofErr w:type="spellEnd"/>
      <w:r w:rsidRPr="00C44183">
        <w:rPr>
          <w:rStyle w:val="csa16174ba13"/>
        </w:rPr>
        <w:t xml:space="preserve"> &amp; </w:t>
      </w:r>
      <w:proofErr w:type="spellStart"/>
      <w:r w:rsidRPr="00C44183">
        <w:rPr>
          <w:rStyle w:val="csa16174ba13"/>
        </w:rPr>
        <w:t>Dohme</w:t>
      </w:r>
      <w:proofErr w:type="spellEnd"/>
      <w:r w:rsidRPr="00C44183">
        <w:rPr>
          <w:rStyle w:val="csa16174ba13"/>
        </w:rPr>
        <w:t xml:space="preserve"> LLC,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Style w:val="cs80d9435b14"/>
          <w:rFonts w:ascii="Arial" w:hAnsi="Arial" w:cs="Arial"/>
          <w:sz w:val="20"/>
        </w:rPr>
      </w:pPr>
      <w:r w:rsidRPr="00C44183">
        <w:rPr>
          <w:rStyle w:val="cs80d9435b14"/>
          <w:rFonts w:ascii="Arial" w:hAnsi="Arial" w:cs="Arial"/>
          <w:b/>
          <w:sz w:val="20"/>
          <w:szCs w:val="20"/>
        </w:rPr>
        <w:t xml:space="preserve">15. </w:t>
      </w:r>
      <w:r w:rsidRPr="00C44183">
        <w:rPr>
          <w:rStyle w:val="cs5e98e93014"/>
        </w:rPr>
        <w:t>Оновлений протокол клінічного випробування МK-7339-001/ENGOT-ov43/GOG-3036, з інкорпорованою поправкою 05 від 19 серпня 2025 року, англійською мовою</w:t>
      </w:r>
      <w:r w:rsidRPr="00C44183">
        <w:rPr>
          <w:rStyle w:val="csa16174ba14"/>
        </w:rPr>
        <w:t xml:space="preserve"> до протоколу клінічного дослідження «</w:t>
      </w:r>
      <w:proofErr w:type="spellStart"/>
      <w:r w:rsidRPr="00C44183">
        <w:rPr>
          <w:rStyle w:val="csa16174ba14"/>
        </w:rPr>
        <w:t>Рандомізоване</w:t>
      </w:r>
      <w:proofErr w:type="spellEnd"/>
      <w:r w:rsidRPr="00C44183">
        <w:rPr>
          <w:rStyle w:val="csa16174ba14"/>
        </w:rPr>
        <w:t xml:space="preserve">, подвійне сліпе дослідження ІІІ фази проведення хіміотерапії з або без </w:t>
      </w:r>
      <w:proofErr w:type="spellStart"/>
      <w:r w:rsidRPr="00C44183">
        <w:rPr>
          <w:rStyle w:val="cs5e98e93014"/>
        </w:rPr>
        <w:t>пембролізумабу</w:t>
      </w:r>
      <w:proofErr w:type="spellEnd"/>
      <w:r w:rsidRPr="00C44183">
        <w:rPr>
          <w:rStyle w:val="cs5e98e93014"/>
        </w:rPr>
        <w:t xml:space="preserve"> </w:t>
      </w:r>
      <w:r w:rsidRPr="00C44183">
        <w:rPr>
          <w:rStyle w:val="csa16174ba14"/>
        </w:rPr>
        <w:t xml:space="preserve">з подальшим підтримуючим лікуванням </w:t>
      </w:r>
      <w:proofErr w:type="spellStart"/>
      <w:r w:rsidRPr="00C44183">
        <w:rPr>
          <w:rStyle w:val="cs5e98e93014"/>
        </w:rPr>
        <w:t>олапарибом</w:t>
      </w:r>
      <w:proofErr w:type="spellEnd"/>
      <w:r w:rsidRPr="00C44183">
        <w:rPr>
          <w:rStyle w:val="cs5e98e93014"/>
        </w:rPr>
        <w:t xml:space="preserve"> </w:t>
      </w:r>
      <w:r w:rsidRPr="00C44183">
        <w:rPr>
          <w:rStyle w:val="csa16174ba14"/>
        </w:rPr>
        <w:t xml:space="preserve">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Pr="00C44183">
        <w:rPr>
          <w:rStyle w:val="cs5e98e93014"/>
        </w:rPr>
        <w:t>MK-7339-001/ENGOT-ov43/GOG-3036</w:t>
      </w:r>
      <w:r w:rsidRPr="00C44183">
        <w:rPr>
          <w:rStyle w:val="csa16174ba14"/>
        </w:rPr>
        <w:t xml:space="preserve">, з інкорпорованою поправкою 04 від 07 листопада 2022 року; спонсор - ТОВ </w:t>
      </w:r>
      <w:proofErr w:type="spellStart"/>
      <w:r w:rsidRPr="00C44183">
        <w:rPr>
          <w:rStyle w:val="csa16174ba14"/>
        </w:rPr>
        <w:t>Мерк</w:t>
      </w:r>
      <w:proofErr w:type="spellEnd"/>
      <w:r w:rsidRPr="00C44183">
        <w:rPr>
          <w:rStyle w:val="csa16174ba14"/>
        </w:rPr>
        <w:t xml:space="preserve"> </w:t>
      </w:r>
      <w:proofErr w:type="spellStart"/>
      <w:r w:rsidRPr="00C44183">
        <w:rPr>
          <w:rStyle w:val="csa16174ba14"/>
        </w:rPr>
        <w:t>Шарп</w:t>
      </w:r>
      <w:proofErr w:type="spellEnd"/>
      <w:r w:rsidRPr="00C44183">
        <w:rPr>
          <w:rStyle w:val="csa16174ba14"/>
        </w:rPr>
        <w:t xml:space="preserve"> </w:t>
      </w:r>
      <w:proofErr w:type="spellStart"/>
      <w:r w:rsidRPr="00C44183">
        <w:rPr>
          <w:rStyle w:val="csa16174ba14"/>
        </w:rPr>
        <w:t>енд</w:t>
      </w:r>
      <w:proofErr w:type="spellEnd"/>
      <w:r w:rsidRPr="00C44183">
        <w:rPr>
          <w:rStyle w:val="csa16174ba14"/>
        </w:rPr>
        <w:t xml:space="preserve"> </w:t>
      </w:r>
      <w:proofErr w:type="spellStart"/>
      <w:r w:rsidRPr="00C44183">
        <w:rPr>
          <w:rStyle w:val="csa16174ba14"/>
        </w:rPr>
        <w:t>Доум</w:t>
      </w:r>
      <w:proofErr w:type="spellEnd"/>
      <w:r w:rsidRPr="00C44183">
        <w:rPr>
          <w:rStyle w:val="csa16174ba14"/>
        </w:rPr>
        <w:t>, США (</w:t>
      </w:r>
      <w:proofErr w:type="spellStart"/>
      <w:r w:rsidRPr="00C44183">
        <w:rPr>
          <w:rStyle w:val="csa16174ba14"/>
        </w:rPr>
        <w:t>Merck</w:t>
      </w:r>
      <w:proofErr w:type="spellEnd"/>
      <w:r w:rsidRPr="00C44183">
        <w:rPr>
          <w:rStyle w:val="csa16174ba14"/>
        </w:rPr>
        <w:t xml:space="preserve"> </w:t>
      </w:r>
      <w:proofErr w:type="spellStart"/>
      <w:r w:rsidRPr="00C44183">
        <w:rPr>
          <w:rStyle w:val="csa16174ba14"/>
        </w:rPr>
        <w:t>Sharp</w:t>
      </w:r>
      <w:proofErr w:type="spellEnd"/>
      <w:r w:rsidRPr="00C44183">
        <w:rPr>
          <w:rStyle w:val="csa16174ba14"/>
        </w:rPr>
        <w:t xml:space="preserve"> &amp; </w:t>
      </w:r>
      <w:proofErr w:type="spellStart"/>
      <w:r w:rsidRPr="00C44183">
        <w:rPr>
          <w:rStyle w:val="csa16174ba14"/>
        </w:rPr>
        <w:t>Dohme</w:t>
      </w:r>
      <w:proofErr w:type="spellEnd"/>
      <w:r w:rsidRPr="00C44183">
        <w:rPr>
          <w:rStyle w:val="csa16174ba14"/>
        </w:rPr>
        <w:t xml:space="preserve"> LLC, USA)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  <w:r w:rsidRPr="00C44183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20"/>
        </w:rPr>
      </w:pPr>
    </w:p>
    <w:p w:rsidR="00492324" w:rsidRPr="00C44183" w:rsidRDefault="00492324" w:rsidP="00C44183">
      <w:pPr>
        <w:jc w:val="both"/>
        <w:rPr>
          <w:rFonts w:ascii="Arial" w:hAnsi="Arial" w:cs="Arial"/>
          <w:sz w:val="20"/>
          <w:szCs w:val="18"/>
        </w:rPr>
      </w:pPr>
    </w:p>
    <w:sectPr w:rsidR="00492324" w:rsidRPr="00C44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FA" w:rsidRDefault="004811CD">
      <w:pPr>
        <w:rPr>
          <w:lang w:val="ru-RU"/>
        </w:rPr>
      </w:pPr>
      <w:r>
        <w:rPr>
          <w:lang w:val="ru-RU"/>
        </w:rPr>
        <w:separator/>
      </w:r>
    </w:p>
    <w:p w:rsidR="00DE1FFA" w:rsidRDefault="00DE1FFA">
      <w:pPr>
        <w:rPr>
          <w:lang w:val="ru-RU"/>
        </w:rPr>
      </w:pPr>
    </w:p>
  </w:endnote>
  <w:endnote w:type="continuationSeparator" w:id="0">
    <w:p w:rsidR="00DE1FFA" w:rsidRDefault="004811CD">
      <w:pPr>
        <w:rPr>
          <w:lang w:val="ru-RU"/>
        </w:rPr>
      </w:pPr>
      <w:r>
        <w:rPr>
          <w:lang w:val="ru-RU"/>
        </w:rPr>
        <w:continuationSeparator/>
      </w:r>
    </w:p>
    <w:p w:rsidR="00DE1FFA" w:rsidRDefault="00DE1FF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Default="00DE1FFA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Pr="00492324" w:rsidRDefault="00492324" w:rsidP="00492324">
    <w:pPr>
      <w:pStyle w:val="a4"/>
      <w:jc w:val="right"/>
      <w:rPr>
        <w:sz w:val="20"/>
      </w:rPr>
    </w:pPr>
    <w:r w:rsidRPr="00492324">
      <w:rPr>
        <w:sz w:val="20"/>
      </w:rPr>
      <w:fldChar w:fldCharType="begin"/>
    </w:r>
    <w:r w:rsidRPr="00492324">
      <w:rPr>
        <w:sz w:val="20"/>
      </w:rPr>
      <w:instrText xml:space="preserve"> PAGE  \* MERGEFORMAT </w:instrText>
    </w:r>
    <w:r w:rsidRPr="00492324">
      <w:rPr>
        <w:sz w:val="20"/>
      </w:rPr>
      <w:fldChar w:fldCharType="separate"/>
    </w:r>
    <w:r w:rsidR="00C44183">
      <w:rPr>
        <w:noProof/>
        <w:sz w:val="20"/>
      </w:rPr>
      <w:t>4</w:t>
    </w:r>
    <w:r w:rsidRPr="0049232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Default="00DE1FFA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FA" w:rsidRDefault="004811CD">
      <w:pPr>
        <w:rPr>
          <w:lang w:val="ru-RU"/>
        </w:rPr>
      </w:pPr>
      <w:r>
        <w:rPr>
          <w:lang w:val="ru-RU"/>
        </w:rPr>
        <w:separator/>
      </w:r>
    </w:p>
    <w:p w:rsidR="00DE1FFA" w:rsidRDefault="00DE1FFA">
      <w:pPr>
        <w:rPr>
          <w:lang w:val="ru-RU"/>
        </w:rPr>
      </w:pPr>
    </w:p>
  </w:footnote>
  <w:footnote w:type="continuationSeparator" w:id="0">
    <w:p w:rsidR="00DE1FFA" w:rsidRDefault="004811CD">
      <w:pPr>
        <w:rPr>
          <w:lang w:val="ru-RU"/>
        </w:rPr>
      </w:pPr>
      <w:r>
        <w:rPr>
          <w:lang w:val="ru-RU"/>
        </w:rPr>
        <w:continuationSeparator/>
      </w:r>
    </w:p>
    <w:p w:rsidR="00DE1FFA" w:rsidRDefault="00DE1FF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Default="00DE1FFA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Pr="00492324" w:rsidRDefault="00DE1FFA" w:rsidP="004923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FA" w:rsidRDefault="00DE1FFA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D"/>
    <w:rsid w:val="004811CD"/>
    <w:rsid w:val="00492324"/>
    <w:rsid w:val="005479E5"/>
    <w:rsid w:val="00C44183"/>
    <w:rsid w:val="00D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69895C6"/>
  <w15:chartTrackingRefBased/>
  <w15:docId w15:val="{045F2BE8-261B-4E51-82C2-945D62B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5d8b632">
    <w:name w:val="cs85d8b6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c5fb683">
    <w:name w:val="csdc5fb68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492324"/>
  </w:style>
  <w:style w:type="character" w:customStyle="1" w:styleId="cs5e98e9302">
    <w:name w:val="cs5e98e9302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492324"/>
  </w:style>
  <w:style w:type="character" w:customStyle="1" w:styleId="cs5e98e9303">
    <w:name w:val="cs5e98e9303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492324"/>
  </w:style>
  <w:style w:type="character" w:customStyle="1" w:styleId="cs5e98e9304">
    <w:name w:val="cs5e98e9304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492324"/>
  </w:style>
  <w:style w:type="character" w:customStyle="1" w:styleId="cs5e98e9305">
    <w:name w:val="cs5e98e9305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492324"/>
  </w:style>
  <w:style w:type="character" w:customStyle="1" w:styleId="cs5e98e9306">
    <w:name w:val="cs5e98e9306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492324"/>
  </w:style>
  <w:style w:type="character" w:customStyle="1" w:styleId="cs5e98e9307">
    <w:name w:val="cs5e98e9307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492324"/>
  </w:style>
  <w:style w:type="character" w:customStyle="1" w:styleId="cs5e98e9308">
    <w:name w:val="cs5e98e9308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492324"/>
  </w:style>
  <w:style w:type="character" w:customStyle="1" w:styleId="cs5e98e9309">
    <w:name w:val="cs5e98e9309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492324"/>
  </w:style>
  <w:style w:type="character" w:customStyle="1" w:styleId="cs5e98e93010">
    <w:name w:val="cs5e98e93010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75556751">
    <w:name w:val="csa75556751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57700c41">
    <w:name w:val="csc57700c41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11">
    <w:name w:val="cs80d9435b11"/>
    <w:basedOn w:val="a0"/>
    <w:rsid w:val="00492324"/>
  </w:style>
  <w:style w:type="character" w:customStyle="1" w:styleId="cs5e98e93011">
    <w:name w:val="cs5e98e93011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492324"/>
  </w:style>
  <w:style w:type="character" w:customStyle="1" w:styleId="cs5e98e93012">
    <w:name w:val="cs5e98e93012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92324"/>
  </w:style>
  <w:style w:type="character" w:customStyle="1" w:styleId="cs5e98e93013">
    <w:name w:val="cs5e98e93013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492324"/>
  </w:style>
  <w:style w:type="character" w:customStyle="1" w:styleId="cs5e98e93014">
    <w:name w:val="cs5e98e93014"/>
    <w:basedOn w:val="a0"/>
    <w:rsid w:val="00492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492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BBEE-99AA-4DAC-B2E8-2853D327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12424</Characters>
  <Application>Microsoft Office Word</Application>
  <DocSecurity>0</DocSecurity>
  <Lines>103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2025-10-09T06:11:00Z</dcterms:created>
  <dcterms:modified xsi:type="dcterms:W3CDTF">2025-10-09T06:11:00Z</dcterms:modified>
</cp:coreProperties>
</file>