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9" w:rsidRPr="00286DC2" w:rsidRDefault="00473E39" w:rsidP="00286DC2">
      <w:pPr>
        <w:jc w:val="right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Додаток</w:t>
      </w:r>
      <w:proofErr w:type="spellEnd"/>
      <w:r w:rsidR="00286DC2">
        <w:rPr>
          <w:rFonts w:ascii="Arial" w:hAnsi="Arial" w:cs="Arial"/>
          <w:b/>
          <w:sz w:val="20"/>
          <w:szCs w:val="20"/>
        </w:rPr>
        <w:t xml:space="preserve"> </w:t>
      </w:r>
      <w:r w:rsidRPr="00286DC2">
        <w:rPr>
          <w:rFonts w:ascii="Arial" w:hAnsi="Arial" w:cs="Arial"/>
          <w:b/>
          <w:sz w:val="20"/>
          <w:szCs w:val="20"/>
          <w:lang w:val="en-US"/>
        </w:rPr>
        <w:t>1</w:t>
      </w:r>
    </w:p>
    <w:p w:rsidR="00473E39" w:rsidRPr="00286DC2" w:rsidRDefault="00473E39" w:rsidP="00286DC2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473E39" w:rsidRPr="00286DC2" w:rsidRDefault="00473E39" w:rsidP="00286DC2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86DC2">
        <w:rPr>
          <w:rFonts w:ascii="Arial" w:hAnsi="Arial" w:cs="Arial"/>
          <w:b/>
          <w:sz w:val="20"/>
          <w:szCs w:val="20"/>
          <w:lang w:val="en-US"/>
        </w:rPr>
        <w:t>«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Перелік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суттєвих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поправок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до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протоколів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клінічних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випробувань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розглянутих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засіданні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86DC2">
        <w:rPr>
          <w:rFonts w:ascii="Arial" w:hAnsi="Arial" w:cs="Arial"/>
          <w:b/>
          <w:sz w:val="20"/>
          <w:szCs w:val="20"/>
        </w:rPr>
        <w:t xml:space="preserve">   </w:t>
      </w:r>
      <w:r w:rsidRPr="00286DC2">
        <w:rPr>
          <w:rFonts w:ascii="Arial" w:hAnsi="Arial" w:cs="Arial"/>
          <w:b/>
          <w:sz w:val="20"/>
          <w:szCs w:val="20"/>
          <w:lang w:val="en-US"/>
        </w:rPr>
        <w:t>НТР № №42</w:t>
      </w:r>
      <w:r w:rsidR="00286D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від</w:t>
      </w:r>
      <w:proofErr w:type="spellEnd"/>
      <w:r w:rsidR="00286DC2">
        <w:rPr>
          <w:rFonts w:ascii="Arial" w:hAnsi="Arial" w:cs="Arial"/>
          <w:b/>
          <w:sz w:val="20"/>
          <w:szCs w:val="20"/>
        </w:rPr>
        <w:t xml:space="preserve"> </w:t>
      </w:r>
      <w:r w:rsidR="00286DC2">
        <w:rPr>
          <w:rFonts w:ascii="Arial" w:hAnsi="Arial" w:cs="Arial"/>
          <w:b/>
          <w:sz w:val="20"/>
          <w:szCs w:val="20"/>
          <w:lang w:val="en-US"/>
        </w:rPr>
        <w:t>13</w:t>
      </w:r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.11.2025,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які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були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86DC2">
        <w:rPr>
          <w:rFonts w:ascii="Arial" w:hAnsi="Arial" w:cs="Arial"/>
          <w:b/>
          <w:sz w:val="20"/>
          <w:szCs w:val="20"/>
          <w:lang w:val="en-US"/>
        </w:rPr>
        <w:t>отрима</w:t>
      </w:r>
      <w:r w:rsidR="00286DC2">
        <w:rPr>
          <w:rFonts w:ascii="Arial" w:hAnsi="Arial" w:cs="Arial"/>
          <w:b/>
          <w:sz w:val="20"/>
          <w:szCs w:val="20"/>
          <w:lang w:val="en-US"/>
        </w:rPr>
        <w:t>ні</w:t>
      </w:r>
      <w:proofErr w:type="spellEnd"/>
      <w:r w:rsid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286DC2">
        <w:rPr>
          <w:rFonts w:ascii="Arial" w:hAnsi="Arial" w:cs="Arial"/>
          <w:b/>
          <w:sz w:val="20"/>
          <w:szCs w:val="20"/>
          <w:lang w:val="en-US"/>
        </w:rPr>
        <w:t>позитивні</w:t>
      </w:r>
      <w:proofErr w:type="spellEnd"/>
      <w:r w:rsid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286DC2">
        <w:rPr>
          <w:rFonts w:ascii="Arial" w:hAnsi="Arial" w:cs="Arial"/>
          <w:b/>
          <w:sz w:val="20"/>
          <w:szCs w:val="20"/>
          <w:lang w:val="en-US"/>
        </w:rPr>
        <w:t>висновки</w:t>
      </w:r>
      <w:proofErr w:type="spellEnd"/>
      <w:r w:rsidR="00286DC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286DC2">
        <w:rPr>
          <w:rFonts w:ascii="Arial" w:hAnsi="Arial" w:cs="Arial"/>
          <w:b/>
          <w:sz w:val="20"/>
          <w:szCs w:val="20"/>
          <w:lang w:val="en-US"/>
        </w:rPr>
        <w:t>експертів</w:t>
      </w:r>
      <w:proofErr w:type="spellEnd"/>
      <w:r w:rsidRPr="00286DC2">
        <w:rPr>
          <w:rFonts w:ascii="Arial" w:hAnsi="Arial" w:cs="Arial"/>
          <w:b/>
          <w:sz w:val="20"/>
          <w:szCs w:val="20"/>
          <w:lang w:val="en-US"/>
        </w:rPr>
        <w:t>»</w:t>
      </w:r>
    </w:p>
    <w:p w:rsidR="00473E39" w:rsidRPr="00286DC2" w:rsidRDefault="00473E39" w:rsidP="00286DC2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1A1E3C" w:rsidRPr="00286DC2" w:rsidRDefault="001A1E3C" w:rsidP="00286DC2">
      <w:pPr>
        <w:rPr>
          <w:rFonts w:ascii="Arial" w:hAnsi="Arial" w:cs="Arial"/>
          <w:b/>
          <w:sz w:val="20"/>
          <w:szCs w:val="20"/>
          <w:lang w:val="en-US"/>
        </w:rPr>
      </w:pPr>
    </w:p>
    <w:p w:rsidR="001A1E3C" w:rsidRPr="00286DC2" w:rsidRDefault="00473E39" w:rsidP="00286DC2">
      <w:pPr>
        <w:jc w:val="both"/>
        <w:rPr>
          <w:rStyle w:val="cs80d9435b1"/>
          <w:rFonts w:ascii="Arial" w:hAnsi="Arial" w:cs="Arial"/>
          <w:sz w:val="20"/>
        </w:rPr>
      </w:pPr>
      <w:proofErr w:type="gramStart"/>
      <w:r w:rsidRPr="00286DC2">
        <w:rPr>
          <w:rStyle w:val="cs80d9435b1"/>
          <w:rFonts w:ascii="Arial" w:hAnsi="Arial" w:cs="Arial"/>
          <w:b/>
          <w:sz w:val="20"/>
          <w:szCs w:val="20"/>
          <w:lang w:val="en-US"/>
        </w:rPr>
        <w:t xml:space="preserve">1. </w:t>
      </w:r>
      <w:r w:rsidR="002965A7" w:rsidRPr="00286DC2">
        <w:rPr>
          <w:rStyle w:val="cs5e98e9301"/>
        </w:rPr>
        <w:t xml:space="preserve">Оновлена брошура дослідника по препарату </w:t>
      </w:r>
      <w:proofErr w:type="spellStart"/>
      <w:r w:rsidR="002965A7" w:rsidRPr="00286DC2">
        <w:rPr>
          <w:rStyle w:val="cs5e98e9301"/>
        </w:rPr>
        <w:t>Баксдростат</w:t>
      </w:r>
      <w:proofErr w:type="spellEnd"/>
      <w:r w:rsidR="002965A7" w:rsidRPr="00286DC2">
        <w:rPr>
          <w:rStyle w:val="cs5e98e9301"/>
        </w:rPr>
        <w:t xml:space="preserve"> (</w:t>
      </w:r>
      <w:proofErr w:type="spellStart"/>
      <w:r w:rsidR="002965A7" w:rsidRPr="00286DC2">
        <w:rPr>
          <w:rStyle w:val="cs5e98e9301"/>
        </w:rPr>
        <w:t>Baxdrostat</w:t>
      </w:r>
      <w:proofErr w:type="spellEnd"/>
      <w:r w:rsidR="002965A7" w:rsidRPr="00286DC2">
        <w:rPr>
          <w:rStyle w:val="cs5e98e9301"/>
        </w:rPr>
        <w:t>), версія 7.1 від                          01 жовтня 2025 року англійською мовою</w:t>
      </w:r>
      <w:r w:rsidR="002965A7" w:rsidRPr="00286DC2">
        <w:rPr>
          <w:rStyle w:val="csa16174ba1"/>
        </w:rPr>
        <w:t xml:space="preserve"> до протоколів клінічних випробувань: «</w:t>
      </w:r>
      <w:proofErr w:type="spellStart"/>
      <w:r w:rsidR="002965A7" w:rsidRPr="00286DC2">
        <w:rPr>
          <w:rStyle w:val="csa16174ba1"/>
        </w:rPr>
        <w:t>Рандомізоване</w:t>
      </w:r>
      <w:proofErr w:type="spellEnd"/>
      <w:r w:rsidR="002965A7" w:rsidRPr="00286DC2">
        <w:rPr>
          <w:rStyle w:val="csa16174ba1"/>
        </w:rPr>
        <w:t xml:space="preserve">, подвійне сліпе дослідження фази 3 для оцінки ефективності, безпеки та </w:t>
      </w:r>
      <w:proofErr w:type="spellStart"/>
      <w:r w:rsidR="002965A7" w:rsidRPr="00286DC2">
        <w:rPr>
          <w:rStyle w:val="csa16174ba1"/>
        </w:rPr>
        <w:t>переносимості</w:t>
      </w:r>
      <w:proofErr w:type="spellEnd"/>
      <w:r w:rsidR="002965A7" w:rsidRPr="00286DC2">
        <w:rPr>
          <w:rStyle w:val="csa16174ba1"/>
        </w:rPr>
        <w:t xml:space="preserve"> </w:t>
      </w:r>
      <w:proofErr w:type="spellStart"/>
      <w:r w:rsidR="002965A7" w:rsidRPr="00286DC2">
        <w:rPr>
          <w:rStyle w:val="cs5e98e9301"/>
        </w:rPr>
        <w:t>Баксдростату</w:t>
      </w:r>
      <w:proofErr w:type="spellEnd"/>
      <w:r w:rsidR="002965A7" w:rsidRPr="00286DC2">
        <w:rPr>
          <w:rStyle w:val="csa16174ba1"/>
        </w:rPr>
        <w:t xml:space="preserve"> в комбінації з </w:t>
      </w:r>
      <w:proofErr w:type="spellStart"/>
      <w:r w:rsidR="002965A7" w:rsidRPr="00286DC2">
        <w:rPr>
          <w:rStyle w:val="csa16174ba1"/>
        </w:rPr>
        <w:t>Дапагліфлозином</w:t>
      </w:r>
      <w:proofErr w:type="spellEnd"/>
      <w:r w:rsidR="002965A7" w:rsidRPr="00286DC2">
        <w:rPr>
          <w:rStyle w:val="csa16174ba1"/>
        </w:rPr>
        <w:t xml:space="preserve"> у порівнянні з </w:t>
      </w:r>
      <w:proofErr w:type="spellStart"/>
      <w:r w:rsidR="002965A7" w:rsidRPr="00286DC2">
        <w:rPr>
          <w:rStyle w:val="csa16174ba1"/>
        </w:rPr>
        <w:t>монотерапією</w:t>
      </w:r>
      <w:proofErr w:type="spellEnd"/>
      <w:r w:rsidR="002965A7" w:rsidRPr="00286DC2">
        <w:rPr>
          <w:rStyle w:val="csa16174ba1"/>
        </w:rPr>
        <w:t xml:space="preserve"> </w:t>
      </w:r>
      <w:proofErr w:type="spellStart"/>
      <w:r w:rsidR="002965A7" w:rsidRPr="00286DC2">
        <w:rPr>
          <w:rStyle w:val="csa16174ba1"/>
        </w:rPr>
        <w:t>Дапагліфлозином</w:t>
      </w:r>
      <w:proofErr w:type="spellEnd"/>
      <w:r w:rsidR="002965A7" w:rsidRPr="00286DC2">
        <w:rPr>
          <w:rStyle w:val="csa16174ba1"/>
        </w:rPr>
        <w:t xml:space="preserve"> щодо прогресування хронічної хвороби нирок (ХХН) у учасників із ХХН та високим кров’яним тиском», код дослідження </w:t>
      </w:r>
      <w:r w:rsidR="002965A7" w:rsidRPr="00286DC2">
        <w:rPr>
          <w:rStyle w:val="cs5e98e9301"/>
        </w:rPr>
        <w:t>D6972C00003</w:t>
      </w:r>
      <w:r w:rsidR="002965A7" w:rsidRPr="00286DC2">
        <w:rPr>
          <w:rStyle w:val="csa16174ba1"/>
        </w:rPr>
        <w:t>, версія 5.0 від 20 лютого 2025 року; «</w:t>
      </w:r>
      <w:proofErr w:type="spellStart"/>
      <w:r w:rsidR="002965A7" w:rsidRPr="00286DC2">
        <w:rPr>
          <w:rStyle w:val="csa16174ba1"/>
        </w:rPr>
        <w:t>Рандомізоване</w:t>
      </w:r>
      <w:proofErr w:type="spellEnd"/>
      <w:r w:rsidR="002965A7" w:rsidRPr="00286DC2">
        <w:rPr>
          <w:rStyle w:val="csa16174ba1"/>
        </w:rPr>
        <w:t xml:space="preserve">, подвійне сліпе, плацебо контрольоване, кероване подіями, дослідження фази 3 для оцінки ефективності, безпеки та </w:t>
      </w:r>
      <w:proofErr w:type="spellStart"/>
      <w:r w:rsidR="002965A7" w:rsidRPr="00286DC2">
        <w:rPr>
          <w:rStyle w:val="csa16174ba1"/>
        </w:rPr>
        <w:t>переносимості</w:t>
      </w:r>
      <w:proofErr w:type="spellEnd"/>
      <w:r w:rsidR="002965A7" w:rsidRPr="00286DC2">
        <w:rPr>
          <w:rStyle w:val="csa16174ba1"/>
        </w:rPr>
        <w:t xml:space="preserve"> </w:t>
      </w:r>
      <w:proofErr w:type="spellStart"/>
      <w:r w:rsidR="002965A7" w:rsidRPr="00286DC2">
        <w:rPr>
          <w:rStyle w:val="cs5e98e9301"/>
        </w:rPr>
        <w:t>Баксдростату</w:t>
      </w:r>
      <w:proofErr w:type="spellEnd"/>
      <w:r w:rsidR="002965A7" w:rsidRPr="00286DC2">
        <w:rPr>
          <w:rStyle w:val="csa16174ba1"/>
        </w:rPr>
        <w:t xml:space="preserve"> в комбінації з </w:t>
      </w:r>
      <w:proofErr w:type="spellStart"/>
      <w:r w:rsidR="002965A7" w:rsidRPr="00286DC2">
        <w:rPr>
          <w:rStyle w:val="csa16174ba1"/>
        </w:rPr>
        <w:t>Дапагліфлозином</w:t>
      </w:r>
      <w:proofErr w:type="spellEnd"/>
      <w:r w:rsidR="002965A7" w:rsidRPr="00286DC2">
        <w:rPr>
          <w:rStyle w:val="csa16174ba1"/>
        </w:rPr>
        <w:t xml:space="preserve"> порівняно лише з </w:t>
      </w:r>
      <w:proofErr w:type="spellStart"/>
      <w:r w:rsidR="002965A7" w:rsidRPr="00286DC2">
        <w:rPr>
          <w:rStyle w:val="csa16174ba1"/>
        </w:rPr>
        <w:t>Дапагліфлозином</w:t>
      </w:r>
      <w:proofErr w:type="spellEnd"/>
      <w:r w:rsidR="002965A7" w:rsidRPr="00286DC2">
        <w:rPr>
          <w:rStyle w:val="csa16174ba1"/>
        </w:rPr>
        <w:t xml:space="preserve"> щодо ниркових наслідків та смертності від серцево-судинних захворювань в учасників із хронічною хворобою нирок і високим кров’яним тиском», код дослідження </w:t>
      </w:r>
      <w:r w:rsidR="002965A7" w:rsidRPr="00286DC2">
        <w:rPr>
          <w:rStyle w:val="cs5e98e9301"/>
        </w:rPr>
        <w:t>D6972C00002</w:t>
      </w:r>
      <w:r w:rsidR="002965A7" w:rsidRPr="00286DC2">
        <w:rPr>
          <w:rStyle w:val="csa16174ba1"/>
        </w:rPr>
        <w:t>, версія 3.0 від 30 квітня 2025 року; «</w:t>
      </w:r>
      <w:proofErr w:type="spellStart"/>
      <w:r w:rsidR="002965A7" w:rsidRPr="00286DC2">
        <w:rPr>
          <w:rStyle w:val="csa16174ba1"/>
        </w:rPr>
        <w:t>Рандомізоване</w:t>
      </w:r>
      <w:proofErr w:type="spellEnd"/>
      <w:r w:rsidR="002965A7" w:rsidRPr="00286DC2">
        <w:rPr>
          <w:rStyle w:val="csa16174ba1"/>
        </w:rPr>
        <w:t xml:space="preserve">, подвійне сліпе, плацебо-контрольоване, кероване подіями дослідження фази 3 для оцінки впливу </w:t>
      </w:r>
      <w:proofErr w:type="spellStart"/>
      <w:r w:rsidR="002965A7" w:rsidRPr="00286DC2">
        <w:rPr>
          <w:rStyle w:val="cs5e98e9301"/>
        </w:rPr>
        <w:t>Баксдростату</w:t>
      </w:r>
      <w:proofErr w:type="spellEnd"/>
      <w:r w:rsidR="002965A7" w:rsidRPr="00286DC2">
        <w:rPr>
          <w:rStyle w:val="csa16174ba1"/>
        </w:rPr>
        <w:t xml:space="preserve"> в комбінації з </w:t>
      </w:r>
      <w:proofErr w:type="spellStart"/>
      <w:r w:rsidR="002965A7" w:rsidRPr="00286DC2">
        <w:rPr>
          <w:rStyle w:val="csa16174ba1"/>
        </w:rPr>
        <w:t>Дапагліфлозином</w:t>
      </w:r>
      <w:proofErr w:type="spellEnd"/>
      <w:r w:rsidR="002965A7" w:rsidRPr="00286DC2">
        <w:rPr>
          <w:rStyle w:val="csa16174ba1"/>
        </w:rPr>
        <w:t xml:space="preserve"> порівняно лише з </w:t>
      </w:r>
      <w:proofErr w:type="spellStart"/>
      <w:r w:rsidR="002965A7" w:rsidRPr="00286DC2">
        <w:rPr>
          <w:rStyle w:val="csa16174ba1"/>
        </w:rPr>
        <w:t>Дапагліфлозином</w:t>
      </w:r>
      <w:proofErr w:type="spellEnd"/>
      <w:r w:rsidR="002965A7" w:rsidRPr="00286DC2">
        <w:rPr>
          <w:rStyle w:val="csa16174ba1"/>
        </w:rPr>
        <w:t xml:space="preserve">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недостатності», код дослідження </w:t>
      </w:r>
      <w:r w:rsidR="002965A7" w:rsidRPr="00286DC2">
        <w:rPr>
          <w:rStyle w:val="cs5e98e9301"/>
        </w:rPr>
        <w:t>D6973C00001</w:t>
      </w:r>
      <w:r w:rsidR="002965A7" w:rsidRPr="00286DC2">
        <w:rPr>
          <w:rStyle w:val="csa16174ba1"/>
        </w:rPr>
        <w:t xml:space="preserve">, версія 2.0 від 25 листопада 2024 року; спонсор - </w:t>
      </w:r>
      <w:proofErr w:type="spellStart"/>
      <w:r w:rsidR="002965A7" w:rsidRPr="00286DC2">
        <w:rPr>
          <w:rStyle w:val="csa16174ba1"/>
        </w:rPr>
        <w:t>AstraZeneca</w:t>
      </w:r>
      <w:proofErr w:type="spellEnd"/>
      <w:r w:rsidR="002965A7" w:rsidRPr="00286DC2">
        <w:rPr>
          <w:rStyle w:val="csa16174ba1"/>
        </w:rPr>
        <w:t xml:space="preserve"> AB, </w:t>
      </w:r>
      <w:proofErr w:type="spellStart"/>
      <w:r w:rsidR="002965A7" w:rsidRPr="00286DC2">
        <w:rPr>
          <w:rStyle w:val="csa16174ba1"/>
        </w:rPr>
        <w:t>Sweden</w:t>
      </w:r>
      <w:proofErr w:type="spellEnd"/>
      <w:proofErr w:type="gram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473E39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2"/>
          <w:rFonts w:ascii="Arial" w:hAnsi="Arial" w:cs="Arial"/>
          <w:sz w:val="20"/>
        </w:rPr>
      </w:pPr>
      <w:r w:rsidRPr="00F1354F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2965A7" w:rsidRPr="00286DC2">
        <w:rPr>
          <w:rStyle w:val="cs5e98e9302"/>
        </w:rPr>
        <w:t>Залучення додаткового місця проведення клінічного випробування</w:t>
      </w:r>
      <w:r w:rsidR="002965A7" w:rsidRPr="00286DC2">
        <w:rPr>
          <w:rStyle w:val="csa16174ba2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2"/>
        </w:rPr>
        <w:t>Рандомізоване</w:t>
      </w:r>
      <w:proofErr w:type="spellEnd"/>
      <w:r w:rsidR="002965A7" w:rsidRPr="00286DC2">
        <w:rPr>
          <w:rStyle w:val="csa16174ba2"/>
        </w:rPr>
        <w:t xml:space="preserve">, подвійне сліпе, </w:t>
      </w:r>
      <w:proofErr w:type="spellStart"/>
      <w:r w:rsidR="002965A7" w:rsidRPr="00286DC2">
        <w:rPr>
          <w:rStyle w:val="csa16174ba2"/>
        </w:rPr>
        <w:t>багатоцентрове</w:t>
      </w:r>
      <w:proofErr w:type="spellEnd"/>
      <w:r w:rsidR="002965A7" w:rsidRPr="00286DC2">
        <w:rPr>
          <w:rStyle w:val="csa16174ba2"/>
        </w:rPr>
        <w:t xml:space="preserve"> дослідження фази III у паралельних групах для оцінки ефективності дозованого інгалятору </w:t>
      </w:r>
      <w:proofErr w:type="spellStart"/>
      <w:r w:rsidR="002965A7" w:rsidRPr="00286DC2">
        <w:rPr>
          <w:rStyle w:val="csa16174ba2"/>
          <w:b/>
        </w:rPr>
        <w:t>будесоніду</w:t>
      </w:r>
      <w:proofErr w:type="spellEnd"/>
      <w:r w:rsidR="002965A7" w:rsidRPr="00286DC2">
        <w:rPr>
          <w:rStyle w:val="csa16174ba2"/>
          <w:b/>
        </w:rPr>
        <w:t xml:space="preserve">, </w:t>
      </w:r>
      <w:proofErr w:type="spellStart"/>
      <w:r w:rsidR="002965A7" w:rsidRPr="00286DC2">
        <w:rPr>
          <w:rStyle w:val="csa16174ba2"/>
          <w:b/>
        </w:rPr>
        <w:t>глікопіронію</w:t>
      </w:r>
      <w:proofErr w:type="spellEnd"/>
      <w:r w:rsidR="002965A7" w:rsidRPr="00286DC2">
        <w:rPr>
          <w:rStyle w:val="csa16174ba2"/>
        </w:rPr>
        <w:t xml:space="preserve"> та </w:t>
      </w:r>
      <w:proofErr w:type="spellStart"/>
      <w:r w:rsidR="002965A7" w:rsidRPr="00286DC2">
        <w:rPr>
          <w:rStyle w:val="csa16174ba2"/>
          <w:b/>
        </w:rPr>
        <w:t>формотеролу</w:t>
      </w:r>
      <w:proofErr w:type="spellEnd"/>
      <w:r w:rsidR="002965A7" w:rsidRPr="00286DC2">
        <w:rPr>
          <w:rStyle w:val="csa16174ba2"/>
          <w:b/>
        </w:rPr>
        <w:t xml:space="preserve"> </w:t>
      </w:r>
      <w:proofErr w:type="spellStart"/>
      <w:r w:rsidR="002965A7" w:rsidRPr="00286DC2">
        <w:rPr>
          <w:rStyle w:val="csa16174ba2"/>
          <w:b/>
        </w:rPr>
        <w:t>фумарату</w:t>
      </w:r>
      <w:proofErr w:type="spellEnd"/>
      <w:r w:rsidR="002965A7" w:rsidRPr="00286DC2">
        <w:rPr>
          <w:rStyle w:val="csa16174ba2"/>
        </w:rPr>
        <w:t xml:space="preserve"> відносно дозованого інгалятору </w:t>
      </w:r>
      <w:proofErr w:type="spellStart"/>
      <w:r w:rsidR="002965A7" w:rsidRPr="00286DC2">
        <w:rPr>
          <w:rStyle w:val="csa16174ba2"/>
        </w:rPr>
        <w:t>глікопіронію</w:t>
      </w:r>
      <w:proofErr w:type="spellEnd"/>
      <w:r w:rsidR="002965A7" w:rsidRPr="00286DC2">
        <w:rPr>
          <w:rStyle w:val="csa16174ba2"/>
        </w:rPr>
        <w:t xml:space="preserve"> і </w:t>
      </w:r>
      <w:proofErr w:type="spellStart"/>
      <w:r w:rsidR="002965A7" w:rsidRPr="00286DC2">
        <w:rPr>
          <w:rStyle w:val="csa16174ba2"/>
        </w:rPr>
        <w:t>формотеролу</w:t>
      </w:r>
      <w:proofErr w:type="spellEnd"/>
      <w:r w:rsidR="002965A7" w:rsidRPr="00286DC2">
        <w:rPr>
          <w:rStyle w:val="csa16174ba2"/>
        </w:rPr>
        <w:t xml:space="preserve"> </w:t>
      </w:r>
      <w:proofErr w:type="spellStart"/>
      <w:r w:rsidR="002965A7" w:rsidRPr="00286DC2">
        <w:rPr>
          <w:rStyle w:val="csa16174ba2"/>
        </w:rPr>
        <w:t>фумарату</w:t>
      </w:r>
      <w:proofErr w:type="spellEnd"/>
      <w:r w:rsidR="002965A7" w:rsidRPr="00286DC2">
        <w:rPr>
          <w:rStyle w:val="csa16174ba2"/>
        </w:rPr>
        <w:t xml:space="preserve"> на серцево-легеневі наслідки у хворих на хронічне обструктивне захворювання легень (THARROS)», код дослідження </w:t>
      </w:r>
      <w:r w:rsidR="002965A7" w:rsidRPr="00286DC2">
        <w:rPr>
          <w:rStyle w:val="cs5e98e9302"/>
        </w:rPr>
        <w:t>D5989C00001</w:t>
      </w:r>
      <w:r w:rsidR="002965A7" w:rsidRPr="00286DC2">
        <w:rPr>
          <w:rStyle w:val="csa16174ba2"/>
        </w:rPr>
        <w:t xml:space="preserve">, версія 2.0 від 28 січня 2024 року; спонсор - </w:t>
      </w:r>
      <w:proofErr w:type="spellStart"/>
      <w:r w:rsidR="002965A7" w:rsidRPr="00286DC2">
        <w:rPr>
          <w:rStyle w:val="csa16174ba2"/>
        </w:rPr>
        <w:t>AstraZeneca</w:t>
      </w:r>
      <w:proofErr w:type="spellEnd"/>
      <w:r w:rsidR="002965A7" w:rsidRPr="00286DC2">
        <w:rPr>
          <w:rStyle w:val="csa16174ba2"/>
        </w:rPr>
        <w:t xml:space="preserve"> AB, </w:t>
      </w:r>
      <w:proofErr w:type="spellStart"/>
      <w:r w:rsidR="002965A7" w:rsidRPr="00286DC2">
        <w:rPr>
          <w:rStyle w:val="csa16174ba2"/>
        </w:rPr>
        <w:t>Sweden</w:t>
      </w:r>
      <w:proofErr w:type="spell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473E39" w:rsidRPr="00286DC2" w:rsidRDefault="00473E39" w:rsidP="00286DC2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225"/>
        <w:gridCol w:w="1842"/>
      </w:tblGrid>
      <w:tr w:rsidR="00F1354F" w:rsidRPr="00675252" w:rsidTr="008821F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№ п/п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202b20ac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П.І.Б. відповідального дослідника</w:t>
            </w:r>
          </w:p>
          <w:p w:rsidR="00F1354F" w:rsidRPr="00675252" w:rsidRDefault="00F1354F" w:rsidP="008821F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Назва місця проведення клінічного випробування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 xml:space="preserve">Примітки </w:t>
            </w:r>
          </w:p>
        </w:tc>
      </w:tr>
      <w:tr w:rsidR="00F1354F" w:rsidRPr="00675252" w:rsidTr="008821F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1.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лікар Данко М.Й.</w:t>
            </w:r>
          </w:p>
          <w:p w:rsidR="00F1354F" w:rsidRPr="00675252" w:rsidRDefault="00F1354F" w:rsidP="008821F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Товариство з обмеженою відповідальністю «НЕЙРОМЕД», Медичний центр «НЕЙРОМЕД», лікувально-профілактичний підрозділ, м. Ужгород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Знято з розгляду за рішенням спонсора</w:t>
            </w:r>
          </w:p>
        </w:tc>
      </w:tr>
      <w:tr w:rsidR="00F1354F" w:rsidRPr="00675252" w:rsidTr="008821F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2.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>лікар Пєшкова О.С.</w:t>
            </w:r>
          </w:p>
          <w:p w:rsidR="00F1354F" w:rsidRPr="00675252" w:rsidRDefault="00F1354F" w:rsidP="008821F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a16174ba2"/>
              </w:rPr>
              <w:t xml:space="preserve">Благодійний Фонд Шпиталь імені Митрополита </w:t>
            </w:r>
            <w:proofErr w:type="spellStart"/>
            <w:r w:rsidRPr="00675252">
              <w:rPr>
                <w:rStyle w:val="csa16174ba2"/>
              </w:rPr>
              <w:t>Андрея</w:t>
            </w:r>
            <w:proofErr w:type="spellEnd"/>
            <w:r w:rsidRPr="00675252">
              <w:rPr>
                <w:rStyle w:val="csa16174ba2"/>
              </w:rPr>
              <w:t xml:space="preserve"> Шептицького Курії Львівської </w:t>
            </w:r>
            <w:proofErr w:type="spellStart"/>
            <w:r w:rsidRPr="00675252">
              <w:rPr>
                <w:rStyle w:val="csa16174ba2"/>
              </w:rPr>
              <w:t>Архиєпархії</w:t>
            </w:r>
            <w:proofErr w:type="spellEnd"/>
            <w:r w:rsidRPr="00675252">
              <w:rPr>
                <w:rStyle w:val="csa16174ba2"/>
              </w:rPr>
              <w:t xml:space="preserve"> Української Греко-Католицької Церкви, поліклінічне відділення №2 «Центр клінічних досліджень», м. Львів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54F" w:rsidRPr="00675252" w:rsidRDefault="00F1354F" w:rsidP="008821F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675252">
              <w:rPr>
                <w:rStyle w:val="cs5e98e9302"/>
              </w:rPr>
              <w:t> </w:t>
            </w:r>
          </w:p>
        </w:tc>
      </w:tr>
    </w:tbl>
    <w:p w:rsidR="00473E39" w:rsidRPr="00286DC2" w:rsidRDefault="00473E39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3"/>
          <w:rFonts w:ascii="Arial" w:hAnsi="Arial" w:cs="Arial"/>
          <w:sz w:val="20"/>
        </w:rPr>
      </w:pPr>
      <w:r w:rsidRPr="00F1354F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2965A7" w:rsidRPr="00286DC2">
        <w:rPr>
          <w:rStyle w:val="cs5e98e9303"/>
        </w:rPr>
        <w:t>Картка учасника клінічного дослідження – Протокол AC-055-315, версія українською мовою від 17.10.2025 р.; Картка учасника клінічного дослідження – Протокол AC-055-315, версія російською мовою від 17.10.2025 р.</w:t>
      </w:r>
      <w:r w:rsidR="002965A7" w:rsidRPr="00286DC2">
        <w:rPr>
          <w:rStyle w:val="csa16174ba3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3"/>
        </w:rPr>
        <w:t>Проспективне</w:t>
      </w:r>
      <w:proofErr w:type="spellEnd"/>
      <w:r w:rsidR="002965A7" w:rsidRPr="00286DC2">
        <w:rPr>
          <w:rStyle w:val="csa16174ba3"/>
        </w:rPr>
        <w:t xml:space="preserve">, </w:t>
      </w:r>
      <w:proofErr w:type="spellStart"/>
      <w:r w:rsidR="002965A7" w:rsidRPr="00286DC2">
        <w:rPr>
          <w:rStyle w:val="csa16174ba3"/>
        </w:rPr>
        <w:t>багатоцентрове</w:t>
      </w:r>
      <w:proofErr w:type="spellEnd"/>
      <w:r w:rsidR="002965A7" w:rsidRPr="00286DC2">
        <w:rPr>
          <w:rStyle w:val="csa16174ba3"/>
        </w:rPr>
        <w:t xml:space="preserve">, подвійне сліпе, з подвійною імітацією, </w:t>
      </w:r>
      <w:proofErr w:type="spellStart"/>
      <w:r w:rsidR="002965A7" w:rsidRPr="00286DC2">
        <w:rPr>
          <w:rStyle w:val="csa16174ba3"/>
        </w:rPr>
        <w:t>рандомізоване</w:t>
      </w:r>
      <w:proofErr w:type="spellEnd"/>
      <w:r w:rsidR="002965A7" w:rsidRPr="00286DC2">
        <w:rPr>
          <w:rStyle w:val="csa16174ba3"/>
        </w:rPr>
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</w:t>
      </w:r>
      <w:proofErr w:type="spellStart"/>
      <w:r w:rsidR="002965A7" w:rsidRPr="00286DC2">
        <w:rPr>
          <w:rStyle w:val="csa16174ba3"/>
        </w:rPr>
        <w:t>переносимості</w:t>
      </w:r>
      <w:proofErr w:type="spellEnd"/>
      <w:r w:rsidR="002965A7" w:rsidRPr="00286DC2">
        <w:rPr>
          <w:rStyle w:val="csa16174ba3"/>
        </w:rPr>
        <w:t xml:space="preserve"> </w:t>
      </w:r>
      <w:proofErr w:type="spellStart"/>
      <w:r w:rsidR="002965A7" w:rsidRPr="00286DC2">
        <w:rPr>
          <w:rStyle w:val="cs5e98e9303"/>
        </w:rPr>
        <w:t>мацітентана</w:t>
      </w:r>
      <w:proofErr w:type="spellEnd"/>
      <w:r w:rsidR="002965A7" w:rsidRPr="00286DC2">
        <w:rPr>
          <w:rStyle w:val="csa16174ba3"/>
        </w:rPr>
        <w:t xml:space="preserve"> 75 мг з </w:t>
      </w:r>
      <w:proofErr w:type="spellStart"/>
      <w:r w:rsidR="002965A7" w:rsidRPr="00286DC2">
        <w:rPr>
          <w:rStyle w:val="csa16174ba3"/>
        </w:rPr>
        <w:t>мацітентаном</w:t>
      </w:r>
      <w:proofErr w:type="spellEnd"/>
      <w:r w:rsidR="002965A7" w:rsidRPr="00286DC2">
        <w:rPr>
          <w:rStyle w:val="csa16174ba3"/>
        </w:rPr>
        <w:t xml:space="preserve"> 10 мг у пацієнтів з легеневою артеріальною гіпертензією з подальшим періодом відкритого лікування </w:t>
      </w:r>
      <w:proofErr w:type="spellStart"/>
      <w:r w:rsidR="002965A7" w:rsidRPr="00286DC2">
        <w:rPr>
          <w:rStyle w:val="csa16174ba3"/>
        </w:rPr>
        <w:t>мацітентаном</w:t>
      </w:r>
      <w:proofErr w:type="spellEnd"/>
      <w:r w:rsidR="002965A7" w:rsidRPr="00286DC2">
        <w:rPr>
          <w:rStyle w:val="csa16174ba3"/>
        </w:rPr>
        <w:t xml:space="preserve"> 75 мг», код дослідження </w:t>
      </w:r>
      <w:r w:rsidR="002965A7" w:rsidRPr="00286DC2">
        <w:rPr>
          <w:rStyle w:val="cs5e98e9303"/>
        </w:rPr>
        <w:t>AC-055-315</w:t>
      </w:r>
      <w:r w:rsidR="002965A7" w:rsidRPr="00286DC2">
        <w:rPr>
          <w:rStyle w:val="csa16174ba3"/>
        </w:rPr>
        <w:t>, з поправкою 4, версія 5, від 04.04.2023 р.; спонсор - «ЯНССЕН ФАРМАЦЕВТИКА НВ», Бельгія</w:t>
      </w:r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473E39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4"/>
          <w:rFonts w:ascii="Arial" w:hAnsi="Arial" w:cs="Arial"/>
          <w:sz w:val="20"/>
        </w:rPr>
      </w:pPr>
      <w:r w:rsidRPr="00F1354F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2965A7" w:rsidRPr="00286DC2">
        <w:rPr>
          <w:rStyle w:val="cs5e98e9304"/>
        </w:rPr>
        <w:t>Включення додаткових місць проведення клінічного випробування</w:t>
      </w:r>
      <w:r w:rsidR="002965A7" w:rsidRPr="00286DC2">
        <w:rPr>
          <w:rStyle w:val="csa16174ba4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4"/>
        </w:rPr>
        <w:t>Багатоцентрове</w:t>
      </w:r>
      <w:proofErr w:type="spellEnd"/>
      <w:r w:rsidR="002965A7" w:rsidRPr="00286DC2">
        <w:rPr>
          <w:rStyle w:val="csa16174ba4"/>
        </w:rPr>
        <w:t xml:space="preserve">, </w:t>
      </w:r>
      <w:proofErr w:type="spellStart"/>
      <w:r w:rsidR="002965A7" w:rsidRPr="00286DC2">
        <w:rPr>
          <w:rStyle w:val="csa16174ba4"/>
        </w:rPr>
        <w:t>рандомізоване</w:t>
      </w:r>
      <w:proofErr w:type="spellEnd"/>
      <w:r w:rsidR="002965A7" w:rsidRPr="00286DC2">
        <w:rPr>
          <w:rStyle w:val="csa16174ba4"/>
        </w:rPr>
        <w:t xml:space="preserve">, подвійне сліпе, в паралельних групах, плацебо-контрольоване дослідження фази 3 ефективності та безпеки </w:t>
      </w:r>
      <w:proofErr w:type="spellStart"/>
      <w:r w:rsidR="002965A7" w:rsidRPr="00286DC2">
        <w:rPr>
          <w:rStyle w:val="cs5e98e9304"/>
        </w:rPr>
        <w:t>тезепелумабу</w:t>
      </w:r>
      <w:proofErr w:type="spellEnd"/>
      <w:r w:rsidR="0068256D">
        <w:rPr>
          <w:rStyle w:val="csa16174ba4"/>
        </w:rPr>
        <w:t xml:space="preserve"> у дітей віком від </w:t>
      </w:r>
      <w:r w:rsidR="002965A7" w:rsidRPr="00286DC2">
        <w:rPr>
          <w:rStyle w:val="csa16174ba4"/>
        </w:rPr>
        <w:t xml:space="preserve">5 до &lt; 12 років з тяжкою неконтрольованою астмою (HORIZON)», код дослідження </w:t>
      </w:r>
      <w:r w:rsidR="002965A7" w:rsidRPr="00286DC2">
        <w:rPr>
          <w:rStyle w:val="cs5e98e9304"/>
        </w:rPr>
        <w:t>D5180C00016</w:t>
      </w:r>
      <w:r w:rsidR="002965A7" w:rsidRPr="00286DC2">
        <w:rPr>
          <w:rStyle w:val="csa16174ba4"/>
        </w:rPr>
        <w:t>, версія 2.0 від</w:t>
      </w:r>
      <w:r w:rsidR="0068256D">
        <w:rPr>
          <w:rStyle w:val="csa16174ba4"/>
        </w:rPr>
        <w:t xml:space="preserve">   </w:t>
      </w:r>
      <w:r w:rsidR="002965A7" w:rsidRPr="00286DC2">
        <w:rPr>
          <w:rStyle w:val="csa16174ba4"/>
        </w:rPr>
        <w:t xml:space="preserve"> 7 липня 2025 року; спонсор - </w:t>
      </w:r>
      <w:proofErr w:type="spellStart"/>
      <w:r w:rsidR="002965A7" w:rsidRPr="00286DC2">
        <w:rPr>
          <w:rStyle w:val="csa16174ba4"/>
        </w:rPr>
        <w:t>AstraZeneca</w:t>
      </w:r>
      <w:proofErr w:type="spellEnd"/>
      <w:r w:rsidR="002965A7" w:rsidRPr="00286DC2">
        <w:rPr>
          <w:rStyle w:val="csa16174ba4"/>
        </w:rPr>
        <w:t xml:space="preserve"> AB, </w:t>
      </w:r>
      <w:proofErr w:type="spellStart"/>
      <w:r w:rsidR="002965A7" w:rsidRPr="00286DC2">
        <w:rPr>
          <w:rStyle w:val="csa16174ba4"/>
        </w:rPr>
        <w:t>Sweden</w:t>
      </w:r>
      <w:proofErr w:type="spellEnd"/>
      <w:r w:rsidR="002965A7" w:rsidRPr="00286DC2">
        <w:rPr>
          <w:rStyle w:val="csa16174ba4"/>
        </w:rPr>
        <w:t xml:space="preserve"> (</w:t>
      </w:r>
      <w:proofErr w:type="spellStart"/>
      <w:r w:rsidR="002965A7" w:rsidRPr="00286DC2">
        <w:rPr>
          <w:rStyle w:val="csa16174ba4"/>
        </w:rPr>
        <w:t>АстраЗенека</w:t>
      </w:r>
      <w:proofErr w:type="spellEnd"/>
      <w:r w:rsidR="002965A7" w:rsidRPr="00286DC2">
        <w:rPr>
          <w:rStyle w:val="csa16174ba4"/>
        </w:rPr>
        <w:t xml:space="preserve"> АБ, Швеція)</w:t>
      </w:r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473E39" w:rsidRPr="00286DC2" w:rsidRDefault="00473E39" w:rsidP="00286DC2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473E39" w:rsidRPr="00286DC2" w:rsidTr="00D55DE5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86DC2">
              <w:rPr>
                <w:rStyle w:val="cs5e98e9304"/>
                <w:b w:val="0"/>
              </w:rPr>
              <w:lastRenderedPageBreak/>
              <w:t>№ 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86DC2">
              <w:rPr>
                <w:rStyle w:val="cs5e98e9304"/>
                <w:b w:val="0"/>
              </w:rPr>
              <w:t>П.І.Б. відповідального дослідника</w:t>
            </w:r>
          </w:p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86DC2">
              <w:rPr>
                <w:rStyle w:val="cs5e98e9304"/>
                <w:b w:val="0"/>
              </w:rPr>
              <w:t>Назва місця проведення клінічного випробування</w:t>
            </w:r>
          </w:p>
        </w:tc>
      </w:tr>
      <w:tr w:rsidR="00473E39" w:rsidRPr="00286DC2" w:rsidTr="00D55DE5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4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86DC2">
              <w:rPr>
                <w:rStyle w:val="csa16174ba4"/>
              </w:rPr>
              <w:t>к.м.н</w:t>
            </w:r>
            <w:proofErr w:type="spellEnd"/>
            <w:r w:rsidRPr="00286DC2">
              <w:rPr>
                <w:rStyle w:val="csa16174ba4"/>
              </w:rPr>
              <w:t>., доц. Тарнавська С.І.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4"/>
              </w:rPr>
              <w:t xml:space="preserve">Обласне комунальне некомерційне підприємство «Чернівецька обласна дитяча клінічна лікарня», спеціалізоване педіатричне відділення, Буковинський державний медичний університет, кафедра педіатрії та дитячих інфекційних </w:t>
            </w:r>
            <w:proofErr w:type="spellStart"/>
            <w:r w:rsidRPr="00286DC2">
              <w:rPr>
                <w:rStyle w:val="csa16174ba4"/>
              </w:rPr>
              <w:t>хвороб</w:t>
            </w:r>
            <w:proofErr w:type="spellEnd"/>
            <w:r w:rsidRPr="00286DC2">
              <w:rPr>
                <w:rStyle w:val="csa16174ba4"/>
              </w:rPr>
              <w:t>, м. Чернівці</w:t>
            </w:r>
          </w:p>
        </w:tc>
      </w:tr>
      <w:tr w:rsidR="00473E39" w:rsidRPr="00286DC2" w:rsidTr="00D55DE5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4"/>
              </w:rPr>
              <w:t>2.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4"/>
              </w:rPr>
              <w:t xml:space="preserve">зав. від. </w:t>
            </w:r>
            <w:proofErr w:type="spellStart"/>
            <w:r w:rsidRPr="00286DC2">
              <w:rPr>
                <w:rStyle w:val="csa16174ba4"/>
              </w:rPr>
              <w:t>Парандій</w:t>
            </w:r>
            <w:proofErr w:type="spellEnd"/>
            <w:r w:rsidRPr="00286DC2">
              <w:rPr>
                <w:rStyle w:val="csa16174ba4"/>
              </w:rPr>
              <w:t xml:space="preserve"> І.Б.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4"/>
              </w:rPr>
              <w:t>Комунальне некомерційне підприємство «Івано-Франківська обласна дитяча клінічна лікарня Івано-Франківської обласної ради», алергологічне відділення, м. Івано-Франківськ</w:t>
            </w:r>
          </w:p>
        </w:tc>
      </w:tr>
    </w:tbl>
    <w:p w:rsidR="00473E39" w:rsidRPr="00286DC2" w:rsidRDefault="00473E39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5"/>
          <w:rFonts w:ascii="Arial" w:hAnsi="Arial" w:cs="Arial"/>
          <w:sz w:val="20"/>
        </w:rPr>
      </w:pPr>
      <w:r w:rsidRPr="00F1354F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2965A7" w:rsidRPr="00286DC2">
        <w:rPr>
          <w:rStyle w:val="cs5e98e9305"/>
        </w:rPr>
        <w:t xml:space="preserve">Оновлений протокол клінічного випробування, версія 2.0 від 15 вересня 2025 року, англійською мовою; Інформація про дослідження та форма інформованої згоди, локальна версія номер 2.0 для України українською мовою, дата версії 25 вересня 2025 року на основі </w:t>
      </w:r>
      <w:proofErr w:type="spellStart"/>
      <w:r w:rsidR="002965A7" w:rsidRPr="00286DC2">
        <w:rPr>
          <w:rStyle w:val="cs5e98e9305"/>
        </w:rPr>
        <w:t>Мастер</w:t>
      </w:r>
      <w:proofErr w:type="spellEnd"/>
      <w:r w:rsidR="002965A7" w:rsidRPr="00286DC2">
        <w:rPr>
          <w:rStyle w:val="cs5e98e9305"/>
        </w:rPr>
        <w:t xml:space="preserve"> версії номер 2.0 від 15 вересня 2025 року; Оновлена брошура дослідника по препарату AZD0780, версія 4.1 від 13 серпня 2025 року, англійською мовою; Картка учасника дослідження, локальна версія 2.0 від 25 вересня 2025 року для України українською мовою на основі </w:t>
      </w:r>
      <w:proofErr w:type="spellStart"/>
      <w:r w:rsidR="002965A7" w:rsidRPr="00286DC2">
        <w:rPr>
          <w:rStyle w:val="cs5e98e9305"/>
        </w:rPr>
        <w:t>Мастер</w:t>
      </w:r>
      <w:proofErr w:type="spellEnd"/>
      <w:r w:rsidR="002965A7" w:rsidRPr="00286DC2">
        <w:rPr>
          <w:rStyle w:val="cs5e98e9305"/>
        </w:rPr>
        <w:t xml:space="preserve"> версії номер 2.0 від 17 вересня 2025 року; Оновлення розділів Досьє досліджуваного лікарського засо</w:t>
      </w:r>
      <w:r w:rsidR="002C5938" w:rsidRPr="00286DC2">
        <w:rPr>
          <w:rStyle w:val="cs5e98e9305"/>
        </w:rPr>
        <w:t xml:space="preserve">бу AZD0780 англійською мовою: </w:t>
      </w:r>
      <w:r w:rsidR="002965A7" w:rsidRPr="00286DC2">
        <w:rPr>
          <w:rStyle w:val="cs5e98e9305"/>
        </w:rPr>
        <w:t>Вступ Досьє досліджуваного лікарського засобу AZD0780, версія</w:t>
      </w:r>
      <w:r w:rsidR="002C5938" w:rsidRPr="00286DC2">
        <w:rPr>
          <w:rStyle w:val="cs5e98e9305"/>
        </w:rPr>
        <w:t xml:space="preserve"> 1.0 від 02 вересня 2025 року; </w:t>
      </w:r>
      <w:r w:rsidR="002965A7" w:rsidRPr="00286DC2">
        <w:rPr>
          <w:rStyle w:val="cs5e98e9305"/>
        </w:rPr>
        <w:t>P.3 Виробництво досліджуваного лікарського засобу: P.3.1 Виробник(и), версія 2.0 від 28 серпня 2025 року; P.3.2 Формула серії досліджуваного лікарського засобу, версія 2.0 від 02 вересня 2025 року; P.5.4 Аналізи серій для досліджуваного лікарського засобу, версія 2.0 від 02 вересня 2025 року; Електронний опитувальник: звіт з екрану - Анкета щодо стану здоров’я (EQ-5D-5L), версія 1 від 26 червня 2025 року, для України українською мовою; Електронний опитувальник: звіт з екрану - Анкета зворотного зв’язку для учасників дослідження (SPFQ)-</w:t>
      </w:r>
      <w:proofErr w:type="spellStart"/>
      <w:r w:rsidR="002965A7" w:rsidRPr="00286DC2">
        <w:rPr>
          <w:rStyle w:val="cs5e98e9305"/>
        </w:rPr>
        <w:t>Part</w:t>
      </w:r>
      <w:proofErr w:type="spellEnd"/>
      <w:r w:rsidR="002965A7" w:rsidRPr="00286DC2">
        <w:rPr>
          <w:rStyle w:val="cs5e98e9305"/>
        </w:rPr>
        <w:t xml:space="preserve">-B, версія 1 від 26 червня 2025 року, для України українською мовою; Електронний опитувальник: звіт з екрану – Згода щодо анкети зворотного зв’язку для учасників дослідження (SPFQ </w:t>
      </w:r>
      <w:proofErr w:type="spellStart"/>
      <w:r w:rsidR="002965A7" w:rsidRPr="00286DC2">
        <w:rPr>
          <w:rStyle w:val="cs5e98e9305"/>
        </w:rPr>
        <w:t>Consent</w:t>
      </w:r>
      <w:proofErr w:type="spellEnd"/>
      <w:r w:rsidR="002965A7" w:rsidRPr="00286DC2">
        <w:rPr>
          <w:rStyle w:val="cs5e98e9305"/>
        </w:rPr>
        <w:t>), версія 1 від 26 червня 2025 року, для України українською мовою. Оновлене маркування досліджуваного лікарського засобу AZD0780 30 мг або плацебо, версія від 08 вересня 2025 року</w:t>
      </w:r>
      <w:r w:rsidR="002965A7" w:rsidRPr="00286DC2">
        <w:rPr>
          <w:rStyle w:val="csa16174ba5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5"/>
        </w:rPr>
        <w:t>Рандомізоване</w:t>
      </w:r>
      <w:proofErr w:type="spellEnd"/>
      <w:r w:rsidR="002965A7" w:rsidRPr="00286DC2">
        <w:rPr>
          <w:rStyle w:val="csa16174ba5"/>
        </w:rPr>
        <w:t xml:space="preserve">, подвійне сліпе, плацебо-контрольоване дослідження III фази в паралельних групах для оцінки впливу препарату </w:t>
      </w:r>
      <w:r w:rsidR="002965A7" w:rsidRPr="00286DC2">
        <w:rPr>
          <w:rStyle w:val="cs5e98e9305"/>
        </w:rPr>
        <w:t>AZD0780</w:t>
      </w:r>
      <w:r w:rsidR="002965A7" w:rsidRPr="00286DC2">
        <w:rPr>
          <w:rStyle w:val="csa16174ba5"/>
        </w:rPr>
        <w:t xml:space="preserve"> на серйозні побічні серцево-судинні явища у учасників з встановленим атеросклеротичним серцево-судинним захворюванням (АССЗ) або з високим ризиком виникнення першої події АССЗ», код дослідження </w:t>
      </w:r>
      <w:r w:rsidR="002965A7" w:rsidRPr="00286DC2">
        <w:rPr>
          <w:rStyle w:val="cs5e98e9305"/>
        </w:rPr>
        <w:t>D7960C00015</w:t>
      </w:r>
      <w:r w:rsidR="002965A7" w:rsidRPr="00286DC2">
        <w:rPr>
          <w:rStyle w:val="csa16174ba5"/>
        </w:rPr>
        <w:t xml:space="preserve">, версія 1.0 від 11 квітня 2025 року; спонсор - </w:t>
      </w:r>
      <w:proofErr w:type="spellStart"/>
      <w:r w:rsidR="002965A7" w:rsidRPr="00286DC2">
        <w:rPr>
          <w:rStyle w:val="csa16174ba5"/>
        </w:rPr>
        <w:t>AstraZeneca</w:t>
      </w:r>
      <w:proofErr w:type="spellEnd"/>
      <w:r w:rsidR="002965A7" w:rsidRPr="00286DC2">
        <w:rPr>
          <w:rStyle w:val="csa16174ba5"/>
        </w:rPr>
        <w:t xml:space="preserve"> AB, </w:t>
      </w:r>
      <w:proofErr w:type="spellStart"/>
      <w:r w:rsidR="002965A7" w:rsidRPr="00286DC2">
        <w:rPr>
          <w:rStyle w:val="csa16174ba5"/>
        </w:rPr>
        <w:t>Sweden</w:t>
      </w:r>
      <w:proofErr w:type="spell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473E39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6"/>
          <w:rFonts w:ascii="Arial" w:hAnsi="Arial" w:cs="Arial"/>
          <w:sz w:val="20"/>
        </w:rPr>
      </w:pPr>
      <w:r w:rsidRPr="00F1354F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2965A7" w:rsidRPr="00286DC2">
        <w:rPr>
          <w:rStyle w:val="cs5e98e9306"/>
        </w:rPr>
        <w:t xml:space="preserve">Брошура дослідника для </w:t>
      </w:r>
      <w:proofErr w:type="spellStart"/>
      <w:r w:rsidR="002965A7" w:rsidRPr="00286DC2">
        <w:rPr>
          <w:rStyle w:val="cs5e98e9306"/>
        </w:rPr>
        <w:t>Розаноліксізумаб</w:t>
      </w:r>
      <w:proofErr w:type="spellEnd"/>
      <w:r w:rsidR="002965A7" w:rsidRPr="00286DC2">
        <w:rPr>
          <w:rStyle w:val="cs5e98e9306"/>
        </w:rPr>
        <w:t>, версія від 24 серпня 2025 року; Інформація для пацієнта і форма інформованої згоди на участь у науковому клінічному дослідженні MOG001, версія-модель для України, версія 7.0 від 02 жовтня 2025 року, українською та російською мовами</w:t>
      </w:r>
      <w:r w:rsidR="002965A7" w:rsidRPr="00286DC2">
        <w:rPr>
          <w:rStyle w:val="csa16174ba6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6"/>
        </w:rPr>
        <w:t>Рандомізоване</w:t>
      </w:r>
      <w:proofErr w:type="spellEnd"/>
      <w:r w:rsidR="002965A7" w:rsidRPr="00286DC2">
        <w:rPr>
          <w:rStyle w:val="csa16174ba6"/>
        </w:rPr>
        <w:t xml:space="preserve">, подвійне сліпе, плацебо-контрольоване, </w:t>
      </w:r>
      <w:proofErr w:type="spellStart"/>
      <w:r w:rsidR="002965A7" w:rsidRPr="00286DC2">
        <w:rPr>
          <w:rStyle w:val="csa16174ba6"/>
        </w:rPr>
        <w:t>багатоцентрове</w:t>
      </w:r>
      <w:proofErr w:type="spellEnd"/>
      <w:r w:rsidR="002965A7" w:rsidRPr="00286DC2">
        <w:rPr>
          <w:rStyle w:val="csa16174ba6"/>
        </w:rPr>
        <w:t xml:space="preserve"> дослідження фази 3 з продовженим відкритим періодом лікування для оцінки ефективності та безпечності препарату </w:t>
      </w:r>
      <w:proofErr w:type="spellStart"/>
      <w:r w:rsidR="002965A7" w:rsidRPr="00286DC2">
        <w:rPr>
          <w:rStyle w:val="cs5e98e9306"/>
        </w:rPr>
        <w:t>розаноліксізумаб</w:t>
      </w:r>
      <w:proofErr w:type="spellEnd"/>
      <w:r w:rsidR="002965A7" w:rsidRPr="00286DC2">
        <w:rPr>
          <w:rStyle w:val="csa16174ba6"/>
        </w:rPr>
        <w:t xml:space="preserve"> у дорослих з мієлін-</w:t>
      </w:r>
      <w:proofErr w:type="spellStart"/>
      <w:r w:rsidR="002965A7" w:rsidRPr="00286DC2">
        <w:rPr>
          <w:rStyle w:val="csa16174ba6"/>
        </w:rPr>
        <w:t>олігодендроцитарним</w:t>
      </w:r>
      <w:proofErr w:type="spellEnd"/>
      <w:r w:rsidR="002965A7" w:rsidRPr="00286DC2">
        <w:rPr>
          <w:rStyle w:val="csa16174ba6"/>
        </w:rPr>
        <w:t xml:space="preserve"> </w:t>
      </w:r>
      <w:proofErr w:type="spellStart"/>
      <w:r w:rsidR="002965A7" w:rsidRPr="00286DC2">
        <w:rPr>
          <w:rStyle w:val="csa16174ba6"/>
        </w:rPr>
        <w:t>глікопротеїн</w:t>
      </w:r>
      <w:proofErr w:type="spellEnd"/>
      <w:r w:rsidR="002965A7" w:rsidRPr="00286DC2">
        <w:rPr>
          <w:rStyle w:val="csa16174ba6"/>
        </w:rPr>
        <w:t xml:space="preserve"> (MOG)-</w:t>
      </w:r>
      <w:proofErr w:type="spellStart"/>
      <w:r w:rsidR="002965A7" w:rsidRPr="00286DC2">
        <w:rPr>
          <w:rStyle w:val="csa16174ba6"/>
        </w:rPr>
        <w:t>IgG</w:t>
      </w:r>
      <w:proofErr w:type="spellEnd"/>
      <w:r w:rsidR="002965A7" w:rsidRPr="00286DC2">
        <w:rPr>
          <w:rStyle w:val="csa16174ba6"/>
        </w:rPr>
        <w:t xml:space="preserve">-асоційованим </w:t>
      </w:r>
      <w:proofErr w:type="spellStart"/>
      <w:r w:rsidR="002965A7" w:rsidRPr="00286DC2">
        <w:rPr>
          <w:rStyle w:val="csa16174ba6"/>
        </w:rPr>
        <w:t>демієлінізуючим</w:t>
      </w:r>
      <w:proofErr w:type="spellEnd"/>
      <w:r w:rsidR="002965A7" w:rsidRPr="00286DC2">
        <w:rPr>
          <w:rStyle w:val="csa16174ba6"/>
        </w:rPr>
        <w:t xml:space="preserve"> захворюванням», код дослідження </w:t>
      </w:r>
      <w:r w:rsidR="002965A7" w:rsidRPr="00286DC2">
        <w:rPr>
          <w:rStyle w:val="cs5e98e9306"/>
        </w:rPr>
        <w:t>MOG001</w:t>
      </w:r>
      <w:r w:rsidR="002965A7" w:rsidRPr="00286DC2">
        <w:rPr>
          <w:rStyle w:val="csa16174ba6"/>
        </w:rPr>
        <w:t xml:space="preserve">, з інкорпорованою поправкою 6 від 30 вересня 2024; спонсор - </w:t>
      </w:r>
      <w:proofErr w:type="spellStart"/>
      <w:r w:rsidR="002965A7" w:rsidRPr="00286DC2">
        <w:rPr>
          <w:rStyle w:val="csa16174ba6"/>
        </w:rPr>
        <w:t>ЮСіБі</w:t>
      </w:r>
      <w:proofErr w:type="spellEnd"/>
      <w:r w:rsidR="002965A7" w:rsidRPr="00286DC2">
        <w:rPr>
          <w:rStyle w:val="csa16174ba6"/>
        </w:rPr>
        <w:t xml:space="preserve"> </w:t>
      </w:r>
      <w:proofErr w:type="spellStart"/>
      <w:r w:rsidR="002965A7" w:rsidRPr="00286DC2">
        <w:rPr>
          <w:rStyle w:val="csa16174ba6"/>
        </w:rPr>
        <w:t>Біофарма</w:t>
      </w:r>
      <w:proofErr w:type="spellEnd"/>
      <w:r w:rsidR="002965A7" w:rsidRPr="00286DC2">
        <w:rPr>
          <w:rStyle w:val="csa16174ba6"/>
        </w:rPr>
        <w:t xml:space="preserve"> </w:t>
      </w:r>
      <w:proofErr w:type="spellStart"/>
      <w:r w:rsidR="002965A7" w:rsidRPr="00286DC2">
        <w:rPr>
          <w:rStyle w:val="csa16174ba6"/>
        </w:rPr>
        <w:t>ЕсАрЕл</w:t>
      </w:r>
      <w:proofErr w:type="spellEnd"/>
      <w:r w:rsidR="002965A7" w:rsidRPr="00286DC2">
        <w:rPr>
          <w:rStyle w:val="csa16174ba6"/>
        </w:rPr>
        <w:t xml:space="preserve">, Бельгія / UCB </w:t>
      </w:r>
      <w:proofErr w:type="spellStart"/>
      <w:r w:rsidR="002965A7" w:rsidRPr="00286DC2">
        <w:rPr>
          <w:rStyle w:val="csa16174ba6"/>
        </w:rPr>
        <w:t>Biopharma</w:t>
      </w:r>
      <w:proofErr w:type="spellEnd"/>
      <w:r w:rsidR="002965A7" w:rsidRPr="00286DC2">
        <w:rPr>
          <w:rStyle w:val="csa16174ba6"/>
        </w:rPr>
        <w:t xml:space="preserve"> SRL, </w:t>
      </w:r>
      <w:proofErr w:type="spellStart"/>
      <w:r w:rsidR="002965A7" w:rsidRPr="00286DC2">
        <w:rPr>
          <w:rStyle w:val="csa16174ba6"/>
        </w:rPr>
        <w:t>Belgium</w:t>
      </w:r>
      <w:proofErr w:type="spell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473E39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7"/>
          <w:rFonts w:ascii="Arial" w:hAnsi="Arial" w:cs="Arial"/>
          <w:sz w:val="20"/>
        </w:rPr>
      </w:pPr>
      <w:r w:rsidRPr="00F1354F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2965A7" w:rsidRPr="00286DC2">
        <w:rPr>
          <w:rStyle w:val="cs5e98e9307"/>
        </w:rPr>
        <w:t>Картка учасника клінічного дослідження – Протокол CNTO1959UCO3001, версія українською мовою від 17.10.2025 р.; Картка учасника клінічного дослідження – Протокол CNTO1959UCO3001, версія російською мовою від 17.10.2025 р.; Зміна назви місця проведення клінічного випробування</w:t>
      </w:r>
      <w:r w:rsidR="002965A7" w:rsidRPr="00286DC2">
        <w:rPr>
          <w:rStyle w:val="csa16174ba7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7"/>
        </w:rPr>
        <w:t>Рандомізоване</w:t>
      </w:r>
      <w:proofErr w:type="spellEnd"/>
      <w:r w:rsidR="002965A7" w:rsidRPr="00286DC2">
        <w:rPr>
          <w:rStyle w:val="csa16174ba7"/>
        </w:rPr>
        <w:t xml:space="preserve">, </w:t>
      </w:r>
      <w:proofErr w:type="spellStart"/>
      <w:r w:rsidR="002965A7" w:rsidRPr="00286DC2">
        <w:rPr>
          <w:rStyle w:val="csa16174ba7"/>
        </w:rPr>
        <w:t>багатоцентрове</w:t>
      </w:r>
      <w:proofErr w:type="spellEnd"/>
      <w:r w:rsidR="002965A7" w:rsidRPr="00286DC2">
        <w:rPr>
          <w:rStyle w:val="csa16174ba7"/>
        </w:rPr>
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</w:r>
      <w:proofErr w:type="spellStart"/>
      <w:r w:rsidR="002965A7" w:rsidRPr="00286DC2">
        <w:rPr>
          <w:rStyle w:val="cs5e98e9307"/>
        </w:rPr>
        <w:t>гуселькумабу</w:t>
      </w:r>
      <w:proofErr w:type="spellEnd"/>
      <w:r w:rsidR="002965A7" w:rsidRPr="00286DC2">
        <w:rPr>
          <w:rStyle w:val="csa16174ba7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2965A7" w:rsidRPr="00286DC2">
        <w:rPr>
          <w:rStyle w:val="cs5e98e9307"/>
        </w:rPr>
        <w:t>CNTO1959UCO3001</w:t>
      </w:r>
      <w:r w:rsidR="002965A7" w:rsidRPr="00286DC2">
        <w:rPr>
          <w:rStyle w:val="csa16174ba7"/>
        </w:rPr>
        <w:t>, з поправкою 4 від 27.08.2024 р.; спонсор - «ЯНССЕН ФАРМАЦЕВТИКА НВ», Бельгія</w:t>
      </w:r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473E39" w:rsidRPr="00286DC2" w:rsidRDefault="00473E39" w:rsidP="00286DC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473E39" w:rsidRPr="00286DC2" w:rsidTr="00D55DE5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7"/>
              </w:rPr>
              <w:t xml:space="preserve">СТАЛО </w:t>
            </w:r>
          </w:p>
        </w:tc>
      </w:tr>
      <w:tr w:rsidR="00473E39" w:rsidRPr="00286DC2" w:rsidTr="00D55DE5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86DC2">
              <w:rPr>
                <w:rStyle w:val="csa16174ba7"/>
              </w:rPr>
              <w:t>д.м.н</w:t>
            </w:r>
            <w:proofErr w:type="spellEnd"/>
            <w:r w:rsidRPr="00286DC2">
              <w:rPr>
                <w:rStyle w:val="csa16174ba7"/>
              </w:rPr>
              <w:t xml:space="preserve">., проф. </w:t>
            </w:r>
            <w:proofErr w:type="spellStart"/>
            <w:r w:rsidRPr="00286DC2">
              <w:rPr>
                <w:rStyle w:val="csa16174ba7"/>
              </w:rPr>
              <w:t>Станіславчук</w:t>
            </w:r>
            <w:proofErr w:type="spellEnd"/>
            <w:r w:rsidRPr="00286DC2">
              <w:rPr>
                <w:rStyle w:val="csa16174ba7"/>
              </w:rPr>
              <w:t xml:space="preserve"> М.А.</w:t>
            </w:r>
          </w:p>
          <w:p w:rsidR="00473E39" w:rsidRPr="00286DC2" w:rsidRDefault="00473E39" w:rsidP="00286DC2">
            <w:pPr>
              <w:pStyle w:val="cs80d9435b"/>
              <w:rPr>
                <w:rStyle w:val="csa16174ba7"/>
              </w:rPr>
            </w:pPr>
            <w:r w:rsidRPr="00286DC2">
              <w:rPr>
                <w:rStyle w:val="csa16174ba7"/>
                <w:b/>
              </w:rPr>
              <w:t>Вінницька обласна клінічна лікарня                                  імені М.І. Пирогова,</w:t>
            </w:r>
            <w:r w:rsidRPr="00286DC2">
              <w:rPr>
                <w:rStyle w:val="csa16174ba7"/>
              </w:rPr>
              <w:t xml:space="preserve"> Обласний спеціалізований </w:t>
            </w:r>
            <w:r w:rsidRPr="00286DC2">
              <w:rPr>
                <w:rStyle w:val="csa16174ba7"/>
              </w:rPr>
              <w:lastRenderedPageBreak/>
              <w:t>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  <w:p w:rsidR="00473E39" w:rsidRPr="00286DC2" w:rsidRDefault="00473E39" w:rsidP="00286DC2">
            <w:pPr>
              <w:pStyle w:val="cs80d9435b"/>
              <w:rPr>
                <w:rStyle w:val="csa16174ba7"/>
              </w:rPr>
            </w:pP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86DC2">
              <w:rPr>
                <w:rStyle w:val="csa16174ba7"/>
              </w:rPr>
              <w:lastRenderedPageBreak/>
              <w:t>д.м.н</w:t>
            </w:r>
            <w:proofErr w:type="spellEnd"/>
            <w:r w:rsidRPr="00286DC2">
              <w:rPr>
                <w:rStyle w:val="csa16174ba7"/>
              </w:rPr>
              <w:t xml:space="preserve">., проф. </w:t>
            </w:r>
            <w:proofErr w:type="spellStart"/>
            <w:r w:rsidRPr="00286DC2">
              <w:rPr>
                <w:rStyle w:val="csa16174ba7"/>
              </w:rPr>
              <w:t>Станіславчук</w:t>
            </w:r>
            <w:proofErr w:type="spellEnd"/>
            <w:r w:rsidRPr="00286DC2">
              <w:rPr>
                <w:rStyle w:val="csa16174ba7"/>
              </w:rPr>
              <w:t xml:space="preserve"> М.А.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5e98e9307"/>
              </w:rPr>
              <w:t>Комунальне некомерційне підприємство</w:t>
            </w:r>
            <w:r w:rsidRPr="00286DC2">
              <w:rPr>
                <w:rStyle w:val="csa16174ba7"/>
              </w:rPr>
              <w:t xml:space="preserve"> </w:t>
            </w:r>
            <w:r w:rsidRPr="00286DC2">
              <w:rPr>
                <w:rStyle w:val="csa16174ba7"/>
                <w:b/>
              </w:rPr>
              <w:t xml:space="preserve">«Вінницька обласна клінічна лікарня                                </w:t>
            </w:r>
            <w:r w:rsidRPr="00286DC2">
              <w:rPr>
                <w:rStyle w:val="csa16174ba7"/>
                <w:b/>
              </w:rPr>
              <w:lastRenderedPageBreak/>
              <w:t>імені М.І. Пирогова</w:t>
            </w:r>
            <w:r w:rsidRPr="00286DC2">
              <w:rPr>
                <w:rStyle w:val="csa16174ba7"/>
              </w:rPr>
              <w:t xml:space="preserve"> </w:t>
            </w:r>
            <w:r w:rsidRPr="00286DC2">
              <w:rPr>
                <w:rStyle w:val="cs5e98e9307"/>
              </w:rPr>
              <w:t>Вінницької обласної ради</w:t>
            </w:r>
            <w:r w:rsidRPr="00286DC2">
              <w:rPr>
                <w:rStyle w:val="csa16174ba7"/>
                <w:b/>
              </w:rPr>
              <w:t>»,</w:t>
            </w:r>
            <w:r w:rsidRPr="00286DC2">
              <w:rPr>
                <w:rStyle w:val="csa16174ba7"/>
              </w:rPr>
              <w:t xml:space="preserve"> Обласний спеціалізований клінічний гастроентерологічний центр, Вінницький національний медичний університет                                     ім. М.І. Пирогова, кафедра внутрішньої медицини №1, м. Вінниця</w:t>
            </w:r>
          </w:p>
        </w:tc>
      </w:tr>
    </w:tbl>
    <w:p w:rsidR="00473E39" w:rsidRPr="00286DC2" w:rsidRDefault="00473E39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95e872d01"/>
          <w:rFonts w:ascii="Arial" w:hAnsi="Arial" w:cs="Arial"/>
          <w:sz w:val="20"/>
        </w:rPr>
      </w:pPr>
      <w:r w:rsidRPr="00F1354F">
        <w:rPr>
          <w:rStyle w:val="cs95e872d01"/>
          <w:rFonts w:ascii="Arial" w:hAnsi="Arial" w:cs="Arial"/>
          <w:b/>
          <w:sz w:val="20"/>
          <w:szCs w:val="20"/>
        </w:rPr>
        <w:t xml:space="preserve">8. </w:t>
      </w:r>
      <w:r w:rsidR="002965A7" w:rsidRPr="00286DC2">
        <w:rPr>
          <w:rStyle w:val="cs5e98e9308"/>
        </w:rPr>
        <w:t>Зміна назви місця проведення клінічного випробування</w:t>
      </w:r>
      <w:r w:rsidR="002965A7" w:rsidRPr="00286DC2">
        <w:rPr>
          <w:rStyle w:val="csa16174ba8"/>
        </w:rPr>
        <w:t xml:space="preserve"> до протоколу клінічного дослідження «Фаза II-III випробування для оцінки ефективності та безпеки підшкірної кластерної імунотерапії у пацієнтів, що страждають на алергію на </w:t>
      </w:r>
      <w:r w:rsidR="002965A7" w:rsidRPr="00286DC2">
        <w:rPr>
          <w:rStyle w:val="csa16174ba8"/>
          <w:b/>
        </w:rPr>
        <w:t>пилок трав</w:t>
      </w:r>
      <w:r w:rsidR="002965A7" w:rsidRPr="00286DC2">
        <w:rPr>
          <w:rStyle w:val="csa16174ba8"/>
        </w:rPr>
        <w:t xml:space="preserve">», код дослідження </w:t>
      </w:r>
      <w:r w:rsidR="002965A7" w:rsidRPr="00286DC2">
        <w:rPr>
          <w:rStyle w:val="cs5e98e9308"/>
        </w:rPr>
        <w:t>SC-3G2A</w:t>
      </w:r>
      <w:r w:rsidR="002965A7" w:rsidRPr="00286DC2">
        <w:rPr>
          <w:rStyle w:val="csa16174ba8"/>
        </w:rPr>
        <w:t xml:space="preserve">, версія 1.0 від </w:t>
      </w:r>
      <w:r w:rsidR="0068256D">
        <w:rPr>
          <w:rStyle w:val="csa16174ba8"/>
        </w:rPr>
        <w:t xml:space="preserve">                 </w:t>
      </w:r>
      <w:r w:rsidR="002965A7" w:rsidRPr="00286DC2">
        <w:rPr>
          <w:rStyle w:val="csa16174ba8"/>
        </w:rPr>
        <w:t xml:space="preserve">31 березня 2025 року; спонсор - РОКСАЛЛ </w:t>
      </w:r>
      <w:proofErr w:type="spellStart"/>
      <w:r w:rsidR="002965A7" w:rsidRPr="00286DC2">
        <w:rPr>
          <w:rStyle w:val="csa16174ba8"/>
        </w:rPr>
        <w:t>Медіцін</w:t>
      </w:r>
      <w:proofErr w:type="spellEnd"/>
      <w:r w:rsidR="002965A7" w:rsidRPr="00286DC2">
        <w:rPr>
          <w:rStyle w:val="csa16174ba8"/>
        </w:rPr>
        <w:t xml:space="preserve"> </w:t>
      </w:r>
      <w:proofErr w:type="spellStart"/>
      <w:r w:rsidR="002965A7" w:rsidRPr="00286DC2">
        <w:rPr>
          <w:rStyle w:val="csa16174ba8"/>
        </w:rPr>
        <w:t>ГмбХ</w:t>
      </w:r>
      <w:proofErr w:type="spellEnd"/>
      <w:r w:rsidR="002965A7" w:rsidRPr="00286DC2">
        <w:rPr>
          <w:rStyle w:val="csa16174ba8"/>
        </w:rPr>
        <w:t xml:space="preserve">, Німеччина / ROXALL </w:t>
      </w:r>
      <w:proofErr w:type="spellStart"/>
      <w:r w:rsidR="002965A7" w:rsidRPr="00286DC2">
        <w:rPr>
          <w:rStyle w:val="csa16174ba8"/>
        </w:rPr>
        <w:t>Medizin</w:t>
      </w:r>
      <w:proofErr w:type="spellEnd"/>
      <w:r w:rsidR="002965A7" w:rsidRPr="00286DC2">
        <w:rPr>
          <w:rStyle w:val="csa16174ba8"/>
        </w:rPr>
        <w:t xml:space="preserve"> </w:t>
      </w:r>
      <w:proofErr w:type="spellStart"/>
      <w:r w:rsidR="002965A7" w:rsidRPr="00286DC2">
        <w:rPr>
          <w:rStyle w:val="csa16174ba8"/>
        </w:rPr>
        <w:t>GmbH</w:t>
      </w:r>
      <w:proofErr w:type="spellEnd"/>
      <w:r w:rsidR="002965A7" w:rsidRPr="00286DC2">
        <w:rPr>
          <w:rStyle w:val="csa16174ba8"/>
        </w:rPr>
        <w:t xml:space="preserve">, </w:t>
      </w:r>
      <w:proofErr w:type="spellStart"/>
      <w:r w:rsidR="002965A7" w:rsidRPr="00286DC2">
        <w:rPr>
          <w:rStyle w:val="csa16174ba8"/>
        </w:rPr>
        <w:t>Germany</w:t>
      </w:r>
      <w:proofErr w:type="spell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2965A7" w:rsidRPr="00286DC2">
        <w:rPr>
          <w:rFonts w:ascii="Arial" w:hAnsi="Arial" w:cs="Arial"/>
          <w:sz w:val="20"/>
          <w:szCs w:val="20"/>
        </w:rPr>
        <w:t>Фармаксі</w:t>
      </w:r>
      <w:proofErr w:type="spellEnd"/>
      <w:r w:rsidR="002965A7" w:rsidRPr="00286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65A7" w:rsidRPr="00286DC2">
        <w:rPr>
          <w:rFonts w:ascii="Arial" w:hAnsi="Arial" w:cs="Arial"/>
          <w:sz w:val="20"/>
          <w:szCs w:val="20"/>
        </w:rPr>
        <w:t>Клінікал</w:t>
      </w:r>
      <w:proofErr w:type="spellEnd"/>
      <w:r w:rsidR="002965A7" w:rsidRPr="00286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65A7" w:rsidRPr="00286DC2">
        <w:rPr>
          <w:rFonts w:ascii="Arial" w:hAnsi="Arial" w:cs="Arial"/>
          <w:sz w:val="20"/>
          <w:szCs w:val="20"/>
        </w:rPr>
        <w:t>Рисерч</w:t>
      </w:r>
      <w:proofErr w:type="spellEnd"/>
      <w:r w:rsidR="002965A7" w:rsidRPr="00286DC2">
        <w:rPr>
          <w:rFonts w:ascii="Arial" w:hAnsi="Arial" w:cs="Arial"/>
          <w:sz w:val="20"/>
          <w:szCs w:val="20"/>
        </w:rPr>
        <w:t xml:space="preserve">», Україна </w:t>
      </w:r>
    </w:p>
    <w:p w:rsidR="00473E39" w:rsidRPr="00286DC2" w:rsidRDefault="00473E39" w:rsidP="00286DC2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473E39" w:rsidRPr="00286DC2" w:rsidTr="00D55DE5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8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8"/>
              </w:rPr>
              <w:t xml:space="preserve">СТАЛО </w:t>
            </w:r>
          </w:p>
        </w:tc>
      </w:tr>
      <w:tr w:rsidR="00473E39" w:rsidRPr="00286DC2" w:rsidTr="00D55DE5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8"/>
              </w:rPr>
              <w:t>лікар Садовська В.В.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5e98e9308"/>
              </w:rPr>
              <w:t>Університетська лікарня Вінницького національного медичного університету                    ім. М.І. Пирогова</w:t>
            </w:r>
            <w:r w:rsidRPr="00286DC2">
              <w:rPr>
                <w:rStyle w:val="csa16174ba8"/>
              </w:rPr>
              <w:t>, амбулаторно-діагностичне відділення, м. Вінниця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8"/>
              </w:rPr>
              <w:t>лікар Садовська В.В.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5e98e9308"/>
              </w:rPr>
              <w:t>«Університетська клініка» Вінницького національного медичного університету                    ім. М.І. Пирогова (лікувально-навчально-науковий центр),</w:t>
            </w:r>
            <w:r w:rsidRPr="00286DC2">
              <w:rPr>
                <w:rStyle w:val="csa16174ba8"/>
              </w:rPr>
              <w:t xml:space="preserve"> амбулаторно-діагностичне відділення, м. Вінниця</w:t>
            </w:r>
          </w:p>
        </w:tc>
      </w:tr>
    </w:tbl>
    <w:p w:rsidR="00473E39" w:rsidRPr="00286DC2" w:rsidRDefault="00473E39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95e872d02"/>
          <w:rFonts w:ascii="Arial" w:hAnsi="Arial" w:cs="Arial"/>
          <w:sz w:val="20"/>
        </w:rPr>
      </w:pPr>
      <w:r w:rsidRPr="00F1354F">
        <w:rPr>
          <w:rStyle w:val="cs95e872d02"/>
          <w:rFonts w:ascii="Arial" w:hAnsi="Arial" w:cs="Arial"/>
          <w:b/>
          <w:sz w:val="20"/>
          <w:szCs w:val="20"/>
        </w:rPr>
        <w:t xml:space="preserve">9. </w:t>
      </w:r>
      <w:r w:rsidR="002965A7" w:rsidRPr="00286DC2">
        <w:rPr>
          <w:rStyle w:val="cs5e98e9309"/>
        </w:rPr>
        <w:t>Зміна назви місця проведення клінічного випробування</w:t>
      </w:r>
      <w:r w:rsidR="002965A7" w:rsidRPr="00286DC2">
        <w:rPr>
          <w:rStyle w:val="csa16174ba9"/>
        </w:rPr>
        <w:t xml:space="preserve"> до протоколу клінічного дослідження «Фаза ІІ-III випробування для оцінки ефективності та безпеки </w:t>
      </w:r>
      <w:proofErr w:type="spellStart"/>
      <w:r w:rsidR="002965A7" w:rsidRPr="00286DC2">
        <w:rPr>
          <w:rStyle w:val="csa16174ba9"/>
        </w:rPr>
        <w:t>сублінгвальної</w:t>
      </w:r>
      <w:proofErr w:type="spellEnd"/>
      <w:r w:rsidR="002965A7" w:rsidRPr="00286DC2">
        <w:rPr>
          <w:rStyle w:val="csa16174ba9"/>
        </w:rPr>
        <w:t xml:space="preserve"> імунотерапії у пацієнтів, що страждають на алергію на </w:t>
      </w:r>
      <w:r w:rsidR="002965A7" w:rsidRPr="00286DC2">
        <w:rPr>
          <w:rStyle w:val="csa16174ba9"/>
          <w:b/>
        </w:rPr>
        <w:t>пилок трав</w:t>
      </w:r>
      <w:r w:rsidR="002965A7" w:rsidRPr="00286DC2">
        <w:rPr>
          <w:rStyle w:val="csa16174ba9"/>
        </w:rPr>
        <w:t xml:space="preserve">», код дослідження </w:t>
      </w:r>
      <w:r w:rsidR="002965A7" w:rsidRPr="00286DC2">
        <w:rPr>
          <w:rStyle w:val="cs5e98e9309"/>
        </w:rPr>
        <w:t>SL-3Q2A</w:t>
      </w:r>
      <w:r w:rsidR="002965A7" w:rsidRPr="00286DC2">
        <w:rPr>
          <w:rStyle w:val="csa16174ba9"/>
        </w:rPr>
        <w:t xml:space="preserve">, версія 1.0 від 30 квітня </w:t>
      </w:r>
      <w:r w:rsidR="0068256D">
        <w:rPr>
          <w:rStyle w:val="csa16174ba9"/>
        </w:rPr>
        <w:t xml:space="preserve">              </w:t>
      </w:r>
      <w:r w:rsidR="002965A7" w:rsidRPr="00286DC2">
        <w:rPr>
          <w:rStyle w:val="csa16174ba9"/>
        </w:rPr>
        <w:t xml:space="preserve">2025 року; спонсор - РОКСАЛЛ </w:t>
      </w:r>
      <w:proofErr w:type="spellStart"/>
      <w:r w:rsidR="002965A7" w:rsidRPr="00286DC2">
        <w:rPr>
          <w:rStyle w:val="csa16174ba9"/>
        </w:rPr>
        <w:t>Медіцін</w:t>
      </w:r>
      <w:proofErr w:type="spellEnd"/>
      <w:r w:rsidR="002965A7" w:rsidRPr="00286DC2">
        <w:rPr>
          <w:rStyle w:val="csa16174ba9"/>
        </w:rPr>
        <w:t xml:space="preserve"> </w:t>
      </w:r>
      <w:proofErr w:type="spellStart"/>
      <w:r w:rsidR="002965A7" w:rsidRPr="00286DC2">
        <w:rPr>
          <w:rStyle w:val="csa16174ba9"/>
        </w:rPr>
        <w:t>ГмбХ</w:t>
      </w:r>
      <w:proofErr w:type="spellEnd"/>
      <w:r w:rsidR="002965A7" w:rsidRPr="00286DC2">
        <w:rPr>
          <w:rStyle w:val="csa16174ba9"/>
        </w:rPr>
        <w:t xml:space="preserve">, Німеччина / ROXALL </w:t>
      </w:r>
      <w:proofErr w:type="spellStart"/>
      <w:r w:rsidR="002965A7" w:rsidRPr="00286DC2">
        <w:rPr>
          <w:rStyle w:val="csa16174ba9"/>
        </w:rPr>
        <w:t>Medizin</w:t>
      </w:r>
      <w:proofErr w:type="spellEnd"/>
      <w:r w:rsidR="002965A7" w:rsidRPr="00286DC2">
        <w:rPr>
          <w:rStyle w:val="csa16174ba9"/>
        </w:rPr>
        <w:t xml:space="preserve"> </w:t>
      </w:r>
      <w:proofErr w:type="spellStart"/>
      <w:r w:rsidR="002965A7" w:rsidRPr="00286DC2">
        <w:rPr>
          <w:rStyle w:val="csa16174ba9"/>
        </w:rPr>
        <w:t>GmbH</w:t>
      </w:r>
      <w:proofErr w:type="spellEnd"/>
      <w:r w:rsidR="002965A7" w:rsidRPr="00286DC2">
        <w:rPr>
          <w:rStyle w:val="csa16174ba9"/>
        </w:rPr>
        <w:t xml:space="preserve">, </w:t>
      </w:r>
      <w:proofErr w:type="spellStart"/>
      <w:r w:rsidR="002965A7" w:rsidRPr="00286DC2">
        <w:rPr>
          <w:rStyle w:val="csa16174ba9"/>
        </w:rPr>
        <w:t>Germany</w:t>
      </w:r>
      <w:proofErr w:type="spell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2965A7" w:rsidRPr="00286DC2">
        <w:rPr>
          <w:rFonts w:ascii="Arial" w:hAnsi="Arial" w:cs="Arial"/>
          <w:sz w:val="20"/>
          <w:szCs w:val="20"/>
        </w:rPr>
        <w:t>Фармаксі</w:t>
      </w:r>
      <w:proofErr w:type="spellEnd"/>
      <w:r w:rsidR="002965A7" w:rsidRPr="00286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65A7" w:rsidRPr="00286DC2">
        <w:rPr>
          <w:rFonts w:ascii="Arial" w:hAnsi="Arial" w:cs="Arial"/>
          <w:sz w:val="20"/>
          <w:szCs w:val="20"/>
        </w:rPr>
        <w:t>Клінікал</w:t>
      </w:r>
      <w:proofErr w:type="spellEnd"/>
      <w:r w:rsidR="002965A7" w:rsidRPr="00286D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65A7" w:rsidRPr="00286DC2">
        <w:rPr>
          <w:rFonts w:ascii="Arial" w:hAnsi="Arial" w:cs="Arial"/>
          <w:sz w:val="20"/>
          <w:szCs w:val="20"/>
        </w:rPr>
        <w:t>Рисерч</w:t>
      </w:r>
      <w:proofErr w:type="spellEnd"/>
      <w:r w:rsidR="002965A7" w:rsidRPr="00286DC2">
        <w:rPr>
          <w:rFonts w:ascii="Arial" w:hAnsi="Arial" w:cs="Arial"/>
          <w:sz w:val="20"/>
          <w:szCs w:val="20"/>
        </w:rPr>
        <w:t xml:space="preserve">», Україна </w:t>
      </w:r>
    </w:p>
    <w:p w:rsidR="00473E39" w:rsidRPr="00286DC2" w:rsidRDefault="00473E39" w:rsidP="00286DC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73E39" w:rsidRPr="00286DC2" w:rsidTr="00D55DE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2e86d3a6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9"/>
              </w:rPr>
              <w:t xml:space="preserve">СТАЛО </w:t>
            </w:r>
          </w:p>
        </w:tc>
      </w:tr>
      <w:tr w:rsidR="00473E39" w:rsidRPr="00286DC2" w:rsidTr="00D55DE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9"/>
              </w:rPr>
              <w:t>лікар Садовська В.В.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5e98e9309"/>
              </w:rPr>
              <w:t>Університетська лікарня</w:t>
            </w:r>
            <w:r w:rsidRPr="00286DC2">
              <w:rPr>
                <w:rStyle w:val="csa16174ba9"/>
              </w:rPr>
              <w:t xml:space="preserve"> </w:t>
            </w:r>
            <w:r w:rsidRPr="00286DC2">
              <w:rPr>
                <w:rStyle w:val="csa16174ba9"/>
                <w:b/>
              </w:rPr>
              <w:t>Вінницького національного медичного університету               ім. М.І. Пирогова,</w:t>
            </w:r>
            <w:r w:rsidRPr="00286DC2">
              <w:rPr>
                <w:rStyle w:val="csa16174ba9"/>
              </w:rPr>
              <w:t xml:space="preserve"> амбулаторно-діагностичне відділення,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a16174ba9"/>
              </w:rPr>
              <w:t>лікар Садовська В.В.</w:t>
            </w:r>
          </w:p>
          <w:p w:rsidR="00473E39" w:rsidRPr="00286DC2" w:rsidRDefault="00473E39" w:rsidP="00286DC2">
            <w:pPr>
              <w:pStyle w:val="cs80d9435b"/>
              <w:rPr>
                <w:rFonts w:ascii="Arial" w:hAnsi="Arial" w:cs="Arial"/>
                <w:sz w:val="20"/>
              </w:rPr>
            </w:pPr>
            <w:r w:rsidRPr="00286DC2">
              <w:rPr>
                <w:rStyle w:val="cs5e98e9309"/>
              </w:rPr>
              <w:t>«Університетська клініка»</w:t>
            </w:r>
            <w:r w:rsidRPr="00286DC2">
              <w:rPr>
                <w:rStyle w:val="csa16174ba9"/>
              </w:rPr>
              <w:t xml:space="preserve"> </w:t>
            </w:r>
            <w:r w:rsidRPr="00286DC2">
              <w:rPr>
                <w:rStyle w:val="csa16174ba9"/>
                <w:b/>
              </w:rPr>
              <w:t xml:space="preserve">Вінницького національного медичного університету                            ім. М.І. Пирогова </w:t>
            </w:r>
            <w:r w:rsidRPr="00286DC2">
              <w:rPr>
                <w:rStyle w:val="cs5e98e9309"/>
                <w:b w:val="0"/>
              </w:rPr>
              <w:t>(</w:t>
            </w:r>
            <w:r w:rsidRPr="00286DC2">
              <w:rPr>
                <w:rStyle w:val="cs5e98e9309"/>
              </w:rPr>
              <w:t>лікувально-навчально-науковий центр)</w:t>
            </w:r>
            <w:r w:rsidRPr="00286DC2">
              <w:rPr>
                <w:rStyle w:val="csa16174ba9"/>
                <w:b/>
              </w:rPr>
              <w:t>,</w:t>
            </w:r>
            <w:r w:rsidRPr="00286DC2">
              <w:rPr>
                <w:rStyle w:val="csa16174ba9"/>
              </w:rPr>
              <w:t xml:space="preserve"> амбулаторно-діагностичне відділення, м. Вінниця</w:t>
            </w:r>
          </w:p>
        </w:tc>
      </w:tr>
    </w:tbl>
    <w:p w:rsidR="00473E39" w:rsidRPr="00286DC2" w:rsidRDefault="00473E39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8"/>
          <w:rFonts w:ascii="Arial" w:hAnsi="Arial" w:cs="Arial"/>
          <w:sz w:val="20"/>
        </w:rPr>
      </w:pPr>
      <w:r w:rsidRPr="00F1354F">
        <w:rPr>
          <w:rStyle w:val="cs80d9435b8"/>
          <w:rFonts w:ascii="Arial" w:hAnsi="Arial" w:cs="Arial"/>
          <w:b/>
          <w:sz w:val="20"/>
          <w:szCs w:val="20"/>
          <w:lang w:val="ru-RU"/>
        </w:rPr>
        <w:t xml:space="preserve">10. </w:t>
      </w:r>
      <w:r w:rsidR="002965A7" w:rsidRPr="00286DC2">
        <w:rPr>
          <w:rStyle w:val="cs5e98e93010"/>
        </w:rPr>
        <w:t xml:space="preserve">Оновлений протокол клінічного випробування MK-6482-012, з інкорпорованою поправкою </w:t>
      </w:r>
      <w:r w:rsidR="0068256D">
        <w:rPr>
          <w:rStyle w:val="cs5e98e93010"/>
        </w:rPr>
        <w:t xml:space="preserve">    </w:t>
      </w:r>
      <w:r w:rsidR="002965A7" w:rsidRPr="00286DC2">
        <w:rPr>
          <w:rStyle w:val="cs5e98e93010"/>
        </w:rPr>
        <w:t>08 від 24 серпня 2025 року, англійською мовою; Україна, MK-6482-012, Інформація та документ про інформовану згоду для пацієнта, версія 4.04 від 09 жовтня 2025 р. українською мовою</w:t>
      </w:r>
      <w:r w:rsidR="002965A7" w:rsidRPr="00286DC2">
        <w:rPr>
          <w:rStyle w:val="csa16174ba10"/>
        </w:rPr>
        <w:t xml:space="preserve"> до протоколу клінічного дослідження «Відкрите, </w:t>
      </w:r>
      <w:proofErr w:type="spellStart"/>
      <w:r w:rsidR="002965A7" w:rsidRPr="00286DC2">
        <w:rPr>
          <w:rStyle w:val="csa16174ba10"/>
        </w:rPr>
        <w:t>рандомізоване</w:t>
      </w:r>
      <w:proofErr w:type="spellEnd"/>
      <w:r w:rsidR="002965A7" w:rsidRPr="00286DC2">
        <w:rPr>
          <w:rStyle w:val="csa16174ba10"/>
        </w:rPr>
        <w:t xml:space="preserve"> дослідження III фази для оцінки ефективності та безпечності </w:t>
      </w:r>
      <w:proofErr w:type="spellStart"/>
      <w:r w:rsidR="002965A7" w:rsidRPr="00286DC2">
        <w:rPr>
          <w:rStyle w:val="cs5e98e93010"/>
        </w:rPr>
        <w:t>пембролізумабу</w:t>
      </w:r>
      <w:proofErr w:type="spellEnd"/>
      <w:r w:rsidR="002965A7" w:rsidRPr="00286DC2">
        <w:rPr>
          <w:rStyle w:val="cs5e98e93010"/>
        </w:rPr>
        <w:t xml:space="preserve"> (MK-3475)</w:t>
      </w:r>
      <w:r w:rsidR="002965A7" w:rsidRPr="00286DC2">
        <w:rPr>
          <w:rStyle w:val="csa16174ba10"/>
        </w:rPr>
        <w:t xml:space="preserve"> у комбінації з </w:t>
      </w:r>
      <w:proofErr w:type="spellStart"/>
      <w:r w:rsidR="002965A7" w:rsidRPr="00286DC2">
        <w:rPr>
          <w:rStyle w:val="cs5e98e93010"/>
        </w:rPr>
        <w:t>белзутифаном</w:t>
      </w:r>
      <w:proofErr w:type="spellEnd"/>
      <w:r w:rsidR="002965A7" w:rsidRPr="00286DC2">
        <w:rPr>
          <w:rStyle w:val="cs5e98e93010"/>
        </w:rPr>
        <w:t xml:space="preserve"> (MK-6482)</w:t>
      </w:r>
      <w:r w:rsidR="002965A7" w:rsidRPr="00286DC2">
        <w:rPr>
          <w:rStyle w:val="csa16174ba10"/>
        </w:rPr>
        <w:t xml:space="preserve"> та </w:t>
      </w:r>
      <w:proofErr w:type="spellStart"/>
      <w:r w:rsidR="002965A7" w:rsidRPr="00286DC2">
        <w:rPr>
          <w:rStyle w:val="cs5e98e93010"/>
        </w:rPr>
        <w:t>ленватинібом</w:t>
      </w:r>
      <w:proofErr w:type="spellEnd"/>
      <w:r w:rsidR="002965A7" w:rsidRPr="00286DC2">
        <w:rPr>
          <w:rStyle w:val="cs5e98e93010"/>
        </w:rPr>
        <w:t xml:space="preserve"> (MK-7902)</w:t>
      </w:r>
      <w:r w:rsidR="002965A7" w:rsidRPr="00286DC2">
        <w:rPr>
          <w:rStyle w:val="csa16174ba10"/>
        </w:rPr>
        <w:t xml:space="preserve">, або MK-1308A у комбінації з </w:t>
      </w:r>
      <w:proofErr w:type="spellStart"/>
      <w:r w:rsidR="002965A7" w:rsidRPr="00286DC2">
        <w:rPr>
          <w:rStyle w:val="csa16174ba10"/>
        </w:rPr>
        <w:t>ленватинібом</w:t>
      </w:r>
      <w:proofErr w:type="spellEnd"/>
      <w:r w:rsidR="002965A7" w:rsidRPr="00286DC2">
        <w:rPr>
          <w:rStyle w:val="csa16174ba10"/>
        </w:rPr>
        <w:t xml:space="preserve"> порівняно з </w:t>
      </w:r>
      <w:proofErr w:type="spellStart"/>
      <w:r w:rsidR="002965A7" w:rsidRPr="00286DC2">
        <w:rPr>
          <w:rStyle w:val="csa16174ba10"/>
        </w:rPr>
        <w:t>пембролізумабом</w:t>
      </w:r>
      <w:proofErr w:type="spellEnd"/>
      <w:r w:rsidR="002965A7" w:rsidRPr="00286DC2">
        <w:rPr>
          <w:rStyle w:val="csa16174ba10"/>
        </w:rPr>
        <w:t xml:space="preserve"> і </w:t>
      </w:r>
      <w:proofErr w:type="spellStart"/>
      <w:r w:rsidR="002965A7" w:rsidRPr="00286DC2">
        <w:rPr>
          <w:rStyle w:val="csa16174ba10"/>
        </w:rPr>
        <w:t>ленватинібом</w:t>
      </w:r>
      <w:proofErr w:type="spellEnd"/>
      <w:r w:rsidR="002965A7" w:rsidRPr="00286DC2">
        <w:rPr>
          <w:rStyle w:val="csa16174ba10"/>
        </w:rPr>
        <w:t xml:space="preserve"> в якості першої лінії терапії для учасників з розповсюдженою </w:t>
      </w:r>
      <w:proofErr w:type="spellStart"/>
      <w:r w:rsidR="002965A7" w:rsidRPr="00286DC2">
        <w:rPr>
          <w:rStyle w:val="csa16174ba10"/>
        </w:rPr>
        <w:t>світлоклітинною</w:t>
      </w:r>
      <w:proofErr w:type="spellEnd"/>
      <w:r w:rsidR="002965A7" w:rsidRPr="00286DC2">
        <w:rPr>
          <w:rStyle w:val="csa16174ba10"/>
        </w:rPr>
        <w:t xml:space="preserve"> </w:t>
      </w:r>
      <w:proofErr w:type="spellStart"/>
      <w:r w:rsidR="002965A7" w:rsidRPr="00286DC2">
        <w:rPr>
          <w:rStyle w:val="csa16174ba10"/>
        </w:rPr>
        <w:t>нирково</w:t>
      </w:r>
      <w:proofErr w:type="spellEnd"/>
      <w:r w:rsidR="002965A7" w:rsidRPr="00286DC2">
        <w:rPr>
          <w:rStyle w:val="csa16174ba10"/>
        </w:rPr>
        <w:t xml:space="preserve">-клітинною карциномою», код дослідження </w:t>
      </w:r>
      <w:r w:rsidR="002965A7" w:rsidRPr="00286DC2">
        <w:rPr>
          <w:rStyle w:val="cs5e98e93010"/>
        </w:rPr>
        <w:t>MK-6482-012</w:t>
      </w:r>
      <w:r w:rsidR="002965A7" w:rsidRPr="00286DC2">
        <w:rPr>
          <w:rStyle w:val="csa16174ba10"/>
        </w:rPr>
        <w:t xml:space="preserve">, з інкорпорованою поправкою 07 від 25 червня 2025 року; спонсор - ТОВ </w:t>
      </w:r>
      <w:proofErr w:type="spellStart"/>
      <w:r w:rsidR="002965A7" w:rsidRPr="00286DC2">
        <w:rPr>
          <w:rStyle w:val="csa16174ba10"/>
        </w:rPr>
        <w:t>Мерк</w:t>
      </w:r>
      <w:proofErr w:type="spellEnd"/>
      <w:r w:rsidR="002965A7" w:rsidRPr="00286DC2">
        <w:rPr>
          <w:rStyle w:val="csa16174ba10"/>
        </w:rPr>
        <w:t xml:space="preserve"> </w:t>
      </w:r>
      <w:proofErr w:type="spellStart"/>
      <w:r w:rsidR="002965A7" w:rsidRPr="00286DC2">
        <w:rPr>
          <w:rStyle w:val="csa16174ba10"/>
        </w:rPr>
        <w:t>Шарп</w:t>
      </w:r>
      <w:proofErr w:type="spellEnd"/>
      <w:r w:rsidR="002965A7" w:rsidRPr="00286DC2">
        <w:rPr>
          <w:rStyle w:val="csa16174ba10"/>
        </w:rPr>
        <w:t xml:space="preserve"> </w:t>
      </w:r>
      <w:proofErr w:type="spellStart"/>
      <w:r w:rsidR="002965A7" w:rsidRPr="00286DC2">
        <w:rPr>
          <w:rStyle w:val="csa16174ba10"/>
        </w:rPr>
        <w:t>енд</w:t>
      </w:r>
      <w:proofErr w:type="spellEnd"/>
      <w:r w:rsidR="002965A7" w:rsidRPr="00286DC2">
        <w:rPr>
          <w:rStyle w:val="csa16174ba10"/>
        </w:rPr>
        <w:t xml:space="preserve"> </w:t>
      </w:r>
      <w:proofErr w:type="spellStart"/>
      <w:r w:rsidR="002965A7" w:rsidRPr="00286DC2">
        <w:rPr>
          <w:rStyle w:val="csa16174ba10"/>
        </w:rPr>
        <w:t>Доум</w:t>
      </w:r>
      <w:proofErr w:type="spellEnd"/>
      <w:r w:rsidR="002965A7" w:rsidRPr="00286DC2">
        <w:rPr>
          <w:rStyle w:val="csa16174ba10"/>
        </w:rPr>
        <w:t>, США (</w:t>
      </w:r>
      <w:proofErr w:type="spellStart"/>
      <w:r w:rsidR="002965A7" w:rsidRPr="00286DC2">
        <w:rPr>
          <w:rStyle w:val="csa16174ba10"/>
        </w:rPr>
        <w:t>Merck</w:t>
      </w:r>
      <w:proofErr w:type="spellEnd"/>
      <w:r w:rsidR="002965A7" w:rsidRPr="00286DC2">
        <w:rPr>
          <w:rStyle w:val="csa16174ba10"/>
        </w:rPr>
        <w:t xml:space="preserve"> </w:t>
      </w:r>
      <w:proofErr w:type="spellStart"/>
      <w:r w:rsidR="002965A7" w:rsidRPr="00286DC2">
        <w:rPr>
          <w:rStyle w:val="csa16174ba10"/>
        </w:rPr>
        <w:t>Sharp</w:t>
      </w:r>
      <w:proofErr w:type="spellEnd"/>
      <w:r w:rsidR="002965A7" w:rsidRPr="00286DC2">
        <w:rPr>
          <w:rStyle w:val="csa16174ba10"/>
        </w:rPr>
        <w:t xml:space="preserve"> &amp; </w:t>
      </w:r>
      <w:proofErr w:type="spellStart"/>
      <w:r w:rsidR="002965A7" w:rsidRPr="00286DC2">
        <w:rPr>
          <w:rStyle w:val="csa16174ba10"/>
        </w:rPr>
        <w:t>Dohme</w:t>
      </w:r>
      <w:proofErr w:type="spellEnd"/>
      <w:r w:rsidR="002965A7" w:rsidRPr="00286DC2">
        <w:rPr>
          <w:rStyle w:val="csa16174ba10"/>
        </w:rPr>
        <w:t xml:space="preserve"> LLC, USA)</w:t>
      </w:r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473E39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1A1E3C" w:rsidP="00286DC2">
      <w:pPr>
        <w:jc w:val="both"/>
        <w:rPr>
          <w:rFonts w:ascii="Arial" w:hAnsi="Arial" w:cs="Arial"/>
          <w:sz w:val="20"/>
          <w:szCs w:val="20"/>
        </w:rPr>
      </w:pPr>
    </w:p>
    <w:p w:rsidR="001A1E3C" w:rsidRPr="00286DC2" w:rsidRDefault="00473E39" w:rsidP="00286DC2">
      <w:pPr>
        <w:jc w:val="both"/>
        <w:rPr>
          <w:rStyle w:val="cs80d9435b9"/>
          <w:rFonts w:ascii="Arial" w:hAnsi="Arial" w:cs="Arial"/>
          <w:sz w:val="20"/>
        </w:rPr>
      </w:pPr>
      <w:r w:rsidRPr="00F1354F">
        <w:rPr>
          <w:rStyle w:val="cs80d9435b9"/>
          <w:rFonts w:ascii="Arial" w:hAnsi="Arial" w:cs="Arial"/>
          <w:b/>
          <w:sz w:val="20"/>
          <w:szCs w:val="20"/>
        </w:rPr>
        <w:t xml:space="preserve">11. </w:t>
      </w:r>
      <w:r w:rsidR="002965A7" w:rsidRPr="00286DC2">
        <w:rPr>
          <w:rStyle w:val="cs5e98e93011"/>
        </w:rPr>
        <w:t xml:space="preserve">Оновлений Протокол клінічного дослідження NAPISTAR 1-01, глобальна версія 3.0 від                22 вересня 2025 року, англійською мовою; Форма інформованої згоди учасника дослідження та дозвіл на використання і розголошення захищеної медичної інформації, версія 3.0 від 08 жовтня 2025 року для України, на основі Майстер-версії Форми інформованої згоди, версія 4.0 від                        22 вересня 2025 року, англійською та українською мовами; Форма інформованої згоди для учасника </w:t>
      </w:r>
      <w:proofErr w:type="spellStart"/>
      <w:r w:rsidR="002965A7" w:rsidRPr="00286DC2">
        <w:rPr>
          <w:rStyle w:val="cs5e98e93011"/>
        </w:rPr>
        <w:t>прескринінгу</w:t>
      </w:r>
      <w:proofErr w:type="spellEnd"/>
      <w:r w:rsidR="002965A7" w:rsidRPr="00286DC2">
        <w:rPr>
          <w:rStyle w:val="cs5e98e93011"/>
        </w:rPr>
        <w:t xml:space="preserve">, версія 1.0 від 08 жовтня 2025 року для України, на основі Майстер-версії Форми інформованої згоди для учасника </w:t>
      </w:r>
      <w:proofErr w:type="spellStart"/>
      <w:r w:rsidR="002965A7" w:rsidRPr="00286DC2">
        <w:rPr>
          <w:rStyle w:val="cs5e98e93011"/>
        </w:rPr>
        <w:t>прескринінгу</w:t>
      </w:r>
      <w:proofErr w:type="spellEnd"/>
      <w:r w:rsidR="002965A7" w:rsidRPr="00286DC2">
        <w:rPr>
          <w:rStyle w:val="cs5e98e93011"/>
        </w:rPr>
        <w:t>, версія 2.0 від 22 вересня 2025 року, англійською та українською мовами</w:t>
      </w:r>
      <w:r w:rsidR="002965A7" w:rsidRPr="00286DC2">
        <w:rPr>
          <w:rStyle w:val="csa16174ba11"/>
        </w:rPr>
        <w:t xml:space="preserve"> до протоколу клінічного дослідження «</w:t>
      </w:r>
      <w:proofErr w:type="spellStart"/>
      <w:r w:rsidR="002965A7" w:rsidRPr="00286DC2">
        <w:rPr>
          <w:rStyle w:val="csa16174ba11"/>
        </w:rPr>
        <w:t>Багатоцентрове</w:t>
      </w:r>
      <w:proofErr w:type="spellEnd"/>
      <w:r w:rsidR="002965A7" w:rsidRPr="00286DC2">
        <w:rPr>
          <w:rStyle w:val="csa16174ba11"/>
        </w:rPr>
        <w:t>, з першим застосуванням препарату у людини дослідження I/</w:t>
      </w:r>
      <w:proofErr w:type="spellStart"/>
      <w:r w:rsidR="002965A7" w:rsidRPr="00286DC2">
        <w:rPr>
          <w:rStyle w:val="csa16174ba11"/>
        </w:rPr>
        <w:t>IIa</w:t>
      </w:r>
      <w:proofErr w:type="spellEnd"/>
      <w:r w:rsidR="002965A7" w:rsidRPr="00286DC2">
        <w:rPr>
          <w:rStyle w:val="csa16174ba11"/>
        </w:rPr>
        <w:t xml:space="preserve"> фази з підвищенням та оптимізацією дозування для оцінки безпечності, </w:t>
      </w:r>
      <w:proofErr w:type="spellStart"/>
      <w:r w:rsidR="002965A7" w:rsidRPr="00286DC2">
        <w:rPr>
          <w:rStyle w:val="csa16174ba11"/>
        </w:rPr>
        <w:t>переносимості</w:t>
      </w:r>
      <w:proofErr w:type="spellEnd"/>
      <w:r w:rsidR="002965A7" w:rsidRPr="00286DC2">
        <w:rPr>
          <w:rStyle w:val="csa16174ba11"/>
        </w:rPr>
        <w:t xml:space="preserve">, фармакокінетики та ефективності </w:t>
      </w:r>
      <w:proofErr w:type="spellStart"/>
      <w:r w:rsidR="002965A7" w:rsidRPr="00286DC2">
        <w:rPr>
          <w:rStyle w:val="csa16174ba11"/>
        </w:rPr>
        <w:t>кон’югату</w:t>
      </w:r>
      <w:proofErr w:type="spellEnd"/>
      <w:r w:rsidR="002965A7" w:rsidRPr="00286DC2">
        <w:rPr>
          <w:rStyle w:val="csa16174ba11"/>
        </w:rPr>
        <w:t xml:space="preserve"> антитіла до NaPi2b з лікарським засобом </w:t>
      </w:r>
      <w:r w:rsidR="002965A7" w:rsidRPr="00286DC2">
        <w:rPr>
          <w:rStyle w:val="cs5e98e93011"/>
        </w:rPr>
        <w:t>TUB-040</w:t>
      </w:r>
      <w:r w:rsidR="002965A7" w:rsidRPr="00286DC2">
        <w:rPr>
          <w:rStyle w:val="csa16174ba11"/>
        </w:rPr>
        <w:t xml:space="preserve"> у пацієнтів з резистентним до препаратів платини раком яєчників (РПРЯ) високого ступе</w:t>
      </w:r>
      <w:bookmarkStart w:id="0" w:name="_GoBack"/>
      <w:bookmarkEnd w:id="0"/>
      <w:r w:rsidR="002965A7" w:rsidRPr="00286DC2">
        <w:rPr>
          <w:rStyle w:val="csa16174ba11"/>
        </w:rPr>
        <w:t xml:space="preserve">ня злоякісності або </w:t>
      </w:r>
      <w:proofErr w:type="spellStart"/>
      <w:r w:rsidR="002965A7" w:rsidRPr="00286DC2">
        <w:rPr>
          <w:rStyle w:val="csa16174ba11"/>
        </w:rPr>
        <w:t>рецидивуючою</w:t>
      </w:r>
      <w:proofErr w:type="spellEnd"/>
      <w:r w:rsidR="002965A7" w:rsidRPr="00286DC2">
        <w:rPr>
          <w:rStyle w:val="csa16174ba11"/>
        </w:rPr>
        <w:t xml:space="preserve">/рефрактерною аденокарциномою – </w:t>
      </w:r>
      <w:r w:rsidR="002965A7" w:rsidRPr="00286DC2">
        <w:rPr>
          <w:rStyle w:val="csa16174ba11"/>
        </w:rPr>
        <w:lastRenderedPageBreak/>
        <w:t xml:space="preserve">недрібноклітинним раком легень (НДКРЛ) (NAPISTAR 1-01)», код дослідження </w:t>
      </w:r>
      <w:r w:rsidR="002965A7" w:rsidRPr="00286DC2">
        <w:rPr>
          <w:rStyle w:val="cs5e98e93011"/>
        </w:rPr>
        <w:t>NAPISTAR 1-01</w:t>
      </w:r>
      <w:r w:rsidR="002965A7" w:rsidRPr="00286DC2">
        <w:rPr>
          <w:rStyle w:val="csa16174ba11"/>
        </w:rPr>
        <w:t xml:space="preserve">, версія 2.0 US від 10 грудня 2024 року; спонсор - </w:t>
      </w:r>
      <w:proofErr w:type="spellStart"/>
      <w:r w:rsidR="002965A7" w:rsidRPr="00286DC2">
        <w:rPr>
          <w:rStyle w:val="csa16174ba11"/>
        </w:rPr>
        <w:t>Тубуліс</w:t>
      </w:r>
      <w:proofErr w:type="spellEnd"/>
      <w:r w:rsidR="002965A7" w:rsidRPr="00286DC2">
        <w:rPr>
          <w:rStyle w:val="csa16174ba11"/>
        </w:rPr>
        <w:t xml:space="preserve"> </w:t>
      </w:r>
      <w:proofErr w:type="spellStart"/>
      <w:r w:rsidR="002965A7" w:rsidRPr="00286DC2">
        <w:rPr>
          <w:rStyle w:val="csa16174ba11"/>
        </w:rPr>
        <w:t>ГмбХ</w:t>
      </w:r>
      <w:proofErr w:type="spellEnd"/>
      <w:r w:rsidR="002965A7" w:rsidRPr="00286DC2">
        <w:rPr>
          <w:rStyle w:val="csa16174ba11"/>
        </w:rPr>
        <w:t xml:space="preserve">, Німеччина / </w:t>
      </w:r>
      <w:proofErr w:type="spellStart"/>
      <w:r w:rsidR="002965A7" w:rsidRPr="00286DC2">
        <w:rPr>
          <w:rStyle w:val="csa16174ba11"/>
        </w:rPr>
        <w:t>Tubulis</w:t>
      </w:r>
      <w:proofErr w:type="spellEnd"/>
      <w:r w:rsidR="002965A7" w:rsidRPr="00286DC2">
        <w:rPr>
          <w:rStyle w:val="csa16174ba11"/>
        </w:rPr>
        <w:t xml:space="preserve"> </w:t>
      </w:r>
      <w:proofErr w:type="spellStart"/>
      <w:r w:rsidR="002965A7" w:rsidRPr="00286DC2">
        <w:rPr>
          <w:rStyle w:val="csa16174ba11"/>
        </w:rPr>
        <w:t>GmbH</w:t>
      </w:r>
      <w:proofErr w:type="spellEnd"/>
      <w:r w:rsidR="002965A7" w:rsidRPr="00286DC2">
        <w:rPr>
          <w:rStyle w:val="csa16174ba11"/>
        </w:rPr>
        <w:t xml:space="preserve">, </w:t>
      </w:r>
      <w:proofErr w:type="spellStart"/>
      <w:r w:rsidR="002965A7" w:rsidRPr="00286DC2">
        <w:rPr>
          <w:rStyle w:val="csa16174ba11"/>
        </w:rPr>
        <w:t>Germany</w:t>
      </w:r>
      <w:proofErr w:type="spellEnd"/>
    </w:p>
    <w:p w:rsidR="001A1E3C" w:rsidRPr="00286DC2" w:rsidRDefault="00473E39" w:rsidP="00286DC2">
      <w:pPr>
        <w:jc w:val="both"/>
        <w:rPr>
          <w:rFonts w:ascii="Arial" w:hAnsi="Arial" w:cs="Arial"/>
          <w:sz w:val="20"/>
          <w:szCs w:val="20"/>
        </w:rPr>
      </w:pPr>
      <w:r w:rsidRPr="00286DC2">
        <w:rPr>
          <w:rFonts w:ascii="Arial" w:hAnsi="Arial" w:cs="Arial"/>
          <w:sz w:val="20"/>
          <w:szCs w:val="20"/>
        </w:rPr>
        <w:t>Заявник</w:t>
      </w:r>
      <w:r w:rsidR="002965A7" w:rsidRPr="00286DC2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sectPr w:rsidR="001A1E3C" w:rsidRPr="00286DC2" w:rsidSect="00EA7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DB" w:rsidRDefault="00C679DB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C679DB" w:rsidRDefault="00C679DB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3C" w:rsidRDefault="001A1E3C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3C" w:rsidRPr="00473E39" w:rsidRDefault="00473E39" w:rsidP="00473E39">
    <w:pPr>
      <w:pStyle w:val="a6"/>
      <w:jc w:val="right"/>
      <w:rPr>
        <w:sz w:val="20"/>
      </w:rPr>
    </w:pPr>
    <w:r w:rsidRPr="00473E39">
      <w:rPr>
        <w:sz w:val="20"/>
      </w:rPr>
      <w:fldChar w:fldCharType="begin"/>
    </w:r>
    <w:r w:rsidRPr="00473E39">
      <w:rPr>
        <w:sz w:val="20"/>
      </w:rPr>
      <w:instrText xml:space="preserve"> PAGE  \* MERGEFORMAT </w:instrText>
    </w:r>
    <w:r w:rsidRPr="00473E39">
      <w:rPr>
        <w:sz w:val="20"/>
      </w:rPr>
      <w:fldChar w:fldCharType="separate"/>
    </w:r>
    <w:r w:rsidR="00EA794E">
      <w:rPr>
        <w:noProof/>
        <w:sz w:val="20"/>
      </w:rPr>
      <w:t>2</w:t>
    </w:r>
    <w:r w:rsidRPr="00473E39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3C" w:rsidRDefault="001A1E3C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DB" w:rsidRDefault="00C679DB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C679DB" w:rsidRDefault="00C679DB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3C" w:rsidRDefault="001A1E3C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3C" w:rsidRPr="00473E39" w:rsidRDefault="001A1E3C" w:rsidP="00473E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3C" w:rsidRDefault="001A1E3C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A7"/>
    <w:rsid w:val="000461E3"/>
    <w:rsid w:val="001A1E3C"/>
    <w:rsid w:val="001B0C0E"/>
    <w:rsid w:val="00286DC2"/>
    <w:rsid w:val="002965A7"/>
    <w:rsid w:val="002C5938"/>
    <w:rsid w:val="00304DE0"/>
    <w:rsid w:val="00326619"/>
    <w:rsid w:val="00473E39"/>
    <w:rsid w:val="004A70AD"/>
    <w:rsid w:val="00532470"/>
    <w:rsid w:val="005460FC"/>
    <w:rsid w:val="00675252"/>
    <w:rsid w:val="0068256D"/>
    <w:rsid w:val="00775645"/>
    <w:rsid w:val="00856FE2"/>
    <w:rsid w:val="008F15FC"/>
    <w:rsid w:val="00A53E5C"/>
    <w:rsid w:val="00C679DB"/>
    <w:rsid w:val="00CE3C3A"/>
    <w:rsid w:val="00D65299"/>
    <w:rsid w:val="00EA794E"/>
    <w:rsid w:val="00EF4609"/>
    <w:rsid w:val="00F1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41B0C4"/>
  <w15:chartTrackingRefBased/>
  <w15:docId w15:val="{ED0A48D5-B89B-4E66-A45D-36E79164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6cc4f1fe">
    <w:name w:val="cs6cc4f1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51f1573">
    <w:name w:val="cs751f157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65fd7b1c">
    <w:name w:val="cs65fd7b1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8677b8d">
    <w:name w:val="csa8677b8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3f6d95e">
    <w:name w:val="cs83f6d95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548df89">
    <w:name w:val="cs6548df8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3df801">
    <w:name w:val="cs9a3df80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2">
    <w:name w:val="cs22dd47e62"/>
    <w:basedOn w:val="a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23d6b7fb">
    <w:name w:val="cs23d6b7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bfaba">
    <w:name w:val="csff6bfab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6463ddc">
    <w:name w:val="cs16463dd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fb50a">
    <w:name w:val="cs2e8fb50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2">
    <w:name w:val="cs95e872d02"/>
    <w:basedOn w:val="a1"/>
  </w:style>
  <w:style w:type="character" w:customStyle="1" w:styleId="cs5e98e9309">
    <w:name w:val="cs5e98e930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3">
    <w:name w:val="cs22dd47e63"/>
    <w:basedOn w:val="a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8">
    <w:name w:val="cs80d9435b8"/>
    <w:basedOn w:val="a1"/>
  </w:style>
  <w:style w:type="character" w:customStyle="1" w:styleId="cs5e98e93010">
    <w:name w:val="cs5e98e93010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</w:style>
  <w:style w:type="character" w:customStyle="1" w:styleId="cs5e98e93011">
    <w:name w:val="cs5e98e9301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2A12-C691-4178-9ADE-E037E9F2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1596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2025-11-13T08:19:00Z</cp:lastPrinted>
  <dcterms:created xsi:type="dcterms:W3CDTF">2025-11-13T07:35:00Z</dcterms:created>
  <dcterms:modified xsi:type="dcterms:W3CDTF">2025-11-13T08:21:00Z</dcterms:modified>
</cp:coreProperties>
</file>