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8F" w:rsidRDefault="007F0F8F"/>
    <w:p w:rsidR="007F0F8F" w:rsidRDefault="002507E1">
      <w:pPr>
        <w:rPr>
          <w:lang w:val="uk-UA"/>
        </w:rPr>
      </w:pPr>
      <w:r>
        <w:rPr>
          <w:lang w:val="uk-UA"/>
        </w:rPr>
        <w:t xml:space="preserve">                                                                                                                                                         Додаток № </w:t>
      </w:r>
      <w:r w:rsidRPr="003F08A7">
        <w:rPr>
          <w:lang w:val="ru-RU"/>
        </w:rPr>
        <w:t>1</w:t>
      </w:r>
    </w:p>
    <w:p w:rsidR="007F0F8F" w:rsidRDefault="002507E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7F0F8F" w:rsidRDefault="00634F66">
      <w:pPr>
        <w:ind w:left="9214"/>
        <w:rPr>
          <w:lang w:val="uk-UA"/>
        </w:rPr>
      </w:pPr>
      <w:r w:rsidRPr="00634F66">
        <w:rPr>
          <w:u w:val="single"/>
          <w:lang w:val="uk-UA"/>
        </w:rPr>
        <w:t>01.09.2020</w:t>
      </w:r>
      <w:r w:rsidR="002507E1">
        <w:rPr>
          <w:lang w:val="uk-UA"/>
        </w:rPr>
        <w:t xml:space="preserve"> № </w:t>
      </w:r>
      <w:r w:rsidRPr="00634F66">
        <w:rPr>
          <w:u w:val="single"/>
          <w:lang w:val="uk-UA"/>
        </w:rPr>
        <w:t>1997</w:t>
      </w:r>
    </w:p>
    <w:p w:rsidR="007F0F8F" w:rsidRPr="00634F66" w:rsidRDefault="007F0F8F">
      <w:pPr>
        <w:rPr>
          <w:lang w:val="uk-UA"/>
        </w:rPr>
      </w:pPr>
    </w:p>
    <w:tbl>
      <w:tblPr>
        <w:tblStyle w:val="a5"/>
        <w:tblW w:w="0" w:type="auto"/>
        <w:tblInd w:w="0" w:type="dxa"/>
        <w:tblLook w:val="04A0" w:firstRow="1" w:lastRow="0" w:firstColumn="1" w:lastColumn="0" w:noHBand="0" w:noVBand="1"/>
      </w:tblPr>
      <w:tblGrid>
        <w:gridCol w:w="2781"/>
        <w:gridCol w:w="10675"/>
      </w:tblGrid>
      <w:tr w:rsidR="007F0F8F" w:rsidRPr="00634F66">
        <w:tc>
          <w:tcPr>
            <w:tcW w:w="2781" w:type="dxa"/>
            <w:tcBorders>
              <w:top w:val="single" w:sz="4" w:space="0" w:color="auto"/>
              <w:left w:val="single" w:sz="4" w:space="0" w:color="auto"/>
              <w:bottom w:val="single" w:sz="4" w:space="0" w:color="auto"/>
              <w:right w:val="single" w:sz="4" w:space="0" w:color="auto"/>
            </w:tcBorders>
            <w:hideMark/>
          </w:tcPr>
          <w:p w:rsidR="007F0F8F" w:rsidRPr="00634F66" w:rsidRDefault="002507E1">
            <w:pPr>
              <w:rPr>
                <w:szCs w:val="24"/>
                <w:lang w:val="uk-UA"/>
              </w:rPr>
            </w:pPr>
            <w:r w:rsidRPr="00634F66">
              <w:rPr>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634F66">
              <w:rPr>
                <w:lang w:val="uk-UA"/>
              </w:rPr>
              <w:t>«Відкрите рандомізоване дослідження з оцінки біоеквівалентності лікарс</w:t>
            </w:r>
            <w:r w:rsidRPr="003F08A7">
              <w:rPr>
                <w:lang w:val="ru-RU"/>
              </w:rPr>
              <w:t>ьких препаратів «ТЕНЗОКАРД», капсули з модифікованим вивільненням тверді, по 10 мг/1,5 мг (ТОВ НВФ «МІКРОХІМ», Україна) та «АРИФАМ® 1,5 мг/10 мг», таблетки з модифікованим вивільненням, по 1,5 мг/10 мг (Лє Лаборатуар Серв'є, Франція) з</w:t>
            </w:r>
            <w:r w:rsidR="003F08A7">
              <w:rPr>
                <w:lang w:val="ru-RU"/>
              </w:rPr>
              <w:t>а участю здорових добровольців»</w:t>
            </w:r>
            <w:r w:rsidRPr="003F08A7">
              <w:rPr>
                <w:lang w:val="ru-RU"/>
              </w:rPr>
              <w:t xml:space="preserve">, код дослідження </w:t>
            </w:r>
            <w:r>
              <w:t>AMIN</w:t>
            </w:r>
            <w:r w:rsidRPr="003F08A7">
              <w:rPr>
                <w:lang w:val="ru-RU"/>
              </w:rPr>
              <w:t>-</w:t>
            </w:r>
            <w:r>
              <w:t>TBE</w:t>
            </w:r>
            <w:r w:rsidRPr="003F08A7">
              <w:rPr>
                <w:lang w:val="ru-RU"/>
              </w:rPr>
              <w:t>, версія 2.0 від 17.07.2020</w:t>
            </w:r>
          </w:p>
        </w:tc>
      </w:tr>
      <w:tr w:rsidR="007F0F8F">
        <w:tc>
          <w:tcPr>
            <w:tcW w:w="278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 НВФ «МІКРОХІМ», Україна</w:t>
            </w:r>
          </w:p>
        </w:tc>
      </w:tr>
      <w:tr w:rsidR="007F0F8F">
        <w:tc>
          <w:tcPr>
            <w:tcW w:w="278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 НВФ «МІКРОХІМ», Україна</w:t>
            </w:r>
          </w:p>
        </w:tc>
      </w:tr>
      <w:tr w:rsidR="007F0F8F">
        <w:tc>
          <w:tcPr>
            <w:tcW w:w="278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F0F8F" w:rsidRPr="003F08A7" w:rsidRDefault="003F08A7">
            <w:pPr>
              <w:jc w:val="both"/>
              <w:rPr>
                <w:lang w:val="uk-UA"/>
              </w:rPr>
            </w:pPr>
            <w:r>
              <w:t>ТЕНЗОКАРД (</w:t>
            </w:r>
            <w:r w:rsidR="002507E1">
              <w:t>амлодипін/індапамід); капсули з модифікованим вивільненням тверді; 10 мг/1,5 мг; ТОВ НВФ «МІКРОХІМ»</w:t>
            </w:r>
            <w:r>
              <w:rPr>
                <w:lang w:val="uk-UA"/>
              </w:rPr>
              <w:t xml:space="preserve">, </w:t>
            </w:r>
            <w:r>
              <w:t>Україна</w:t>
            </w:r>
          </w:p>
          <w:p w:rsidR="007F0F8F" w:rsidRDefault="007F0F8F">
            <w:pPr>
              <w:jc w:val="both"/>
            </w:pPr>
          </w:p>
        </w:tc>
      </w:tr>
      <w:tr w:rsidR="007F0F8F" w:rsidRPr="00634F66">
        <w:tc>
          <w:tcPr>
            <w:tcW w:w="278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rFonts w:eastAsia="Times New Roman"/>
                <w:szCs w:val="24"/>
                <w:lang w:val="ru-RU" w:eastAsia="uk-UA"/>
              </w:rPr>
              <w:t>Відповідальний (і) дослідник (и) та місце (я)</w:t>
            </w:r>
            <w:r w:rsidRPr="003F08A7">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F08A7" w:rsidRPr="003F08A7" w:rsidRDefault="003F08A7" w:rsidP="003F08A7">
            <w:pPr>
              <w:jc w:val="both"/>
              <w:rPr>
                <w:szCs w:val="24"/>
                <w:lang w:val="ru-RU"/>
              </w:rPr>
            </w:pPr>
            <w:r w:rsidRPr="003F08A7">
              <w:rPr>
                <w:rFonts w:eastAsia="Times New Roman"/>
                <w:szCs w:val="24"/>
                <w:lang w:val="ru-RU"/>
              </w:rPr>
              <w:t xml:space="preserve">1) </w:t>
            </w:r>
            <w:r w:rsidRPr="003F08A7">
              <w:rPr>
                <w:szCs w:val="24"/>
                <w:lang w:val="ru-RU"/>
              </w:rPr>
              <w:t>лікар Волкова В.О.</w:t>
            </w:r>
          </w:p>
          <w:p w:rsidR="003F08A7" w:rsidRPr="003F08A7" w:rsidRDefault="003F08A7" w:rsidP="003F08A7">
            <w:pPr>
              <w:jc w:val="both"/>
              <w:rPr>
                <w:szCs w:val="24"/>
                <w:lang w:val="ru-RU"/>
              </w:rPr>
            </w:pPr>
            <w:r w:rsidRPr="003F08A7">
              <w:rPr>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p w:rsidR="003F08A7" w:rsidRPr="003F08A7" w:rsidRDefault="003F08A7" w:rsidP="003F08A7">
            <w:pPr>
              <w:jc w:val="both"/>
              <w:rPr>
                <w:szCs w:val="24"/>
                <w:lang w:val="ru-RU"/>
              </w:rPr>
            </w:pPr>
            <w:r w:rsidRPr="003F08A7">
              <w:rPr>
                <w:szCs w:val="24"/>
                <w:lang w:val="ru-RU"/>
              </w:rPr>
              <w:t>2) зав. лаб. Мащенко С.В.</w:t>
            </w:r>
          </w:p>
          <w:p w:rsidR="007F0F8F" w:rsidRPr="00202455" w:rsidRDefault="003F08A7" w:rsidP="003F08A7">
            <w:pPr>
              <w:rPr>
                <w:szCs w:val="24"/>
                <w:lang w:val="ru-RU"/>
              </w:rPr>
            </w:pPr>
            <w:r w:rsidRPr="00202455">
              <w:rPr>
                <w:szCs w:val="24"/>
                <w:lang w:val="ru-RU"/>
              </w:rPr>
              <w:t>Біоаналітична лабораторія ТОВАРИСТВА З ОБМЕЖЕНОЮ ВІДПОВІДАЛЬНІСТЮ «КЛІНІКО-ДІАГНОСТИЧНИЙ ЦЕНТР «ФАРМБІОТЕСТ», Луганська обл., м. Рубіжне</w:t>
            </w:r>
          </w:p>
        </w:tc>
      </w:tr>
      <w:tr w:rsidR="007F0F8F" w:rsidRPr="00634F66">
        <w:tc>
          <w:tcPr>
            <w:tcW w:w="278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 xml:space="preserve">Препарати порівняння, виробник та </w:t>
            </w:r>
            <w:proofErr w:type="gramStart"/>
            <w:r w:rsidRPr="003F08A7">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F0F8F" w:rsidRPr="003F08A7" w:rsidRDefault="003F08A7">
            <w:pPr>
              <w:jc w:val="both"/>
              <w:rPr>
                <w:lang w:val="ru-RU"/>
              </w:rPr>
            </w:pPr>
            <w:r>
              <w:rPr>
                <w:lang w:val="ru-RU"/>
              </w:rPr>
              <w:t>АРИФАМ® 1,5 мг/10 мг (</w:t>
            </w:r>
            <w:r w:rsidR="002507E1" w:rsidRPr="003F08A7">
              <w:rPr>
                <w:lang w:val="ru-RU"/>
              </w:rPr>
              <w:t>індапамід/амлодипін); таблет</w:t>
            </w:r>
            <w:r>
              <w:rPr>
                <w:lang w:val="ru-RU"/>
              </w:rPr>
              <w:t>ки з модифікованим вивільненням</w:t>
            </w:r>
            <w:r w:rsidR="002507E1" w:rsidRPr="003F08A7">
              <w:rPr>
                <w:lang w:val="ru-RU"/>
              </w:rPr>
              <w:t>; 1,5 мг/</w:t>
            </w:r>
            <w:r w:rsidR="00941705">
              <w:rPr>
                <w:lang w:val="ru-RU"/>
              </w:rPr>
              <w:t xml:space="preserve">           </w:t>
            </w:r>
            <w:r w:rsidR="002507E1" w:rsidRPr="003F08A7">
              <w:rPr>
                <w:lang w:val="ru-RU"/>
              </w:rPr>
              <w:t>10 мг; Лабораторії Серв’є Індастрі</w:t>
            </w:r>
            <w:r w:rsidR="006F33D0">
              <w:rPr>
                <w:lang w:val="ru-RU"/>
              </w:rPr>
              <w:t xml:space="preserve">, </w:t>
            </w:r>
            <w:r w:rsidR="006F33D0">
              <w:rPr>
                <w:rFonts w:eastAsia="Times New Roman"/>
                <w:szCs w:val="24"/>
                <w:lang w:val="uk-UA"/>
              </w:rPr>
              <w:t>Франція</w:t>
            </w:r>
          </w:p>
          <w:p w:rsidR="007F0F8F" w:rsidRPr="003F08A7" w:rsidRDefault="007F0F8F">
            <w:pPr>
              <w:jc w:val="both"/>
              <w:rPr>
                <w:lang w:val="ru-RU"/>
              </w:rPr>
            </w:pPr>
          </w:p>
        </w:tc>
      </w:tr>
      <w:tr w:rsidR="007F0F8F">
        <w:tc>
          <w:tcPr>
            <w:tcW w:w="278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color w:val="000000"/>
                <w:szCs w:val="24"/>
                <w:lang w:val="ru-RU"/>
              </w:rPr>
            </w:pPr>
            <w:r w:rsidRPr="003F08A7">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Pr>
                <w:rFonts w:cstheme="minorBidi"/>
              </w:rPr>
              <w:t xml:space="preserve">― / ―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uk-UA"/>
        </w:rPr>
        <w:br w:type="page"/>
      </w:r>
    </w:p>
    <w:p w:rsidR="007F0F8F" w:rsidRDefault="007F0F8F">
      <w:pPr>
        <w:rPr>
          <w:lang w:val="uk-UA"/>
        </w:rPr>
      </w:pPr>
    </w:p>
    <w:p w:rsidR="007F0F8F" w:rsidRDefault="002507E1">
      <w:pPr>
        <w:rPr>
          <w:lang w:val="uk-UA"/>
        </w:rPr>
      </w:pPr>
      <w:r>
        <w:rPr>
          <w:lang w:val="uk-UA"/>
        </w:rPr>
        <w:t xml:space="preserve">                                                                                                                                                       Додаток № </w:t>
      </w:r>
      <w:r>
        <w:t>2</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Збільшення терміну придатності до 18 місяців для досліджуваного лікарського засобу GDC-0077 таблетки, вкриті плівковою оболонкою по 3 мг та по 9 мг; Додавання Розділу P.8.1_cmc361941 досьє досліджуваного лікарського засобу GDC-0077 таблетки, вкриті плівковою оболонкою по 3 мг та по 9 мг (P.8.1 STABILITY SUMMARY AND CONCLUSION [RO7113755, FILM-COATED TABLETS, 3 MG AND 9 MG]); Додавання Розділу P.8.3_cmc361942 досьє досліджуваного лікарського засобу GDC-0077 таблетки, вкриті плівковою оболонкою по 3 мг та по 9 мг (P.8.3 STABILITY DATA [RO7113755, FILM-COATED TABLETS, 3 MG AND 9 MG])</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1143 від 15.05.2020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ПОДВІЙНЕ СЛІПЕ, ПЛАЦЕБО-КОНТРОЛЬОВАНЕ ДОСЛІДЖЕННЯ ФАЗИ </w:t>
            </w:r>
            <w:r>
              <w:t>III</w:t>
            </w:r>
            <w:r w:rsidRPr="003F08A7">
              <w:rPr>
                <w:lang w:val="ru-RU"/>
              </w:rPr>
              <w:t xml:space="preserve"> З ОЦІНКИ ЕФЕКТИВНОСТІ ТА БЕЗПЕЧНОСТІ КОМБІНАЦІЇ </w:t>
            </w:r>
            <w:r>
              <w:t>GDC</w:t>
            </w:r>
            <w:r w:rsidRPr="003F08A7">
              <w:rPr>
                <w:lang w:val="ru-RU"/>
              </w:rPr>
              <w:t xml:space="preserve">-0077 З ПАЛБОЦИКЛІБОМ ТА ФУЛВЕСТРАНТОМ У ПОРІВНЯННІ З КОМБІНАЦІЄЮ ПЛАЦЕБО З ПАЛБОЦИКЛІБОМ ТА ФУЛВЕСТРАНТОМ У ПАЦІЄНТІВ З МУТАЦІЄЮ ГЕНА </w:t>
            </w:r>
            <w:r>
              <w:t>PIK</w:t>
            </w:r>
            <w:r w:rsidRPr="003F08A7">
              <w:rPr>
                <w:lang w:val="ru-RU"/>
              </w:rPr>
              <w:t>3</w:t>
            </w:r>
            <w:r>
              <w:t>CA</w:t>
            </w:r>
            <w:r w:rsidRPr="003F08A7">
              <w:rPr>
                <w:lang w:val="ru-RU"/>
              </w:rPr>
              <w:t xml:space="preserve">, ГОРМОН-РЕЦЕПТОР-ПОЗИТИВНИМ, </w:t>
            </w:r>
            <w:r>
              <w:t>HER</w:t>
            </w:r>
            <w:r w:rsidRPr="003F08A7">
              <w:rPr>
                <w:lang w:val="ru-RU"/>
              </w:rPr>
              <w:t xml:space="preserve">2-НЕГАТИВНИМ МІСЦЕВО-ПОШИРЕНИМ АБО МЕТАСТАТИЧНИМ РАКОМ МОЛОЧНОЇ ЗАЛОЗИ», </w:t>
            </w:r>
            <w:r>
              <w:t>WO</w:t>
            </w:r>
            <w:r w:rsidRPr="003F08A7">
              <w:rPr>
                <w:lang w:val="ru-RU"/>
              </w:rPr>
              <w:t>41554, версія 2 від 16 жовтня 2019 р.</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Товариство з обмеженою відповідальністю «Рош Україна»</w:t>
            </w:r>
          </w:p>
        </w:tc>
      </w:tr>
      <w:tr w:rsidR="007F0F8F" w:rsidRPr="00634F66">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Ф.Хоффманн-Ля Рош Лтд, Швейцарія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3</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t xml:space="preserve">Поправка 2 до протоколу клінічного дослідження від 28.04.2020 р. (Додаток — Настанови щодо проведення дослідження під час пандемії COVID-19); Версія для друку опитувальників для самостійного дистанційного заповнення пацієнтами для дослідження CNTO1959PSA3003 українською мовою для України, візит Скринінг. Версія для друку опитувальників для самостійного дистанційного заповнення пацієнтами для дослідження CNTO1959PSA3003 російською мовою для України, візит Скринінг. </w:t>
            </w:r>
            <w:r w:rsidRPr="003F08A7">
              <w:rPr>
                <w:lang w:val="ru-RU"/>
              </w:rPr>
              <w:t xml:space="preserve">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0.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0.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12.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12.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16.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16.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20.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20. Версія для друку </w:t>
            </w:r>
            <w:r w:rsidRPr="003F08A7">
              <w:rPr>
                <w:lang w:val="ru-RU"/>
              </w:rPr>
              <w:lastRenderedPageBreak/>
              <w:t xml:space="preserve">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24.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24.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28.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28.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36.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36.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44.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44.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48.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48.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Тиждень 56.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Тиждень 56.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візит Передчасного завершення.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російською мовою для України, візит Передчасного завершення.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 xml:space="preserve">3003 українською мовою для України, Позачерговий візит. Версія для друку опитувальників для самостійного дистанційного заповнення пацієнтами для дослідження </w:t>
            </w:r>
            <w:r>
              <w:t>CNTO</w:t>
            </w:r>
            <w:r w:rsidRPr="003F08A7">
              <w:rPr>
                <w:lang w:val="ru-RU"/>
              </w:rPr>
              <w:t>1959</w:t>
            </w:r>
            <w:r>
              <w:t>PSA</w:t>
            </w:r>
            <w:r w:rsidRPr="003F08A7">
              <w:rPr>
                <w:lang w:val="ru-RU"/>
              </w:rPr>
              <w:t>3003 російською мовою для України, Позачерговий візит.</w:t>
            </w:r>
            <w:r w:rsidRPr="003F08A7">
              <w:rPr>
                <w:rFonts w:cstheme="minorBidi"/>
                <w:lang w:val="ru-RU"/>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1016 від 06.05.2019</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«Багатоцентрове, рандомізоване, подвійне сліпе, плацебо контрольоване клінічне дослідження 3</w:t>
            </w:r>
            <w:r>
              <w:t>b</w:t>
            </w:r>
            <w:r w:rsidRPr="003F08A7">
              <w:rPr>
                <w:lang w:val="ru-RU"/>
              </w:rPr>
              <w:t xml:space="preserve"> фази для оцінки ефективності та безпечності призначеного підшкірно гуселькумабу у пацієнтів з активним псоріатичним артритом та недостатньою відповіддю на лікування антагоністами фактору некрозу пухлин альфа (анти ФНП-альфа)», </w:t>
            </w:r>
            <w:r>
              <w:t>CNTO</w:t>
            </w:r>
            <w:r w:rsidRPr="003F08A7">
              <w:rPr>
                <w:lang w:val="ru-RU"/>
              </w:rPr>
              <w:t>1959</w:t>
            </w:r>
            <w:r>
              <w:t>PSA</w:t>
            </w:r>
            <w:r w:rsidRPr="003F08A7">
              <w:rPr>
                <w:lang w:val="ru-RU"/>
              </w:rPr>
              <w:t xml:space="preserve">3003, з Поправкою </w:t>
            </w:r>
            <w:r>
              <w:t>1 від 25.09.2019 р.</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«ЯНССЕН ФАРМАЦЕВТИКА НВ», Бельгія</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«ЯНССЕН ФАРМАЦЕВТИКА НВ», Бельгія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4</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 xml:space="preserve">Оновлений протокол клінічного випробування </w:t>
            </w:r>
            <w:r>
              <w:t>M</w:t>
            </w:r>
            <w:r w:rsidRPr="003F08A7">
              <w:rPr>
                <w:lang w:val="ru-RU"/>
              </w:rPr>
              <w:t>16-045, версія 5.0 від 29 квітня 2020 року</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1896 від 27.08.2019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00202455">
              <w:rPr>
                <w:lang w:val="ru-RU"/>
              </w:rPr>
              <w:t xml:space="preserve">           </w:t>
            </w:r>
            <w:r>
              <w:t>M</w:t>
            </w:r>
            <w:r w:rsidRPr="003F08A7">
              <w:rPr>
                <w:lang w:val="ru-RU"/>
              </w:rPr>
              <w:t>16-045, версія 4.0 від 02 жовтня 2019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«ЕббВі Біофармасьютікалз ГмбХ», Швейцарія</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AbbVie Inc., USA/ ЕббВі Інк.,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5</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F33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6F33D0" w:rsidRDefault="002507E1">
            <w:pPr>
              <w:jc w:val="both"/>
              <w:rPr>
                <w:rFonts w:cstheme="minorBidi"/>
                <w:lang w:val="ru-RU"/>
              </w:rPr>
            </w:pPr>
            <w:r w:rsidRPr="003F08A7">
              <w:rPr>
                <w:lang w:val="ru-RU"/>
              </w:rPr>
              <w:t xml:space="preserve">Оновлений протокол клінічного випробування, відкрита версія 1.0 з Поправкою </w:t>
            </w:r>
            <w:r w:rsidRPr="006F33D0">
              <w:rPr>
                <w:lang w:val="ru-RU"/>
              </w:rPr>
              <w:t xml:space="preserve">4 від 21 червня </w:t>
            </w:r>
            <w:r w:rsidR="006F33D0">
              <w:rPr>
                <w:lang w:val="uk-UA"/>
              </w:rPr>
              <w:t xml:space="preserve">    </w:t>
            </w:r>
            <w:r w:rsidRPr="006F33D0">
              <w:rPr>
                <w:lang w:val="ru-RU"/>
              </w:rPr>
              <w:t>2020 р., англійською мовою</w:t>
            </w:r>
            <w:r w:rsidRPr="006F33D0">
              <w:rPr>
                <w:rFonts w:cstheme="minorBidi"/>
                <w:lang w:val="ru-RU"/>
              </w:rPr>
              <w:t xml:space="preserve"> </w:t>
            </w:r>
          </w:p>
        </w:tc>
      </w:tr>
      <w:tr w:rsidR="007F0F8F" w:rsidRPr="006F33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Pr="006F33D0" w:rsidRDefault="002507E1">
            <w:pPr>
              <w:jc w:val="both"/>
              <w:rPr>
                <w:lang w:val="ru-RU"/>
              </w:rPr>
            </w:pPr>
            <w:r w:rsidRPr="006F33D0">
              <w:rPr>
                <w:lang w:val="ru-RU"/>
              </w:rPr>
              <w:t>№ 2006 від 02.10.2019</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6F33D0">
            <w:pPr>
              <w:jc w:val="both"/>
            </w:pPr>
            <w:r>
              <w:rPr>
                <w:lang w:val="ru-RU"/>
              </w:rPr>
              <w:t>«</w:t>
            </w:r>
            <w:r w:rsidR="002507E1" w:rsidRPr="003F08A7">
              <w:rPr>
                <w:lang w:val="ru-RU"/>
              </w:rPr>
              <w:t>Багатоцентрове, рандомізоване, подвійне сліпе, плацебо-контрольоване дослідження фази 3 для оцінки ефективності й безпеки додаткової терапії пімавансерином у пацієнтів з великим депресивним розладом та відсутністю адекватної відповід</w:t>
            </w:r>
            <w:r>
              <w:rPr>
                <w:lang w:val="ru-RU"/>
              </w:rPr>
              <w:t>і на лікування антидепресантами»</w:t>
            </w:r>
            <w:r w:rsidR="002507E1" w:rsidRPr="003F08A7">
              <w:rPr>
                <w:lang w:val="ru-RU"/>
              </w:rPr>
              <w:t xml:space="preserve">, </w:t>
            </w:r>
            <w:r w:rsidR="00202455">
              <w:rPr>
                <w:lang w:val="ru-RU"/>
              </w:rPr>
              <w:t xml:space="preserve">          </w:t>
            </w:r>
            <w:r w:rsidR="002507E1">
              <w:t>ACP</w:t>
            </w:r>
            <w:r w:rsidR="002507E1" w:rsidRPr="003F08A7">
              <w:rPr>
                <w:lang w:val="ru-RU"/>
              </w:rPr>
              <w:t xml:space="preserve">-103-054, замаскована версія 1.0 з Поправкою </w:t>
            </w:r>
            <w:r w:rsidR="002507E1">
              <w:t>3 від 29 жовтня 2019 р.</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«ВОРЛДВАЙД КЛІНІКАЛ ТРАІЛС УКР»</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«АКАДІА Фармасьютікалз Інк., США» (ACADIA Pharmaceuticals Inc., USA).</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6</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Оновлена Брошура дослідника PF-06651600, версія від січня 2020 р., англійською мовою; Інформаційний листок пацієнта та форма інформованої згоди на участь у науковому дослідженні, майстер версія від 05 березня 2020 р., версія для України 6.0 від 24 квітня 2020 р., англійською, українською та російською мовами; Інформаційний листок вагітної партнерки та форма інформованої згоди на розкриття інформації, версія 5.0 для України від 24 квітня 2020 р., на основі майстер-версії від 02 квітня 2020 р., англійською, у</w:t>
            </w:r>
            <w:r w:rsidR="00202455">
              <w:t>країнською та російською мовами</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1207 від 25.06.2018</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634F66" w:rsidRDefault="002507E1" w:rsidP="00DA7BDF">
            <w:pPr>
              <w:jc w:val="both"/>
              <w:rPr>
                <w:lang w:val="ru-RU"/>
              </w:rPr>
            </w:pPr>
            <w:r w:rsidRPr="003F08A7">
              <w:rPr>
                <w:lang w:val="ru-RU"/>
              </w:rPr>
              <w:t xml:space="preserve">«Рандомізоване, подвійне сліпе, плацебо-контрольоване </w:t>
            </w:r>
            <w:proofErr w:type="gramStart"/>
            <w:r w:rsidRPr="003F08A7">
              <w:rPr>
                <w:lang w:val="ru-RU"/>
              </w:rPr>
              <w:t>досл</w:t>
            </w:r>
            <w:proofErr w:type="gramEnd"/>
            <w:r w:rsidRPr="003F08A7">
              <w:rPr>
                <w:lang w:val="ru-RU"/>
              </w:rPr>
              <w:t xml:space="preserve">ідження у паралельних групах фази 2А для оцінки ефективності та безпечності пероральної форми препаратів </w:t>
            </w:r>
            <w:r>
              <w:t>PF</w:t>
            </w:r>
            <w:r w:rsidRPr="003F08A7">
              <w:rPr>
                <w:lang w:val="ru-RU"/>
              </w:rPr>
              <w:t xml:space="preserve">-06651600 та </w:t>
            </w:r>
            <w:r>
              <w:t>PF</w:t>
            </w:r>
            <w:r w:rsidRPr="003F08A7">
              <w:rPr>
                <w:lang w:val="ru-RU"/>
              </w:rPr>
              <w:t xml:space="preserve">-06700841 в якості індукційної терапії та відкрите розширене лікування пацієнтів з хворобою Крона середнього або важкого ступеня тяжкості», </w:t>
            </w:r>
            <w:r>
              <w:t>B</w:t>
            </w:r>
            <w:r w:rsidRPr="003F08A7">
              <w:rPr>
                <w:lang w:val="ru-RU"/>
              </w:rPr>
              <w:t xml:space="preserve">7981007, фінальна версія з інкорпорованою поправкою </w:t>
            </w:r>
            <w:r w:rsidRPr="00634F66">
              <w:rPr>
                <w:lang w:val="ru-RU"/>
              </w:rPr>
              <w:t>3,</w:t>
            </w:r>
            <w:r w:rsidR="00202455">
              <w:rPr>
                <w:lang w:val="uk-UA"/>
              </w:rPr>
              <w:t xml:space="preserve"> </w:t>
            </w:r>
            <w:r w:rsidRPr="00634F66">
              <w:rPr>
                <w:lang w:val="ru-RU"/>
              </w:rPr>
              <w:t>від 24 серпня 2018 р.</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«Клінічні дослідження Айкон»,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Файзер Інк.,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7</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Оновлений протокол клінічного випробування М16-046, версія 2.0 від 13 березня 2020 року; Інформація для пацієнта та інформована згода на участь у науковому дослідженні та необов’язковому дослідженні, версія 3.0 для України від 15 червня 2020 року, українською та російською мовами</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2707 від 28.12.2019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«Багатоцентрове, рандомізоване, подвійне сліпе дослідження фази 3</w:t>
            </w:r>
            <w:r>
              <w:t>b</w:t>
            </w:r>
            <w:r w:rsidRPr="003F08A7">
              <w:rPr>
                <w:lang w:val="ru-RU"/>
              </w:rPr>
              <w:t xml:space="preserve">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 </w:t>
            </w:r>
            <w:r>
              <w:t>M</w:t>
            </w:r>
            <w:r w:rsidRPr="003F08A7">
              <w:rPr>
                <w:lang w:val="ru-RU"/>
              </w:rPr>
              <w:t>16-046, версія 1.0 від 17 жовтня 2018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ЕббВі Біофармасьютікалз ГмбХ, Швейцарія</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«ЕббВі Інк», США / AbbVie Inc., USA</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8</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Додаток 1 від 26 червня 2020 року до Брошури дослідника для RO5333787 (Satralizumab), версія 11 від 20 квітня 2020 року</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545 від 19.05.2017, № 660 від 02.07.2016</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F33D0" w:rsidRDefault="002507E1">
            <w:pPr>
              <w:jc w:val="both"/>
              <w:rPr>
                <w:lang w:val="ru-RU"/>
              </w:rPr>
            </w:pPr>
            <w:r w:rsidRPr="003F08A7">
              <w:rPr>
                <w:lang w:val="ru-RU"/>
              </w:rPr>
              <w:t>«Багатоцентрове рандомізоване подвійне сліпе плацебо-контрольоване дослідження 3 фази для оцінки ефективності та безпечності препарату САТРАЛІЗУМАБ (</w:t>
            </w:r>
            <w:r>
              <w:t>SA</w:t>
            </w:r>
            <w:r w:rsidRPr="003F08A7">
              <w:rPr>
                <w:lang w:val="ru-RU"/>
              </w:rPr>
              <w:t xml:space="preserve">237) в якості монотерапії у пацієнтів з оптиконевромієлітом (ОНМ) та з хворобами спектру оптиконевромієліту (ХСОНМ)», </w:t>
            </w:r>
            <w:r>
              <w:t>BN</w:t>
            </w:r>
            <w:r w:rsidRPr="003F08A7">
              <w:rPr>
                <w:lang w:val="ru-RU"/>
              </w:rPr>
              <w:t>40900 (</w:t>
            </w:r>
            <w:r>
              <w:t>SA</w:t>
            </w:r>
            <w:r w:rsidRPr="003F08A7">
              <w:rPr>
                <w:lang w:val="ru-RU"/>
              </w:rPr>
              <w:t>-309</w:t>
            </w:r>
            <w:r>
              <w:t>JG</w:t>
            </w:r>
            <w:r w:rsidRPr="003F08A7">
              <w:rPr>
                <w:lang w:val="ru-RU"/>
              </w:rPr>
              <w:t xml:space="preserve">), версія 10 від 03 квітня 2020 року; </w:t>
            </w:r>
          </w:p>
          <w:p w:rsidR="007F0F8F" w:rsidRPr="003F08A7" w:rsidRDefault="006F33D0">
            <w:pPr>
              <w:jc w:val="both"/>
              <w:rPr>
                <w:lang w:val="ru-RU"/>
              </w:rPr>
            </w:pPr>
            <w:r>
              <w:rPr>
                <w:lang w:val="ru-RU"/>
              </w:rPr>
              <w:t>«</w:t>
            </w:r>
            <w:r w:rsidR="002507E1" w:rsidRPr="003F08A7">
              <w:rPr>
                <w:lang w:val="ru-RU"/>
              </w:rPr>
              <w:t>Багатоцентрове рандомізоване подвійне сліпе плацебо-контрольоване дослідження 3 фази для оцінки ефективності та безпечності препарату сатралізумаб (</w:t>
            </w:r>
            <w:r w:rsidR="002507E1">
              <w:t>SA</w:t>
            </w:r>
            <w:r w:rsidR="002507E1" w:rsidRPr="003F08A7">
              <w:rPr>
                <w:lang w:val="ru-RU"/>
              </w:rPr>
              <w:t>237) як доповнення до основного лікування у пацієнтів з оптиконевромієлітом (ОНМ) та з хворобами спектру оптиконевромієліту (ХСОНМ)</w:t>
            </w:r>
            <w:r>
              <w:rPr>
                <w:lang w:val="ru-RU"/>
              </w:rPr>
              <w:t>»</w:t>
            </w:r>
            <w:r w:rsidR="002507E1" w:rsidRPr="003F08A7">
              <w:rPr>
                <w:lang w:val="ru-RU"/>
              </w:rPr>
              <w:t xml:space="preserve">, </w:t>
            </w:r>
            <w:r w:rsidR="002507E1">
              <w:t>BN</w:t>
            </w:r>
            <w:r w:rsidR="002507E1" w:rsidRPr="003F08A7">
              <w:rPr>
                <w:lang w:val="ru-RU"/>
              </w:rPr>
              <w:t>40898 (</w:t>
            </w:r>
            <w:r w:rsidR="002507E1">
              <w:t>SA</w:t>
            </w:r>
            <w:r w:rsidR="002507E1" w:rsidRPr="003F08A7">
              <w:rPr>
                <w:lang w:val="ru-RU"/>
              </w:rPr>
              <w:t>-307</w:t>
            </w:r>
            <w:r w:rsidR="002507E1">
              <w:t>JG</w:t>
            </w:r>
            <w:r w:rsidR="002507E1" w:rsidRPr="003F08A7">
              <w:rPr>
                <w:lang w:val="ru-RU"/>
              </w:rPr>
              <w:t>), версія 11 від 10 квітня 2020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 «ПАРЕКСЕЛ Україна»</w:t>
            </w:r>
          </w:p>
        </w:tc>
      </w:tr>
      <w:tr w:rsidR="007F0F8F" w:rsidRPr="00634F66">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Ф.Хоффманн-Ля Рош Лтд, Швейцарія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9</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Оновлена Брошура дослідника (</w:t>
            </w:r>
            <w:r>
              <w:t>Lu</w:t>
            </w:r>
            <w:r w:rsidRPr="003F08A7">
              <w:rPr>
                <w:lang w:val="ru-RU"/>
              </w:rPr>
              <w:t xml:space="preserve"> </w:t>
            </w:r>
            <w:r>
              <w:t>AF</w:t>
            </w:r>
            <w:r w:rsidRPr="003F08A7">
              <w:rPr>
                <w:lang w:val="ru-RU"/>
              </w:rPr>
              <w:t>11167) версія 8 від 11 червня 2020 року, англійською мовою</w:t>
            </w:r>
            <w:r w:rsidRPr="003F08A7">
              <w:rPr>
                <w:rFonts w:cstheme="minorBidi"/>
                <w:lang w:val="ru-RU"/>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1265 від 05.06.2019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«Інтервенційне, рандомізоване, подвійне сліпе, плацебо-контрольоване дослідження у паралельних групах з гнучко-фіксованим режимом дозування препарату </w:t>
            </w:r>
            <w:r>
              <w:t>Lu</w:t>
            </w:r>
            <w:r w:rsidRPr="003F08A7">
              <w:rPr>
                <w:lang w:val="ru-RU"/>
              </w:rPr>
              <w:t xml:space="preserve"> </w:t>
            </w:r>
            <w:r>
              <w:t>AF</w:t>
            </w:r>
            <w:r w:rsidRPr="003F08A7">
              <w:rPr>
                <w:lang w:val="ru-RU"/>
              </w:rPr>
              <w:t>11167 для лікування пацієнтів із стійкою вираженою симптоматикою шизофренії», 17972</w:t>
            </w:r>
            <w:r>
              <w:t>A</w:t>
            </w:r>
            <w:r w:rsidRPr="003F08A7">
              <w:rPr>
                <w:lang w:val="ru-RU"/>
              </w:rPr>
              <w:t>, версія</w:t>
            </w:r>
            <w:r w:rsidR="006F33D0">
              <w:rPr>
                <w:lang w:val="ru-RU"/>
              </w:rPr>
              <w:t xml:space="preserve"> </w:t>
            </w:r>
            <w:r w:rsidRPr="003F08A7">
              <w:rPr>
                <w:lang w:val="ru-RU"/>
              </w:rPr>
              <w:t>4.0 (з поправкою до протоколу 3) від 11 травня 2020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«Клінічні дослідження Айкон»,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Х. Лундбек А/С (H. Lundbeck A/S), Данія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10</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Оновлений протокол клінічного дослідження AC220-A-U302, версія 5.0 від 07 квітня 2020 року; Стандартна форма інформованої згоди для України англійською мовою, версія 9.0 від 07 липня 2020 р.; Стандартна форма інформованої згоди для України англійською мовою, версія 9.0 від 07 липня 2020 р., перекладено на українську мову для України 09 липня 2020 р.; Стандартна форма інформованої згоди для України англійською мовою, версія 9.0 від 07 липня 2020 р., перекладено на російську мову для України 09 липня 2020 р.</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423 від 12.04.2017</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Подвійне сліпе, плацебо-контрольоване дослідження фази 3 для вивчення застосування квизартинібу у поєднанні з індукційною і консолідаційною хіміотерапією, а також у вигляді продовження терапії у пацієнтів віком від 18 до 75 років із вперше виявленим </w:t>
            </w:r>
            <w:r>
              <w:t>FLT</w:t>
            </w:r>
            <w:r w:rsidRPr="003F08A7">
              <w:rPr>
                <w:lang w:val="ru-RU"/>
              </w:rPr>
              <w:t>3-</w:t>
            </w:r>
            <w:r>
              <w:t>ITD</w:t>
            </w:r>
            <w:r w:rsidRPr="003F08A7">
              <w:rPr>
                <w:lang w:val="ru-RU"/>
              </w:rPr>
              <w:t xml:space="preserve">-позитивною гострою мієлоїдною лейкемією </w:t>
            </w:r>
            <w:r>
              <w:t>(QuANTUM First), AC220-А-U302, версія 4.0 від 26 червня 2019 р.</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«КОВАНС КЛІНІКАЛ ДЕВЕЛОПМЕНТ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Дайічі Санкіо, Інк., [Daiichi Sankyo, Inc.], Сполучені Штати Америки</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11</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rsidP="00DA7BDF">
            <w:pPr>
              <w:jc w:val="both"/>
              <w:rPr>
                <w:rFonts w:cstheme="minorBidi"/>
                <w:lang w:val="ru-RU"/>
              </w:rPr>
            </w:pPr>
            <w:r w:rsidRPr="003F08A7">
              <w:rPr>
                <w:lang w:val="ru-RU"/>
              </w:rPr>
              <w:t xml:space="preserve">Оновлений протокол клінічного випробування </w:t>
            </w:r>
            <w:r>
              <w:t>MK</w:t>
            </w:r>
            <w:r w:rsidRPr="003F08A7">
              <w:rPr>
                <w:lang w:val="ru-RU"/>
              </w:rPr>
              <w:t>-6482-005 з інкорпорованою поправ</w:t>
            </w:r>
            <w:r w:rsidR="005D6A09">
              <w:rPr>
                <w:lang w:val="ru-RU"/>
              </w:rPr>
              <w:t xml:space="preserve">кою 02 від </w:t>
            </w:r>
            <w:r w:rsidR="00941705">
              <w:rPr>
                <w:lang w:val="ru-RU"/>
              </w:rPr>
              <w:t xml:space="preserve">          </w:t>
            </w:r>
            <w:r w:rsidR="005D6A09">
              <w:rPr>
                <w:lang w:val="ru-RU"/>
              </w:rPr>
              <w:t xml:space="preserve">14 травня 2020 року; </w:t>
            </w:r>
            <w:r w:rsidRPr="003F08A7">
              <w:rPr>
                <w:lang w:val="ru-RU"/>
              </w:rPr>
              <w:t xml:space="preserve">Брошура </w:t>
            </w:r>
            <w:proofErr w:type="gramStart"/>
            <w:r w:rsidRPr="003F08A7">
              <w:rPr>
                <w:lang w:val="ru-RU"/>
              </w:rPr>
              <w:t>досл</w:t>
            </w:r>
            <w:proofErr w:type="gramEnd"/>
            <w:r w:rsidRPr="003F08A7">
              <w:rPr>
                <w:lang w:val="ru-RU"/>
              </w:rPr>
              <w:t xml:space="preserve">ідника </w:t>
            </w:r>
            <w:r>
              <w:t>MK</w:t>
            </w:r>
            <w:r w:rsidRPr="003F08A7">
              <w:rPr>
                <w:lang w:val="ru-RU"/>
              </w:rPr>
              <w:t>-6482, видання 6 від 29 квітня 2020 року, англійською мовою; Україна, М</w:t>
            </w:r>
            <w:r>
              <w:t>K</w:t>
            </w:r>
            <w:r w:rsidRPr="003F08A7">
              <w:rPr>
                <w:lang w:val="ru-RU"/>
              </w:rPr>
              <w:t>-6482-005, версія 02 від 17 червня 2020 р., українською мовою, інформація та документ про інформовану згоду для пацієнта; Україна, М</w:t>
            </w:r>
            <w:r>
              <w:t>K</w:t>
            </w:r>
            <w:r w:rsidRPr="003F08A7">
              <w:rPr>
                <w:lang w:val="ru-RU"/>
              </w:rPr>
              <w:t xml:space="preserve">-6482-005, версія 02 від 17 червня 2020 р., російською мовою, інформація та документ про інформовану згоду для пацієнта; Україна, </w:t>
            </w:r>
            <w:r>
              <w:t>MK</w:t>
            </w:r>
            <w:r w:rsidRPr="003F08A7">
              <w:rPr>
                <w:lang w:val="ru-RU"/>
              </w:rPr>
              <w:t xml:space="preserve">-6482-005, Інформаційний листок і документ про інформовану згоду на майбутнє біомедичне </w:t>
            </w:r>
            <w:proofErr w:type="gramStart"/>
            <w:r w:rsidRPr="003F08A7">
              <w:rPr>
                <w:lang w:val="ru-RU"/>
              </w:rPr>
              <w:t>досл</w:t>
            </w:r>
            <w:proofErr w:type="gramEnd"/>
            <w:r w:rsidRPr="003F08A7">
              <w:rPr>
                <w:lang w:val="ru-RU"/>
              </w:rPr>
              <w:t xml:space="preserve">ідження, версія 01 від 17 червня 2020 р., українською мовою; Україна, </w:t>
            </w:r>
            <w:r>
              <w:t>MK</w:t>
            </w:r>
            <w:r w:rsidRPr="003F08A7">
              <w:rPr>
                <w:lang w:val="ru-RU"/>
              </w:rPr>
              <w:t>-6482-005, Інформаційний листок і документ про інформовану згоду на майбутнє біомедичне дослідження, версія 01 від 17 червня 2020 р., російською мовою; Залучення лікарського засобу порівняння Афінітор (</w:t>
            </w:r>
            <w:r>
              <w:t>Afinitor</w:t>
            </w:r>
            <w:r w:rsidRPr="003F08A7">
              <w:rPr>
                <w:lang w:val="ru-RU"/>
              </w:rPr>
              <w:t>) (Еверолімус (</w:t>
            </w:r>
            <w:r>
              <w:t>Everolimus</w:t>
            </w:r>
            <w:r w:rsidRPr="003F08A7">
              <w:rPr>
                <w:lang w:val="ru-RU"/>
              </w:rPr>
              <w:t xml:space="preserve">)); таблетки; 2,5 мг; (Виробництво: </w:t>
            </w:r>
            <w:r>
              <w:t>Novartis</w:t>
            </w:r>
            <w:r w:rsidRPr="003F08A7">
              <w:rPr>
                <w:lang w:val="ru-RU"/>
              </w:rPr>
              <w:t xml:space="preserve"> </w:t>
            </w:r>
            <w:r>
              <w:t>Pharma</w:t>
            </w:r>
            <w:r w:rsidRPr="003F08A7">
              <w:rPr>
                <w:lang w:val="ru-RU"/>
              </w:rPr>
              <w:t xml:space="preserve"> </w:t>
            </w:r>
            <w:r>
              <w:t>GmbH</w:t>
            </w:r>
            <w:r w:rsidRPr="003F08A7">
              <w:rPr>
                <w:lang w:val="ru-RU"/>
              </w:rPr>
              <w:t xml:space="preserve">, </w:t>
            </w:r>
            <w:r>
              <w:t>Germany</w:t>
            </w:r>
            <w:r w:rsidRPr="003F08A7">
              <w:rPr>
                <w:lang w:val="ru-RU"/>
              </w:rPr>
              <w:t xml:space="preserve">; пакування/маркування: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GmbH</w:t>
            </w:r>
            <w:r w:rsidRPr="003F08A7">
              <w:rPr>
                <w:lang w:val="ru-RU"/>
              </w:rPr>
              <w:t xml:space="preserve">, </w:t>
            </w:r>
            <w:r>
              <w:t>Switzerland</w:t>
            </w:r>
            <w:r w:rsidRPr="003F08A7">
              <w:rPr>
                <w:lang w:val="ru-RU"/>
              </w:rPr>
              <w:t xml:space="preserve">; </w:t>
            </w:r>
            <w:r>
              <w:t>Werthenstein</w:t>
            </w:r>
            <w:r w:rsidRPr="003F08A7">
              <w:rPr>
                <w:lang w:val="ru-RU"/>
              </w:rPr>
              <w:t xml:space="preserve"> </w:t>
            </w:r>
            <w:r>
              <w:t>BioPharma</w:t>
            </w:r>
            <w:r w:rsidRPr="003F08A7">
              <w:rPr>
                <w:lang w:val="ru-RU"/>
              </w:rPr>
              <w:t xml:space="preserve"> </w:t>
            </w:r>
            <w:r>
              <w:t>GmbH</w:t>
            </w:r>
            <w:r w:rsidRPr="003F08A7">
              <w:rPr>
                <w:lang w:val="ru-RU"/>
              </w:rPr>
              <w:t xml:space="preserve">, </w:t>
            </w:r>
            <w:r>
              <w:t>Switzerland</w:t>
            </w:r>
            <w:r w:rsidRPr="003F08A7">
              <w:rPr>
                <w:lang w:val="ru-RU"/>
              </w:rPr>
              <w:t xml:space="preserve">;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UK</w:t>
            </w:r>
            <w:r w:rsidRPr="003F08A7">
              <w:rPr>
                <w:lang w:val="ru-RU"/>
              </w:rPr>
              <w:t xml:space="preserve"> </w:t>
            </w:r>
            <w:r>
              <w:t>Limited</w:t>
            </w:r>
            <w:r w:rsidRPr="003F08A7">
              <w:rPr>
                <w:lang w:val="ru-RU"/>
              </w:rPr>
              <w:t xml:space="preserve">, </w:t>
            </w:r>
            <w:r>
              <w:t>United</w:t>
            </w:r>
            <w:r w:rsidRPr="003F08A7">
              <w:rPr>
                <w:lang w:val="ru-RU"/>
              </w:rPr>
              <w:t xml:space="preserve"> </w:t>
            </w:r>
            <w:r>
              <w:t>Kingdom</w:t>
            </w:r>
            <w:r w:rsidRPr="003F08A7">
              <w:rPr>
                <w:lang w:val="ru-RU"/>
              </w:rPr>
              <w:t xml:space="preserve">;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Germany</w:t>
            </w:r>
            <w:r w:rsidRPr="003F08A7">
              <w:rPr>
                <w:lang w:val="ru-RU"/>
              </w:rPr>
              <w:t>); Залучення додаткових виробничих ділянок відповідальних за виробництво/пакування/маркування препарату Афінітор (</w:t>
            </w:r>
            <w:r>
              <w:t>Afinitor</w:t>
            </w:r>
            <w:r w:rsidRPr="003F08A7">
              <w:rPr>
                <w:lang w:val="ru-RU"/>
              </w:rPr>
              <w:t>) (Еверолімус (</w:t>
            </w:r>
            <w:r>
              <w:t>Everolimus</w:t>
            </w:r>
            <w:r w:rsidRPr="003F08A7">
              <w:rPr>
                <w:lang w:val="ru-RU"/>
              </w:rPr>
              <w:t xml:space="preserve">)), таблетки 5 мг; 10 мг: </w:t>
            </w:r>
            <w:r>
              <w:t>Novartis</w:t>
            </w:r>
            <w:r w:rsidRPr="003F08A7">
              <w:rPr>
                <w:lang w:val="ru-RU"/>
              </w:rPr>
              <w:t xml:space="preserve"> </w:t>
            </w:r>
            <w:r>
              <w:t>Pharma</w:t>
            </w:r>
            <w:r w:rsidRPr="003F08A7">
              <w:rPr>
                <w:lang w:val="ru-RU"/>
              </w:rPr>
              <w:t xml:space="preserve"> </w:t>
            </w:r>
            <w:r>
              <w:t>GmbH</w:t>
            </w:r>
            <w:r w:rsidRPr="003F08A7">
              <w:rPr>
                <w:lang w:val="ru-RU"/>
              </w:rPr>
              <w:t xml:space="preserve">, </w:t>
            </w:r>
            <w:r>
              <w:t>Germany</w:t>
            </w:r>
            <w:r w:rsidRPr="003F08A7">
              <w:rPr>
                <w:lang w:val="ru-RU"/>
              </w:rPr>
              <w:t xml:space="preserve">;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GmbH</w:t>
            </w:r>
            <w:r w:rsidRPr="003F08A7">
              <w:rPr>
                <w:lang w:val="ru-RU"/>
              </w:rPr>
              <w:t xml:space="preserve">, </w:t>
            </w:r>
            <w:r>
              <w:t>Switzerland</w:t>
            </w:r>
            <w:r w:rsidRPr="003F08A7">
              <w:rPr>
                <w:lang w:val="ru-RU"/>
              </w:rPr>
              <w:t xml:space="preserve">; </w:t>
            </w:r>
            <w:r>
              <w:t>Werthenstein</w:t>
            </w:r>
            <w:r w:rsidRPr="003F08A7">
              <w:rPr>
                <w:lang w:val="ru-RU"/>
              </w:rPr>
              <w:t xml:space="preserve"> </w:t>
            </w:r>
            <w:r>
              <w:t>BioPharma</w:t>
            </w:r>
            <w:r w:rsidRPr="003F08A7">
              <w:rPr>
                <w:lang w:val="ru-RU"/>
              </w:rPr>
              <w:t xml:space="preserve"> </w:t>
            </w:r>
            <w:r>
              <w:t>GmbH</w:t>
            </w:r>
            <w:r w:rsidRPr="003F08A7">
              <w:rPr>
                <w:lang w:val="ru-RU"/>
              </w:rPr>
              <w:t xml:space="preserve">, </w:t>
            </w:r>
            <w:r>
              <w:t>Switzerland</w:t>
            </w:r>
            <w:r w:rsidRPr="003F08A7">
              <w:rPr>
                <w:lang w:val="ru-RU"/>
              </w:rPr>
              <w:t xml:space="preserve">;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UK</w:t>
            </w:r>
            <w:r w:rsidRPr="003F08A7">
              <w:rPr>
                <w:lang w:val="ru-RU"/>
              </w:rPr>
              <w:t xml:space="preserve"> </w:t>
            </w:r>
            <w:r>
              <w:t>Limited</w:t>
            </w:r>
            <w:r w:rsidRPr="003F08A7">
              <w:rPr>
                <w:lang w:val="ru-RU"/>
              </w:rPr>
              <w:t xml:space="preserve">, </w:t>
            </w:r>
            <w:r>
              <w:t>United</w:t>
            </w:r>
            <w:r w:rsidRPr="003F08A7">
              <w:rPr>
                <w:lang w:val="ru-RU"/>
              </w:rPr>
              <w:t xml:space="preserve"> </w:t>
            </w:r>
            <w:r>
              <w:t>Kingdom</w:t>
            </w:r>
            <w:r w:rsidRPr="003F08A7">
              <w:rPr>
                <w:lang w:val="ru-RU"/>
              </w:rPr>
              <w:t xml:space="preserve">; </w:t>
            </w:r>
            <w:r>
              <w:t>Fisher</w:t>
            </w:r>
            <w:r w:rsidRPr="003F08A7">
              <w:rPr>
                <w:lang w:val="ru-RU"/>
              </w:rPr>
              <w:t xml:space="preserve"> </w:t>
            </w:r>
            <w:r>
              <w:t>Clinical</w:t>
            </w:r>
            <w:r w:rsidRPr="003F08A7">
              <w:rPr>
                <w:lang w:val="ru-RU"/>
              </w:rPr>
              <w:t xml:space="preserve"> </w:t>
            </w:r>
            <w:r>
              <w:t>Services</w:t>
            </w:r>
            <w:r w:rsidRPr="003F08A7">
              <w:rPr>
                <w:lang w:val="ru-RU"/>
              </w:rPr>
              <w:t xml:space="preserve">, </w:t>
            </w:r>
            <w:r>
              <w:t>Germany</w:t>
            </w:r>
            <w:r w:rsidRPr="003F08A7">
              <w:rPr>
                <w:lang w:val="ru-RU"/>
              </w:rPr>
              <w:t xml:space="preserve">; Секція «Додаткові лікарські засоби» Досьє досліджуваного засобу </w:t>
            </w:r>
            <w:r>
              <w:t>MK</w:t>
            </w:r>
            <w:r w:rsidRPr="003F08A7">
              <w:rPr>
                <w:lang w:val="ru-RU"/>
              </w:rPr>
              <w:t>-6482, версія 05</w:t>
            </w:r>
            <w:r>
              <w:t>CXMP</w:t>
            </w:r>
            <w:r w:rsidRPr="003F08A7">
              <w:rPr>
                <w:lang w:val="ru-RU"/>
              </w:rPr>
              <w:t xml:space="preserve"> від 04 грудня 2019 року, англійською мовою; Зразок маркування для досліджуваного лікарського засобу </w:t>
            </w:r>
            <w:r>
              <w:t>Everolimus</w:t>
            </w:r>
            <w:r w:rsidRPr="003F08A7">
              <w:rPr>
                <w:lang w:val="ru-RU"/>
              </w:rPr>
              <w:t xml:space="preserve"> </w:t>
            </w:r>
            <w:r>
              <w:t>Wallet</w:t>
            </w:r>
            <w:r w:rsidRPr="003F08A7">
              <w:rPr>
                <w:lang w:val="ru-RU"/>
              </w:rPr>
              <w:t>, версія 2.0 від 29 листопада 2019 року, українською мовою;</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767 від 02.04.2020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«Відкрите, рандомізоване дослідження 3 фази препарату </w:t>
            </w:r>
            <w:r>
              <w:t>MK</w:t>
            </w:r>
            <w:r w:rsidRPr="003F08A7">
              <w:rPr>
                <w:lang w:val="ru-RU"/>
              </w:rPr>
              <w:t xml:space="preserve">-6482 в порівнянні з препаратом еверолімус у учасників з поширеним нирково-клітинним раком, який прогресував після попередньої </w:t>
            </w:r>
            <w:r>
              <w:t>PD</w:t>
            </w:r>
            <w:r w:rsidRPr="003F08A7">
              <w:rPr>
                <w:lang w:val="ru-RU"/>
              </w:rPr>
              <w:t>-1/</w:t>
            </w:r>
            <w:r>
              <w:t>L</w:t>
            </w:r>
            <w:r w:rsidRPr="003F08A7">
              <w:rPr>
                <w:lang w:val="ru-RU"/>
              </w:rPr>
              <w:t xml:space="preserve">1 та </w:t>
            </w:r>
            <w:r>
              <w:t>VEGF</w:t>
            </w:r>
            <w:r w:rsidRPr="003F08A7">
              <w:rPr>
                <w:lang w:val="ru-RU"/>
              </w:rPr>
              <w:t xml:space="preserve">-таргетної терапії», </w:t>
            </w:r>
            <w:r>
              <w:t>MK</w:t>
            </w:r>
            <w:r w:rsidRPr="003F08A7">
              <w:rPr>
                <w:lang w:val="ru-RU"/>
              </w:rPr>
              <w:t>-6482-005, від 30 вересня 2019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Товариство з обмеженою відповідальністю «МСД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«Мерк Шарп Енд Доум Корп.», дочірнє підприємство «Мерк Енд Ко., Інк.», США (Merck Sharp &amp; Dohme Corp., a subsidiary of Merck &amp; Co., Inc., USA)</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12</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Подовження терміну проведення дослідження в Україні до 31 грудня 2021 р.</w:t>
            </w:r>
            <w:r w:rsidRPr="003F08A7">
              <w:rPr>
                <w:rFonts w:cstheme="minorBidi"/>
                <w:lang w:val="ru-RU"/>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9 від 02.01.2019</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«Подвійне сліпе, продовжене дослідження, для проведення ад’ювантної монотерапії препаратом Герцептин® або препаратом </w:t>
            </w:r>
            <w:r>
              <w:t>TX</w:t>
            </w:r>
            <w:r w:rsidRPr="003F08A7">
              <w:rPr>
                <w:lang w:val="ru-RU"/>
              </w:rPr>
              <w:t xml:space="preserve">05 для продовження оцінки безпечності та імуногенності у пацієнтів з </w:t>
            </w:r>
            <w:r>
              <w:t>HER</w:t>
            </w:r>
            <w:r w:rsidRPr="003F08A7">
              <w:rPr>
                <w:lang w:val="ru-RU"/>
              </w:rPr>
              <w:t xml:space="preserve">2-позитивним раком молочної залози на ранній стадії після неоад’ювантної терапії та хірургічної резекції за протоколом дослідження </w:t>
            </w:r>
            <w:r>
              <w:t>TX</w:t>
            </w:r>
            <w:r w:rsidRPr="003F08A7">
              <w:rPr>
                <w:lang w:val="ru-RU"/>
              </w:rPr>
              <w:t xml:space="preserve">05-03», </w:t>
            </w:r>
            <w:r>
              <w:t>TX</w:t>
            </w:r>
            <w:r w:rsidRPr="003F08A7">
              <w:rPr>
                <w:lang w:val="ru-RU"/>
              </w:rPr>
              <w:t xml:space="preserve">05-03Е, з поправкою </w:t>
            </w:r>
            <w:r>
              <w:t>1, версія фінальна від 13 грудня 2018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«Клінічні дослідження Айкон»,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Танвекс Біолоджікс Корпорейшн, Тайвань/ Tanvex Biologics Corpation., Taiwan</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Default="002507E1">
      <w:pPr>
        <w:rPr>
          <w:lang w:val="uk-UA"/>
        </w:rPr>
      </w:pPr>
      <w:r>
        <w:rPr>
          <w:lang w:val="uk-UA"/>
        </w:rPr>
        <w:lastRenderedPageBreak/>
        <w:t xml:space="preserve">                                                                                                                                                       Додаток № </w:t>
      </w:r>
      <w:r>
        <w:t>13</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rsidTr="005D6A09">
        <w:trPr>
          <w:trHeight w:val="401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lang w:val="ru-RU"/>
              </w:rPr>
            </w:pPr>
            <w:r w:rsidRPr="003F08A7">
              <w:rPr>
                <w:lang w:val="ru-RU"/>
              </w:rPr>
              <w:t>Залучення додаткових місць проведення клінічного випробування</w:t>
            </w:r>
            <w:r w:rsidR="005D6A09">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7F0F8F" w:rsidRPr="00634F6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F0F8F" w:rsidRDefault="002507E1">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center"/>
                    <w:rPr>
                      <w:rFonts w:ascii="Bookman Old Style" w:hAnsi="Bookman Old Style" w:cs="Bookman Old Style"/>
                      <w:lang w:val="ru-RU"/>
                    </w:rPr>
                  </w:pPr>
                  <w:r w:rsidRPr="003F08A7">
                    <w:rPr>
                      <w:rFonts w:cs="Bookman Old Style"/>
                      <w:lang w:val="ru-RU"/>
                    </w:rPr>
                    <w:t>П.І.Б. відповідального дослідника</w:t>
                  </w:r>
                </w:p>
                <w:p w:rsidR="007F0F8F" w:rsidRDefault="002507E1">
                  <w:pPr>
                    <w:jc w:val="center"/>
                    <w:rPr>
                      <w:lang w:val="ru-RU"/>
                    </w:rPr>
                  </w:pPr>
                  <w:r w:rsidRPr="003F08A7">
                    <w:rPr>
                      <w:rFonts w:cs="Bookman Old Style"/>
                      <w:lang w:val="ru-RU"/>
                    </w:rPr>
                    <w:t>Назва місця проведення клінічного випробування</w:t>
                  </w:r>
                </w:p>
              </w:tc>
            </w:tr>
            <w:tr w:rsidR="005D6A09"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5D6A09" w:rsidRDefault="005D6A09" w:rsidP="005D6A09">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д.м.н., проф. Дюдюн А.Д.</w:t>
                  </w:r>
                </w:p>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Комунальне підприємство «Обласний шкірно-венерологічний диспансер» Дніпропетровської обласної ради, денний стаціонар, Державний заклад «Дніпропетровська медична академія Міністерства охорони здоров‘я України», кафедра шкірних та венеричних хвороб, м. Дніпро</w:t>
                  </w:r>
                </w:p>
              </w:tc>
            </w:tr>
            <w:tr w:rsidR="005D6A09"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5D6A09" w:rsidRPr="005D6A09" w:rsidRDefault="005D6A09" w:rsidP="005D6A09">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гол. лікар Маняк Н.В.</w:t>
                  </w:r>
                </w:p>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Комунальне підприємство «Рівненський обласний шкірно-венерологічний диспансер» Рівненської обласної ради, стаціонарне відділення, м. Рівне</w:t>
                  </w:r>
                </w:p>
              </w:tc>
            </w:tr>
            <w:tr w:rsidR="005D6A09"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5D6A09" w:rsidRPr="005D6A09" w:rsidRDefault="005D6A09" w:rsidP="005D6A09">
                  <w:pPr>
                    <w:rPr>
                      <w:rFonts w:cstheme="minorBidi"/>
                      <w:lang w:val="ru-RU"/>
                    </w:rPr>
                  </w:pPr>
                  <w:r>
                    <w:rPr>
                      <w:rFonts w:cstheme="minorBidi"/>
                      <w:lang w:val="ru-RU"/>
                    </w:rPr>
                    <w:t>3.</w:t>
                  </w:r>
                </w:p>
              </w:tc>
              <w:tc>
                <w:tcPr>
                  <w:tcW w:w="9405" w:type="dxa"/>
                  <w:tcBorders>
                    <w:top w:val="single" w:sz="4" w:space="0" w:color="auto"/>
                    <w:left w:val="single" w:sz="4" w:space="0" w:color="auto"/>
                    <w:bottom w:val="single" w:sz="4" w:space="0" w:color="auto"/>
                    <w:right w:val="single" w:sz="4" w:space="0" w:color="auto"/>
                  </w:tcBorders>
                  <w:hideMark/>
                </w:tcPr>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лікар Рибкіна О.М.</w:t>
                  </w:r>
                </w:p>
                <w:p w:rsidR="005D6A09" w:rsidRPr="005D6A09" w:rsidRDefault="005D6A09" w:rsidP="005D6A09">
                  <w:pPr>
                    <w:pStyle w:val="cs80d9435b"/>
                    <w:rPr>
                      <w:b/>
                      <w:lang w:val="ru-RU"/>
                    </w:rPr>
                  </w:pPr>
                  <w:r w:rsidRPr="005D6A09">
                    <w:rPr>
                      <w:rStyle w:val="cs9b0062612"/>
                      <w:rFonts w:ascii="Times New Roman" w:hAnsi="Times New Roman" w:cs="Times New Roman"/>
                      <w:b w:val="0"/>
                      <w:sz w:val="24"/>
                      <w:szCs w:val="24"/>
                      <w:lang w:val="ru-RU"/>
                    </w:rPr>
                    <w:t>Комунальне некомерційне підприємство «Міський клінічний шкірно-венерологічний диспансер №5» Харківської міської ради, стаціонарне відділення, м. Харків</w:t>
                  </w:r>
                </w:p>
              </w:tc>
            </w:tr>
          </w:tbl>
          <w:p w:rsidR="007F0F8F" w:rsidRPr="005D6A09" w:rsidRDefault="007F0F8F">
            <w:pPr>
              <w:rPr>
                <w:rFonts w:asciiTheme="minorHAnsi" w:hAnsiTheme="minorHAnsi"/>
                <w:sz w:val="22"/>
                <w:lang w:val="ru-RU"/>
              </w:rPr>
            </w:pP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1636 від 20.07.2020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Устекінумаб </w:t>
            </w:r>
            <w:r>
              <w:t>FYB</w:t>
            </w:r>
            <w:r w:rsidRPr="003F08A7">
              <w:rPr>
                <w:lang w:val="ru-RU"/>
              </w:rPr>
              <w:t xml:space="preserve">202 та препарата Стелара у пацієнтів з бляшковим псоріазом середнього та важкого ступеня тяжкості., </w:t>
            </w:r>
            <w:r>
              <w:t>FYB</w:t>
            </w:r>
            <w:r w:rsidRPr="003F08A7">
              <w:rPr>
                <w:lang w:val="ru-RU"/>
              </w:rPr>
              <w:t>202-03-01, фінальна версія 1.0 від 30 січня 2020р.</w:t>
            </w:r>
          </w:p>
        </w:tc>
      </w:tr>
      <w:tr w:rsidR="007F0F8F" w:rsidRPr="00634F66" w:rsidTr="00941705">
        <w:trPr>
          <w:trHeight w:val="307"/>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«ВОРЛДВАЙД КЛІНІКАЛ ТРАІЛС УКР»</w:t>
            </w:r>
          </w:p>
        </w:tc>
      </w:tr>
      <w:tr w:rsidR="007F0F8F" w:rsidTr="00941705">
        <w:trPr>
          <w:trHeight w:val="127"/>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«Біоек ГмбХ», Німеччина (bioeq GmbH, Germany)</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14</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Скорочене Досьє досліджуваного лікарського засобу AVT02 від липня 2020 р., англійською мовою; Подовження терміну придатності для AVT02 до 24 місяців</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767 від 02.04.2020</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t>AVT</w:t>
            </w:r>
            <w:r w:rsidRPr="003F08A7">
              <w:rPr>
                <w:lang w:val="ru-RU"/>
              </w:rPr>
              <w:t xml:space="preserve">02 з наступною подовженою фазою вивчення безпеки </w:t>
            </w:r>
            <w:r>
              <w:t>AVT</w:t>
            </w:r>
            <w:r w:rsidRPr="003F08A7">
              <w:rPr>
                <w:lang w:val="ru-RU"/>
              </w:rPr>
              <w:t>02 (</w:t>
            </w:r>
            <w:r>
              <w:t>ALVOPAD</w:t>
            </w:r>
            <w:r w:rsidRPr="003F08A7">
              <w:rPr>
                <w:lang w:val="ru-RU"/>
              </w:rPr>
              <w:t>-</w:t>
            </w:r>
            <w:r>
              <w:t>X</w:t>
            </w:r>
            <w:r w:rsidRPr="003F08A7">
              <w:rPr>
                <w:lang w:val="ru-RU"/>
              </w:rPr>
              <w:t xml:space="preserve">)», </w:t>
            </w:r>
            <w:r>
              <w:t>AVT</w:t>
            </w:r>
            <w:r w:rsidRPr="003F08A7">
              <w:rPr>
                <w:lang w:val="ru-RU"/>
              </w:rPr>
              <w:t>02-</w:t>
            </w:r>
            <w:r>
              <w:t>GL</w:t>
            </w:r>
            <w:r w:rsidRPr="003F08A7">
              <w:rPr>
                <w:lang w:val="ru-RU"/>
              </w:rPr>
              <w:t xml:space="preserve">-302, версія 2.0 з інкорпорованою поправкою </w:t>
            </w:r>
            <w:r>
              <w:t>1 від 12 грудня 2019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«ВОРЛДВАЙД КЛІНІКАЛ ТРАІЛС УКР»</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«Алвотек Свісс АГ» (Alvotech Swiss AG), Швейцарія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Default="002507E1">
      <w:pPr>
        <w:rPr>
          <w:lang w:val="uk-UA"/>
        </w:rPr>
      </w:pPr>
      <w:r>
        <w:rPr>
          <w:lang w:val="uk-UA"/>
        </w:rPr>
        <w:lastRenderedPageBreak/>
        <w:t xml:space="preserve">                                                                                                                                                       Додаток № </w:t>
      </w:r>
      <w:r>
        <w:t>15</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Tr="008128D3">
        <w:trPr>
          <w:trHeight w:val="357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rsidP="00DA7BDF">
            <w:pPr>
              <w:jc w:val="both"/>
              <w:rPr>
                <w:rFonts w:cstheme="minorBidi"/>
              </w:rPr>
            </w:pPr>
            <w:r>
              <w:t xml:space="preserve">Привітальний лист до пацієнта, версія [V01 UKR(uk)] від 11 березня 2020 року, українською мовою; Привітальний лист пацієнту, версія [V01 UKR(ru)] від 11 березня 2020 року, російською мовою; Лист від лікаря-дослідника потенційному учаснику дослідження, 20 липня 2020 року [V01 UKR(uk)02], українською мовою; Лист від лікаря-дослідника потенційному учаснику дослідження, 20 липня </w:t>
            </w:r>
            <w:r w:rsidR="008128D3">
              <w:rPr>
                <w:lang w:val="uk-UA"/>
              </w:rPr>
              <w:t xml:space="preserve"> </w:t>
            </w:r>
            <w:r>
              <w:t xml:space="preserve">2020 року [V01 UKR(ru)02], російською мовою; Посібник із дослідження для пацієнта, версія </w:t>
            </w:r>
            <w:r w:rsidR="008128D3">
              <w:rPr>
                <w:lang w:val="uk-UA"/>
              </w:rPr>
              <w:t xml:space="preserve"> </w:t>
            </w:r>
            <w:r>
              <w:t>[V01 UKR(uk)] від 11 березня 2020 року, українською мовою; Керівництво із дослідження для пацієнта, версія [V01 UKR(ru)] від 11 березня 2020 року, російською мовою; Предмети для заохочення пацієнтів, версія [V01 UKR(uk)] від 26 лютого 2020 року, українською мовою; Брошура для лікаря щодо направлення пацієнтів, версія [V01 UKR(uk)] від 11 березня 2020 року, українською мовою; Лист до лікаря щодо направлення пацієнтів, версія [V01 UKR(uk)01] від 5 травня 2020 року, українською мовою; Плакат для дослідницького центру, версія [V01 UKR(uk)] від 26 лютого 2020 року, українською мовою; Слайди з інформацією про дослідження, версія [V01 UKR(uk)] від 11 березня 2020 року, українською мовою; Структуроване клінічне інтерв’ю для шкали позитивних та негативних синдромів (SCI-PANSS), версія V3 від 05 червня 2020 року, російською мовою.</w:t>
            </w:r>
            <w:r>
              <w:rPr>
                <w:rFonts w:cstheme="minorBidi"/>
              </w:rPr>
              <w:t xml:space="preserve"> </w:t>
            </w:r>
          </w:p>
        </w:tc>
      </w:tr>
      <w:tr w:rsidR="007F0F8F" w:rsidTr="008128D3">
        <w:trPr>
          <w:trHeight w:val="36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38 від 11.01.2020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t>SEP</w:t>
            </w:r>
            <w:r w:rsidRPr="003F08A7">
              <w:rPr>
                <w:lang w:val="ru-RU"/>
              </w:rPr>
              <w:t xml:space="preserve">-363856 у пацієнтів із шизофренією у гострому психотичному епізоді», </w:t>
            </w:r>
            <w:r>
              <w:t>SEP</w:t>
            </w:r>
            <w:r w:rsidRPr="003F08A7">
              <w:rPr>
                <w:lang w:val="ru-RU"/>
              </w:rPr>
              <w:t>361-302, версія 1.00 від 24 квітня 2019 року</w:t>
            </w:r>
          </w:p>
        </w:tc>
      </w:tr>
      <w:tr w:rsidR="007F0F8F" w:rsidTr="008128D3">
        <w:trPr>
          <w:trHeight w:val="56"/>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Підприємство з 100% іноземною інвестицією «АЙК’ЮВІА РДС Україна»</w:t>
            </w:r>
          </w:p>
        </w:tc>
      </w:tr>
      <w:tr w:rsidR="007F0F8F" w:rsidTr="008128D3">
        <w:trPr>
          <w:trHeight w:val="56"/>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«Суновіон Фармасьютікалс Інк</w:t>
            </w:r>
            <w:proofErr w:type="gramStart"/>
            <w:r>
              <w:t>.»</w:t>
            </w:r>
            <w:proofErr w:type="gramEnd"/>
            <w:r>
              <w:t xml:space="preserve"> (Sunovion Pharmaceuticals Inc.),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16</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rsidP="00DA7BDF">
            <w:pPr>
              <w:jc w:val="both"/>
              <w:rPr>
                <w:rFonts w:cstheme="minorBidi"/>
              </w:rPr>
            </w:pPr>
            <w:r>
              <w:t>Інформаційний листок і форма інформованої згоди для батьків, версія V3.0UKR(uk)1.0 від 20 липня 2020 року, переклад українською мовою від 27 липня 2020 року; Інформаційний листок і форма інформованої згоди для батьків, версія V3.0UKR(ru)1.0 від 20 липня 2020 року, переклад російською мовою від 27 липня 2020 року; Спрощене Досьє досліджуваного лікарського засобу QIVc, секція 2.1 «Дані з якості», версія від червня 2020 року, англійською мовою; Зразок маркування досліджуваного лікарського засобу КВГк у формі суспензії для ін’єкції по 0,5 мл у попередньо заповненому шприці, версія 2.0 від 27 травня 2020 року, українською мовою; Зразок маркування досліджуваного лікарського засобу КВГк у формі суспензії для ін’єкції по 0,5 мл у попередньо заповненому шприці, або досліджуваного лікарського засобу порівняння НеісВак-С у формі суспензії для ін’єкції по</w:t>
            </w:r>
            <w:r w:rsidR="00DA7BDF">
              <w:rPr>
                <w:lang w:val="uk-UA"/>
              </w:rPr>
              <w:t xml:space="preserve"> </w:t>
            </w:r>
            <w:r>
              <w:t>0,5 мл у попередньо заповненому шприці, або розчину натрію хлориду ізотонічний 0,9 %, версія 2.0 від 27 травня 2020 року, українською мовою; Залучення додаткової виробничої дільниці фасування, пакування, тестування досліджуваного лікарського засобу КВГк CSL Behring GmbH, Germany; Залучення додаткової виробничої дільниці виробництво ДЛЗ порівняння НеісВак-С Pfizer Manufacturing Belgium NV, Belgium</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1896 від 27.08.2019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rPr>
                <w:lang w:val="ru-RU"/>
              </w:rPr>
            </w:pPr>
            <w:r w:rsidRPr="003F08A7">
              <w:rPr>
                <w:lang w:val="ru-RU"/>
              </w:rPr>
              <w:t xml:space="preserve">Рандомізоване багатоцентрове дослідження фази </w:t>
            </w:r>
            <w:r>
              <w:t>III</w:t>
            </w:r>
            <w:r w:rsidRPr="003F08A7">
              <w:rPr>
                <w:lang w:val="ru-RU"/>
              </w:rPr>
              <w:t xml:space="preserve"> з маскуванням даних від спостерігача для вивчення ефективності, імуногенності та безпечності квадривалентної субодиничної вакцини проти вірусу грипу на основі клітинної культури (КВГк) компанії «Секірус» порівняно з вакциною, не призначеною для профілактики грипу, при застосуванні у здорових учасників дослідження віком від 6 місяців до 47 місяців, </w:t>
            </w:r>
            <w:r>
              <w:t>V</w:t>
            </w:r>
            <w:r w:rsidRPr="003F08A7">
              <w:rPr>
                <w:lang w:val="ru-RU"/>
              </w:rPr>
              <w:t>130_14, версія 2.0 від 15 листопада 2018 року</w:t>
            </w:r>
          </w:p>
          <w:p w:rsidR="00941705" w:rsidRPr="003F08A7" w:rsidRDefault="00941705">
            <w:pPr>
              <w:jc w:val="both"/>
              <w:rPr>
                <w:lang w:val="ru-RU"/>
              </w:rPr>
            </w:pP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Підприємство з 100% іноземною інвестицією «АЙК’ЮВІА РДС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Seqirus UK Limited, Англія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17</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Зміна відповідального дослідника та зміна назви місця проведення клінічного випробування</w:t>
            </w:r>
            <w:r w:rsidR="005D6A09">
              <w:rPr>
                <w:rFonts w:cstheme="minorBidi"/>
                <w:lang w:val="ru-RU"/>
              </w:rPr>
              <w:t>:</w:t>
            </w:r>
          </w:p>
          <w:tbl>
            <w:tblPr>
              <w:tblStyle w:val="a5"/>
              <w:tblW w:w="0" w:type="auto"/>
              <w:tblInd w:w="17" w:type="dxa"/>
              <w:tblLayout w:type="fixed"/>
              <w:tblLook w:val="04A0" w:firstRow="1" w:lastRow="0" w:firstColumn="1" w:lastColumn="0" w:noHBand="0" w:noVBand="1"/>
            </w:tblPr>
            <w:tblGrid>
              <w:gridCol w:w="5008"/>
              <w:gridCol w:w="5009"/>
            </w:tblGrid>
            <w:tr w:rsidR="007F0F8F" w:rsidTr="00941705">
              <w:trPr>
                <w:trHeight w:hRule="exact" w:val="353"/>
              </w:trPr>
              <w:tc>
                <w:tcPr>
                  <w:tcW w:w="5008" w:type="dxa"/>
                  <w:tcBorders>
                    <w:top w:val="single" w:sz="4" w:space="0" w:color="auto"/>
                    <w:left w:val="single" w:sz="4" w:space="0" w:color="auto"/>
                    <w:bottom w:val="single" w:sz="4" w:space="0" w:color="auto"/>
                    <w:right w:val="single" w:sz="4" w:space="0" w:color="auto"/>
                  </w:tcBorders>
                  <w:hideMark/>
                </w:tcPr>
                <w:p w:rsidR="007F0F8F" w:rsidRPr="00AD0298" w:rsidRDefault="002507E1">
                  <w:pPr>
                    <w:jc w:val="center"/>
                    <w:rPr>
                      <w:rFonts w:cstheme="minorBidi"/>
                    </w:rPr>
                  </w:pPr>
                  <w:r w:rsidRPr="00AD0298">
                    <w:rPr>
                      <w:rFonts w:cstheme="minorBidi"/>
                    </w:rPr>
                    <w:t>Було</w:t>
                  </w:r>
                </w:p>
              </w:tc>
              <w:tc>
                <w:tcPr>
                  <w:tcW w:w="5009" w:type="dxa"/>
                  <w:tcBorders>
                    <w:top w:val="single" w:sz="4" w:space="0" w:color="auto"/>
                    <w:left w:val="single" w:sz="4" w:space="0" w:color="auto"/>
                    <w:bottom w:val="single" w:sz="4" w:space="0" w:color="auto"/>
                    <w:right w:val="single" w:sz="4" w:space="0" w:color="auto"/>
                  </w:tcBorders>
                  <w:hideMark/>
                </w:tcPr>
                <w:p w:rsidR="007F0F8F" w:rsidRDefault="002507E1">
                  <w:pPr>
                    <w:jc w:val="center"/>
                    <w:rPr>
                      <w:rFonts w:cstheme="minorBidi"/>
                    </w:rPr>
                  </w:pPr>
                  <w:r>
                    <w:rPr>
                      <w:rFonts w:cstheme="minorBidi"/>
                    </w:rPr>
                    <w:t>Стало</w:t>
                  </w:r>
                </w:p>
              </w:tc>
            </w:tr>
            <w:tr w:rsidR="005D6A09" w:rsidRPr="00634F66" w:rsidTr="00941705">
              <w:trPr>
                <w:trHeight w:val="352"/>
              </w:trPr>
              <w:tc>
                <w:tcPr>
                  <w:tcW w:w="5008" w:type="dxa"/>
                  <w:tcBorders>
                    <w:top w:val="single" w:sz="4" w:space="0" w:color="auto"/>
                    <w:left w:val="single" w:sz="4" w:space="0" w:color="auto"/>
                    <w:bottom w:val="single" w:sz="4" w:space="0" w:color="auto"/>
                    <w:right w:val="single" w:sz="4" w:space="0" w:color="auto"/>
                  </w:tcBorders>
                  <w:hideMark/>
                </w:tcPr>
                <w:p w:rsidR="005D6A09" w:rsidRPr="00FE3A13" w:rsidRDefault="005D6A09" w:rsidP="005D6A09">
                  <w:pPr>
                    <w:pStyle w:val="cs80d9435b"/>
                    <w:rPr>
                      <w:b/>
                      <w:lang w:val="ru-RU"/>
                    </w:rPr>
                  </w:pPr>
                  <w:r w:rsidRPr="00FE3A13">
                    <w:rPr>
                      <w:rStyle w:val="cs9b0062616"/>
                      <w:rFonts w:ascii="Times New Roman" w:hAnsi="Times New Roman" w:cs="Times New Roman"/>
                      <w:b w:val="0"/>
                      <w:sz w:val="24"/>
                      <w:szCs w:val="24"/>
                      <w:lang w:val="ru-RU"/>
                    </w:rPr>
                    <w:t>Копильчук Л.А.</w:t>
                  </w:r>
                </w:p>
                <w:p w:rsidR="005D6A09" w:rsidRPr="00FE3A13" w:rsidRDefault="005D6A09" w:rsidP="005D6A09">
                  <w:pPr>
                    <w:pStyle w:val="cs80d9435b"/>
                    <w:rPr>
                      <w:b/>
                      <w:lang w:val="ru-RU"/>
                    </w:rPr>
                  </w:pPr>
                  <w:r w:rsidRPr="00FE3A13">
                    <w:rPr>
                      <w:rStyle w:val="cs9b0062616"/>
                      <w:rFonts w:ascii="Times New Roman" w:hAnsi="Times New Roman" w:cs="Times New Roman"/>
                      <w:b w:val="0"/>
                      <w:sz w:val="24"/>
                      <w:szCs w:val="24"/>
                      <w:lang w:val="ru-RU"/>
                    </w:rPr>
                    <w:t xml:space="preserve">Комунальний заклад «Черкаська обласна лікарня Черкаської обласної ради», гастроентерологічне відділення, </w:t>
                  </w:r>
                  <w:r w:rsidRPr="00FE3A13">
                    <w:rPr>
                      <w:rStyle w:val="cs9b0062616"/>
                      <w:rFonts w:ascii="Times New Roman" w:hAnsi="Times New Roman" w:cs="Times New Roman"/>
                      <w:b w:val="0"/>
                      <w:sz w:val="24"/>
                      <w:szCs w:val="24"/>
                    </w:rPr>
                    <w:t> </w:t>
                  </w:r>
                  <w:r w:rsidRPr="00FE3A13">
                    <w:rPr>
                      <w:rStyle w:val="cs9b0062616"/>
                      <w:rFonts w:ascii="Times New Roman" w:hAnsi="Times New Roman" w:cs="Times New Roman"/>
                      <w:b w:val="0"/>
                      <w:sz w:val="24"/>
                      <w:szCs w:val="24"/>
                      <w:lang w:val="ru-RU"/>
                    </w:rPr>
                    <w:t>м. Черкаси</w:t>
                  </w:r>
                </w:p>
              </w:tc>
              <w:tc>
                <w:tcPr>
                  <w:tcW w:w="5009" w:type="dxa"/>
                  <w:tcBorders>
                    <w:top w:val="single" w:sz="4" w:space="0" w:color="auto"/>
                    <w:left w:val="single" w:sz="4" w:space="0" w:color="auto"/>
                    <w:bottom w:val="single" w:sz="4" w:space="0" w:color="auto"/>
                    <w:right w:val="single" w:sz="4" w:space="0" w:color="auto"/>
                  </w:tcBorders>
                  <w:hideMark/>
                </w:tcPr>
                <w:p w:rsidR="005D6A09" w:rsidRPr="00FE3A13" w:rsidRDefault="005D6A09" w:rsidP="005D6A09">
                  <w:pPr>
                    <w:pStyle w:val="csf06cd379"/>
                    <w:rPr>
                      <w:b/>
                      <w:lang w:val="ru-RU"/>
                    </w:rPr>
                  </w:pPr>
                  <w:r w:rsidRPr="00FE3A13">
                    <w:rPr>
                      <w:rStyle w:val="cs9b0062616"/>
                      <w:rFonts w:ascii="Times New Roman" w:hAnsi="Times New Roman" w:cs="Times New Roman"/>
                      <w:b w:val="0"/>
                      <w:sz w:val="24"/>
                      <w:szCs w:val="24"/>
                      <w:lang w:val="ru-RU"/>
                    </w:rPr>
                    <w:t xml:space="preserve">лікар Савченко Л.Г. </w:t>
                  </w:r>
                </w:p>
                <w:p w:rsidR="005D6A09" w:rsidRPr="00FE3A13" w:rsidRDefault="005D6A09" w:rsidP="005D6A09">
                  <w:pPr>
                    <w:pStyle w:val="cs80d9435b"/>
                    <w:rPr>
                      <w:b/>
                      <w:lang w:val="ru-RU"/>
                    </w:rPr>
                  </w:pPr>
                  <w:r w:rsidRPr="00FE3A13">
                    <w:rPr>
                      <w:rStyle w:val="cs9b0062616"/>
                      <w:rFonts w:ascii="Times New Roman" w:hAnsi="Times New Roman" w:cs="Times New Roman"/>
                      <w:b w:val="0"/>
                      <w:sz w:val="24"/>
                      <w:szCs w:val="24"/>
                      <w:lang w:val="ru-RU"/>
                    </w:rPr>
                    <w:t xml:space="preserve">Комунальне некомерційне підприємство «Черкаська обласна лікарня Черкаської обласної ради», гастроентерологічне відділення, </w:t>
                  </w:r>
                  <w:r w:rsidRPr="00FE3A13">
                    <w:rPr>
                      <w:rStyle w:val="cs9b0062616"/>
                      <w:rFonts w:ascii="Times New Roman" w:hAnsi="Times New Roman" w:cs="Times New Roman"/>
                      <w:b w:val="0"/>
                      <w:sz w:val="24"/>
                      <w:szCs w:val="24"/>
                    </w:rPr>
                    <w:t> </w:t>
                  </w:r>
                  <w:r w:rsidRPr="00FE3A13">
                    <w:rPr>
                      <w:rStyle w:val="cs9b0062616"/>
                      <w:rFonts w:ascii="Times New Roman" w:hAnsi="Times New Roman" w:cs="Times New Roman"/>
                      <w:b w:val="0"/>
                      <w:sz w:val="24"/>
                      <w:szCs w:val="24"/>
                      <w:lang w:val="ru-RU"/>
                    </w:rPr>
                    <w:t>м. Черкаси</w:t>
                  </w:r>
                </w:p>
              </w:tc>
            </w:tr>
          </w:tbl>
          <w:p w:rsidR="007F0F8F" w:rsidRPr="005D6A09" w:rsidRDefault="007F0F8F">
            <w:pPr>
              <w:rPr>
                <w:rFonts w:asciiTheme="minorHAnsi" w:hAnsiTheme="minorHAnsi"/>
                <w:sz w:val="22"/>
                <w:lang w:val="ru-RU"/>
              </w:rPr>
            </w:pP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423 від 12.04.2017</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«Довготривале подовжене дослідження для оцінки безпеки філготінібу в пацієнтів із виразковим колітом», </w:t>
            </w:r>
            <w:r>
              <w:t>GS</w:t>
            </w:r>
            <w:r w:rsidRPr="003F08A7">
              <w:rPr>
                <w:lang w:val="ru-RU"/>
              </w:rPr>
              <w:t>-</w:t>
            </w:r>
            <w:r>
              <w:t>US</w:t>
            </w:r>
            <w:r w:rsidRPr="003F08A7">
              <w:rPr>
                <w:lang w:val="ru-RU"/>
              </w:rPr>
              <w:t xml:space="preserve">-418-3899, з інкорпорованою поправкою </w:t>
            </w:r>
            <w:r>
              <w:t xml:space="preserve">7 від 23 березня 2020 року </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ТОВАРИСТВО З ОБМЕЖЕНОЮ ВІДПОВІДАЛЬНІСТЮ «ФАРМАСЬЮТІКАЛ РІСЕРЧ АССОУШИЕЙТС УКРАЇНА» (ТОВ «ФРА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Gilead Sciences, Inc.,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18</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 xml:space="preserve">Оновлений Протокол клінічного випробування, версія 6 від 12 червня 2020 р.; Оновлення Форми інформованої згоди версія 6.0 для України українською та російською мовами від 30 червня 2020 р. На основі модельної форми інформованої згоди для дослідження GO40241 (IMpower030) версія 6 від 12 червня 2020 р.; Збільшення запланованої кількості досліджуваних для включення у клінічне випробування в Україні з 36 до 55; Додавання зразків додаткового маркування українською мовою лікарських засобів супутньої терапії; додавання лікарського засобу супутньої терапії КАРБОПЛАТІН–ВІСТА (CARBOLATIN-VISTA, Карбоплатин, Carboplatin); концентрат для розчину для інфузій 10 мг/мл; по 45 мл (450 мг/45 мл); у флаконі; по 1 флакону в картонній пачці; виробник Актавіс Італія С.п.А., Італія; додавання лікарського засобу супутньої терапії КАРБОПЛАТИН МЕДАК (CARBOPLATIN MEDAC) (Карбоплатин, Carboplatin); концентрат для розчину для інфузій, 10 мг/мл по 45 мл у флаконі; по 1 флакону в картонній коробці; виробник Медак Гезельшафт фюр клініше Шпеціальпрепарате мбХ, Німеччина; додавання лікарського засобу супутньої терапії КАРБОПЛАТИН «ЕБЕВЕ» (CARBOPLATIN «EBEWE») (Карбоплатин, Carboplatin); концентрат для розчину для інфузій, 10 мг/мл по 45 мл (450 мг), у флаконі; по 1 флакону в коробці; виробник ЕБЕВЕ Фарма Гес.м.б.Х. Нфг. КГ, Австрія; додавання лікарського засобу супутньої терапії ЦИСПЛАТИНА АККОРД (CISPLATINA ACCORD, Цисплатин, Cisplatin); концентрат для розчину для інфузій, 1 мг/мл, по 50 мл, у флаконі, по 1 флакону у картонній коробці; виробник Аккорд Хелскеа Лімітед, Велика Британія; додавання лікарського засобу супутньої терапії ЦИСПЛАТИН «ЕБЕВЕ» (CISPLATIN «EBEWE», Цисплатин, Cisplatin), концентрат для розчину для інфузій, 1 мг/мл по 100 мл (100 мг) у флаконі; по 1 флакону в картонній коробці; виробник ЕБЕВЕ Фарма Гес.м.б.Х. Нфг. КГ, Австрія; додавання лікарського засобу супутньої терапії ЦИСПЛАТИН-ТЕВА (CISPLATIN-TEVA, Цисплатин, Cisplatin), концентрат для розчину для інфузій, 0,5 мг/мл по 100 мл у флаконі; по 1 флакону у пачці; виробник Фармахемі Б.В., Нідерланди; додавання лікарського засобу супутньої терапії ГЕМЦИТАБІН-ВІСТА (GEMCITABINE-VISTA, Гемцитабін, Gemcitabine); порошок ліофілізований для розчину для інфузій по 200 мг, 1 флакон з порошком в картонній коробці; виробник Актавіс Італія С.п.А., Італія; додавання лікарського засобу супутньої терапії ГЕМЦИТАБІН-ВІСТА (GEMCITABINE-VISTA, Гемцитабін, Gemcitabine); порошок ліофілізований для розчину для інфузій по 1000 мг, 1 флакон з порошком в картонній коробці; виробник Актавіс Італія С.п.А., Італія; додавання </w:t>
            </w:r>
            <w:r>
              <w:lastRenderedPageBreak/>
              <w:t>лікарського засобу супутньої терапії ГЕМЦИТАБІН «ЕБЕВЕ» (GEMCITABIN "EBEWE", Гемцитабін, Gemcitabine); концентрат для розчину для інфузій, 40 мг/мл по 5 мл (200 мг), або по 25 мл (1000 мг), у флаконі; по 1 флакону в картонній коробці; виробник ЕБЕВЕ Фарма Гес.м.б.Х. Нфг. КГ, Австрія; додавання лікарського засобу супутньої терапії ГЕМЦИТАБІН МЕДАК (GEMCITABINE MEDAC) (Гемцитабін, Gemcitabine); порошок для приготування розчину для інфузій (38 мг/мл) по 200 мг; 1 флакон з порошком у картонній коробці; виробник Медак Гезельшафт фюр клініше Шпеціальпрепарате мбХ, Німеччина; додавання лікарського засобу супутньої терапії ГЕМЦИТАБІН МЕДАК (GEMCITABINE MEDAC) (Гемцитабін, Gemcitabine); порошок для приготування розчину для інфузій (38 мг/мл) по 1000 мг; 1 флакон з порошком у картонній коробці; виробник Медак Гезельшафт фюр клініше Шпеціальпрепарате мбХ, Німеччина</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928 від 15.05.2018</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«Подвійне сліпе, багатоцентрове, рандомізоване дослідження </w:t>
            </w:r>
            <w:r>
              <w:t>III</w:t>
            </w:r>
            <w:r w:rsidRPr="003F08A7">
              <w:rPr>
                <w:lang w:val="ru-RU"/>
              </w:rPr>
              <w:t xml:space="preserve">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w:t>
            </w:r>
            <w:r>
              <w:t>II</w:t>
            </w:r>
            <w:r w:rsidRPr="003F08A7">
              <w:rPr>
                <w:lang w:val="ru-RU"/>
              </w:rPr>
              <w:t xml:space="preserve">, </w:t>
            </w:r>
            <w:r>
              <w:t>IIIA</w:t>
            </w:r>
            <w:r w:rsidRPr="003F08A7">
              <w:rPr>
                <w:lang w:val="ru-RU"/>
              </w:rPr>
              <w:t xml:space="preserve"> і вибірково </w:t>
            </w:r>
            <w:r>
              <w:t>IIIB</w:t>
            </w:r>
            <w:r w:rsidRPr="003F08A7">
              <w:rPr>
                <w:lang w:val="ru-RU"/>
              </w:rPr>
              <w:t xml:space="preserve"> стадії», </w:t>
            </w:r>
            <w:r>
              <w:t>GO</w:t>
            </w:r>
            <w:r w:rsidRPr="003F08A7">
              <w:rPr>
                <w:lang w:val="ru-RU"/>
              </w:rPr>
              <w:t>40241, версія 5 від 12 грудня 2019 р.</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Товариство з обмеженою відповідальністю «Рош Україна»</w:t>
            </w:r>
          </w:p>
        </w:tc>
      </w:tr>
      <w:tr w:rsidR="007F0F8F" w:rsidRPr="00634F66">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Ф.Хоффманн-Ля Рош Лтд, Швейцарія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19</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Подовження тривалості клінічного випробування в Україні до 31 грудня 2022 року; Збільшення запланованої кількості досліджуваних для включення у клінічне випробування в Україні (з 110 до 190 пацієнтів)</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1545 від 03.07.2019</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«Проспективне, рандомізоване, подвійне сліпе дослідження порівняння препарату </w:t>
            </w:r>
            <w:r>
              <w:t>LY</w:t>
            </w:r>
            <w:r w:rsidRPr="003F08A7">
              <w:rPr>
                <w:lang w:val="ru-RU"/>
              </w:rPr>
              <w:t xml:space="preserve">900014 з Хумалог і з відкритою групою, що приймає </w:t>
            </w:r>
            <w:r>
              <w:t>LY</w:t>
            </w:r>
            <w:r w:rsidRPr="003F08A7">
              <w:rPr>
                <w:lang w:val="ru-RU"/>
              </w:rPr>
              <w:t xml:space="preserve">900014 постпрандіально у дітей та підлітків з цукровим діабетом 1 типу: </w:t>
            </w:r>
            <w:r>
              <w:t>PRONTO</w:t>
            </w:r>
            <w:r w:rsidRPr="003F08A7">
              <w:rPr>
                <w:lang w:val="ru-RU"/>
              </w:rPr>
              <w:t>-</w:t>
            </w:r>
            <w:r>
              <w:t>Peds</w:t>
            </w:r>
            <w:r w:rsidRPr="003F08A7">
              <w:rPr>
                <w:lang w:val="ru-RU"/>
              </w:rPr>
              <w:t xml:space="preserve">», </w:t>
            </w:r>
            <w:r>
              <w:t>I</w:t>
            </w:r>
            <w:r w:rsidRPr="003F08A7">
              <w:rPr>
                <w:lang w:val="ru-RU"/>
              </w:rPr>
              <w:t>8</w:t>
            </w:r>
            <w:r>
              <w:t>B</w:t>
            </w:r>
            <w:r w:rsidRPr="003F08A7">
              <w:rPr>
                <w:lang w:val="ru-RU"/>
              </w:rPr>
              <w:t>-</w:t>
            </w:r>
            <w:r>
              <w:t>MC</w:t>
            </w:r>
            <w:r w:rsidRPr="003F08A7">
              <w:rPr>
                <w:lang w:val="ru-RU"/>
              </w:rPr>
              <w:t>-</w:t>
            </w:r>
            <w:r>
              <w:t>ITSB</w:t>
            </w:r>
            <w:r w:rsidRPr="003F08A7">
              <w:rPr>
                <w:lang w:val="ru-RU"/>
              </w:rPr>
              <w:t xml:space="preserve">, з інкорпорованою поправкою </w:t>
            </w:r>
            <w:r>
              <w:t xml:space="preserve">(b) від </w:t>
            </w:r>
            <w:r w:rsidR="008128D3">
              <w:rPr>
                <w:lang w:val="uk-UA"/>
              </w:rPr>
              <w:t xml:space="preserve">                 </w:t>
            </w:r>
            <w:r>
              <w:t xml:space="preserve">30 квітня 2020 року </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«Елі Ліллі Восток СА», Швейцарія </w:t>
            </w:r>
          </w:p>
        </w:tc>
      </w:tr>
      <w:tr w:rsidR="007F0F8F" w:rsidRPr="00634F66">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Елі Ліллі енд Компані,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Default="002507E1">
      <w:pPr>
        <w:rPr>
          <w:lang w:val="uk-UA"/>
        </w:rPr>
      </w:pPr>
      <w:r>
        <w:rPr>
          <w:lang w:val="uk-UA"/>
        </w:rPr>
        <w:lastRenderedPageBreak/>
        <w:t xml:space="preserve">                                                                                                                                                       Додаток № </w:t>
      </w:r>
      <w:r>
        <w:t>20</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lang w:val="ru-RU"/>
              </w:rPr>
            </w:pPr>
            <w:r w:rsidRPr="003F08A7">
              <w:rPr>
                <w:lang w:val="ru-RU"/>
              </w:rPr>
              <w:t>Залучення додаткових місць проведення клінічного випробування</w:t>
            </w:r>
            <w:r w:rsidR="00AD0298">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7F0F8F" w:rsidRPr="00634F6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F0F8F" w:rsidRDefault="002507E1">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center"/>
                    <w:rPr>
                      <w:rFonts w:ascii="Bookman Old Style" w:hAnsi="Bookman Old Style" w:cs="Bookman Old Style"/>
                      <w:lang w:val="ru-RU"/>
                    </w:rPr>
                  </w:pPr>
                  <w:r w:rsidRPr="003F08A7">
                    <w:rPr>
                      <w:rFonts w:cs="Bookman Old Style"/>
                      <w:lang w:val="ru-RU"/>
                    </w:rPr>
                    <w:t>П.І.Б. відповідального дослідника</w:t>
                  </w:r>
                </w:p>
                <w:p w:rsidR="007F0F8F" w:rsidRDefault="002507E1">
                  <w:pPr>
                    <w:jc w:val="center"/>
                    <w:rPr>
                      <w:lang w:val="ru-RU"/>
                    </w:rPr>
                  </w:pPr>
                  <w:r w:rsidRPr="003F08A7">
                    <w:rPr>
                      <w:rFonts w:cs="Bookman Old Style"/>
                      <w:lang w:val="ru-RU"/>
                    </w:rPr>
                    <w:t>Назва місця проведення клінічного випробування</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Default="00FE3A13" w:rsidP="00FE3A13">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80d9435b"/>
                    <w:rPr>
                      <w:b/>
                      <w:lang w:val="ru-RU"/>
                    </w:rPr>
                  </w:pPr>
                  <w:r w:rsidRPr="00FE3A13">
                    <w:rPr>
                      <w:rStyle w:val="cs9b0062619"/>
                      <w:rFonts w:ascii="Times New Roman" w:hAnsi="Times New Roman" w:cs="Times New Roman"/>
                      <w:b w:val="0"/>
                      <w:sz w:val="24"/>
                      <w:szCs w:val="24"/>
                      <w:lang w:val="ru-RU"/>
                    </w:rPr>
                    <w:t>д.м.н., проф. Багдасарова І.В.</w:t>
                  </w:r>
                </w:p>
                <w:p w:rsidR="00FE3A13" w:rsidRPr="00FE3A13" w:rsidRDefault="00FE3A13" w:rsidP="00FE3A13">
                  <w:pPr>
                    <w:pStyle w:val="cs80d9435b"/>
                    <w:rPr>
                      <w:b/>
                      <w:lang w:val="ru-RU"/>
                    </w:rPr>
                  </w:pPr>
                  <w:r w:rsidRPr="00FE3A13">
                    <w:rPr>
                      <w:rStyle w:val="cs9b0062619"/>
                      <w:rFonts w:ascii="Times New Roman" w:hAnsi="Times New Roman" w:cs="Times New Roman"/>
                      <w:b w:val="0"/>
                      <w:sz w:val="24"/>
                      <w:szCs w:val="24"/>
                      <w:lang w:val="ru-RU"/>
                    </w:rPr>
                    <w:t>Комунальне некомерційне підприємство «Дитяча клінічна лікарня № 7 Печерського району міста Києва» Виконавчого органу Київської міської ради (Київської міської державної адміністрації), відділення нефрології, Державна установа «Інститут нефрології Національної академії медичних наук України», відділ дитячої нефрології, м. Київ</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80d9435b"/>
                    <w:rPr>
                      <w:b/>
                      <w:lang w:val="ru-RU"/>
                    </w:rPr>
                  </w:pPr>
                  <w:r w:rsidRPr="00FE3A13">
                    <w:rPr>
                      <w:rStyle w:val="cs9b0062619"/>
                      <w:rFonts w:ascii="Times New Roman" w:hAnsi="Times New Roman" w:cs="Times New Roman"/>
                      <w:b w:val="0"/>
                      <w:sz w:val="24"/>
                      <w:szCs w:val="24"/>
                      <w:lang w:val="ru-RU"/>
                    </w:rPr>
                    <w:t>д.м.н. Вакуленко Л.І.</w:t>
                  </w:r>
                </w:p>
                <w:p w:rsidR="00FE3A13" w:rsidRPr="00FE3A13" w:rsidRDefault="00FE3A13" w:rsidP="00FE3A13">
                  <w:pPr>
                    <w:pStyle w:val="cs80d9435b"/>
                    <w:rPr>
                      <w:b/>
                      <w:lang w:val="ru-RU"/>
                    </w:rPr>
                  </w:pPr>
                  <w:r w:rsidRPr="00FE3A13">
                    <w:rPr>
                      <w:rStyle w:val="cs9b0062619"/>
                      <w:rFonts w:ascii="Times New Roman" w:hAnsi="Times New Roman" w:cs="Times New Roman"/>
                      <w:b w:val="0"/>
                      <w:sz w:val="24"/>
                      <w:szCs w:val="24"/>
                      <w:lang w:val="ru-RU"/>
                    </w:rPr>
                    <w:t>Комунальне підприємство «Дніпропетровська обласна дитяча клінічна лікарня Дніпропетровської обласної ради», відділення нефрології, Державний заклад «Дніпропетровська медична академія МОЗ України», кафедра педіатрії 2, м. Дніпро</w:t>
                  </w:r>
                </w:p>
              </w:tc>
            </w:tr>
          </w:tbl>
          <w:p w:rsidR="007F0F8F" w:rsidRPr="00FE3A13" w:rsidRDefault="007F0F8F">
            <w:pPr>
              <w:rPr>
                <w:rFonts w:asciiTheme="minorHAnsi" w:hAnsiTheme="minorHAnsi"/>
                <w:sz w:val="22"/>
                <w:lang w:val="ru-RU"/>
              </w:rPr>
            </w:pPr>
          </w:p>
        </w:tc>
      </w:tr>
      <w:tr w:rsidR="007F0F8F" w:rsidTr="00941705">
        <w:trPr>
          <w:trHeight w:val="696"/>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1804 від 15.08.2019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w:t>
            </w:r>
            <w:r>
              <w:t>D</w:t>
            </w:r>
            <w:r w:rsidRPr="003F08A7">
              <w:rPr>
                <w:lang w:val="ru-RU"/>
              </w:rPr>
              <w:t>9481</w:t>
            </w:r>
            <w:r>
              <w:t>C</w:t>
            </w:r>
            <w:r w:rsidRPr="003F08A7">
              <w:rPr>
                <w:lang w:val="ru-RU"/>
              </w:rPr>
              <w:t>00001, версія 3.0 від 26 червня 2019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«КОВАНС КЛІНІКАЛ ДЕВЕЛОПМЕНТ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АстраЗенека АБ, Швеція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21</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spacing w:after="240"/>
              <w:jc w:val="both"/>
              <w:rPr>
                <w:lang w:val="ru-RU"/>
              </w:rPr>
            </w:pPr>
            <w:r w:rsidRPr="003F08A7">
              <w:rPr>
                <w:lang w:val="ru-RU"/>
              </w:rPr>
              <w:t>Залучення додаткового місця проведення клінічного випробування</w:t>
            </w:r>
            <w:r w:rsidR="00FE3A13">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7F0F8F" w:rsidRPr="00634F6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F0F8F" w:rsidRDefault="002507E1">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center"/>
                    <w:rPr>
                      <w:rFonts w:ascii="Bookman Old Style" w:hAnsi="Bookman Old Style" w:cs="Bookman Old Style"/>
                      <w:lang w:val="ru-RU"/>
                    </w:rPr>
                  </w:pPr>
                  <w:r w:rsidRPr="003F08A7">
                    <w:rPr>
                      <w:rFonts w:cs="Bookman Old Style"/>
                      <w:lang w:val="ru-RU"/>
                    </w:rPr>
                    <w:t>П.І.Б. відповідального дослідника</w:t>
                  </w:r>
                </w:p>
                <w:p w:rsidR="007F0F8F" w:rsidRDefault="002507E1">
                  <w:pPr>
                    <w:jc w:val="center"/>
                    <w:rPr>
                      <w:lang w:val="ru-RU"/>
                    </w:rPr>
                  </w:pPr>
                  <w:r w:rsidRPr="003F08A7">
                    <w:rPr>
                      <w:rFonts w:cs="Bookman Old Style"/>
                      <w:lang w:val="ru-RU"/>
                    </w:rPr>
                    <w:t>Назва місця проведення клінічного випробування</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Default="00FE3A13" w:rsidP="00FE3A13">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f06cd379"/>
                    <w:rPr>
                      <w:b/>
                      <w:lang w:val="ru-RU"/>
                    </w:rPr>
                  </w:pPr>
                  <w:r w:rsidRPr="00FE3A13">
                    <w:rPr>
                      <w:rStyle w:val="cs9b0062620"/>
                      <w:rFonts w:ascii="Times New Roman" w:hAnsi="Times New Roman" w:cs="Times New Roman"/>
                      <w:b w:val="0"/>
                      <w:sz w:val="24"/>
                      <w:szCs w:val="24"/>
                      <w:lang w:val="ru-RU"/>
                    </w:rPr>
                    <w:t>д.м.н., проф. Масляк З.В.</w:t>
                  </w:r>
                </w:p>
                <w:p w:rsidR="00FE3A13" w:rsidRPr="00E52ABC" w:rsidRDefault="00FE3A13" w:rsidP="00FE3A13">
                  <w:pPr>
                    <w:pStyle w:val="cs80d9435b"/>
                    <w:rPr>
                      <w:rFonts w:ascii="Arial" w:hAnsi="Arial" w:cs="Arial"/>
                      <w:sz w:val="20"/>
                      <w:szCs w:val="20"/>
                      <w:lang w:val="ru-RU"/>
                    </w:rPr>
                  </w:pPr>
                  <w:r w:rsidRPr="00FE3A13">
                    <w:rPr>
                      <w:rStyle w:val="cs9b0062620"/>
                      <w:rFonts w:ascii="Times New Roman" w:hAnsi="Times New Roman" w:cs="Times New Roman"/>
                      <w:b w:val="0"/>
                      <w:sz w:val="24"/>
                      <w:szCs w:val="24"/>
                      <w:lang w:val="ru-RU"/>
                    </w:rPr>
                    <w:t>Клініка Державної установи «Інститут патології крові та трансфузійної медицини Національної академії медичних наук України</w:t>
                  </w:r>
                  <w:r w:rsidRPr="00FE3A13">
                    <w:rPr>
                      <w:rStyle w:val="cs2494c3c61"/>
                      <w:b w:val="0"/>
                      <w:sz w:val="24"/>
                      <w:szCs w:val="24"/>
                      <w:lang w:val="ru-RU"/>
                    </w:rPr>
                    <w:t>»</w:t>
                  </w:r>
                  <w:r w:rsidRPr="00FE3A13">
                    <w:rPr>
                      <w:rStyle w:val="cs9b0062620"/>
                      <w:rFonts w:ascii="Times New Roman" w:hAnsi="Times New Roman" w:cs="Times New Roman"/>
                      <w:b w:val="0"/>
                      <w:sz w:val="24"/>
                      <w:szCs w:val="24"/>
                      <w:lang w:val="ru-RU"/>
                    </w:rPr>
                    <w:t>, відділення гематології, м. Львів</w:t>
                  </w:r>
                </w:p>
              </w:tc>
            </w:tr>
          </w:tbl>
          <w:p w:rsidR="007F0F8F" w:rsidRPr="00FE3A13" w:rsidRDefault="007F0F8F">
            <w:pPr>
              <w:rPr>
                <w:rFonts w:asciiTheme="minorHAnsi" w:hAnsiTheme="minorHAnsi"/>
                <w:sz w:val="22"/>
                <w:lang w:val="ru-RU"/>
              </w:rPr>
            </w:pP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1246 від 26.05.2020</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Рандомізоване, відкрите, багатоцентрове дослідження фази 3 для вивчення комбінації занубрутінібу (</w:t>
            </w:r>
            <w:r>
              <w:t>BGB</w:t>
            </w:r>
            <w:r w:rsidRPr="003F08A7">
              <w:rPr>
                <w:lang w:val="ru-RU"/>
              </w:rPr>
              <w:t xml:space="preserve">-3111)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w:t>
            </w:r>
            <w:r>
              <w:t>BGB</w:t>
            </w:r>
            <w:r w:rsidRPr="003F08A7">
              <w:rPr>
                <w:lang w:val="ru-RU"/>
              </w:rPr>
              <w:t xml:space="preserve">-3111-306, версія з поправкою </w:t>
            </w:r>
            <w:r>
              <w:t>1 від 23 липня 2019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«КОВАНС КЛІНІКАЛ ДЕВЕЛОПМЕНТ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БейДжен Лтд [BeiGene Ltd],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22</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WIL-31 Щоденник пацієнта українською мовою Ред. 3.1 від 24.06.2020 р.; WIL-31 Щоденник пацієнта російською мовою Ред. 3.1 від 24.06.2020 р.; Інформація для пацієнта та Форма інформованої згоди, Версія для України 04.00 від 7 травня 2020 року українською та російською мовами; Інформація для пацієнта та Форма інформованої згоди — додаток для генетичного тестування, Версія для України 04.00, від 13 липня 2020 року українською та російською мовами</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568 від 27.02.2020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«КЛІНІЧНЕ ДОСЛІДЖЕННЯ ДЛЯ ОЦІНКИ ЕФЕКТИВНОСТІ ТА БЕЗПЕКИ ПРЕПАРАТУ ВІЛАТЕ (</w:t>
            </w:r>
            <w:r>
              <w:t>WILATE</w:t>
            </w:r>
            <w:r w:rsidRPr="003F08A7">
              <w:rPr>
                <w:lang w:val="ru-RU"/>
              </w:rPr>
              <w:t xml:space="preserve">) ПРИ ПРОФІЛАКТИЧНОМУ ЛІКУВАННІ ПАЦІЄНТІВ З ХВОРОБОЮ ВІЛЛЕБРАНДА, ЯКІ РАНІШЕ ЛІКУВАЛИСЯ», </w:t>
            </w:r>
            <w:r>
              <w:t>WIL</w:t>
            </w:r>
            <w:r w:rsidRPr="003F08A7">
              <w:rPr>
                <w:lang w:val="ru-RU"/>
              </w:rPr>
              <w:t>-31, версія 06 від 26 лютого 2020 року (лише для України)</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«Ергомед ПіЕлСі», Великобританія</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Октафарма АГ [Octapharma A.G.], Швейцарія</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23</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FE3A13" w:rsidRDefault="002507E1">
            <w:pPr>
              <w:jc w:val="both"/>
              <w:rPr>
                <w:lang w:val="uk-UA"/>
              </w:rPr>
            </w:pPr>
            <w:r w:rsidRPr="00FE3A13">
              <w:rPr>
                <w:lang w:val="ru-RU"/>
              </w:rPr>
              <w:t>Включення додаткових місць проведення випробування</w:t>
            </w:r>
            <w:r w:rsidR="00FE3A13">
              <w:rPr>
                <w:lang w:val="uk-UA"/>
              </w:rPr>
              <w:t>:</w:t>
            </w:r>
          </w:p>
          <w:tbl>
            <w:tblPr>
              <w:tblStyle w:val="a5"/>
              <w:tblW w:w="0" w:type="auto"/>
              <w:tblInd w:w="0" w:type="dxa"/>
              <w:tblLayout w:type="fixed"/>
              <w:tblLook w:val="04A0" w:firstRow="1" w:lastRow="0" w:firstColumn="1" w:lastColumn="0" w:noHBand="0" w:noVBand="1"/>
            </w:tblPr>
            <w:tblGrid>
              <w:gridCol w:w="643"/>
              <w:gridCol w:w="9405"/>
            </w:tblGrid>
            <w:tr w:rsidR="007F0F8F" w:rsidRPr="00634F6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F0F8F" w:rsidRDefault="002507E1">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center"/>
                    <w:rPr>
                      <w:rFonts w:ascii="Bookman Old Style" w:hAnsi="Bookman Old Style" w:cs="Bookman Old Style"/>
                      <w:lang w:val="ru-RU"/>
                    </w:rPr>
                  </w:pPr>
                  <w:r w:rsidRPr="003F08A7">
                    <w:rPr>
                      <w:rFonts w:cs="Bookman Old Style"/>
                      <w:lang w:val="ru-RU"/>
                    </w:rPr>
                    <w:t>П.І.Б. відповідального дослідника</w:t>
                  </w:r>
                </w:p>
                <w:p w:rsidR="007F0F8F" w:rsidRDefault="002507E1">
                  <w:pPr>
                    <w:jc w:val="center"/>
                    <w:rPr>
                      <w:lang w:val="ru-RU"/>
                    </w:rPr>
                  </w:pPr>
                  <w:r w:rsidRPr="003F08A7">
                    <w:rPr>
                      <w:rFonts w:cs="Bookman Old Style"/>
                      <w:lang w:val="ru-RU"/>
                    </w:rPr>
                    <w:t>Назва місця проведення клінічного випробування</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Default="00FE3A13" w:rsidP="00FE3A13">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f06cd379"/>
                    <w:rPr>
                      <w:b/>
                      <w:lang w:val="ru-RU"/>
                    </w:rPr>
                  </w:pPr>
                  <w:r w:rsidRPr="00FE3A13">
                    <w:rPr>
                      <w:rStyle w:val="cs9b0062622"/>
                      <w:rFonts w:ascii="Times New Roman" w:hAnsi="Times New Roman" w:cs="Times New Roman"/>
                      <w:b w:val="0"/>
                      <w:sz w:val="24"/>
                      <w:szCs w:val="24"/>
                      <w:lang w:val="ru-RU"/>
                    </w:rPr>
                    <w:t>лікар Повх В.Л.</w:t>
                  </w:r>
                </w:p>
                <w:p w:rsidR="00FE3A13" w:rsidRPr="00FE3A13" w:rsidRDefault="00FE3A13" w:rsidP="00FE3A13">
                  <w:pPr>
                    <w:pStyle w:val="cs80d9435b"/>
                    <w:rPr>
                      <w:b/>
                      <w:lang w:val="ru-RU"/>
                    </w:rPr>
                  </w:pPr>
                  <w:r w:rsidRPr="00FE3A13">
                    <w:rPr>
                      <w:rStyle w:val="cs9b0062622"/>
                      <w:rFonts w:ascii="Times New Roman" w:hAnsi="Times New Roman" w:cs="Times New Roman"/>
                      <w:b w:val="0"/>
                      <w:sz w:val="24"/>
                      <w:szCs w:val="24"/>
                      <w:lang w:val="ru-RU"/>
                    </w:rPr>
                    <w:t>Лікувально-діагностичний центр приватного підприємства приватної виробничої фірми «Ацинус», м. Кропивницький</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f06cd379"/>
                    <w:rPr>
                      <w:b/>
                      <w:lang w:val="ru-RU"/>
                    </w:rPr>
                  </w:pPr>
                  <w:r w:rsidRPr="00FE3A13">
                    <w:rPr>
                      <w:rStyle w:val="cs9b0062622"/>
                      <w:rFonts w:ascii="Times New Roman" w:hAnsi="Times New Roman" w:cs="Times New Roman"/>
                      <w:b w:val="0"/>
                      <w:sz w:val="24"/>
                      <w:szCs w:val="24"/>
                      <w:lang w:val="ru-RU"/>
                    </w:rPr>
                    <w:t>лікар Нікітіна Л.О.</w:t>
                  </w:r>
                </w:p>
                <w:p w:rsidR="00FE3A13" w:rsidRPr="00FE3A13" w:rsidRDefault="00FE3A13" w:rsidP="00FE3A13">
                  <w:pPr>
                    <w:pStyle w:val="cs80d9435b"/>
                    <w:rPr>
                      <w:b/>
                      <w:lang w:val="ru-RU"/>
                    </w:rPr>
                  </w:pPr>
                  <w:r w:rsidRPr="00FE3A13">
                    <w:rPr>
                      <w:rStyle w:val="cs9b0062622"/>
                      <w:rFonts w:ascii="Times New Roman" w:hAnsi="Times New Roman" w:cs="Times New Roman"/>
                      <w:b w:val="0"/>
                      <w:sz w:val="24"/>
                      <w:szCs w:val="24"/>
                      <w:lang w:val="ru-RU"/>
                    </w:rPr>
                    <w:t>Товариство з обмеженою відповідальністю «Медичний центр Офтальміка», відділення сітківки, м. Харків</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rPr>
                      <w:rFonts w:cstheme="minorBidi"/>
                      <w:lang w:val="ru-RU"/>
                    </w:rPr>
                  </w:pPr>
                  <w:r>
                    <w:rPr>
                      <w:rFonts w:cstheme="minorBidi"/>
                      <w:lang w:val="ru-RU"/>
                    </w:rPr>
                    <w:t>3.</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f06cd379"/>
                    <w:rPr>
                      <w:b/>
                      <w:lang w:val="ru-RU"/>
                    </w:rPr>
                  </w:pPr>
                  <w:r w:rsidRPr="00FE3A13">
                    <w:rPr>
                      <w:rStyle w:val="cs9b0062622"/>
                      <w:rFonts w:ascii="Times New Roman" w:hAnsi="Times New Roman" w:cs="Times New Roman"/>
                      <w:b w:val="0"/>
                      <w:sz w:val="24"/>
                      <w:szCs w:val="24"/>
                      <w:lang w:val="ru-RU"/>
                    </w:rPr>
                    <w:t>д.м.н., проф. Завгородня Н.Г.</w:t>
                  </w:r>
                </w:p>
                <w:p w:rsidR="00FE3A13" w:rsidRPr="00FE3A13" w:rsidRDefault="00FE3A13" w:rsidP="00FE3A13">
                  <w:pPr>
                    <w:pStyle w:val="cs80d9435b"/>
                    <w:rPr>
                      <w:b/>
                      <w:lang w:val="ru-RU"/>
                    </w:rPr>
                  </w:pPr>
                  <w:r w:rsidRPr="00FE3A13">
                    <w:rPr>
                      <w:rStyle w:val="cs9b0062622"/>
                      <w:rFonts w:ascii="Times New Roman" w:hAnsi="Times New Roman" w:cs="Times New Roman"/>
                      <w:b w:val="0"/>
                      <w:sz w:val="24"/>
                      <w:szCs w:val="24"/>
                      <w:lang w:val="ru-RU"/>
                    </w:rPr>
                    <w:t>Медичний центр товариства з обмеженою відповідальністю «Візус», лікувально-діагностичне відділення №1, м. Запоріжжя</w:t>
                  </w:r>
                </w:p>
              </w:tc>
            </w:tr>
            <w:tr w:rsidR="00FE3A13" w:rsidRPr="00634F66">
              <w:trPr>
                <w:trHeight w:val="352"/>
              </w:trPr>
              <w:tc>
                <w:tcPr>
                  <w:tcW w:w="643"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rPr>
                      <w:rFonts w:cstheme="minorBidi"/>
                      <w:lang w:val="ru-RU"/>
                    </w:rPr>
                  </w:pPr>
                  <w:r>
                    <w:rPr>
                      <w:rFonts w:cstheme="minorBidi"/>
                      <w:lang w:val="ru-RU"/>
                    </w:rPr>
                    <w:t>4.</w:t>
                  </w:r>
                </w:p>
              </w:tc>
              <w:tc>
                <w:tcPr>
                  <w:tcW w:w="9405" w:type="dxa"/>
                  <w:tcBorders>
                    <w:top w:val="single" w:sz="4" w:space="0" w:color="auto"/>
                    <w:left w:val="single" w:sz="4" w:space="0" w:color="auto"/>
                    <w:bottom w:val="single" w:sz="4" w:space="0" w:color="auto"/>
                    <w:right w:val="single" w:sz="4" w:space="0" w:color="auto"/>
                  </w:tcBorders>
                  <w:hideMark/>
                </w:tcPr>
                <w:p w:rsidR="00FE3A13" w:rsidRPr="00FE3A13" w:rsidRDefault="00FE3A13" w:rsidP="00FE3A13">
                  <w:pPr>
                    <w:pStyle w:val="csf06cd379"/>
                    <w:rPr>
                      <w:b/>
                      <w:lang w:val="ru-RU"/>
                    </w:rPr>
                  </w:pPr>
                  <w:r w:rsidRPr="00FE3A13">
                    <w:rPr>
                      <w:rStyle w:val="cs9b0062622"/>
                      <w:rFonts w:ascii="Times New Roman" w:hAnsi="Times New Roman" w:cs="Times New Roman"/>
                      <w:b w:val="0"/>
                      <w:sz w:val="24"/>
                      <w:szCs w:val="24"/>
                      <w:lang w:val="ru-RU"/>
                    </w:rPr>
                    <w:t>к.м.н., доцент Мужичук О.П.</w:t>
                  </w:r>
                </w:p>
                <w:p w:rsidR="00FE3A13" w:rsidRPr="00FE3A13" w:rsidRDefault="00FE3A13" w:rsidP="00FE3A13">
                  <w:pPr>
                    <w:pStyle w:val="cs80d9435b"/>
                    <w:rPr>
                      <w:b/>
                      <w:lang w:val="ru-RU"/>
                    </w:rPr>
                  </w:pPr>
                  <w:r w:rsidRPr="00FE3A13">
                    <w:rPr>
                      <w:rStyle w:val="cs9b0062622"/>
                      <w:rFonts w:ascii="Times New Roman" w:hAnsi="Times New Roman" w:cs="Times New Roman"/>
                      <w:b w:val="0"/>
                      <w:sz w:val="24"/>
                      <w:szCs w:val="24"/>
                      <w:lang w:val="ru-RU"/>
                    </w:rPr>
                    <w:t>Комунальне некомерційне підприємство «Міська клінічна лікарня №14 імені проф.                                 Л.Л. Гіршмана» Харківської міської ради, ІІІ мікрохірургічне відділення судинної патології, Харківська медична академія післядипломної освіти, кафедра офтальмології,</w:t>
                  </w:r>
                  <w:r w:rsidR="008128D3">
                    <w:rPr>
                      <w:rStyle w:val="cs9b0062622"/>
                      <w:rFonts w:ascii="Times New Roman" w:hAnsi="Times New Roman" w:cs="Times New Roman"/>
                      <w:b w:val="0"/>
                      <w:sz w:val="24"/>
                      <w:szCs w:val="24"/>
                      <w:lang w:val="ru-RU"/>
                    </w:rPr>
                    <w:t xml:space="preserve">           </w:t>
                  </w:r>
                  <w:r w:rsidRPr="00FE3A13">
                    <w:rPr>
                      <w:rStyle w:val="cs9b0062622"/>
                      <w:rFonts w:ascii="Times New Roman" w:hAnsi="Times New Roman" w:cs="Times New Roman"/>
                      <w:b w:val="0"/>
                      <w:sz w:val="24"/>
                      <w:szCs w:val="24"/>
                      <w:lang w:val="ru-RU"/>
                    </w:rPr>
                    <w:t xml:space="preserve"> м. Харків</w:t>
                  </w:r>
                </w:p>
              </w:tc>
            </w:tr>
          </w:tbl>
          <w:p w:rsidR="007F0F8F" w:rsidRPr="00FE3A13" w:rsidRDefault="007F0F8F">
            <w:pPr>
              <w:rPr>
                <w:rFonts w:asciiTheme="minorHAnsi" w:hAnsiTheme="minorHAnsi"/>
                <w:sz w:val="22"/>
                <w:lang w:val="ru-RU"/>
              </w:rPr>
            </w:pP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1849 від 11.08.2020</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Рандомізоване подвійне сліпе багатоцентрове дослідження фази 3 для порівняння ефективності та безпечності препарату </w:t>
            </w:r>
            <w:r>
              <w:t>FYB</w:t>
            </w:r>
            <w:r w:rsidRPr="003F08A7">
              <w:rPr>
                <w:lang w:val="ru-RU"/>
              </w:rPr>
              <w:t xml:space="preserve">203, запропонованого біоаналога афліберсепту, та препарату Айлія® у пацієнтів із неоваскулярною віковою макулодистрофією </w:t>
            </w:r>
            <w:r w:rsidR="00FE3A13">
              <w:t>(MAGELLAN-AMD)</w:t>
            </w:r>
            <w:r>
              <w:t>, FYB203-03-01, версія 2.0 від 16 грудня 2019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Підприємство з 100% іноземною інвестицією «АЙК’ЮВІА РДС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Bioeq GmbH, Germany</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24</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Інформаційний листок та форма інформованої згоди для батьків, версія 8.0 від 30 червня 2020 року українською та російською мовами; Доповнення до інформаційного листка та форми інформованої згоди: доставка препарату безпосередньо пацієнту, версія 1.0 від 18 травня 2020 року українською та російською мовами</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655 від 07.10.2015</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«Багатоцентрове, відкрите, довгострокове, продовжене дослідження для вивчення ефективності та безпечності Лакосаміду в якості допоміжної терапії у дітей з епілепсією з парціальними нападами», </w:t>
            </w:r>
            <w:r>
              <w:t>EP</w:t>
            </w:r>
            <w:r w:rsidRPr="003F08A7">
              <w:rPr>
                <w:lang w:val="ru-RU"/>
              </w:rPr>
              <w:t xml:space="preserve">0034, з інкорпорованою поправкою версія 2 від 24 березня 2017 року </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ТОВАРИСТВО З ОБМЕЖЕНОЮ ВІДПОВІДАЛЬНІСТЮ «ФАРМАСЬЮТІКАЛ РІСЕРЧ АССОУШИЕЙТС УКРАЇНА» (ТОВ «ФРА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UCB Biosciences Inc.,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25</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Збільшення кількості пацієнтів в Україні з 173 до 370 осіб (197 осіб)</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2487 від 17.12.2019</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«Міжнародне, багатоцентрове, рандомізоване, подвійне сліпе, плацебо-контрольоване дослідження фази 3 в паралельних групах у пацієнтів із рецидивними формами розсіяного склерозу (РРС) для оцінки ефективності, безпечності та переносимості глатирамеру ацетату депо, внутрішньом’язової ін’єкції пролонгованої дії, яка вводиться один раз кожні чотири</w:t>
            </w:r>
            <w:r w:rsidR="00FE3A13">
              <w:rPr>
                <w:lang w:val="ru-RU"/>
              </w:rPr>
              <w:t xml:space="preserve"> тижні»</w:t>
            </w:r>
            <w:r w:rsidRPr="003F08A7">
              <w:rPr>
                <w:lang w:val="ru-RU"/>
              </w:rPr>
              <w:t xml:space="preserve">, </w:t>
            </w:r>
            <w:r>
              <w:t>Mapi</w:t>
            </w:r>
            <w:r w:rsidRPr="003F08A7">
              <w:rPr>
                <w:lang w:val="ru-RU"/>
              </w:rPr>
              <w:t xml:space="preserve"> </w:t>
            </w:r>
            <w:r>
              <w:t>GA</w:t>
            </w:r>
            <w:r w:rsidRPr="003F08A7">
              <w:rPr>
                <w:lang w:val="ru-RU"/>
              </w:rPr>
              <w:t xml:space="preserve"> </w:t>
            </w:r>
            <w:r>
              <w:t>Depot</w:t>
            </w:r>
            <w:r w:rsidRPr="003F08A7">
              <w:rPr>
                <w:lang w:val="ru-RU"/>
              </w:rPr>
              <w:t xml:space="preserve"> </w:t>
            </w:r>
            <w:r>
              <w:t>Phase</w:t>
            </w:r>
            <w:r w:rsidRPr="003F08A7">
              <w:rPr>
                <w:lang w:val="ru-RU"/>
              </w:rPr>
              <w:t xml:space="preserve"> </w:t>
            </w:r>
            <w:r>
              <w:t>III</w:t>
            </w:r>
            <w:r w:rsidRPr="003F08A7">
              <w:rPr>
                <w:lang w:val="ru-RU"/>
              </w:rPr>
              <w:t xml:space="preserve"> – 001, версія 01 від 01 квітня 2019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ТОВАРИСТВО З ОБМЕЖЕНОЮ ВІДПОВІДАЛЬНІСТЮ «ФАРМАСЬЮТІКАЛ РІСЕРЧ АССОУШИЕЙТС УКРАЇНА» (ТОВ «ФРА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Mapi Pharma Ltd., Ізраїль</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26</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Брошура дослідника Авелумаб (MSB0010718C), версія 10 від 29 травня 2020 року, англійською мовою; Інформаційний листок і форма згоди, версія V14.0UKR(uk)1.0 від 14 липня 2020 року, переклад українською мовою від 28 липня 2020 року; Інформаційний листок і форма згоди, версія V14.0UKR(ru)1.0 від 14 липня 2020 року, переклад російською мовою від 28 липня 2020 року</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1277 від 20.10.2017</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«Багатоцентрове, відкрите дослідження </w:t>
            </w:r>
            <w:r>
              <w:t>III</w:t>
            </w:r>
            <w:r w:rsidRPr="003F08A7">
              <w:rPr>
                <w:lang w:val="ru-RU"/>
              </w:rPr>
              <w:t xml:space="preserve"> фази застосування препарату авелумаб (</w:t>
            </w:r>
            <w:r>
              <w:t>MSB</w:t>
            </w:r>
            <w:r w:rsidRPr="003F08A7">
              <w:rPr>
                <w:lang w:val="ru-RU"/>
              </w:rPr>
              <w:t>0010718</w:t>
            </w:r>
            <w:r>
              <w:t>C</w:t>
            </w:r>
            <w:r w:rsidRPr="003F08A7">
              <w:rPr>
                <w:lang w:val="ru-RU"/>
              </w:rPr>
              <w:t xml:space="preserve">) у порівнянні із застосуванням двохкомпонентної комбінації на основі препаратів платини як терапії першої лінії при </w:t>
            </w:r>
            <w:r>
              <w:t>PD</w:t>
            </w:r>
            <w:r w:rsidRPr="003F08A7">
              <w:rPr>
                <w:lang w:val="ru-RU"/>
              </w:rPr>
              <w:t>-</w:t>
            </w:r>
            <w:r>
              <w:t>L</w:t>
            </w:r>
            <w:r w:rsidRPr="003F08A7">
              <w:rPr>
                <w:lang w:val="ru-RU"/>
              </w:rPr>
              <w:t xml:space="preserve">1-позитивному, рецидивуючому недрібноклітинному раку легені або недрібноклітинному раку легені </w:t>
            </w:r>
            <w:r>
              <w:t>IV</w:t>
            </w:r>
            <w:r w:rsidRPr="003F08A7">
              <w:rPr>
                <w:lang w:val="ru-RU"/>
              </w:rPr>
              <w:t xml:space="preserve"> стадії», </w:t>
            </w:r>
            <w:r>
              <w:t>EMR</w:t>
            </w:r>
            <w:r w:rsidRPr="003F08A7">
              <w:rPr>
                <w:lang w:val="ru-RU"/>
              </w:rPr>
              <w:t xml:space="preserve"> 100070-005, версія 6.0 від 03 січня 2019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Підприємство з 100% іноземною інвестицією «АЙК’ЮВІА РДС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Merck KGaA, Німеччина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27</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 xml:space="preserve">Додаток </w:t>
            </w:r>
            <w:r>
              <w:t>COVID</w:t>
            </w:r>
            <w:r w:rsidRPr="003F08A7">
              <w:rPr>
                <w:lang w:val="ru-RU"/>
              </w:rPr>
              <w:t>-19 від 27 квітня 2020 року до Протоколу клінічного випробування 64304500</w:t>
            </w:r>
            <w:r>
              <w:t>CRD</w:t>
            </w:r>
            <w:r w:rsidRPr="003F08A7">
              <w:rPr>
                <w:lang w:val="ru-RU"/>
              </w:rPr>
              <w:t xml:space="preserve">2001 з інкорпорованою поправкою 6 від 04 лютого 2020 року; Інформація для пацієнта і Форма інформованої згоди в умовах пандемії </w:t>
            </w:r>
            <w:r>
              <w:t>COVID</w:t>
            </w:r>
            <w:r w:rsidRPr="003F08A7">
              <w:rPr>
                <w:lang w:val="ru-RU"/>
              </w:rPr>
              <w:t xml:space="preserve">-19, Модель для України (для частини </w:t>
            </w:r>
            <w:r>
              <w:t>II</w:t>
            </w:r>
            <w:r w:rsidRPr="003F08A7">
              <w:rPr>
                <w:lang w:val="ru-RU"/>
              </w:rPr>
              <w:t xml:space="preserve"> дослідження), версія 1.0 від 18 травня 2020 року, українською та російською мовами</w:t>
            </w:r>
            <w:r w:rsidRPr="003F08A7">
              <w:rPr>
                <w:rFonts w:cstheme="minorBidi"/>
                <w:lang w:val="ru-RU"/>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70 від 31.01.2017</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«Рандомізоване подвійне сліпе плацебо-контрольоване багатоцентрове дослідження фази 2</w:t>
            </w:r>
            <w:r>
              <w:t>b</w:t>
            </w:r>
            <w:r w:rsidRPr="003F08A7">
              <w:rPr>
                <w:lang w:val="ru-RU"/>
              </w:rPr>
              <w:t xml:space="preserve">, що проводиться у паралельних групах з метою оцінки безпечності та ефективності застосування препарату </w:t>
            </w:r>
            <w:r>
              <w:t>JNJ</w:t>
            </w:r>
            <w:r w:rsidRPr="003F08A7">
              <w:rPr>
                <w:lang w:val="ru-RU"/>
              </w:rPr>
              <w:t>-64304500 у пацієнтів з хворобою Крона в активній фазі від середнього до важкого ступеня тяжкості», 64304500</w:t>
            </w:r>
            <w:r>
              <w:t>CRD</w:t>
            </w:r>
            <w:r w:rsidRPr="003F08A7">
              <w:rPr>
                <w:lang w:val="ru-RU"/>
              </w:rPr>
              <w:t xml:space="preserve">2001, з інкорпорованою поправкою </w:t>
            </w:r>
            <w:r>
              <w:t>6 від 04 лютого 2020 року</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 «ПАРЕКСЕЛ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AD0298">
            <w:pPr>
              <w:jc w:val="both"/>
            </w:pPr>
            <w:r>
              <w:t>«Янссен-Сілаг Інтернешнл НВ</w:t>
            </w:r>
            <w:r>
              <w:rPr>
                <w:lang w:val="uk-UA"/>
              </w:rPr>
              <w:t>»</w:t>
            </w:r>
            <w:r>
              <w:t>, Бельгія</w:t>
            </w:r>
            <w:r w:rsidR="002507E1">
              <w:t xml:space="preserve"> / Janssen-Silag International NV</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28</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t xml:space="preserve">Оновлений протокол клінічного випробування GLPG3970-CL-101, поправка 3, версія 4.0, від </w:t>
            </w:r>
            <w:r w:rsidR="008128D3">
              <w:rPr>
                <w:lang w:val="uk-UA"/>
              </w:rPr>
              <w:t xml:space="preserve">               </w:t>
            </w:r>
            <w:r>
              <w:t xml:space="preserve">24 червня 2020 року, англійською мовою; Брошура дослідника GLPG3970, версія 2.0, від 30 квітня 2020 року, англійською мовою; Частина 1 Інформаційний листок пацієнта, Частина 2 Форма інформованої згоди (ФІЗ), Частина 3 Додаткова інформація для України, версія 2.0 фінальна від </w:t>
            </w:r>
            <w:r w:rsidR="008128D3">
              <w:rPr>
                <w:lang w:val="uk-UA"/>
              </w:rPr>
              <w:t xml:space="preserve">                 </w:t>
            </w:r>
            <w:r>
              <w:t xml:space="preserve">08 липня 2020 року на основі майстер версії основної ФІЗ версія 2.0 від 30 червня 2020 року англійською та українською мовами; Додаток до Частини 1 Інформаційний листок пацієнта, Частини 2 Форма інформованої згоди (ФІЗ), Частини 3 Додаткова інформація для України, версія 2.0 фінальна від 08 липня 2020 року на основі майстер версії основної ФІЗ версія 2.0 від 30 червня </w:t>
            </w:r>
            <w:r w:rsidR="008128D3">
              <w:rPr>
                <w:lang w:val="uk-UA"/>
              </w:rPr>
              <w:t xml:space="preserve">                </w:t>
            </w:r>
            <w:r>
              <w:t>2020 року англійською та українською мовами; Інформаційний листок пацієнта, Захистіть себе та інших від поширення COVID-19, Рекомендації щодо безпечного застосування спиртовмісних дезінфікуючих засобів для рук, на основі рекомендацій ВООЗ від 29 квіт</w:t>
            </w:r>
            <w:r w:rsidR="008128D3">
              <w:t>ня 2020 року, українською мовою</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1360 від 10.06.2020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подвійне сліпе, плацебо-контрольоване дослідження першого застосування препарату у людини для оцінки безпеки, переносимості, фармакокінетики і фармакодинаміки препарату </w:t>
            </w:r>
            <w:r>
              <w:t>GLPG</w:t>
            </w:r>
            <w:r w:rsidRPr="003F08A7">
              <w:rPr>
                <w:lang w:val="ru-RU"/>
              </w:rPr>
              <w:t xml:space="preserve">3970 у здорових дорослих чоловіків при застосуванні однократних і багатократних зростаючих доз, та у пацієнтів з псоріазом при щоденному застосуванні протягом 6 тижнів», </w:t>
            </w:r>
            <w:r>
              <w:t>GLPG</w:t>
            </w:r>
            <w:r w:rsidRPr="003F08A7">
              <w:rPr>
                <w:lang w:val="ru-RU"/>
              </w:rPr>
              <w:t>3970-</w:t>
            </w:r>
            <w:r>
              <w:t>CL</w:t>
            </w:r>
            <w:r w:rsidRPr="003F08A7">
              <w:rPr>
                <w:lang w:val="ru-RU"/>
              </w:rPr>
              <w:t>-101, поправка 2, версія 3.0 від 26 лютого 2020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 «АРЕНСІЯ ЕКСПЛОРАТОРІ МЕДІСІН»,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Галапагос НВ, Бельгія / Galapagos NV, Belgium</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29</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rsidP="00DA7BDF">
            <w:pPr>
              <w:jc w:val="both"/>
              <w:rPr>
                <w:rFonts w:cstheme="minorBidi"/>
              </w:rPr>
            </w:pPr>
            <w:r w:rsidRPr="003F08A7">
              <w:rPr>
                <w:lang w:val="ru-RU"/>
              </w:rPr>
              <w:t xml:space="preserve">Оновлений Протокол клінічного дослідження </w:t>
            </w:r>
            <w:r>
              <w:t>TAK</w:t>
            </w:r>
            <w:r w:rsidRPr="003F08A7">
              <w:rPr>
                <w:lang w:val="ru-RU"/>
              </w:rPr>
              <w:t xml:space="preserve">-788-3001, версія із поправкою 03 від 09 квітня 2020 р., англійською мовою; Брошура дослідника досліджуваного лікарського засобу </w:t>
            </w:r>
            <w:r>
              <w:t>TAK</w:t>
            </w:r>
            <w:r w:rsidRPr="003F08A7">
              <w:rPr>
                <w:lang w:val="ru-RU"/>
              </w:rPr>
              <w:t>-788 (</w:t>
            </w:r>
            <w:r>
              <w:t>AP</w:t>
            </w:r>
            <w:r w:rsidRPr="003F08A7">
              <w:rPr>
                <w:lang w:val="ru-RU"/>
              </w:rPr>
              <w:t xml:space="preserve">32788), видання 4 від 01 квітня 2020 р., англійською мовою; Досьє досліджуваного лікарського засобу ТАК-788, версія 2.0 від 06 квітня 2020 р., англійською мовою; Залучення додаткового лікарського засобу для супутньої терапії: таблетки лопераміду гідрохлориду по 2 мг, вкриті плівковою оболонкою, кожна упаковка містить 50 таблеток, вкритих плівковою оболонкою. </w:t>
            </w:r>
            <w:r>
              <w:t xml:space="preserve">Виробники: Merckle GmbH Graf-Arco-Str. 3, Ulm, Baden-Wuerttemberg, 89079, Germany; Merckle GmbH Ludwig-Merckle-Strasse 3, Blaubeuren, Baden-Wuerttemberg, 89143, Germany; Fisher Clinical Services 699 N. Wheeling Rd. Mount Prospect, IL 60056 USA; Fisher Clinical Services GmbH, Im Worth 3, 7, 21, 79576 Weil am Rhein, Germany; Зразок маркування картонної упаковки препарату супутньої терапії лопераміду гідрохлориду для України, версія 1 від 29 травня 2020р., українською мовою; Інформація для пацієнта і форма інформованої згоди для України, англійською мовою, версія 4.1.0 від 15 червня 2020 р.; Інформація для пацієнта і форма інформованої згоди для України, українською мовою, версія 4.1.0 від 15 червня 2020 р.; Інформація для пацієнта і форма інформованої згоди для України, російською мовою, версія 4.1.0 від 15 червня 2020 р.; Інформація і форма інформованої згоди на збір даних про вагітну партнерку учасника дослідження та новонароджену дитину для України англійською мовою, версія 1.1.0 від 15 квітня 2020 р.; Інформація і форма інформованої згоди на збір даних про вагітну партнерку учасника дослідження та новонароджену дитину для України українською мовою, версія 1.1.0 від 15 квітня 2020 р.; Інформація і форма інформованої згоди на збір даних про вагітну партнерку учасника дослідження та новонароджену дитину для України російською мовою, версія 1.1.0 від 15 квітня 2020 р.; Інформація для пацієнта та форма інформованої згоди на участь у програмі «Медичний консьєрж» для України, англійською мовою, версія 1.1.0 від 15 червня 2020 р.; Інформація для пацієнта та форма інформованої згоди на участь у програмі «Медичний консьєрж» для України, українською мовою, версія 1.1.0 від 15 червня 2020 р.; Інформація для пацієнта та форма інформованої згоди на участь у програмі «Медичний консьєрж» для України, російською мовою, версія 1.1.0 від 15 червня 2020 р.; Інформація для пацієнта та форма інформованої згоди на участь в програмі «Транспортні послуги для пацієнта» для України, англійською мовою, версія 1.1.0 від 15 червня 2020 р.; Інформація для пацієнта та форма інформованої згоди на участь в програмі «Транспортні </w:t>
            </w:r>
            <w:r>
              <w:lastRenderedPageBreak/>
              <w:t xml:space="preserve">послуги для пацієнта» для України, українською мовою, версія 1.1.0 від 15 червня 2020 р.; Інформація для пацієнта та форма інформованої згоди на участь в програмі «Транспортні послуги для пацієнта» для України, російською мовою, версія 1.1.0 від 15 червня 2020 р.; Лист-привітання від медичного консьєржа, англійською мовою, версія 1 від 2 квітня 2020 р.; Лист-привітання від медичного консьєржа, українською мовою, версія 1 від 2 квітня 2020 р.; Лист-привітання від медичного консьєржа, російською мовою, версія 1 від 2 квітня 2020 р.; Лист від медичного консьєржа, англійською мовою, версія 1 від 2 квітня 2020 р.; Лист від медичного консьєржа, українською мовою, версія 1 від 2 квітня 2020 р.; Лист від медичного консьєржа, російською мовою, версія 1 від 2 квітня 2020 р.; Форма підтвердження отримання матеріалу пацієнтом, версія 1.0, англійською мовою; Форма підтвердження отримання матеріалу пацієнтом, версія 1.0, українською мовою; Форма підтвердження отримання матеріалу пацієнтом, версія 1.0, російською мовою; Зразок зображення екрану електронного пристрою eRT ePRO «Політика конфіденційності», англійською мовою; Зразок зображення екрану електронного пристрою eRT ePRO «Політика конфіденційності», українською мовою; Зразок зображення екрану електронного пристрою eRT ePRO «Політика конфіденційності», російською мовою; TAK-788-3001 Запрошення пацієнта до участі у дослідженні, версія 1.0 від 31 березня 2020 р., англійською мовою; TAK-788-3001 Запрошення пацієнта до участі у дослідженні, версія 1.0 від 31 березня 2020 р., українською мовою; TAK-788-3001 Запрошення пацієнта до участі у дослідженні, версія 1.0 від 31 березня 2020 р., російською мовою; TAK-788-3001 Привітальний органайзер, версія 1.0 від 31 березня 2020 р., англійською мовою; TAK-788-3001 Привітальний органайзер, версія 1.0 від 31 березня 2020 р., українською мовою; TAK-788-3001 Привітальний органайзер, версія 1.0 від 31 березня 2020 р., російською мовою; TAK-788-3001 Картка подяки, версія 1.0 від 31 березня 2020 р., англійською мовою; TAK-788-3001 Картка подяки, версія 1.0 від </w:t>
            </w:r>
            <w:r w:rsidR="008128D3">
              <w:rPr>
                <w:lang w:val="uk-UA"/>
              </w:rPr>
              <w:t xml:space="preserve"> </w:t>
            </w:r>
            <w:r>
              <w:t>31 березня 2020 р., українською мовою; TAK-788-3001 Картка подяки, версія 1.0 від 31 березня</w:t>
            </w:r>
            <w:r w:rsidR="008128D3">
              <w:rPr>
                <w:lang w:val="uk-UA"/>
              </w:rPr>
              <w:t xml:space="preserve"> </w:t>
            </w:r>
            <w:r>
              <w:t>2020 р., російською мовою; TAK-788-3001 Довідник із виконання візитів для групи отримання хіміотерапії, версія 1.0 від 31 березня 2020 р., англійською мовою; TAK-788-3001 Довідник із виконання візитів для групи отримання хіміотерапії, версія 1.0 від 31 березня 2020 р., українською мовою; TAK-788-3001 Довідник із виконання візитів для групи отримання хіміотерапії, версія 1.0 від 31 березня 2020 р., російською мовою; TAK-788-3001 Довідник із виконання візитів для групи лікування препаратом TAK-788, версія 1.0 від 31 березня 2020 р., англійською мовою; TAK-788-3001 Довідник із виконання візитів для групи лікування препаратом TAK-788, версія 1.0 від 31 березня 2020 р., українською мовою; TAK-788-3001 Довідник із виконання візитів для групи лікування препаратом TAK-788, версія 1.0 від 31 березня 2020 р., російською мовою; TAK-788-3001 Огляд протоколу TAK-788-3001 Поправка 3, версія 2.0 від 09 квітня 2020 р., англійською мовою;</w:t>
            </w:r>
            <w:r w:rsidR="008128D3">
              <w:rPr>
                <w:lang w:val="uk-UA"/>
              </w:rPr>
              <w:t xml:space="preserve"> </w:t>
            </w:r>
            <w:r>
              <w:t xml:space="preserve">TAK-788-3001 Огляд протоколу TAK-788-3001 Поправка 3, версія 2.0 від 09 квітня 2020 р., українською мовою; TAK-788-3001 Огляд протоколу TAK-788-3001 Поправка 3, версія 2.0 від 09 квітня 2020 р., російською мовою; </w:t>
            </w:r>
            <w:r>
              <w:lastRenderedPageBreak/>
              <w:t>TAK-788-3001 Інформаційний бюлетень дослідження, версія 1.0 від 31 березня 2020 р., англійською мовою; TAK-788-3001 Інформаційний бюлетень дослідження, версія 1.0 від 31 березня 2020 р., українською мовою; TAK-788-3001 Інформаційний бюлетень дослідження, версія 1.0 від 31 березня 2020 р., російською мовою; TAK-788-3001 Посібник з організації дослідницького центру, версія 1.0 від 31 березня 2020 р., англійською мовою; TAK-788-3001 Посібник з організації дослідницького центру, версія 1.0 від 31 березня 2020 р., українською мовою; TAK-788-3001 Посібник з організації дослідницького центру, версія 1.0 від</w:t>
            </w:r>
            <w:r w:rsidR="008128D3">
              <w:rPr>
                <w:lang w:val="uk-UA"/>
              </w:rPr>
              <w:t xml:space="preserve"> </w:t>
            </w:r>
            <w:r>
              <w:t>31 березня 2020 р., російською мовою</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767 від 02.04.2020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«Рандомізоване, багатоцентрове, відкрите дослідження фази </w:t>
            </w:r>
            <w:r>
              <w:t>III</w:t>
            </w:r>
            <w:r w:rsidRPr="003F08A7">
              <w:rPr>
                <w:lang w:val="ru-RU"/>
              </w:rPr>
              <w:t xml:space="preserve"> для оцінки ефективності препарату </w:t>
            </w:r>
            <w:r>
              <w:t>TAK</w:t>
            </w:r>
            <w:r w:rsidRPr="003F08A7">
              <w:rPr>
                <w:lang w:val="ru-RU"/>
              </w:rPr>
              <w:t>-788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t>EGFR</w:t>
            </w:r>
            <w:r w:rsidRPr="003F08A7">
              <w:rPr>
                <w:lang w:val="ru-RU"/>
              </w:rPr>
              <w:t xml:space="preserve">)», </w:t>
            </w:r>
            <w:r>
              <w:t>TAK</w:t>
            </w:r>
            <w:r w:rsidRPr="003F08A7">
              <w:rPr>
                <w:lang w:val="ru-RU"/>
              </w:rPr>
              <w:t>-788-3001, версія від 07 серпня 2019 р.</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Товариство з Обмеженою Відповідальністю «Контрактно-Дослідницька Організація Іннофарм-Україна»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Мілленніум Фармасьютікалз, Інк., США (Millennium Pharmaceuticals, Inc., USA)</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30</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jc w:val="both"/>
              <w:rPr>
                <w:rFonts w:cstheme="minorBidi"/>
              </w:rPr>
            </w:pPr>
            <w:r w:rsidRPr="003F08A7">
              <w:rPr>
                <w:lang w:val="ru-RU"/>
              </w:rPr>
              <w:t xml:space="preserve">Оновлений протокол клінічного випробування з інкорпорованою поправкою </w:t>
            </w:r>
            <w:r>
              <w:t>05 від 14 липня 2020 року, англійською мовою</w:t>
            </w:r>
            <w:r>
              <w:rPr>
                <w:rFonts w:cstheme="minorBidi"/>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466 від 13.03.2018</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rsidRPr="003F08A7">
              <w:rPr>
                <w:lang w:val="ru-RU"/>
              </w:rP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w:t>
            </w:r>
            <w:r>
              <w:t>PD</w:t>
            </w:r>
            <w:r w:rsidRPr="003F08A7">
              <w:rPr>
                <w:lang w:val="ru-RU"/>
              </w:rPr>
              <w:t>-</w:t>
            </w:r>
            <w:r>
              <w:t>L</w:t>
            </w:r>
            <w:r w:rsidRPr="003F08A7">
              <w:rPr>
                <w:lang w:val="ru-RU"/>
              </w:rPr>
              <w:t xml:space="preserve">1-позитивними пухлинами </w:t>
            </w:r>
            <w:r w:rsidR="008128D3">
              <w:rPr>
                <w:lang w:val="ru-RU"/>
              </w:rPr>
              <w:t xml:space="preserve">                      </w:t>
            </w:r>
            <w:r w:rsidRPr="003F08A7">
              <w:rPr>
                <w:lang w:val="ru-RU"/>
              </w:rPr>
              <w:t>(</w:t>
            </w:r>
            <w:r>
              <w:t>TPS</w:t>
            </w:r>
            <w:r w:rsidRPr="003F08A7">
              <w:rPr>
                <w:lang w:val="ru-RU"/>
              </w:rPr>
              <w:t xml:space="preserve"> </w:t>
            </w:r>
            <w:r w:rsidR="00FE3A13" w:rsidRPr="002F1768">
              <w:rPr>
                <w:rStyle w:val="cs9f0a404029"/>
                <w:lang w:val="ru-RU"/>
              </w:rPr>
              <w:t>≥</w:t>
            </w:r>
            <w:r w:rsidRPr="003F08A7">
              <w:rPr>
                <w:lang w:val="ru-RU"/>
              </w:rPr>
              <w:t>50%)(</w:t>
            </w:r>
            <w:r>
              <w:t>KEYNOTE</w:t>
            </w:r>
            <w:r w:rsidRPr="003F08A7">
              <w:rPr>
                <w:lang w:val="ru-RU"/>
              </w:rPr>
              <w:t xml:space="preserve">-598), </w:t>
            </w:r>
            <w:r>
              <w:t>MK</w:t>
            </w:r>
            <w:r w:rsidRPr="003F08A7">
              <w:rPr>
                <w:lang w:val="ru-RU"/>
              </w:rPr>
              <w:t xml:space="preserve">-3475-598, з інкорпорованою поправкою </w:t>
            </w:r>
            <w:r>
              <w:t>04 від 14 лютого 2020 року</w:t>
            </w:r>
          </w:p>
        </w:tc>
      </w:tr>
      <w:tr w:rsidR="007F0F8F" w:rsidRPr="00634F66">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Товариство з обмеженою відповідальністю «МСД Україна»</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FE3A13">
            <w:pPr>
              <w:jc w:val="both"/>
            </w:pPr>
            <w:r>
              <w:rPr>
                <w:lang w:val="uk-UA"/>
              </w:rPr>
              <w:t>«</w:t>
            </w:r>
            <w:r>
              <w:rPr>
                <w:lang w:val="ru-RU"/>
              </w:rPr>
              <w:t>Мерк</w:t>
            </w:r>
            <w:r w:rsidRPr="00FE3A13">
              <w:rPr>
                <w:lang w:val="ru-RU"/>
              </w:rPr>
              <w:t xml:space="preserve"> </w:t>
            </w:r>
            <w:r>
              <w:rPr>
                <w:lang w:val="ru-RU"/>
              </w:rPr>
              <w:t>Шарп</w:t>
            </w:r>
            <w:r w:rsidRPr="00FE3A13">
              <w:rPr>
                <w:lang w:val="ru-RU"/>
              </w:rPr>
              <w:t xml:space="preserve"> </w:t>
            </w:r>
            <w:r>
              <w:rPr>
                <w:lang w:val="ru-RU"/>
              </w:rPr>
              <w:t>Енд</w:t>
            </w:r>
            <w:r w:rsidRPr="00FE3A13">
              <w:rPr>
                <w:lang w:val="ru-RU"/>
              </w:rPr>
              <w:t xml:space="preserve"> </w:t>
            </w:r>
            <w:r>
              <w:rPr>
                <w:lang w:val="ru-RU"/>
              </w:rPr>
              <w:t>Доум</w:t>
            </w:r>
            <w:r w:rsidRPr="00FE3A13">
              <w:rPr>
                <w:lang w:val="ru-RU"/>
              </w:rPr>
              <w:t xml:space="preserve"> </w:t>
            </w:r>
            <w:r>
              <w:rPr>
                <w:lang w:val="ru-RU"/>
              </w:rPr>
              <w:t>Корп</w:t>
            </w:r>
            <w:r w:rsidRPr="00FE3A13">
              <w:rPr>
                <w:lang w:val="ru-RU"/>
              </w:rPr>
              <w:t>.</w:t>
            </w:r>
            <w:r>
              <w:rPr>
                <w:lang w:val="uk-UA"/>
              </w:rPr>
              <w:t>»</w:t>
            </w:r>
            <w:r w:rsidR="002507E1" w:rsidRPr="00FE3A13">
              <w:rPr>
                <w:lang w:val="ru-RU"/>
              </w:rPr>
              <w:t xml:space="preserve">, </w:t>
            </w:r>
            <w:r w:rsidR="002507E1" w:rsidRPr="003F08A7">
              <w:rPr>
                <w:lang w:val="ru-RU"/>
              </w:rPr>
              <w:t>дочірнє</w:t>
            </w:r>
            <w:r w:rsidR="002507E1" w:rsidRPr="00FE3A13">
              <w:rPr>
                <w:lang w:val="ru-RU"/>
              </w:rPr>
              <w:t xml:space="preserve"> </w:t>
            </w:r>
            <w:r w:rsidR="002507E1" w:rsidRPr="003F08A7">
              <w:rPr>
                <w:lang w:val="ru-RU"/>
              </w:rPr>
              <w:t>підприємство</w:t>
            </w:r>
            <w:r w:rsidRPr="00FE3A13">
              <w:rPr>
                <w:lang w:val="ru-RU"/>
              </w:rPr>
              <w:t xml:space="preserve"> </w:t>
            </w:r>
            <w:r>
              <w:rPr>
                <w:lang w:val="uk-UA"/>
              </w:rPr>
              <w:t>«</w:t>
            </w:r>
            <w:r w:rsidR="002507E1" w:rsidRPr="003F08A7">
              <w:rPr>
                <w:lang w:val="ru-RU"/>
              </w:rPr>
              <w:t>Мерк</w:t>
            </w:r>
            <w:r w:rsidR="002507E1" w:rsidRPr="00FE3A13">
              <w:rPr>
                <w:lang w:val="ru-RU"/>
              </w:rPr>
              <w:t xml:space="preserve"> </w:t>
            </w:r>
            <w:r w:rsidR="002507E1" w:rsidRPr="003F08A7">
              <w:rPr>
                <w:lang w:val="ru-RU"/>
              </w:rPr>
              <w:t>Енд</w:t>
            </w:r>
            <w:r w:rsidR="002507E1" w:rsidRPr="00FE3A13">
              <w:rPr>
                <w:lang w:val="ru-RU"/>
              </w:rPr>
              <w:t xml:space="preserve"> </w:t>
            </w:r>
            <w:r w:rsidR="002507E1" w:rsidRPr="003F08A7">
              <w:rPr>
                <w:lang w:val="ru-RU"/>
              </w:rPr>
              <w:t>Ко</w:t>
            </w:r>
            <w:r w:rsidR="002507E1" w:rsidRPr="00FE3A13">
              <w:rPr>
                <w:lang w:val="ru-RU"/>
              </w:rPr>
              <w:t xml:space="preserve">., </w:t>
            </w:r>
            <w:r w:rsidR="002507E1" w:rsidRPr="003F08A7">
              <w:rPr>
                <w:lang w:val="ru-RU"/>
              </w:rPr>
              <w:t>Інк</w:t>
            </w:r>
            <w:r w:rsidRPr="00FE3A13">
              <w:rPr>
                <w:lang w:val="ru-RU"/>
              </w:rPr>
              <w:t>.</w:t>
            </w:r>
            <w:r>
              <w:rPr>
                <w:lang w:val="uk-UA"/>
              </w:rPr>
              <w:t>»</w:t>
            </w:r>
            <w:r w:rsidR="002507E1" w:rsidRPr="00FE3A13">
              <w:rPr>
                <w:lang w:val="ru-RU"/>
              </w:rPr>
              <w:t xml:space="preserve"> </w:t>
            </w:r>
            <w:r w:rsidR="002507E1">
              <w:t>(Merck Sharp &amp; Dohme Corp., a subsidiary of Merck &amp; Co., Inc.), США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202455" w:rsidRDefault="002507E1">
            <w:pPr>
              <w:rPr>
                <w:rFonts w:eastAsia="Times New Roman"/>
                <w:color w:val="000000"/>
                <w:szCs w:val="24"/>
                <w:lang w:val="ru-RU" w:eastAsia="uk-UA"/>
              </w:rPr>
            </w:pPr>
            <w:r w:rsidRPr="003F08A7">
              <w:rPr>
                <w:rFonts w:eastAsia="Times New Roman"/>
                <w:color w:val="000000"/>
                <w:szCs w:val="24"/>
                <w:lang w:val="ru-RU" w:eastAsia="uk-UA"/>
              </w:rPr>
              <w:t>Супутні</w:t>
            </w:r>
            <w:r w:rsidRPr="00202455">
              <w:rPr>
                <w:rFonts w:eastAsia="Times New Roman"/>
                <w:color w:val="000000"/>
                <w:szCs w:val="24"/>
                <w:lang w:val="ru-RU" w:eastAsia="uk-UA"/>
              </w:rPr>
              <w:t xml:space="preserve"> </w:t>
            </w:r>
            <w:r w:rsidRPr="003F08A7">
              <w:rPr>
                <w:rFonts w:eastAsia="Times New Roman"/>
                <w:color w:val="000000"/>
                <w:szCs w:val="24"/>
                <w:lang w:val="ru-RU" w:eastAsia="uk-UA"/>
              </w:rPr>
              <w:t>матеріали</w:t>
            </w:r>
            <w:r w:rsidRPr="00202455">
              <w:rPr>
                <w:rFonts w:eastAsia="Times New Roman"/>
                <w:color w:val="000000"/>
                <w:szCs w:val="24"/>
                <w:lang w:val="ru-RU" w:eastAsia="uk-UA"/>
              </w:rPr>
              <w:t>/</w:t>
            </w:r>
            <w:r w:rsidRPr="003F08A7">
              <w:rPr>
                <w:rFonts w:eastAsia="Times New Roman"/>
                <w:color w:val="000000"/>
                <w:szCs w:val="24"/>
                <w:lang w:val="ru-RU" w:eastAsia="uk-UA"/>
              </w:rPr>
              <w:t>препарати</w:t>
            </w:r>
            <w:r w:rsidRPr="00202455">
              <w:rPr>
                <w:rFonts w:eastAsia="Times New Roman"/>
                <w:color w:val="000000"/>
                <w:szCs w:val="24"/>
                <w:lang w:val="ru-RU" w:eastAsia="uk-UA"/>
              </w:rPr>
              <w:t xml:space="preserve"> </w:t>
            </w:r>
            <w:r w:rsidRPr="003F08A7">
              <w:rPr>
                <w:rFonts w:eastAsia="Times New Roman"/>
                <w:color w:val="000000"/>
                <w:szCs w:val="24"/>
                <w:lang w:val="ru-RU" w:eastAsia="uk-UA"/>
              </w:rPr>
              <w:t>супутньої</w:t>
            </w:r>
            <w:r w:rsidRPr="00202455">
              <w:rPr>
                <w:rFonts w:eastAsia="Times New Roman"/>
                <w:color w:val="000000"/>
                <w:szCs w:val="24"/>
                <w:lang w:val="ru-RU" w:eastAsia="uk-UA"/>
              </w:rPr>
              <w:t xml:space="preserve"> </w:t>
            </w:r>
            <w:r w:rsidRPr="003F08A7">
              <w:rPr>
                <w:rFonts w:eastAsia="Times New Roman"/>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r>
        <w:rPr>
          <w:lang w:val="ru-RU"/>
        </w:rPr>
        <w:br w:type="page"/>
      </w:r>
    </w:p>
    <w:p w:rsidR="007F0F8F" w:rsidRPr="003F08A7" w:rsidRDefault="007F0F8F">
      <w:pPr>
        <w:ind w:left="142"/>
        <w:rPr>
          <w:lang w:val="ru-RU"/>
        </w:rPr>
      </w:pPr>
    </w:p>
    <w:p w:rsidR="007F0F8F" w:rsidRDefault="002507E1">
      <w:pPr>
        <w:rPr>
          <w:lang w:val="uk-UA"/>
        </w:rPr>
      </w:pPr>
      <w:r>
        <w:rPr>
          <w:lang w:val="uk-UA"/>
        </w:rPr>
        <w:t xml:space="preserve">                                                                                                                                                       Додаток № </w:t>
      </w:r>
      <w:r>
        <w:t>31</w:t>
      </w:r>
    </w:p>
    <w:p w:rsidR="007F0F8F" w:rsidRDefault="002507E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7F0F8F" w:rsidRDefault="00E46934">
      <w:pPr>
        <w:ind w:left="9072"/>
        <w:rPr>
          <w:lang w:val="uk-UA"/>
        </w:rPr>
      </w:pPr>
      <w:r w:rsidRPr="00634F66">
        <w:rPr>
          <w:u w:val="single"/>
          <w:lang w:val="uk-UA"/>
        </w:rPr>
        <w:t>01.09.2020</w:t>
      </w:r>
      <w:r>
        <w:rPr>
          <w:lang w:val="uk-UA"/>
        </w:rPr>
        <w:t xml:space="preserve"> № </w:t>
      </w:r>
      <w:r w:rsidRPr="00634F66">
        <w:rPr>
          <w:u w:val="single"/>
          <w:lang w:val="uk-UA"/>
        </w:rPr>
        <w:t>1997</w:t>
      </w:r>
      <w:bookmarkStart w:id="0" w:name="_GoBack"/>
      <w:bookmarkEnd w:id="0"/>
    </w:p>
    <w:p w:rsidR="007F0F8F" w:rsidRDefault="007F0F8F">
      <w:pPr>
        <w:rPr>
          <w:lang w:val="ru-RU"/>
        </w:rPr>
      </w:pPr>
    </w:p>
    <w:p w:rsidR="007F0F8F" w:rsidRDefault="007F0F8F">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7F0F8F" w:rsidRPr="00634F6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Default="002507E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F0F8F" w:rsidRPr="003F08A7" w:rsidRDefault="002507E1">
            <w:pPr>
              <w:jc w:val="both"/>
              <w:rPr>
                <w:rFonts w:cstheme="minorBidi"/>
                <w:lang w:val="ru-RU"/>
              </w:rPr>
            </w:pPr>
            <w:r w:rsidRPr="003F08A7">
              <w:rPr>
                <w:lang w:val="ru-RU"/>
              </w:rPr>
              <w:t xml:space="preserve">Оновлений протокол клінічного випробування, </w:t>
            </w:r>
            <w:r>
              <w:t>HEPARD</w:t>
            </w:r>
            <w:r w:rsidRPr="003F08A7">
              <w:rPr>
                <w:lang w:val="ru-RU"/>
              </w:rPr>
              <w:t>, версія 2.0 від 14.07.2020 р.; Оновлена індивідуальна реєстраційна форма, версія 2.0 від 14.07.2020 р.</w:t>
            </w:r>
            <w:r w:rsidRPr="003F08A7">
              <w:rPr>
                <w:rFonts w:cstheme="minorBidi"/>
                <w:lang w:val="ru-RU"/>
              </w:rPr>
              <w:t xml:space="preserve"> </w:t>
            </w:r>
          </w:p>
        </w:tc>
      </w:tr>
      <w:tr w:rsidR="007F0F8F">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568 від 27.02.2020</w:t>
            </w:r>
          </w:p>
        </w:tc>
      </w:tr>
      <w:tr w:rsidR="007F0F8F" w:rsidRPr="00634F66">
        <w:trPr>
          <w:trHeight w:val="1111"/>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szCs w:val="24"/>
                <w:lang w:val="ru-RU"/>
              </w:rPr>
            </w:pPr>
            <w:r w:rsidRPr="003F08A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F0F8F" w:rsidRPr="003F08A7" w:rsidRDefault="002507E1">
            <w:pPr>
              <w:jc w:val="both"/>
              <w:rPr>
                <w:lang w:val="ru-RU"/>
              </w:rPr>
            </w:pPr>
            <w:r w:rsidRPr="003F08A7">
              <w:rPr>
                <w:lang w:val="ru-RU"/>
              </w:rPr>
              <w:t xml:space="preserve">«Відкрите, порівняльне, багатоцентрове, рандомізоване, проспективне дослідження з оцінки ефективності, переносимості та безпеки препаратів Гепаметіон, таблетки кишковорозчинні по </w:t>
            </w:r>
            <w:r w:rsidR="008128D3">
              <w:rPr>
                <w:lang w:val="ru-RU"/>
              </w:rPr>
              <w:t xml:space="preserve">                 </w:t>
            </w:r>
            <w:r w:rsidRPr="003F08A7">
              <w:rPr>
                <w:lang w:val="ru-RU"/>
              </w:rPr>
              <w:t>500 мг, виробництва АТ «Київмедпрепарат» (Україна), і Гептрал®, таблетки кишковорозчинні по 500 мг, виробництва «Аббві С.р.л., Італія/</w:t>
            </w:r>
            <w:r>
              <w:t>AbbVie</w:t>
            </w:r>
            <w:r w:rsidRPr="003F08A7">
              <w:rPr>
                <w:lang w:val="ru-RU"/>
              </w:rPr>
              <w:t xml:space="preserve"> </w:t>
            </w:r>
            <w:r>
              <w:t>S</w:t>
            </w:r>
            <w:r w:rsidRPr="003F08A7">
              <w:rPr>
                <w:lang w:val="ru-RU"/>
              </w:rPr>
              <w:t>.</w:t>
            </w:r>
            <w:r>
              <w:t>r</w:t>
            </w:r>
            <w:r w:rsidRPr="003F08A7">
              <w:rPr>
                <w:lang w:val="ru-RU"/>
              </w:rPr>
              <w:t>.</w:t>
            </w:r>
            <w:r>
              <w:t>l</w:t>
            </w:r>
            <w:r w:rsidRPr="003F08A7">
              <w:rPr>
                <w:lang w:val="ru-RU"/>
              </w:rPr>
              <w:t xml:space="preserve">., </w:t>
            </w:r>
            <w:r>
              <w:t>Italy</w:t>
            </w:r>
            <w:r w:rsidRPr="003F08A7">
              <w:rPr>
                <w:lang w:val="ru-RU"/>
              </w:rPr>
              <w:t>», у пацієнтів з неалкогольним стеатогепатитом з синдромом внутрішньопечінкового холестазу», Н</w:t>
            </w:r>
            <w:r>
              <w:t>EPARD</w:t>
            </w:r>
            <w:r w:rsidRPr="003F08A7">
              <w:rPr>
                <w:lang w:val="ru-RU"/>
              </w:rPr>
              <w:t>, версія 1.1 від 30.01.2020 р.</w:t>
            </w:r>
          </w:p>
        </w:tc>
      </w:tr>
      <w:tr w:rsidR="007F0F8F">
        <w:trPr>
          <w:trHeight w:val="379"/>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ТОВ «АРТЕРІУМ ЛТД», Україна </w:t>
            </w:r>
          </w:p>
        </w:tc>
      </w:tr>
      <w:tr w:rsidR="007F0F8F">
        <w:trPr>
          <w:trHeight w:val="353"/>
        </w:trPr>
        <w:tc>
          <w:tcPr>
            <w:tcW w:w="2841" w:type="dxa"/>
            <w:tcBorders>
              <w:top w:val="single" w:sz="4" w:space="0" w:color="auto"/>
              <w:left w:val="single" w:sz="4" w:space="0" w:color="auto"/>
              <w:bottom w:val="single" w:sz="4" w:space="0" w:color="auto"/>
              <w:right w:val="single" w:sz="4" w:space="0" w:color="auto"/>
            </w:tcBorders>
            <w:hideMark/>
          </w:tcPr>
          <w:p w:rsidR="007F0F8F" w:rsidRDefault="002507E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АТ «Київмедпрепарат», Україна</w:t>
            </w:r>
          </w:p>
        </w:tc>
      </w:tr>
      <w:tr w:rsidR="007F0F8F">
        <w:trPr>
          <w:trHeight w:val="732"/>
        </w:trPr>
        <w:tc>
          <w:tcPr>
            <w:tcW w:w="2841" w:type="dxa"/>
            <w:tcBorders>
              <w:top w:val="single" w:sz="4" w:space="0" w:color="auto"/>
              <w:left w:val="single" w:sz="4" w:space="0" w:color="auto"/>
              <w:bottom w:val="single" w:sz="4" w:space="0" w:color="auto"/>
              <w:right w:val="single" w:sz="4" w:space="0" w:color="auto"/>
            </w:tcBorders>
            <w:hideMark/>
          </w:tcPr>
          <w:p w:rsidR="007F0F8F" w:rsidRPr="003F08A7" w:rsidRDefault="002507E1">
            <w:pPr>
              <w:rPr>
                <w:rFonts w:eastAsia="Times New Roman"/>
                <w:color w:val="000000"/>
                <w:szCs w:val="24"/>
                <w:lang w:val="ru-RU" w:eastAsia="uk-UA"/>
              </w:rPr>
            </w:pPr>
            <w:r w:rsidRPr="003F08A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F0F8F" w:rsidRDefault="002507E1">
            <w:pPr>
              <w:jc w:val="both"/>
            </w:pPr>
            <w:r>
              <w:t xml:space="preserve">― </w:t>
            </w:r>
          </w:p>
        </w:tc>
      </w:tr>
    </w:tbl>
    <w:p w:rsidR="007F0F8F" w:rsidRDefault="007F0F8F">
      <w:pPr>
        <w:rPr>
          <w:lang w:val="uk-UA"/>
        </w:rPr>
      </w:pPr>
    </w:p>
    <w:p w:rsidR="007F0F8F" w:rsidRDefault="002507E1">
      <w:pPr>
        <w:rPr>
          <w:szCs w:val="24"/>
          <w:lang w:val="uk-UA"/>
        </w:rPr>
      </w:pPr>
      <w:r>
        <w:rPr>
          <w:color w:val="000000"/>
          <w:shd w:val="clear" w:color="auto" w:fill="FFFFFF"/>
          <w:lang w:val="uk-UA"/>
        </w:rPr>
        <w:t>Генеральний директор Директорату</w:t>
      </w:r>
      <w:r>
        <w:rPr>
          <w:lang w:val="uk-UA"/>
        </w:rPr>
        <w:t xml:space="preserve"> </w:t>
      </w:r>
    </w:p>
    <w:p w:rsidR="007F0F8F" w:rsidRPr="00FE3A13" w:rsidRDefault="002507E1">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О.О. Комаріда</w:t>
      </w:r>
    </w:p>
    <w:sectPr w:rsidR="007F0F8F" w:rsidRPr="00FE3A13">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1"/>
    <w:rsid w:val="00202455"/>
    <w:rsid w:val="002507E1"/>
    <w:rsid w:val="003F08A7"/>
    <w:rsid w:val="005D6A09"/>
    <w:rsid w:val="00634F66"/>
    <w:rsid w:val="006F33D0"/>
    <w:rsid w:val="007F0F8F"/>
    <w:rsid w:val="008128D3"/>
    <w:rsid w:val="00865AE4"/>
    <w:rsid w:val="00941705"/>
    <w:rsid w:val="00946902"/>
    <w:rsid w:val="00A9542C"/>
    <w:rsid w:val="00AD0298"/>
    <w:rsid w:val="00CA537B"/>
    <w:rsid w:val="00DA7BDF"/>
    <w:rsid w:val="00E46934"/>
    <w:rsid w:val="00FE3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5D6A09"/>
    <w:pPr>
      <w:jc w:val="both"/>
    </w:pPr>
    <w:rPr>
      <w:rFonts w:eastAsiaTheme="minorEastAsia" w:cs="Times New Roman"/>
      <w:szCs w:val="24"/>
    </w:rPr>
  </w:style>
  <w:style w:type="character" w:customStyle="1" w:styleId="cs9b0062612">
    <w:name w:val="cs9b0062612"/>
    <w:basedOn w:val="a0"/>
    <w:rsid w:val="005D6A09"/>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5D6A09"/>
    <w:pPr>
      <w:jc w:val="both"/>
    </w:pPr>
    <w:rPr>
      <w:rFonts w:eastAsiaTheme="minorEastAsia" w:cs="Times New Roman"/>
      <w:szCs w:val="24"/>
    </w:rPr>
  </w:style>
  <w:style w:type="character" w:customStyle="1" w:styleId="cs9b0062616">
    <w:name w:val="cs9b0062616"/>
    <w:basedOn w:val="a0"/>
    <w:rsid w:val="005D6A09"/>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FE3A13"/>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FE3A13"/>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FE3A13"/>
    <w:rPr>
      <w:rFonts w:ascii="Times New Roman" w:hAnsi="Times New Roman" w:cs="Times New Roman" w:hint="default"/>
      <w:b/>
      <w:bCs/>
      <w:i w:val="0"/>
      <w:iCs w:val="0"/>
      <w:color w:val="000000"/>
      <w:sz w:val="20"/>
      <w:szCs w:val="20"/>
      <w:shd w:val="clear" w:color="auto" w:fill="auto"/>
    </w:rPr>
  </w:style>
  <w:style w:type="character" w:customStyle="1" w:styleId="cs9b0062622">
    <w:name w:val="cs9b0062622"/>
    <w:basedOn w:val="a0"/>
    <w:rsid w:val="00FE3A13"/>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FE3A13"/>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5D6A09"/>
    <w:pPr>
      <w:jc w:val="both"/>
    </w:pPr>
    <w:rPr>
      <w:rFonts w:eastAsiaTheme="minorEastAsia" w:cs="Times New Roman"/>
      <w:szCs w:val="24"/>
    </w:rPr>
  </w:style>
  <w:style w:type="character" w:customStyle="1" w:styleId="cs9b0062612">
    <w:name w:val="cs9b0062612"/>
    <w:basedOn w:val="a0"/>
    <w:rsid w:val="005D6A09"/>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5D6A09"/>
    <w:pPr>
      <w:jc w:val="both"/>
    </w:pPr>
    <w:rPr>
      <w:rFonts w:eastAsiaTheme="minorEastAsia" w:cs="Times New Roman"/>
      <w:szCs w:val="24"/>
    </w:rPr>
  </w:style>
  <w:style w:type="character" w:customStyle="1" w:styleId="cs9b0062616">
    <w:name w:val="cs9b0062616"/>
    <w:basedOn w:val="a0"/>
    <w:rsid w:val="005D6A09"/>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FE3A13"/>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FE3A13"/>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FE3A13"/>
    <w:rPr>
      <w:rFonts w:ascii="Times New Roman" w:hAnsi="Times New Roman" w:cs="Times New Roman" w:hint="default"/>
      <w:b/>
      <w:bCs/>
      <w:i w:val="0"/>
      <w:iCs w:val="0"/>
      <w:color w:val="000000"/>
      <w:sz w:val="20"/>
      <w:szCs w:val="20"/>
      <w:shd w:val="clear" w:color="auto" w:fill="auto"/>
    </w:rPr>
  </w:style>
  <w:style w:type="character" w:customStyle="1" w:styleId="cs9b0062622">
    <w:name w:val="cs9b0062622"/>
    <w:basedOn w:val="a0"/>
    <w:rsid w:val="00FE3A13"/>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FE3A13"/>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40866</Words>
  <Characters>23295</Characters>
  <Application>Microsoft Office Word</Application>
  <DocSecurity>0</DocSecurity>
  <Lines>194</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2020-09-02T07:50:00Z</dcterms:created>
  <dcterms:modified xsi:type="dcterms:W3CDTF">2020-09-02T07:56:00Z</dcterms:modified>
</cp:coreProperties>
</file>