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E5602B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 xml:space="preserve">19 січня 2021 року </w:t>
      </w:r>
      <w:r w:rsidR="00F203A5" w:rsidRPr="00BE63CC">
        <w:rPr>
          <w:sz w:val="24"/>
          <w:szCs w:val="24"/>
          <w:lang w:val="uk-UA"/>
        </w:rPr>
        <w:t xml:space="preserve">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 xml:space="preserve">       </w:t>
      </w:r>
      <w:r w:rsidR="000F0073" w:rsidRPr="00BE63CC">
        <w:rPr>
          <w:sz w:val="24"/>
          <w:szCs w:val="24"/>
          <w:lang w:val="uk-UA"/>
        </w:rPr>
        <w:t xml:space="preserve">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80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B6063C" w:rsidRPr="00533F0C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Про проведення клінічних </w:t>
      </w:r>
    </w:p>
    <w:p w:rsidR="00B6063C" w:rsidRPr="00533F0C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>випробувань лікарських засобів</w:t>
      </w:r>
    </w:p>
    <w:p w:rsidR="00B6063C" w:rsidRPr="00533F0C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та затвердження суттєвих поправок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540865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клінічного випробування та внесення суттєвої поправки</w:t>
      </w:r>
      <w:r w:rsidR="00FB5ECE" w:rsidRPr="00540865">
        <w:rPr>
          <w:rFonts w:ascii="Times New Roman" w:hAnsi="Times New Roman"/>
          <w:sz w:val="28"/>
          <w:szCs w:val="28"/>
          <w:lang w:val="uk-UA"/>
        </w:rPr>
        <w:t>, наданих 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540865">
        <w:rPr>
          <w:sz w:val="28"/>
          <w:szCs w:val="28"/>
          <w:lang w:val="uk-UA"/>
        </w:rPr>
        <w:t>5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540865">
        <w:rPr>
          <w:sz w:val="28"/>
          <w:szCs w:val="28"/>
          <w:lang w:val="uk-UA"/>
        </w:rPr>
        <w:t>6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540865">
        <w:rPr>
          <w:sz w:val="28"/>
          <w:szCs w:val="28"/>
          <w:lang w:val="uk-UA"/>
        </w:rPr>
        <w:t>23</w:t>
      </w:r>
      <w:r w:rsidRPr="000456F2">
        <w:rPr>
          <w:sz w:val="28"/>
          <w:szCs w:val="28"/>
          <w:lang w:val="uk-UA"/>
        </w:rPr>
        <w:t>).</w:t>
      </w:r>
    </w:p>
    <w:p w:rsidR="0012136A" w:rsidRPr="0012136A" w:rsidRDefault="0012136A" w:rsidP="0012136A">
      <w:pPr>
        <w:jc w:val="both"/>
        <w:rPr>
          <w:sz w:val="28"/>
          <w:szCs w:val="28"/>
          <w:lang w:val="uk-UA"/>
        </w:rPr>
      </w:pPr>
    </w:p>
    <w:p w:rsidR="00B6063C" w:rsidRDefault="0012136A" w:rsidP="0012136A">
      <w:pPr>
        <w:ind w:firstLine="720"/>
        <w:jc w:val="both"/>
        <w:rPr>
          <w:sz w:val="28"/>
          <w:szCs w:val="28"/>
          <w:lang w:val="uk-UA"/>
        </w:rPr>
      </w:pPr>
      <w:r w:rsidRPr="0012136A">
        <w:rPr>
          <w:sz w:val="28"/>
          <w:szCs w:val="28"/>
          <w:lang w:val="uk-UA"/>
        </w:rPr>
        <w:t>3. Відмовити у проведенні клінічного випробуван</w:t>
      </w:r>
      <w:r w:rsidR="00540865">
        <w:rPr>
          <w:sz w:val="28"/>
          <w:szCs w:val="28"/>
          <w:lang w:val="uk-UA"/>
        </w:rPr>
        <w:t>ня згідно з додатком (додаток 24</w:t>
      </w:r>
      <w:r w:rsidRPr="0012136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Pr="00BB5BBD" w:rsidRDefault="0014161F" w:rsidP="00B6063C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6063C">
        <w:rPr>
          <w:sz w:val="28"/>
          <w:szCs w:val="28"/>
          <w:lang w:val="uk-UA"/>
        </w:rPr>
        <w:t xml:space="preserve">. </w:t>
      </w:r>
      <w:r w:rsidR="00B6063C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B6063C">
        <w:rPr>
          <w:sz w:val="28"/>
          <w:szCs w:val="28"/>
          <w:lang w:val="uk-UA"/>
        </w:rPr>
        <w:t>з питань європейської інтеграції Іващенка І.А.</w:t>
      </w:r>
    </w:p>
    <w:p w:rsidR="00B6063C" w:rsidRDefault="00B6063C" w:rsidP="00FB5ECE">
      <w:pPr>
        <w:ind w:firstLine="720"/>
        <w:jc w:val="both"/>
        <w:rPr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A3" w:rsidRDefault="00B737A3">
      <w:r>
        <w:separator/>
      </w:r>
    </w:p>
  </w:endnote>
  <w:endnote w:type="continuationSeparator" w:id="0">
    <w:p w:rsidR="00B737A3" w:rsidRDefault="00B7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A3" w:rsidRDefault="00B737A3">
      <w:r>
        <w:separator/>
      </w:r>
    </w:p>
  </w:footnote>
  <w:footnote w:type="continuationSeparator" w:id="0">
    <w:p w:rsidR="00B737A3" w:rsidRDefault="00B73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2136A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36A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865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28CC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3485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7A3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02B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0E9B-43F9-43B2-B4DD-94736B48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cp:lastPrinted>2020-10-06T05:09:00Z</cp:lastPrinted>
  <dcterms:created xsi:type="dcterms:W3CDTF">2021-01-20T08:24:00Z</dcterms:created>
  <dcterms:modified xsi:type="dcterms:W3CDTF">2021-01-20T08:24:00Z</dcterms:modified>
</cp:coreProperties>
</file>