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79E" w:rsidRDefault="00695EC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946903">
        <w:t>1</w:t>
      </w:r>
    </w:p>
    <w:p w:rsidR="000D5DC7" w:rsidRPr="000D5DC7" w:rsidRDefault="00695EC8" w:rsidP="000D5DC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0D5DC7">
        <w:rPr>
          <w:rFonts w:eastAsia="Times New Roman"/>
          <w:szCs w:val="24"/>
          <w:lang w:val="uk-UA" w:eastAsia="uk-UA"/>
        </w:rPr>
        <w:t xml:space="preserve"> «</w:t>
      </w:r>
      <w:r w:rsidR="000D5DC7" w:rsidRPr="000D5DC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D5DC7" w:rsidRPr="000D5DC7" w:rsidRDefault="000D5DC7" w:rsidP="000D5DC7">
      <w:pPr>
        <w:ind w:left="9214"/>
        <w:rPr>
          <w:rFonts w:eastAsia="Times New Roman"/>
          <w:szCs w:val="24"/>
          <w:lang w:val="uk-UA" w:eastAsia="uk-UA"/>
        </w:rPr>
      </w:pP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ED379E" w:rsidRDefault="000D5DC7" w:rsidP="000D5DC7">
      <w:pPr>
        <w:ind w:left="9214"/>
        <w:rPr>
          <w:lang w:val="uk-UA"/>
        </w:rPr>
      </w:pP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214"/>
        <w:rPr>
          <w:lang w:val="uk-UA"/>
        </w:rPr>
      </w:pPr>
      <w:r w:rsidRPr="00C702B7">
        <w:rPr>
          <w:u w:val="single"/>
          <w:lang w:val="uk-UA"/>
        </w:rPr>
        <w:t>02.08.2022</w:t>
      </w:r>
      <w:r w:rsidR="00695EC8"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D379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«Відкрите дослідження першого застосування препарату GEN1046 у людини з підвищенням дози та з розширеними когортами, що проводиться з метою оцінки безпечності GEN1046 у хворих із злоякісними солідними пухлинами», код дослідження GCT1046-01, версія 7.0 від 06 жовтня 2021 року</w:t>
            </w:r>
          </w:p>
        </w:tc>
      </w:tr>
      <w:tr w:rsidR="00ED379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 «Сінеос Хелс Україна»</w:t>
            </w:r>
          </w:p>
        </w:tc>
      </w:tr>
      <w:tr w:rsidR="00ED379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Genmab US, Inc., США</w:t>
            </w:r>
          </w:p>
        </w:tc>
      </w:tr>
      <w:tr w:rsidR="009469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Pr="000F5464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0F5464">
              <w:rPr>
                <w:rFonts w:eastAsia="Times New Roman"/>
                <w:szCs w:val="24"/>
              </w:rPr>
              <w:t>GEN1046 (DuoBody®-PD-L1×4-1BB); GEN1046; концентрат для розчину для інфузій 100 мг у флаконі 5 мл; 20 мг/мл; Genmab A/S, Данія; Lonza AG, Lonzastrasse, 3930 Visp, Швейцарія; Baccinex S.A., Швейцарія</w:t>
            </w:r>
          </w:p>
        </w:tc>
      </w:tr>
      <w:tr w:rsidR="009469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Pr="000F5464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0F5464">
              <w:rPr>
                <w:rFonts w:eastAsia="Times New Roman"/>
                <w:szCs w:val="24"/>
              </w:rPr>
              <w:t>1) д.м.н., проф. Бондаренко І.М.</w:t>
            </w:r>
          </w:p>
          <w:p w:rsidR="00946903" w:rsidRPr="000F5464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0F5464">
              <w:rPr>
                <w:rFonts w:eastAsia="Times New Roman"/>
                <w:szCs w:val="24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  <w:p w:rsidR="00946903" w:rsidRPr="000F5464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0F5464">
              <w:rPr>
                <w:rFonts w:eastAsia="Times New Roman"/>
                <w:szCs w:val="24"/>
              </w:rPr>
              <w:t>2) лікар Куляба Я.М.</w:t>
            </w:r>
          </w:p>
          <w:p w:rsidR="00946903" w:rsidRPr="000F5464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0F5464">
              <w:rPr>
                <w:rFonts w:eastAsia="Times New Roman"/>
                <w:szCs w:val="24"/>
              </w:rPr>
              <w:t xml:space="preserve">Медичний центр Товариства з обмеженою відповідальністю «Асклепіон», стаціонарний </w:t>
            </w:r>
            <w:proofErr w:type="gramStart"/>
            <w:r w:rsidRPr="000F5464">
              <w:rPr>
                <w:rFonts w:eastAsia="Times New Roman"/>
                <w:szCs w:val="24"/>
              </w:rPr>
              <w:t xml:space="preserve">підрозділ, </w:t>
            </w:r>
            <w:r w:rsidRPr="00946903">
              <w:rPr>
                <w:rFonts w:eastAsia="Times New Roman"/>
                <w:szCs w:val="24"/>
              </w:rPr>
              <w:t xml:space="preserve">  </w:t>
            </w:r>
            <w:proofErr w:type="gramEnd"/>
            <w:r w:rsidRPr="00946903">
              <w:rPr>
                <w:rFonts w:eastAsia="Times New Roman"/>
                <w:szCs w:val="24"/>
              </w:rPr>
              <w:t xml:space="preserve">              </w:t>
            </w:r>
            <w:r w:rsidRPr="000F5464">
              <w:rPr>
                <w:rFonts w:eastAsia="Times New Roman"/>
                <w:szCs w:val="24"/>
              </w:rPr>
              <w:t>с. Ходосівка, Києво-Святошинський р-н, Київська обл.</w:t>
            </w:r>
          </w:p>
          <w:p w:rsidR="00946903" w:rsidRPr="000F5464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0F5464">
              <w:rPr>
                <w:rFonts w:eastAsia="Times New Roman"/>
                <w:szCs w:val="24"/>
              </w:rPr>
              <w:t>3) зав. від. Шевня С.П.</w:t>
            </w:r>
          </w:p>
          <w:p w:rsidR="00946903" w:rsidRPr="000F5464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0F5464">
              <w:rPr>
                <w:rFonts w:eastAsia="Times New Roman"/>
                <w:szCs w:val="24"/>
              </w:rPr>
              <w:t xml:space="preserve">Комунальне некомерційне підприємство «Подільський регіональний центр онкології Вінницької обласної ради», відділення хіміотерапії, м. Вінниця </w:t>
            </w:r>
          </w:p>
          <w:p w:rsidR="00946903" w:rsidRPr="000F5464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0F5464">
              <w:rPr>
                <w:rFonts w:eastAsia="Times New Roman"/>
                <w:szCs w:val="24"/>
              </w:rPr>
              <w:t>4) к.м.н. Урсол Г.М.</w:t>
            </w:r>
          </w:p>
          <w:p w:rsidR="00946903" w:rsidRPr="000F5464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0F5464">
              <w:rPr>
                <w:rFonts w:eastAsia="Times New Roman"/>
                <w:szCs w:val="24"/>
              </w:rPr>
              <w:t>Лікувально-діагностичний центр приватного підприємства приватної виробничої фірми «АЦИНУС», м. Кропивницький</w:t>
            </w:r>
          </w:p>
        </w:tc>
      </w:tr>
      <w:tr w:rsidR="009469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469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CE7EBA">
        <w:t>2</w:t>
      </w:r>
    </w:p>
    <w:p w:rsidR="00ED379E" w:rsidRDefault="000D5DC7" w:rsidP="000D5DC7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214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D379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«Дослідження фази 3 для оцінки ефективності та безпечності препарату ARO-APOC3 у дорослих пацієнтів з синдромом сімейної хіломікронемії», код дослідження AROAPOC3-3001, поправка 1 від 02 вересня 2021 р.</w:t>
            </w:r>
          </w:p>
        </w:tc>
      </w:tr>
      <w:tr w:rsidR="00ED379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Товариство з обмеженою відповідальністю «МЕДПЕЙС УКРАЇНА»</w:t>
            </w:r>
          </w:p>
        </w:tc>
      </w:tr>
      <w:tr w:rsidR="00ED379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Арроухед Фармасьютікалз, Інк, США (Arrowhead Pharmaceuticals, Inc., USA)</w:t>
            </w:r>
          </w:p>
        </w:tc>
      </w:tr>
      <w:tr w:rsidR="00946903" w:rsidRPr="004415A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Pr="00946903" w:rsidRDefault="00946903" w:rsidP="00946903">
            <w:pPr>
              <w:jc w:val="both"/>
              <w:rPr>
                <w:rFonts w:eastAsia="Times New Roman"/>
                <w:szCs w:val="24"/>
                <w:lang w:val="en-US"/>
              </w:rPr>
            </w:pPr>
            <w:r w:rsidRPr="00946903">
              <w:rPr>
                <w:rFonts w:eastAsia="Times New Roman"/>
                <w:szCs w:val="24"/>
                <w:lang w:val="en-US"/>
              </w:rPr>
              <w:t xml:space="preserve">ARO-APOC3 (ARO-APOC3 Injection. ARO-APOC3 </w:t>
            </w:r>
            <w:r w:rsidRPr="00605A3E">
              <w:rPr>
                <w:rFonts w:eastAsia="Times New Roman"/>
                <w:szCs w:val="24"/>
              </w:rPr>
              <w:t>в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ін</w:t>
            </w:r>
            <w:r w:rsidRPr="00946903">
              <w:rPr>
                <w:rFonts w:eastAsia="Times New Roman"/>
                <w:szCs w:val="24"/>
                <w:lang w:val="en-US"/>
              </w:rPr>
              <w:t>'</w:t>
            </w:r>
            <w:r w:rsidRPr="00605A3E">
              <w:rPr>
                <w:rFonts w:eastAsia="Times New Roman"/>
                <w:szCs w:val="24"/>
              </w:rPr>
              <w:t>єкціях</w:t>
            </w:r>
            <w:r w:rsidR="00CE7EBA">
              <w:rPr>
                <w:rFonts w:eastAsia="Times New Roman"/>
                <w:szCs w:val="24"/>
                <w:lang w:val="uk-UA"/>
              </w:rPr>
              <w:t>,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="002C09C4">
              <w:rPr>
                <w:rFonts w:eastAsia="Times New Roman"/>
                <w:szCs w:val="24"/>
                <w:lang w:val="en-US"/>
              </w:rPr>
              <w:t>ADS-005</w:t>
            </w:r>
            <w:r w:rsidR="00CE7EBA">
              <w:rPr>
                <w:rFonts w:eastAsia="Times New Roman"/>
                <w:szCs w:val="24"/>
                <w:lang w:val="uk-UA"/>
              </w:rPr>
              <w:t>)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</w:t>
            </w:r>
            <w:r w:rsidRPr="00605A3E">
              <w:rPr>
                <w:rFonts w:eastAsia="Times New Roman"/>
                <w:szCs w:val="24"/>
              </w:rPr>
              <w:t>Розчин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для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ін</w:t>
            </w:r>
            <w:r w:rsidRPr="00946903">
              <w:rPr>
                <w:rFonts w:eastAsia="Times New Roman"/>
                <w:szCs w:val="24"/>
                <w:lang w:val="en-US"/>
              </w:rPr>
              <w:t>’</w:t>
            </w:r>
            <w:r w:rsidRPr="00605A3E">
              <w:rPr>
                <w:rFonts w:eastAsia="Times New Roman"/>
                <w:szCs w:val="24"/>
              </w:rPr>
              <w:t>єкцій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для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підшкірного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застосування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. </w:t>
            </w:r>
            <w:r w:rsidRPr="00605A3E">
              <w:rPr>
                <w:rFonts w:eastAsia="Times New Roman"/>
                <w:szCs w:val="24"/>
              </w:rPr>
              <w:t>Флакон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одноразового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використання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200 </w:t>
            </w:r>
            <w:r w:rsidRPr="00605A3E">
              <w:rPr>
                <w:rFonts w:eastAsia="Times New Roman"/>
                <w:szCs w:val="24"/>
              </w:rPr>
              <w:t>мг</w:t>
            </w:r>
            <w:r w:rsidRPr="00946903">
              <w:rPr>
                <w:rFonts w:eastAsia="Times New Roman"/>
                <w:szCs w:val="24"/>
                <w:lang w:val="en-US"/>
              </w:rPr>
              <w:t>/</w:t>
            </w:r>
            <w:r w:rsidRPr="00605A3E">
              <w:rPr>
                <w:rFonts w:eastAsia="Times New Roman"/>
                <w:szCs w:val="24"/>
              </w:rPr>
              <w:t>мл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Integrity Bio, Inc, </w:t>
            </w:r>
            <w:r w:rsidRPr="00605A3E">
              <w:rPr>
                <w:rFonts w:eastAsia="Times New Roman"/>
                <w:szCs w:val="24"/>
              </w:rPr>
              <w:t>США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Agilent Technologies, Inc., </w:t>
            </w:r>
            <w:r w:rsidRPr="00605A3E">
              <w:rPr>
                <w:rFonts w:eastAsia="Times New Roman"/>
                <w:szCs w:val="24"/>
              </w:rPr>
              <w:t>США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Pyramid Labs, </w:t>
            </w:r>
            <w:r w:rsidRPr="00605A3E">
              <w:rPr>
                <w:rFonts w:eastAsia="Times New Roman"/>
                <w:szCs w:val="24"/>
              </w:rPr>
              <w:t>США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Nelson Labs, </w:t>
            </w:r>
            <w:r w:rsidRPr="00605A3E">
              <w:rPr>
                <w:rFonts w:eastAsia="Times New Roman"/>
                <w:szCs w:val="24"/>
              </w:rPr>
              <w:t>США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RxSource(NJ) Inc., </w:t>
            </w:r>
            <w:r w:rsidRPr="00605A3E">
              <w:rPr>
                <w:rFonts w:eastAsia="Times New Roman"/>
                <w:szCs w:val="24"/>
              </w:rPr>
              <w:t>США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Biotec Services International Ltd (trading as: PCI Pharma Services), UK; Millmount Healthcare Limited, Ireland; </w:t>
            </w:r>
          </w:p>
          <w:p w:rsidR="00946903" w:rsidRPr="00946903" w:rsidRDefault="00946903" w:rsidP="00946903">
            <w:pPr>
              <w:jc w:val="both"/>
              <w:rPr>
                <w:rFonts w:eastAsia="Times New Roman"/>
                <w:szCs w:val="24"/>
                <w:lang w:val="en-US"/>
              </w:rPr>
            </w:pPr>
            <w:r w:rsidRPr="00605A3E">
              <w:rPr>
                <w:rFonts w:eastAsia="Times New Roman"/>
                <w:szCs w:val="24"/>
              </w:rPr>
              <w:t>плацебо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до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ARO-APOC3 (</w:t>
            </w:r>
            <w:r w:rsidRPr="00605A3E">
              <w:rPr>
                <w:rFonts w:eastAsia="Times New Roman"/>
                <w:szCs w:val="24"/>
              </w:rPr>
              <w:t>плацебо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до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ARO-APOC3); </w:t>
            </w:r>
            <w:r w:rsidRPr="00605A3E">
              <w:rPr>
                <w:rFonts w:eastAsia="Times New Roman"/>
                <w:szCs w:val="24"/>
              </w:rPr>
              <w:t>розчин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для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ін</w:t>
            </w:r>
            <w:r w:rsidRPr="00946903">
              <w:rPr>
                <w:rFonts w:eastAsia="Times New Roman"/>
                <w:szCs w:val="24"/>
                <w:lang w:val="en-US"/>
              </w:rPr>
              <w:t>’</w:t>
            </w:r>
            <w:r w:rsidRPr="00605A3E">
              <w:rPr>
                <w:rFonts w:eastAsia="Times New Roman"/>
                <w:szCs w:val="24"/>
              </w:rPr>
              <w:t>єкцій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0.9% </w:t>
            </w:r>
            <w:r w:rsidRPr="00605A3E">
              <w:rPr>
                <w:rFonts w:eastAsia="Times New Roman"/>
                <w:szCs w:val="24"/>
              </w:rPr>
              <w:t>розчин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натрію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хлориду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для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05A3E">
              <w:rPr>
                <w:rFonts w:eastAsia="Times New Roman"/>
                <w:szCs w:val="24"/>
              </w:rPr>
              <w:t>ін</w:t>
            </w:r>
            <w:r w:rsidRPr="00946903">
              <w:rPr>
                <w:rFonts w:eastAsia="Times New Roman"/>
                <w:szCs w:val="24"/>
                <w:lang w:val="en-US"/>
              </w:rPr>
              <w:t>’</w:t>
            </w:r>
            <w:r w:rsidRPr="00605A3E">
              <w:rPr>
                <w:rFonts w:eastAsia="Times New Roman"/>
                <w:szCs w:val="24"/>
              </w:rPr>
              <w:t>єкцій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 (0.9% Sodium Chloride Solution for Injection); RxSource(NJ) Inc., USA; B. Braun Melsungen AG, </w:t>
            </w:r>
            <w:r w:rsidRPr="00605A3E">
              <w:rPr>
                <w:rFonts w:eastAsia="Times New Roman"/>
                <w:szCs w:val="24"/>
              </w:rPr>
              <w:t>Німеччина</w:t>
            </w:r>
            <w:r w:rsidRPr="00946903">
              <w:rPr>
                <w:rFonts w:eastAsia="Times New Roman"/>
                <w:szCs w:val="24"/>
                <w:lang w:val="en-US"/>
              </w:rPr>
              <w:t xml:space="preserve">; Biotec Services International Ltd (trading as: PCI Pharma Services), UK; Millmount Healthcare Ltd, trading as PCI Pharma Services, Ireland </w:t>
            </w:r>
          </w:p>
        </w:tc>
      </w:tr>
      <w:tr w:rsidR="00946903" w:rsidTr="004C08A4">
        <w:trPr>
          <w:trHeight w:val="364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 xml:space="preserve">1) д.м.н. Антонюк-Щеглова І.А. 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Державна установа «Інститут геронтології імені Д.Ф. Чеботарьова Національної академії медичних наук України», відділ клінічної фізіології та патології внутрішніх органів, загальнотерапевтичне відділення, м. Київ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2) к.м.н. Каменська Е.П.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Харківська клінічна лікарня на залізничному транспорті №1 філії «Центр охорони здоров’я» акціонерного товариства «Українська залізниця», 2 кардіологічне відділення, м. Харків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3) к.м.н., доцент Говбах І.О.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Комунальне некомерційне підприємство «Міська поліклініка №9» Харківської міської ради, амбулаторія №1 Центру первинної медико-санітарної допомоги, Харківська медична академія післядипломної освіти, кафедра загальної практики - сімейної медицини, м. Харків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 xml:space="preserve">4) д.м.н., проф. Мостовой Ю.М. 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Приватне мале підприємство, медичний центр «Пульс», терапевтичне відділення, м. Вінниця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5) д.м.н., проф. Барна О.М.</w:t>
            </w:r>
          </w:p>
        </w:tc>
      </w:tr>
    </w:tbl>
    <w:p w:rsidR="004C08A4" w:rsidRDefault="004C08A4">
      <w:r>
        <w:br w:type="page"/>
      </w:r>
    </w:p>
    <w:p w:rsidR="004C08A4" w:rsidRDefault="004C08A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   продовження додатка 2</w:t>
      </w:r>
    </w:p>
    <w:p w:rsidR="004C08A4" w:rsidRPr="004C08A4" w:rsidRDefault="004C08A4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C08A4">
        <w:trPr>
          <w:trHeight w:val="76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Default="004C08A4" w:rsidP="00946903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Pr="00605A3E" w:rsidRDefault="004C08A4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Медичний центр товариства з обмеженою відповідальністю «Превентклініка», консультативно-діагностичний відділ, м. Київ</w:t>
            </w:r>
          </w:p>
        </w:tc>
      </w:tr>
      <w:tr w:rsidR="009469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469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Default="00946903" w:rsidP="0094690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«Агенція «СМО-Україна», ТОВ «СМО-Логістика», ТОВ «СМО- Груп Україна».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- Папки з файлами для дослідників;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- Лабораторні набори та витратні матеріали до них;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- Друковані матеріали;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>- ЕКГ апарати;</w:t>
            </w:r>
          </w:p>
          <w:p w:rsidR="00946903" w:rsidRPr="00605A3E" w:rsidRDefault="00946903" w:rsidP="00946903">
            <w:pPr>
              <w:jc w:val="both"/>
              <w:rPr>
                <w:rFonts w:eastAsia="Times New Roman"/>
                <w:szCs w:val="24"/>
              </w:rPr>
            </w:pPr>
            <w:r w:rsidRPr="00605A3E">
              <w:rPr>
                <w:rFonts w:eastAsia="Times New Roman"/>
                <w:szCs w:val="24"/>
              </w:rPr>
              <w:t xml:space="preserve">- Інші супутні матеріали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</w:t>
      </w:r>
      <w:r w:rsidR="000D5DC7">
        <w:rPr>
          <w:lang w:val="uk-UA"/>
        </w:rPr>
        <w:t xml:space="preserve">  </w:t>
      </w:r>
      <w:r>
        <w:rPr>
          <w:lang w:val="uk-UA"/>
        </w:rPr>
        <w:t xml:space="preserve">           Додаток </w:t>
      </w:r>
      <w:r>
        <w:rPr>
          <w:lang w:val="en-US"/>
        </w:rPr>
        <w:t>3</w:t>
      </w:r>
    </w:p>
    <w:p w:rsidR="000D5DC7" w:rsidRPr="000D5DC7" w:rsidRDefault="000D5DC7" w:rsidP="000D5DC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D5DC7" w:rsidRPr="000D5DC7" w:rsidRDefault="000D5DC7" w:rsidP="000D5DC7">
      <w:pPr>
        <w:ind w:left="9214"/>
        <w:rPr>
          <w:rFonts w:eastAsia="Times New Roman"/>
          <w:szCs w:val="24"/>
          <w:lang w:val="uk-UA" w:eastAsia="uk-UA"/>
        </w:rPr>
      </w:pP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ED379E" w:rsidRDefault="000D5DC7" w:rsidP="000D5DC7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>
        <w:rPr>
          <w:u w:val="single"/>
          <w:lang w:val="uk-UA"/>
        </w:rPr>
        <w:t xml:space="preserve">   </w:t>
      </w: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 w:rsidTr="004C08A4">
        <w:trPr>
          <w:trHeight w:val="667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Pr="00E62DED" w:rsidRDefault="00695EC8" w:rsidP="00E62DED">
            <w:pPr>
              <w:jc w:val="both"/>
            </w:pPr>
            <w:r>
              <w:t>Оновлений протокол клінічного випробування D4325C00001 з інкорпорованою попр</w:t>
            </w:r>
            <w:r w:rsidR="00E62DED">
              <w:t xml:space="preserve">авкою 2 від </w:t>
            </w:r>
            <w:r w:rsidR="00E62DED" w:rsidRPr="00E62DED">
              <w:t xml:space="preserve">              </w:t>
            </w:r>
            <w:r w:rsidR="00E62DED">
              <w:t>05 квітня 2022 року</w:t>
            </w:r>
            <w:r>
              <w:t xml:space="preserve">; Оновлена Брошура дослідника для досліджуваного лікарського засобу Зіботентан, видання 21.2 від 03 березня 2022 року; Оновлена секція 2.3 «Clinical Pharmacology, Clinical Pharmacokinetics, Human Exposure, and Benefit/Risk) Досьє досліджуваного лікарського засобу Зіботентан, версія 3; Оновлені Інформації про дослідження і форми інформованої згоди: Інформація про дослідження і форма інформованої згоди, Модель для України / версія 3.0 від </w:t>
            </w:r>
            <w:r w:rsidR="00E62DED" w:rsidRPr="00E62DED">
              <w:t xml:space="preserve">                    </w:t>
            </w:r>
            <w:r>
              <w:t>25 травня 2022 року, українською та російською мовами; Інформація про додаткове генетичне дослідження і форма інформованої згоди, Модель для України/ версія 3.0 від 25 травня 2022 року, українською та російською мовами; Інформація про дослідження і форма інформованої згоди для вагітних партнерок учасників дослідження, Модель для України / версія 3.0 від 25 травня 2022 року, українською та російською мовами; Оновлені матеріали для пацієнтів: Щоденник для щоденного запису часу прийому препаратів (від Тижня 0 дослідження до Тижня 12 дослідження), версія 2 від 06 травня 2022 року, українською та російською мовами; Інформація для пацієнтів про дослідження дослідження ZENITH-CKD, версія 4.0 від 06 травня 2022 року [252886 UKR Patient Infogetter 20220506 4.0 Ukrainian_PA2 D4325C00001], українською мовою; Інформація для пацієнтів про дослідження дослідження ZENITH-CKD, версія 4.0 від 06 травня 2022 року [252886 UKR Patient Infogetter 20220506 4.0 Russian_PA2 D4325C00001], російською мовою; Інформаційна брошура для пацієнтів «Дослідження ZENITH-CKD: клінічне наукове дослідження для людей із ХХН», версія 4.0 від 06 травня 2022 року [252886 UKR Patient Information Brochure 20220506 4.0 Ukrainian_PA2 D4325C00001], українською мовою; Інформаційна брошура для пацієнтів «Дослідження ZENITH-CKD: клінічне наукове дослідження для людей із ХХН», версія 4.0 від 06 травня 2022 року [252886 UKR Patient Information Brochure 20220506 4.0 Russian_PA2 D4325C00001], російською мовою; Постер дослідження ZENITH-CKD, версія 2.0 від 06 травня 2022 року [252886 UKR Poster 20220506 2.0 Ukrainian_PA2 D4325C00001], українською мовою; Постер дослідження ZENITH-CKD, версія</w:t>
            </w:r>
          </w:p>
        </w:tc>
      </w:tr>
    </w:tbl>
    <w:p w:rsidR="008A4ED3" w:rsidRDefault="008A4ED3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   продовження додатка 3</w:t>
      </w:r>
    </w:p>
    <w:p w:rsidR="008A4ED3" w:rsidRDefault="008A4ED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C08A4" w:rsidTr="004415AB">
        <w:trPr>
          <w:trHeight w:val="47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C08A4" w:rsidRDefault="004C08A4" w:rsidP="004C08A4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C08A4" w:rsidRDefault="004C08A4" w:rsidP="00E62DED">
            <w:pPr>
              <w:jc w:val="both"/>
            </w:pPr>
            <w:r>
              <w:t xml:space="preserve"> 2.0 від 06 травня 2022 року [252886 UKR Poster 20220506 2.0 Russian_PA2 D4325C00001], російською мовою; Картка-нагадування для пацієнтів дослідження, версія 4.0 від 06 травня </w:t>
            </w:r>
            <w:r w:rsidRPr="00E62DED">
              <w:t xml:space="preserve">                       </w:t>
            </w:r>
            <w:r>
              <w:t>2022 року [252886 UKR Reminder Card 20220506 4.0 Ukrainian_PA2 D4325C00001], українською мовою; Картка-нагадування для пацієнтів дослідження, версія 4.0 від 06 травня 2022 року [252886 UKR Reminder Card 20220506 4.0 Russian_PA2 D4325C00001], російською мовою</w:t>
            </w:r>
            <w:r w:rsidRPr="00E62DED">
              <w:t xml:space="preserve">; </w:t>
            </w:r>
            <w:r>
              <w:t>Зміна назви клінічного випробування</w:t>
            </w:r>
            <w:r w:rsidRPr="00E62DED">
              <w:t>:</w:t>
            </w:r>
          </w:p>
          <w:tbl>
            <w:tblPr>
              <w:tblStyle w:val="a5"/>
              <w:tblW w:w="1023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6"/>
              <w:gridCol w:w="5116"/>
            </w:tblGrid>
            <w:tr w:rsidR="004C08A4" w:rsidTr="00E62DED">
              <w:trPr>
                <w:trHeight w:val="324"/>
              </w:trPr>
              <w:tc>
                <w:tcPr>
                  <w:tcW w:w="5116" w:type="dxa"/>
                </w:tcPr>
                <w:p w:rsidR="004C08A4" w:rsidRPr="00E62DED" w:rsidRDefault="004C08A4" w:rsidP="00E62DED">
                  <w:pPr>
                    <w:pStyle w:val="cs2e86d3a6"/>
                    <w:rPr>
                      <w:lang w:val="uk-UA"/>
                    </w:rPr>
                  </w:pPr>
                  <w:r w:rsidRPr="00E62DED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E62DED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5116" w:type="dxa"/>
                </w:tcPr>
                <w:p w:rsidR="004C08A4" w:rsidRPr="00E62DED" w:rsidRDefault="004C08A4" w:rsidP="00E62DED">
                  <w:pPr>
                    <w:pStyle w:val="cs2e86d3a6"/>
                    <w:rPr>
                      <w:lang w:val="uk-UA"/>
                    </w:rPr>
                  </w:pPr>
                  <w:r w:rsidRPr="00E62DED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62DED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4C08A4" w:rsidTr="00E62DED">
              <w:trPr>
                <w:trHeight w:val="2627"/>
              </w:trPr>
              <w:tc>
                <w:tcPr>
                  <w:tcW w:w="5116" w:type="dxa"/>
                </w:tcPr>
                <w:p w:rsidR="004C08A4" w:rsidRPr="00E62DED" w:rsidRDefault="004C08A4" w:rsidP="00E62DED">
                  <w:pPr>
                    <w:pStyle w:val="cs80d9435b"/>
                    <w:rPr>
                      <w:i/>
                      <w:lang w:val="ru-RU"/>
                    </w:rPr>
                  </w:pPr>
                  <w:r w:rsidRPr="00E62DED">
                    <w:rPr>
                      <w:rStyle w:val="cse64d33451"/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Багатоцентрове, рандомізоване, подвійне сліпе, плацебо-контрольоване дослідження фази 2</w:t>
                  </w:r>
                  <w:r w:rsidRPr="00E62DED">
                    <w:rPr>
                      <w:rStyle w:val="cse64d33451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b</w:t>
                  </w:r>
                  <w:r w:rsidRPr="00E62DED">
                    <w:rPr>
                      <w:rStyle w:val="cse64d33451"/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, що проводиться в паралельних групах з метою визначення діапазону доз, оцінки ефективності, безпечності та переносимості Зіботентану і Дапагліфлозину у пацієнтів з хронічною хворобою нирок з оцінюваною швидкістю клубочкової фільтрації (оШКФ) </w:t>
                  </w:r>
                  <w:r w:rsidRPr="00E62DED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від 20 мл/хв/1,73 м2 до 60 мл/хв/1,73 м2</w:t>
                  </w:r>
                </w:p>
              </w:tc>
              <w:tc>
                <w:tcPr>
                  <w:tcW w:w="5116" w:type="dxa"/>
                </w:tcPr>
                <w:p w:rsidR="004C08A4" w:rsidRPr="00E62DED" w:rsidRDefault="004C08A4" w:rsidP="00E62DED">
                  <w:pPr>
                    <w:pStyle w:val="cs80d9435b"/>
                    <w:rPr>
                      <w:i/>
                      <w:lang w:val="ru-RU"/>
                    </w:rPr>
                  </w:pPr>
                  <w:r w:rsidRPr="00E62DED">
                    <w:rPr>
                      <w:rStyle w:val="cse64d33451"/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Багатоцентрове, рандомізоване, подвійне сліпе, з активним контролем, дослідження фази 2</w:t>
                  </w:r>
                  <w:r w:rsidRPr="00E62DED">
                    <w:rPr>
                      <w:rStyle w:val="cse64d33451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b</w:t>
                  </w:r>
                  <w:r w:rsidRPr="00E62DED">
                    <w:rPr>
                      <w:rStyle w:val="cse64d33451"/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, що проводиться в паралельних групах з метою визначення діапазону доз, оцінки ефективності, безпечності та переносимості Зіботентану і Дапагліфлозину у пацієнтів з хронічною хворобою нирок з оцінюваною швидкістю клубочкової фільтрації (оШКФ) </w:t>
                  </w:r>
                  <w:r w:rsidRPr="00E62DED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≥ 20 мл/хв/1,73 м2</w:t>
                  </w:r>
                </w:p>
              </w:tc>
            </w:tr>
          </w:tbl>
          <w:p w:rsidR="004C08A4" w:rsidRDefault="004C08A4" w:rsidP="00E62DED">
            <w:pPr>
              <w:jc w:val="both"/>
            </w:pP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1586 від 29.07.2021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«Багатоцентрове, рандомізоване, подвійне сліпе, плацебо-контрольоване дослідження фази 2b, що проводиться в паралельних групах з метою визначення діапазону доз, оцінки ефективності, безпечності та переносимості Зіботентану і Дапагліфлозину у пацієнтів з хронічною хворобою нирок з оцінюваною швидкістю клубочкової фільтрації (оШКФ) від 20 мл/хв/1,73 м2 до 60 мл/хв/1,73 м2», D4325C00001, версія 1.0 від 14 вересня 2020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 «ПАРЕКСЕЛ Україна»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«АстраЗенека АБ», Швеція / AstraZeneca AB, Sweden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</w:t>
      </w:r>
      <w:r w:rsidR="002C09C4">
        <w:rPr>
          <w:lang w:val="en-US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95EC8">
        <w:rPr>
          <w:lang w:val="uk-UA"/>
        </w:rPr>
        <w:t xml:space="preserve"> 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Pr="008A3087" w:rsidRDefault="00ED379E">
      <w:pPr>
        <w:rPr>
          <w:sz w:val="8"/>
          <w:szCs w:val="8"/>
        </w:rPr>
      </w:pPr>
    </w:p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 w:rsidTr="008A3087">
        <w:trPr>
          <w:trHeight w:val="418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Pr="002C09C4" w:rsidRDefault="00695EC8">
            <w:pPr>
              <w:jc w:val="both"/>
            </w:pPr>
            <w:r>
              <w:t xml:space="preserve">Оновлений Протокол клінічного дослідження ALN-AGT01-002, інкорпорований поправкою 4 від </w:t>
            </w:r>
            <w:r w:rsidR="00580811">
              <w:rPr>
                <w:lang w:val="uk-UA"/>
              </w:rPr>
              <w:t xml:space="preserve">   </w:t>
            </w:r>
            <w:r>
              <w:t>22 березня 2022 року;</w:t>
            </w:r>
            <w:r w:rsidR="002C09C4" w:rsidRPr="002C09C4">
              <w:t xml:space="preserve"> </w:t>
            </w:r>
            <w:r>
              <w:t>Інформаційний листок і форма інформованої згоди, версія V6.0UKR(uk)1.0 від 26 травня 2022 року, переклад українською мовою від 10 червня 2022 року; Інформаційний листок і форма інформованої згоди, версія V6.0UKR(ru)1.0 від 26 травня 2022 року, переклад російською мовою від 10 червня 2022 року; Розкадрування вступного відео, версія 3 від 07 квітня 2022 року, переклад українською мовою від 13 квітня 2022 року; Розкадрування вступного відеоролика, версія 3 від 07 квітня 2022 року, переклад російською мовою від 13 квітня 2022 року; Посібник для пацієнта щодо амбулаторного моніторингу артеріального тиску (АМАТ), версія 1.0 від 05 квітня 2022 року, переклад українською мовою від 19 квітня 2022 року; Посібник для пацієнта щодо амбулаторного моніторингу артеріального тиску (АМАТ), версія 1.0 від 05 квітня 2022 року, переклад російською мовою від 19 квітня 2022 року; Посібник для учасника дослідження по використанню пристрою моніторингу артеріального тиску в домашніх умовах (МАТДУ), версія 02 від 07 квітня 2022 року, переклад українською мовою від 15 квітня 2022 року; Посібник для учасника дослідження щодо вимірювання артеріального тиску в домашніх умовах (ВАТДУ), версія 02 від 07 квітня 2022 року, переклад російською мовою від 15 квітня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2147 від 04.10.2021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«Рандомізоване, подвійне сліпе, плацебо-контрольоване, багатоцентрове дослідження по підбору дози для оцінки ефективності й безпечності препарату ALN-AGT01 у пацієнтів з м'якою та помі</w:t>
            </w:r>
            <w:r w:rsidR="008A3087">
              <w:t>рною артеріальною гіпертензією»</w:t>
            </w:r>
            <w:r>
              <w:t xml:space="preserve">, ALN-AGT01-002, інкорпорований поправкою 3 від 09 грудня </w:t>
            </w:r>
            <w:r w:rsidR="002C09C4">
              <w:rPr>
                <w:lang w:val="en-US"/>
              </w:rPr>
              <w:t xml:space="preserve">                       </w:t>
            </w:r>
            <w:r>
              <w:t>2021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</w:tbl>
    <w:p w:rsidR="008A4ED3" w:rsidRDefault="008A4ED3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</w:t>
      </w:r>
      <w:r w:rsidR="00A52BA7">
        <w:rPr>
          <w:lang w:val="uk-UA"/>
        </w:rPr>
        <w:t xml:space="preserve"> </w:t>
      </w:r>
      <w:r>
        <w:rPr>
          <w:lang w:val="uk-UA"/>
        </w:rPr>
        <w:t xml:space="preserve">                 2                                                                            продовження додатка 4</w:t>
      </w:r>
    </w:p>
    <w:p w:rsidR="008A4ED3" w:rsidRDefault="008A4ED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 w:rsidRPr="004415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946903" w:rsidRDefault="00695EC8">
            <w:pPr>
              <w:jc w:val="both"/>
              <w:rPr>
                <w:lang w:val="en-US"/>
              </w:rPr>
            </w:pPr>
            <w:r w:rsidRPr="00946903">
              <w:rPr>
                <w:lang w:val="en-US"/>
              </w:rPr>
              <w:t>Alnylam Pharmaceuticals, Inc., United States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ED379E">
      <w:pPr>
        <w:ind w:left="142"/>
        <w:rPr>
          <w:lang w:val="en-US"/>
        </w:rPr>
      </w:pPr>
    </w:p>
    <w:p w:rsidR="00ED379E" w:rsidRDefault="00695EC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Pr="002C09C4" w:rsidRDefault="00695EC8">
            <w:pPr>
              <w:jc w:val="both"/>
            </w:pPr>
            <w:r>
              <w:t>Оновлене Досьє досліджуваного лікарського засобу Х842, версія 5.3 від 19 травня 2022 року; Подовження терміну придатності досліджуваного лікарського засобу Х842 25 мг та 50 мг з 24 місяців до 30 місяців; Подовження терміну придатності Плацебо таблетки до досліджуваного лікарського засобу Х842 25 мг та 50 мг з 24 місяців до 36 місяців;</w:t>
            </w:r>
            <w:r w:rsidR="002C09C4" w:rsidRPr="002C09C4">
              <w:t xml:space="preserve"> </w:t>
            </w:r>
            <w:r>
              <w:t>Подовження терміну придатності Плацебо капсули до препарату порівняння Лансопразол 30 мг з 24 місяців до 36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833 від 28.04.2021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Рандомізоване, з подвійною імітацією та з активним контролем для підбору дози, подвійне сліпе дослідження у пацієнтів з ерозивним езофагітом, спричиненим гастроезофагеальною рефлюксною хворобою (ГЕРХ), ступеня C або D за Лос-Анджелеською класифікацією, а також у пацієнтів з принаймні частковими симптомами ерозивного езофагіту, спричиненого ГЕРХ, але без загоєння за результатом ендоскопічного дослідження після отримання ними 8-тижневого курсу загоювальної стандартної терапії інгібітором протонної помпи (ІПП), задля вивчення безпечності та переносимості лікування, швидкості загоювання ерозій після застосування X842 або лансопразолу протягом 4 тижнів, а також характеру змін симптомів протягом наступного 4-тижневого періоду лікування лансопразолом, CX842A2201, версія 3.0 з поправкою 2.0 від 25 лютого 2022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 «ПАРЕКСЕЛ Україна»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«Сінклус Фарма АГ», Швейцарія/ Cinclus Pharma AG, Швейцарія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95EC8">
        <w:rPr>
          <w:lang w:val="uk-UA"/>
        </w:rPr>
        <w:t xml:space="preserve"> 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Додаток до протоколу клінічного дослідження 64091742PCR3001: Керівництво з проведення клінічного дослідження під час великого потрясіння від 01.06.2022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636 від 22.03.2019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 xml:space="preserve">«Рандомізоване, плацебо-контрольоване,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64091742PCR3001, з поправкою 6 від 30.09.2021 р. 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«ЯНССЕН ФАРМАЦЕВТИКА НВ», Бельгія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«ЯНССЕН ФАРМАЦЕВТИКА НВ», Бельгія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95EC8">
        <w:rPr>
          <w:lang w:val="uk-UA"/>
        </w:rPr>
        <w:t xml:space="preserve"> 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 xml:space="preserve">Оновлені розділи 3.2.S.7.1 Stability Summary and Conclusion та 3.2.S.7.3 Stability Data досьє досліджуваного лікарського засобу MK-3475 Pembrolizumab SC, версія 07ZBLL від 28 лютого </w:t>
            </w:r>
            <w:r w:rsidR="002C09C4" w:rsidRPr="002C09C4">
              <w:t xml:space="preserve">               </w:t>
            </w:r>
            <w:r>
              <w:t>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1326 від 02.07.2021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 xml:space="preserve">«Відкрите,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метастатичним плоскоклітинним або неплоскоклітинним недрібноклітинним раком легенів», MK-3475-A86, версія з інкорпорованою поправкою 04 від </w:t>
            </w:r>
            <w:r w:rsidR="002C09C4">
              <w:rPr>
                <w:lang w:val="en-US"/>
              </w:rPr>
              <w:t xml:space="preserve">                   </w:t>
            </w:r>
            <w:r>
              <w:t>31 березня 2022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</w:t>
      </w:r>
      <w:r w:rsidR="00A52BA7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Оновлена Брошура дослідника PF-06700841 (Брепоцитініб), версія 8.0 від березня 2022 р., англійською мовою; Залучення додаткової назви досліджуваного лікарського засобу PF-06700841 - брепоцитініб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1207 від 25.06.2018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 xml:space="preserve">«Рандомізоване, подвійне сліпе, плацебо-контрольоване дослідження у паралельних групах фази 2А для оцінки ефективності та безпечності пероральної форми препаратів PF-06651600 та PF-06700841 в якості індукційної терапії та відкрите розширене лікування пацієнтів з хворобою Крона середнього або важкого ступеня тяжкості», B7981007, фінальна версія з інкорпорованою поправкою 5, від </w:t>
            </w:r>
            <w:r w:rsidR="002C09C4">
              <w:rPr>
                <w:lang w:val="en-US"/>
              </w:rPr>
              <w:t xml:space="preserve">                   </w:t>
            </w:r>
            <w:r>
              <w:t>27 липня 2021 р.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 «Клінічні дослідження Айкон», Україна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Файзер Інк., США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MK-3475-905, з інкорпорованою поправкою 06 від </w:t>
            </w:r>
            <w:r w:rsidR="002C09C4" w:rsidRPr="002C09C4">
              <w:t xml:space="preserve">   </w:t>
            </w:r>
            <w:r>
              <w:t>04 квітня 2022 року, англійською мовою; Брошура дослідника ДЛЗ енфортумаб ведотин (Enfortumab Vedotin; ASG-22CE), видання 11.1 від 28 березня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2006 від 02.10.2019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або які відмовилися від лікування цисплатином (KEYNOTE-905/EV-303)», MK-3475-905, з інкорпорованою поправкою 05 від 25 січня 2022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D379E" w:rsidRPr="004415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946903" w:rsidRDefault="00695EC8">
            <w:pPr>
              <w:jc w:val="both"/>
              <w:rPr>
                <w:lang w:val="en-US"/>
              </w:rPr>
            </w:pPr>
            <w:r>
              <w:t>«Мерк Шарп Енд Доум Корп.», дочірнє підприємство «Мерк Енд Ко</w:t>
            </w:r>
            <w:proofErr w:type="gramStart"/>
            <w:r>
              <w:t>.,Інк</w:t>
            </w:r>
            <w:proofErr w:type="gramEnd"/>
            <w:r>
              <w:t xml:space="preserve">.» </w:t>
            </w:r>
            <w:r w:rsidRPr="00946903">
              <w:rPr>
                <w:lang w:val="en-US"/>
              </w:rPr>
              <w:t xml:space="preserve">(Merck Sharp &amp; Dohme Corp., a subsidiary of Merck &amp; Co., Inc.), </w:t>
            </w:r>
            <w:r>
              <w:t>США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Оновлені зразки маркування зовнішньої та внутрішньої упаковки досліджуваного лікарського засобу HLX10 або плацебо, 10 мг/мл, концентрат для розчину для інфузій, версія 2.0 від 13 червня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1360 від 10.06.2020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 xml:space="preserve">«Рандомізоване подвійне сліпе багатоцентрове дослідження фази III для порівняння клінічної ефективності та безпечності HLX10 (рекомбінантного гуманізованого моноклонального антитіла до PD-1 (анти-PD-1) для ін’єкцій) в комбінації з хіміотерапією (карбоплатин + етопозид) у раніше нелікованих пацієнтів з поширеною формою дрібноклітинного раку легені (ДКРЛ)», </w:t>
            </w:r>
            <w:r w:rsidR="002C09C4" w:rsidRPr="002C09C4">
              <w:t xml:space="preserve">                            </w:t>
            </w:r>
            <w:r>
              <w:t>HLX10-005-SCLC301, версія 4.0 від 05 лютого 2021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 «ПАРЕКСЕЛ Україна»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 xml:space="preserve">Shanghai Henlius Biotech, Inc., China / Шанхай Хенліус Байотек, Інк., Китай 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Брошура дослідника для Pantoprazole (PF-05208751), версія 5.0 від червня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2243 від 05.10.2020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«Відкрите багатоцентрове дослідження з оцінки фармакокінетики одиночних та багаторазових внутрішньовенних доз пантопразолу у двох вікових когортах госпіталізованих педіатричних пацієнтів від 1 до 16 років, що є кандидатами для кислотосупресивної терапії», B1791089, з поправкою 3, версія для України від 16 січня 2020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 «ПАРЕКСЕЛ Україна»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«Файзер Інк.», США / Pfizer Inc., USA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1468 від 21.11.2017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 xml:space="preserve">«Рандомізоване, подвійне сліпе дослідження, III фази, для порівняння препарату Упадацитиніб (ABT-494) 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 протиревматичний препарат (ХМПРП) – SELECT – PsA 1», M15-572, з інкорпорованими адміністративними змінами 1, 2, 3, 4, 5, 6 [для Гонконгу (Китай)], 7 і 8 та Поправками 1, 1.01 </w:t>
            </w:r>
            <w:r w:rsidR="002C09C4" w:rsidRPr="002C09C4">
              <w:t xml:space="preserve">                   </w:t>
            </w:r>
            <w:r>
              <w:t>(для VHP країн) 2, 3, 4, 5, 6 та 7 (для всіх країн крім Японії) від 30 січня 2021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AbbVie Inc., USA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95EC8">
        <w:rPr>
          <w:lang w:val="uk-UA"/>
        </w:rPr>
        <w:t xml:space="preserve"> 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 w:rsidTr="002C09C4">
        <w:trPr>
          <w:trHeight w:val="160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Подовження тривалості клінічного дослідження в Україні та світі до 30 вересня 2022 року; Зміна назви та місця проведення клінічного випробування</w:t>
            </w:r>
            <w:r w:rsidR="002C09C4" w:rsidRPr="002C09C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1023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6"/>
              <w:gridCol w:w="5116"/>
            </w:tblGrid>
            <w:tr w:rsidR="002C09C4" w:rsidTr="002C09C4">
              <w:trPr>
                <w:trHeight w:hRule="exact" w:val="309"/>
              </w:trPr>
              <w:tc>
                <w:tcPr>
                  <w:tcW w:w="5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9C4" w:rsidRPr="002C09C4" w:rsidRDefault="002C09C4" w:rsidP="002C09C4">
                  <w:pPr>
                    <w:pStyle w:val="cs2e86d3a6"/>
                  </w:pPr>
                  <w:r w:rsidRPr="002C09C4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9C4" w:rsidRPr="002C09C4" w:rsidRDefault="002C09C4" w:rsidP="002C09C4">
                  <w:pPr>
                    <w:pStyle w:val="cs2e86d3a6"/>
                  </w:pPr>
                  <w:r w:rsidRPr="002C09C4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C09C4" w:rsidTr="002C09C4">
              <w:trPr>
                <w:trHeight w:val="308"/>
              </w:trPr>
              <w:tc>
                <w:tcPr>
                  <w:tcW w:w="5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9C4" w:rsidRPr="002C09C4" w:rsidRDefault="002C09C4" w:rsidP="002C09C4">
                  <w:pPr>
                    <w:pStyle w:val="cs95e872d0"/>
                    <w:rPr>
                      <w:lang w:val="ru-RU"/>
                    </w:rPr>
                  </w:pPr>
                  <w:r w:rsidRPr="002C09C4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Пономарьова О.В.</w:t>
                  </w:r>
                </w:p>
                <w:p w:rsidR="002C09C4" w:rsidRPr="002C09C4" w:rsidRDefault="002C09C4" w:rsidP="002C09C4">
                  <w:pPr>
                    <w:pStyle w:val="cs80d9435b"/>
                    <w:rPr>
                      <w:lang w:val="ru-RU"/>
                    </w:rPr>
                  </w:pPr>
                  <w:r w:rsidRPr="002C09C4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Київський міський клінічний онкологічний центр, торакальне відділення, м. Київ</w:t>
                  </w:r>
                </w:p>
              </w:tc>
              <w:tc>
                <w:tcPr>
                  <w:tcW w:w="5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9C4" w:rsidRPr="002C09C4" w:rsidRDefault="002C09C4" w:rsidP="002C09C4">
                  <w:pPr>
                    <w:pStyle w:val="csfeeeeb43"/>
                    <w:rPr>
                      <w:lang w:val="ru-RU"/>
                    </w:rPr>
                  </w:pPr>
                  <w:r w:rsidRPr="002C09C4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Пономарьова О.В. </w:t>
                  </w:r>
                </w:p>
                <w:p w:rsidR="002C09C4" w:rsidRPr="002C09C4" w:rsidRDefault="002C09C4" w:rsidP="002C09C4">
                  <w:pPr>
                    <w:pStyle w:val="cs80d9435b"/>
                    <w:rPr>
                      <w:lang w:val="ru-RU"/>
                    </w:rPr>
                  </w:pPr>
                  <w:r w:rsidRPr="002C09C4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           № 1, м. Київ</w:t>
                  </w:r>
                </w:p>
              </w:tc>
            </w:tr>
          </w:tbl>
          <w:p w:rsidR="00ED379E" w:rsidRDefault="00ED379E">
            <w:pPr>
              <w:rPr>
                <w:rFonts w:asciiTheme="minorHAnsi" w:hAnsiTheme="minorHAnsi"/>
                <w:sz w:val="22"/>
              </w:rPr>
            </w:pPr>
          </w:p>
        </w:tc>
      </w:tr>
      <w:tr w:rsidR="00ED379E" w:rsidTr="002C09C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2C09C4">
            <w:pPr>
              <w:jc w:val="both"/>
            </w:pPr>
            <w:r>
              <w:t>―</w:t>
            </w:r>
          </w:p>
        </w:tc>
      </w:tr>
      <w:tr w:rsidR="00ED379E" w:rsidTr="002C09C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«Рандомізоване, відкрите дослідження ІІІ фази загальної виживаності наївних (раніше нелікованих) пацієнтів з PD-L1-позитивним прогресуючим або метастазуючим немілкоклітинним раком легенів для порівняння лікування пембролізумабом (МК-3475) та препаратами хіміотерапії на основі платини (Кіноут 042)», MK-3475-042, з інкорпорованою поправкою 08 від 24 березня 2021 року</w:t>
            </w:r>
          </w:p>
        </w:tc>
      </w:tr>
      <w:tr w:rsidR="00ED379E" w:rsidTr="002C09C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D379E" w:rsidRPr="004415AB" w:rsidTr="002C09C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946903" w:rsidRDefault="00695EC8">
            <w:pPr>
              <w:jc w:val="both"/>
              <w:rPr>
                <w:lang w:val="en-US"/>
              </w:rPr>
            </w:pPr>
            <w:r>
              <w:t>«Мерк Шарп Енд Доум Корп.», дочірнє підприємство» Мерк Енд Ко</w:t>
            </w:r>
            <w:proofErr w:type="gramStart"/>
            <w:r>
              <w:t>.,Інк</w:t>
            </w:r>
            <w:proofErr w:type="gramEnd"/>
            <w:r>
              <w:t xml:space="preserve">.» </w:t>
            </w:r>
            <w:r w:rsidRPr="00946903">
              <w:rPr>
                <w:lang w:val="en-US"/>
              </w:rPr>
              <w:t xml:space="preserve">(Merck Sharp &amp; Dohme Corp., a subsidiary of Merck &amp; Co., Inc.), </w:t>
            </w:r>
            <w:r>
              <w:t>США</w:t>
            </w:r>
          </w:p>
        </w:tc>
      </w:tr>
      <w:tr w:rsidR="00ED379E" w:rsidTr="002C09C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95EC8">
        <w:rPr>
          <w:lang w:val="uk-UA"/>
        </w:rPr>
        <w:t xml:space="preserve"> 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403 від 04.05.2016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«Рандомізоване, подвійне сліпе дослідження, ІІІ фази, для порівняння препарату Упадацитиніб (АВТ-494) з плацебо та з адалімумабом, у пацієнтів з середньотяжкою або тяжкою формами активного ревматоїдного артриту, що отримують стабільну базисну терапію метотрексатом та не досягли адекватної відповіді на неї», M14-465, з інкорпорованою Адміністративною Зміною 1 та Поправками 0.01, 0.01.01, 1, 2, 2.02, 3, 3.01, 4, 4.03, 5, 6 та 7 від 20 листопада 2020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AbbVie Inc., USA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95EC8">
        <w:rPr>
          <w:lang w:val="uk-UA"/>
        </w:rPr>
        <w:t xml:space="preserve"> 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 w:rsidRPr="004415AB" w:rsidTr="002508E7">
        <w:trPr>
          <w:trHeight w:val="359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C09C4" w:rsidRDefault="00695EC8">
            <w:pPr>
              <w:jc w:val="both"/>
            </w:pPr>
            <w:r>
              <w:t>Брошура дослідника Pembrolizumab (MK-3475), видання 22 від 13 травня 2022 року, англійською мовою</w:t>
            </w:r>
            <w:r w:rsidR="002C09C4" w:rsidRPr="002C09C4">
              <w:t xml:space="preserve">; </w:t>
            </w:r>
            <w:r w:rsidR="002C09C4">
              <w:t>Зміна назви та адреси Спонсора</w:t>
            </w:r>
            <w:r w:rsidR="002C09C4" w:rsidRPr="002C09C4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2C09C4" w:rsidTr="002C09C4">
              <w:tc>
                <w:tcPr>
                  <w:tcW w:w="5126" w:type="dxa"/>
                </w:tcPr>
                <w:p w:rsidR="002C09C4" w:rsidRPr="002508E7" w:rsidRDefault="002508E7" w:rsidP="002508E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2C09C4" w:rsidRPr="002508E7" w:rsidRDefault="002508E7" w:rsidP="002508E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СТАЛО</w:t>
                  </w:r>
                </w:p>
              </w:tc>
            </w:tr>
            <w:tr w:rsidR="002C09C4" w:rsidRPr="004415AB" w:rsidTr="002C09C4">
              <w:tc>
                <w:tcPr>
                  <w:tcW w:w="5126" w:type="dxa"/>
                </w:tcPr>
                <w:p w:rsidR="002C09C4" w:rsidRPr="002508E7" w:rsidRDefault="002C09C4" w:rsidP="002C09C4">
                  <w:pPr>
                    <w:pStyle w:val="cs80d9435b"/>
                    <w:rPr>
                      <w:b/>
                      <w:lang w:val="ru-RU"/>
                    </w:rPr>
                  </w:pP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«Мерк Шарп енд Доум Корп.», дочірнє підприємство «Мерк енд Ко., Інк.», США, (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Corp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subsidiary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of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Inc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  <w:p w:rsidR="002C09C4" w:rsidRPr="002508E7" w:rsidRDefault="002C09C4" w:rsidP="002C09C4">
                  <w:pPr>
                    <w:pStyle w:val="cs80d9435b"/>
                    <w:rPr>
                      <w:b/>
                      <w:lang w:val="ru-RU"/>
                    </w:rPr>
                  </w:pP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Адреса: Мерк Драйв, 1, поштова скринька 100, м. Вайтхаус-Стейшн, штат Нью-Джерсі, 08889-0100, США (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One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Drive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Box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100,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Whitehouse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Station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New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Jersey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08889-0100,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5127" w:type="dxa"/>
                </w:tcPr>
                <w:p w:rsidR="002C09C4" w:rsidRPr="002508E7" w:rsidRDefault="002C09C4" w:rsidP="002C09C4">
                  <w:pPr>
                    <w:pStyle w:val="cs80d9435b"/>
                    <w:rPr>
                      <w:b/>
                      <w:lang w:val="ru-RU"/>
                    </w:rPr>
                  </w:pP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 Мерк Шарп енд Доум (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LLC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  <w:p w:rsidR="002C09C4" w:rsidRPr="002508E7" w:rsidRDefault="002C09C4" w:rsidP="002C09C4">
                  <w:pPr>
                    <w:pStyle w:val="cs80d9435b"/>
                    <w:rPr>
                      <w:b/>
                    </w:rPr>
                  </w:pP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Адреса: 126 Іст Лінкольн авеню, п/с 2000, Равей, Нью </w:t>
                  </w:r>
                  <w:r w:rsidRPr="002508E7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Джерсі, 07065, США (126 East Lincoln Ave., P.O. Box 2000, Rahway, NJ 07065, USA)</w:t>
                  </w:r>
                </w:p>
              </w:tc>
            </w:tr>
          </w:tbl>
          <w:p w:rsidR="00ED379E" w:rsidRPr="002C09C4" w:rsidRDefault="00ED379E">
            <w:pPr>
              <w:jc w:val="both"/>
              <w:rPr>
                <w:rFonts w:cstheme="minorBidi"/>
                <w:lang w:val="en-US"/>
              </w:rPr>
            </w:pPr>
          </w:p>
        </w:tc>
      </w:tr>
      <w:tr w:rsidR="00ED379E" w:rsidTr="004C08A4">
        <w:trPr>
          <w:trHeight w:val="36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781" w:rsidRDefault="005D2781" w:rsidP="005D2781">
            <w:pPr>
              <w:jc w:val="both"/>
            </w:pPr>
            <w:r>
              <w:t>№ 762 від 20.04.2021</w:t>
            </w:r>
          </w:p>
          <w:p w:rsidR="005D2781" w:rsidRDefault="005D2781" w:rsidP="005D2781">
            <w:pPr>
              <w:jc w:val="both"/>
            </w:pPr>
            <w:r>
              <w:t>№ 1586 від 29.07.2021</w:t>
            </w:r>
          </w:p>
          <w:p w:rsidR="005D2781" w:rsidRDefault="005D2781" w:rsidP="005D2781">
            <w:pPr>
              <w:jc w:val="both"/>
            </w:pPr>
            <w:r>
              <w:t>№ 1102 від 02.06.2021</w:t>
            </w:r>
          </w:p>
          <w:p w:rsidR="005D2781" w:rsidRDefault="005D2781" w:rsidP="005D2781">
            <w:pPr>
              <w:jc w:val="both"/>
            </w:pPr>
            <w:r>
              <w:t>№ 2107 від 17.10.2019</w:t>
            </w:r>
          </w:p>
          <w:p w:rsidR="005D2781" w:rsidRDefault="005D2781" w:rsidP="005D2781">
            <w:pPr>
              <w:jc w:val="both"/>
            </w:pPr>
            <w:r>
              <w:t>№ 1468 від 26.06.2020</w:t>
            </w:r>
          </w:p>
          <w:p w:rsidR="005D2781" w:rsidRDefault="005D2781" w:rsidP="005D2781">
            <w:pPr>
              <w:jc w:val="both"/>
            </w:pPr>
            <w:r>
              <w:t>№ 1593 від 09.07.2019</w:t>
            </w:r>
          </w:p>
          <w:p w:rsidR="006A1EB7" w:rsidRDefault="006A1EB7" w:rsidP="006A1EB7">
            <w:pPr>
              <w:jc w:val="both"/>
            </w:pPr>
            <w:r>
              <w:t>№ 2006 від 02.10.2019</w:t>
            </w:r>
          </w:p>
          <w:p w:rsidR="006A1EB7" w:rsidRDefault="006A1EB7" w:rsidP="006A1EB7">
            <w:pPr>
              <w:jc w:val="both"/>
            </w:pPr>
            <w:r>
              <w:t>№ 2237 від 18.10.2021</w:t>
            </w:r>
          </w:p>
          <w:p w:rsidR="006A1EB7" w:rsidRDefault="006A1EB7" w:rsidP="006A1EB7">
            <w:pPr>
              <w:jc w:val="both"/>
            </w:pPr>
            <w:r>
              <w:t>№ 466 від 13.03.2018</w:t>
            </w:r>
          </w:p>
          <w:p w:rsidR="006A1EB7" w:rsidRDefault="006A1EB7" w:rsidP="006A1EB7">
            <w:pPr>
              <w:jc w:val="both"/>
            </w:pPr>
            <w:r>
              <w:t>№ 516 від 22.03.2021</w:t>
            </w:r>
          </w:p>
          <w:p w:rsidR="006A1EB7" w:rsidRDefault="006A1EB7" w:rsidP="006A1EB7">
            <w:pPr>
              <w:jc w:val="both"/>
            </w:pPr>
            <w:r>
              <w:t>№ 1205 від 09.11.2016</w:t>
            </w:r>
          </w:p>
          <w:p w:rsidR="005D2781" w:rsidRDefault="003B1125">
            <w:pPr>
              <w:jc w:val="both"/>
              <w:rPr>
                <w:lang w:val="uk-UA"/>
              </w:rPr>
            </w:pPr>
            <w:r>
              <w:t>―</w:t>
            </w:r>
          </w:p>
          <w:p w:rsidR="006A1EB7" w:rsidRDefault="006A1EB7" w:rsidP="006A1EB7">
            <w:pPr>
              <w:jc w:val="both"/>
            </w:pPr>
            <w:r>
              <w:t>№ 1277 від 20.10.2017</w:t>
            </w:r>
          </w:p>
          <w:p w:rsidR="00ED379E" w:rsidRDefault="006A1EB7" w:rsidP="004C08A4">
            <w:pPr>
              <w:jc w:val="both"/>
            </w:pPr>
            <w:r>
              <w:t>№ 80 від 19.01.2021</w:t>
            </w:r>
          </w:p>
        </w:tc>
      </w:tr>
    </w:tbl>
    <w:p w:rsidR="00A52BA7" w:rsidRDefault="00A52BA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   продовження додатка 15</w:t>
      </w:r>
    </w:p>
    <w:p w:rsidR="00A52BA7" w:rsidRDefault="00A52BA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C08A4">
        <w:trPr>
          <w:trHeight w:val="219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Default="004C08A4" w:rsidP="004C08A4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Default="004C08A4" w:rsidP="006A1EB7">
            <w:pPr>
              <w:jc w:val="both"/>
            </w:pPr>
            <w:r>
              <w:t>№ 1896 від 27.08.2019</w:t>
            </w:r>
          </w:p>
          <w:p w:rsidR="004C08A4" w:rsidRDefault="004C08A4" w:rsidP="006A1EB7">
            <w:pPr>
              <w:jc w:val="both"/>
            </w:pPr>
            <w:r>
              <w:t>№ 540 від 07.03.2019</w:t>
            </w:r>
          </w:p>
          <w:p w:rsidR="004C08A4" w:rsidRDefault="004C08A4" w:rsidP="006A1EB7">
            <w:pPr>
              <w:jc w:val="both"/>
            </w:pPr>
            <w:r>
              <w:t>№ 727 від 04.04.2019</w:t>
            </w:r>
          </w:p>
          <w:p w:rsidR="004C08A4" w:rsidRDefault="004C08A4" w:rsidP="006A1EB7">
            <w:pPr>
              <w:jc w:val="both"/>
            </w:pPr>
            <w:r>
              <w:t>№ 1773 від 20.08.2021</w:t>
            </w:r>
          </w:p>
          <w:p w:rsidR="004C08A4" w:rsidRDefault="004C08A4" w:rsidP="006A1EB7">
            <w:pPr>
              <w:jc w:val="both"/>
            </w:pPr>
            <w:r>
              <w:t>№ 2313 від 12.12.2018</w:t>
            </w:r>
          </w:p>
          <w:p w:rsidR="004C08A4" w:rsidRDefault="004C08A4" w:rsidP="002B2D68">
            <w:pPr>
              <w:jc w:val="both"/>
            </w:pPr>
            <w:r>
              <w:t>№ 713 від 13.04.2018</w:t>
            </w:r>
          </w:p>
          <w:p w:rsidR="004C08A4" w:rsidRDefault="004C08A4" w:rsidP="002B2D68">
            <w:pPr>
              <w:jc w:val="both"/>
            </w:pPr>
            <w:r>
              <w:t>№ 662 від 16.03.2020</w:t>
            </w:r>
          </w:p>
        </w:tc>
      </w:tr>
      <w:tr w:rsidR="00ED379E" w:rsidTr="004C08A4">
        <w:trPr>
          <w:trHeight w:val="634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E7" w:rsidRDefault="00695EC8">
            <w:pPr>
              <w:jc w:val="both"/>
            </w:pPr>
            <w:r>
              <w:t>«Багатоцентрове, рандомізоване, подвійне сліпе дослідження ІІІ фази комбінації MK-7684 з пембролізумабом (MK-7684A) порівняно з монотерапією пембролізумабом в якості першої лінії терапії для учасників з PD-L1-позитивним метастатичним недрібноклітинним раком легенів</w:t>
            </w:r>
            <w:proofErr w:type="gramStart"/>
            <w:r>
              <w:t xml:space="preserve">», </w:t>
            </w:r>
            <w:r w:rsidR="005D2781">
              <w:rPr>
                <w:lang w:val="uk-UA"/>
              </w:rPr>
              <w:t xml:space="preserve">  </w:t>
            </w:r>
            <w:proofErr w:type="gramEnd"/>
            <w:r w:rsidR="005D2781">
              <w:rPr>
                <w:lang w:val="uk-UA"/>
              </w:rPr>
              <w:t xml:space="preserve">              </w:t>
            </w:r>
            <w:r>
              <w:t xml:space="preserve">MK-7684A-003, з інкорпорованою поправкою 03 від 21 березня 2022 року; </w:t>
            </w:r>
          </w:p>
          <w:p w:rsidR="002508E7" w:rsidRDefault="00695EC8">
            <w:pPr>
              <w:jc w:val="both"/>
            </w:pPr>
            <w:r>
              <w:t xml:space="preserve">«Дослідження Ib/ІІ фази комбінованої терапії з пембролізумабом (МК-3475) при лікуванні метастатичного кастраційно-резистентного раку передміхурової залози (мКРРПЗ) (KEYNOTE-365)», MK-3475-365, версія з інкорпорованою поправкою 12 від 29 березня 2022 року; </w:t>
            </w:r>
          </w:p>
          <w:p w:rsidR="002508E7" w:rsidRDefault="00695EC8">
            <w:pPr>
              <w:jc w:val="both"/>
            </w:pPr>
            <w:r>
              <w:t xml:space="preserve">«Дослідження ІІ фази пембролізумабу (MK-3475)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 крупноклітинною лімфомою», MK-3475-B68, з інкорпорованою поправкою 02 від 01 грудня 2021 року; </w:t>
            </w:r>
          </w:p>
          <w:p w:rsidR="002508E7" w:rsidRDefault="00695EC8">
            <w:pPr>
              <w:jc w:val="both"/>
            </w:pPr>
            <w:r>
              <w:t xml:space="preserve">«Дослідження ІІІ фази для пембролізумабу у комбінації з карбоплатином / таксаном (паклітаксел або наб-паклітаксел)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(НДКРЛ)», MK-7339-008, з інкорпорованою поправкою 05 від </w:t>
            </w:r>
            <w:r w:rsidR="002B2D68" w:rsidRPr="00CE7EBA">
              <w:t xml:space="preserve">               </w:t>
            </w:r>
            <w:r>
              <w:t xml:space="preserve">18 лютого 2022 року; </w:t>
            </w:r>
          </w:p>
          <w:p w:rsidR="002508E7" w:rsidRDefault="00695EC8">
            <w:pPr>
              <w:jc w:val="both"/>
            </w:pPr>
            <w:r>
              <w:t xml:space="preserve">«Дослідження ІІІ фази пембролізумабу 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(НДРЛ)», MK-7339-012, з інкорпорованою поправкою 06 від 23 грудня 2021 року; </w:t>
            </w:r>
          </w:p>
          <w:p w:rsidR="00ED379E" w:rsidRDefault="00695EC8" w:rsidP="004C08A4">
            <w:pPr>
              <w:jc w:val="both"/>
            </w:pPr>
            <w:r>
              <w:t>«Подвійне сліпе дослідження III фази, що проводиться в двох групах для оцінки безпеки та ефективності пембролізумабу (МК-3475) у порівнянні з плацебо в якості ад’ювантної терапії у</w:t>
            </w:r>
          </w:p>
        </w:tc>
      </w:tr>
    </w:tbl>
    <w:p w:rsidR="00A52BA7" w:rsidRDefault="00A52BA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3                                                                           продовження додатка 15</w:t>
      </w:r>
    </w:p>
    <w:p w:rsidR="00A52BA7" w:rsidRDefault="00A52BA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C08A4" w:rsidTr="004C08A4">
        <w:trPr>
          <w:trHeight w:val="79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Default="004C08A4" w:rsidP="004C08A4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Default="004C08A4">
            <w:pPr>
              <w:jc w:val="both"/>
            </w:pPr>
            <w:r>
              <w:t xml:space="preserve"> учасників із гепатоцелюлярною карциномою та повною радіологічною відповіддю після хірургічної резекції або локальної абляції (KEYNOTE-937)», MK-3475-937, з інкорпорованою поправкою 06 від 22 лютого 2022 року; </w:t>
            </w:r>
          </w:p>
          <w:p w:rsidR="004C08A4" w:rsidRDefault="004C08A4">
            <w:pPr>
              <w:jc w:val="both"/>
            </w:pPr>
            <w:r>
              <w:t xml:space="preserve">«Рандомізоване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або які відмовилися від лікування цисплатином (KEYNOTE-905/EV-303)», MK-3475-905, з інкорпорованою поправкою 05 від 25 січня 2022 року; </w:t>
            </w:r>
          </w:p>
          <w:p w:rsidR="004C08A4" w:rsidRDefault="004C08A4">
            <w:pPr>
              <w:jc w:val="both"/>
            </w:pPr>
            <w:r>
              <w:t xml:space="preserve">«Рандомізоване дослідження ІІІ фази для оцінки ефективності та безпечності пембролізумабу </w:t>
            </w:r>
            <w:r w:rsidRPr="002B2D68">
              <w:t xml:space="preserve">                 </w:t>
            </w:r>
            <w:r>
              <w:t xml:space="preserve">(MK-3475) у комбінації з ленватинібом (E7080/MK-7902) і хіміотерапією порівняно зі стандартним лікуванням в якості першої лінії терапії для учасників з метастатичною карциномою стравоходу», MK-7902-014 (E7080-G000-320), з інкорпорованою поправкою 05 від 01 березня 2022 року; «Рандомізоване подвійне сліпе дослідження ІІІ фази,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PD-L1-позитивними пухлинами </w:t>
            </w:r>
            <w:r w:rsidRPr="002B2D68">
              <w:t xml:space="preserve">                       </w:t>
            </w:r>
            <w:r>
              <w:t xml:space="preserve">(TPS </w:t>
            </w:r>
            <w:r>
              <w:rPr>
                <w:rFonts w:cs="Times New Roman"/>
              </w:rPr>
              <w:t>≥</w:t>
            </w:r>
            <w:r>
              <w:t xml:space="preserve">50%)(KEYNOTE-598)», MK-3475-598, з інкорпорованою поправкою 06 від 11 грудня </w:t>
            </w:r>
            <w:r w:rsidRPr="002B2D68">
              <w:t xml:space="preserve">                      </w:t>
            </w:r>
            <w:r>
              <w:t xml:space="preserve">2020 року; </w:t>
            </w:r>
          </w:p>
          <w:p w:rsidR="004C08A4" w:rsidRDefault="004C08A4">
            <w:pPr>
              <w:jc w:val="both"/>
            </w:pPr>
            <w:r>
              <w:t xml:space="preserve">«Рандомізоване, відкрите дослідження III фази для оцінки періопераційного застосування енфортумабу ведотину у комбінації з пембролізумабом (MK-3475)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(KEYNOTE-B15 / EV-304)», MK-3475-B15, з інкорпорованою поправкою 02 від 04 квітня 2022 року; </w:t>
            </w:r>
          </w:p>
          <w:p w:rsidR="004C08A4" w:rsidRDefault="004C08A4" w:rsidP="004C08A4">
            <w:pPr>
              <w:jc w:val="both"/>
            </w:pPr>
            <w:r>
              <w:t>«Рандомізоване, відкрите дослідження ІІІ фази для оцінки ефективності та безпеки пембролізумабу (МК-3475)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(KEYNOTE-426)», MK-3475-426, з інкорпорованою поправкою 20 від 13 липня 2021 року; «Рандомізоване, відкрите дослідження ІІІ фази загальної виживаності наївних (раніше нелікованих) пацієнтів з PD-L1-позитивним прогресуючим або метастазуючим немілкоклітинним раком легенів</w:t>
            </w:r>
          </w:p>
        </w:tc>
      </w:tr>
    </w:tbl>
    <w:p w:rsidR="00A52BA7" w:rsidRDefault="00A52BA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4                                                                            продовження додатка 15</w:t>
      </w:r>
    </w:p>
    <w:p w:rsidR="00A52BA7" w:rsidRDefault="00A52BA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C08A4" w:rsidTr="004C08A4">
        <w:trPr>
          <w:trHeight w:val="796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Default="004C08A4" w:rsidP="004C08A4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Default="004C08A4">
            <w:pPr>
              <w:jc w:val="both"/>
            </w:pPr>
            <w:r>
              <w:t xml:space="preserve"> для порівняння лікування пембролізумабом (МК-3475) та препаратами хіміотерапії на основі платини (Кіноут 042)», MK-3475-042, з інкорпорованою поправкою 08 від 24 березня 2021 року; «Рандомізоване, відкрите клінічне дослідження ІІІ фази порівняння пембролізумабу та брентуксимабу ведотину у пацієнтів з рецидивуючою або резистентною до лікування класичною лімфомою Ходжкіна», MK-3475-204, з інкорпорованою поправкою 05 від 18 лютого 2020 року; «Рандомізоване, подвійне сліпе дослідження III фази для оцінки пембролізумабу порівняно з плацебо у комбінації з ад'ювантною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(KEYNOTE-B21 / ENGOT-en11 / GOG-3053)», MK-3475-B21 / ENGOT-en11 / GOG-3053, з інкорпорованою поправкою 02 від 13 травня 2021 року; </w:t>
            </w:r>
          </w:p>
          <w:p w:rsidR="004C08A4" w:rsidRDefault="004C08A4">
            <w:pPr>
              <w:jc w:val="both"/>
            </w:pPr>
            <w:r>
              <w:t xml:space="preserve">«Рандомізоване, подвійне сліпе дослідження III фази для оцінки періопераційного застосування пембролізумабу (МК-3475)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(KEYNOTE-866)», MK-3475-866, з інкорпорованою поправкою 03 від 01 липня 2021 року; </w:t>
            </w:r>
          </w:p>
          <w:p w:rsidR="004C08A4" w:rsidRDefault="004C08A4" w:rsidP="004C08A4">
            <w:pPr>
              <w:jc w:val="both"/>
            </w:pPr>
            <w:r>
              <w:t>«Рандомізоване, подвійне сліпе дослідження III фази для порівняння пембролізумабу з плацебо у комбінації з неоад'ювантною хіміотерапією та ад'ювантною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(ER+ / HER2-) на ранній стадії при високому ступені ризику (KEYNOTE-756)», MK-3475-756, з інкорпорованою поправкою 05 від 23 грудня 2021 року; «Рандомізоване, подвійне сліпе дослідження ІІІ фази комбінації пембролізумабу (MK-3475) з або без ленватиніба (Е7080/МК-7902) у раніше нелікованих пацієнтів з метастатичним недрібноклітинним раком легень (НДКРЛ) з показником пропорції пухлини (TPS), що більше або дорівнює 1% (LEAP-007)», MK-7902-007, з інкорпорованою поправкою 06 від 15 вересня 2021 року; «Рандомізоване, подвійне сліпе, плацебо-контрольоване дослідження ІІІ фази для оцінки пембролізумабу порівняно з плацебо як ад’ювантної терапії після операції та опромінення в учасників з місцево розповсюдженою плоскоклітинною карциномою шкіри з високим ступенем ризику (KEYNOTE-630)», MK-3475-630, з інкорпорованою поправкою 07 від 09 серпня 2021 року; «Рандомізоване, подвійне сліпе, плацебо-контрольоване дослідження ІІІ фази порівняння</w:t>
            </w:r>
          </w:p>
        </w:tc>
      </w:tr>
    </w:tbl>
    <w:p w:rsidR="00A52BA7" w:rsidRDefault="00A52BA7">
      <w:r>
        <w:br w:type="page"/>
      </w:r>
    </w:p>
    <w:p w:rsidR="00A52BA7" w:rsidRDefault="00A52BA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5                                                                            продовження додатка 15</w:t>
      </w:r>
    </w:p>
    <w:p w:rsidR="00A52BA7" w:rsidRDefault="00A52BA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C08A4">
        <w:trPr>
          <w:trHeight w:val="365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Default="004C08A4" w:rsidP="004C08A4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4" w:rsidRDefault="004C08A4">
            <w:pPr>
              <w:jc w:val="both"/>
            </w:pPr>
            <w:r>
              <w:t xml:space="preserve"> пембролізумабу (MK-3475) з хіміотерапією та хіміотерапією з плацебо для терапії першої лінії при персистуючому, рецидивному або метастатичному раку шийки матки (KEYNOTE-826)</w:t>
            </w:r>
            <w:proofErr w:type="gramStart"/>
            <w:r>
              <w:t xml:space="preserve">», </w:t>
            </w:r>
            <w:r>
              <w:rPr>
                <w:lang w:val="uk-UA"/>
              </w:rPr>
              <w:t xml:space="preserve">  </w:t>
            </w:r>
            <w:proofErr w:type="gramEnd"/>
            <w:r>
              <w:rPr>
                <w:lang w:val="uk-UA"/>
              </w:rPr>
              <w:t xml:space="preserve">                                </w:t>
            </w:r>
            <w:r>
              <w:t xml:space="preserve">MK-3475-826, з інкорпорованою поправкою 07 від 05 січня 2022 року; </w:t>
            </w:r>
          </w:p>
          <w:p w:rsidR="004C08A4" w:rsidRDefault="004C08A4">
            <w:pPr>
              <w:jc w:val="both"/>
            </w:pPr>
            <w:r>
              <w:t xml:space="preserve">«Рандомізоване, подвійне-сліпе дослідження III фази двохкомпонентної хіміотерапії препаратами платини в комбінації з пембролізумабом (МК-3475) або без нього, в якості неоад'ювантної / ад’ювантної терапії для пацієнтів з операбельним недрібноклітинним раком легень II, IIIA та IIIВ (Т3-4N2) стадій (НДРЛ) (KEYNOTE-671)», MK-3475-671, з інкорпорованою поправкою 10 від </w:t>
            </w:r>
            <w:r w:rsidRPr="002B2D68">
              <w:t xml:space="preserve">           </w:t>
            </w:r>
            <w:r>
              <w:t xml:space="preserve">24 березня 2022 року; </w:t>
            </w:r>
          </w:p>
          <w:p w:rsidR="004C08A4" w:rsidRDefault="004C08A4" w:rsidP="004C08A4">
            <w:pPr>
              <w:jc w:val="both"/>
            </w:pPr>
            <w:r>
              <w:t xml:space="preserve">«Рандомізоване, подвійне-сліпе клінічне дослідження ІІІ фази пембролізумабу (МК-3475) та хіміотерапії (ХР або FP) в порівнянні з плацебо та хіміотерапією (ХР або FP) в якості неоад'ювантного / ад'ювантного лікування пацієнтів з аденокарциномою шлунку та шлунково-стравохідного з‘єднання (ШСЗ) (KEYNOTE-585)», MK-3475-585, з інкорпорованою поправкою </w:t>
            </w:r>
            <w:r w:rsidRPr="002B2D68">
              <w:t xml:space="preserve">                 </w:t>
            </w:r>
            <w:r>
              <w:t>08 від 16 квітня 2021 р.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D379E" w:rsidRPr="004415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946903" w:rsidRDefault="00695EC8">
            <w:pPr>
              <w:jc w:val="both"/>
              <w:rPr>
                <w:lang w:val="en-US"/>
              </w:rPr>
            </w:pPr>
            <w:r>
              <w:t>«Мерк Шарп Енд Доум Корп.», дочірнє підприємство» Мерк Енд Ко</w:t>
            </w:r>
            <w:proofErr w:type="gramStart"/>
            <w:r>
              <w:t>.,Інк</w:t>
            </w:r>
            <w:proofErr w:type="gramEnd"/>
            <w:r>
              <w:t xml:space="preserve">.» </w:t>
            </w:r>
            <w:r w:rsidRPr="00946903">
              <w:rPr>
                <w:lang w:val="en-US"/>
              </w:rPr>
              <w:t xml:space="preserve">(Merck Sharp &amp; Dohme Corp., a subsidiary of Merck &amp; Co., Inc.), </w:t>
            </w:r>
            <w:r>
              <w:t>США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95EC8">
        <w:rPr>
          <w:lang w:val="uk-UA"/>
        </w:rPr>
        <w:t xml:space="preserve"> 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 xml:space="preserve">Оновлена Брошура дослідника (OSE-127 (анти-CD127 моноклональне антитіло)), версія 4.0 від </w:t>
            </w:r>
            <w:r w:rsidR="002508E7">
              <w:rPr>
                <w:lang w:val="uk-UA"/>
              </w:rPr>
              <w:t xml:space="preserve">                 </w:t>
            </w:r>
            <w:r>
              <w:t>31 березня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2777 від 02.12.2020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«Рандомізоване подвійне сліпе дослідження II фази з оцінки ефективності та безпечності застосування OSE-127 в порівнянні з плацебо у пацієнтів з активним виразковим колітом середнього або важкого ступеня тяжкості, з неефективністю чи непереносимістю попереднього лікування», OSE-127-C201, версія 2.0 від 06 січня 2022 р.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 «МБ КВЕСТ», Україна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ОСЕ Імунотерапьютікс, СА, Франція (OSE Immunotherapeutics, SA, France)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Брошура дослідника Ontamalimab, видання 11.0 від 02 червня 2022 року, англійською мовою; Інструкція щодо дій у разі суттєвих збоїв проведення випробування за протоколом SHP647-304, від 17 травня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466 від 13.03.2018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«Довгострокове розширене дослідження фази 3 для оцінки безпечності препарату SHP647 у пацієнтів із виразковим колітом або хворобою Крона середнього та важкого ступеня тяжкості (AIDA)», SHP647-304, версія з поправкою 4 від 21 вересня 2020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ED379E" w:rsidRPr="004415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946903" w:rsidRDefault="00695EC8">
            <w:pPr>
              <w:jc w:val="both"/>
              <w:rPr>
                <w:lang w:val="en-US"/>
              </w:rPr>
            </w:pPr>
            <w:r>
              <w:t xml:space="preserve">«Шайєр Хьюман Дженетік Терапіз, Інк.» </w:t>
            </w:r>
            <w:r w:rsidRPr="00946903">
              <w:rPr>
                <w:lang w:val="en-US"/>
              </w:rPr>
              <w:t xml:space="preserve">(Shire Human Genetic Therapies, Inc.),USA 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Брошура дослідника Луматеперон, видання 16 від 02 червня 2022 року, англійською мовою; зміна назви МПВ</w:t>
            </w:r>
            <w:r w:rsidR="002508E7" w:rsidRPr="002508E7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ED379E" w:rsidTr="00EE5D37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379E" w:rsidRPr="00976B4C" w:rsidRDefault="00976B4C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>
                    <w:rPr>
                      <w:rFonts w:cs="Times New Roman"/>
                      <w:szCs w:val="24"/>
                    </w:rPr>
                    <w:t>Б</w:t>
                  </w:r>
                  <w:r>
                    <w:rPr>
                      <w:rFonts w:cs="Times New Roman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379E" w:rsidRPr="00976B4C" w:rsidRDefault="00976B4C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>
                    <w:rPr>
                      <w:rFonts w:cs="Times New Roman"/>
                      <w:szCs w:val="24"/>
                    </w:rPr>
                    <w:t>С</w:t>
                  </w:r>
                  <w:r>
                    <w:rPr>
                      <w:rFonts w:cs="Times New Roman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2508E7" w:rsidTr="00EE5D37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08E7" w:rsidRPr="002508E7" w:rsidRDefault="002508E7" w:rsidP="002508E7">
                  <w:pPr>
                    <w:pStyle w:val="cs80d9435b"/>
                    <w:rPr>
                      <w:lang w:val="ru-RU"/>
                    </w:rPr>
                  </w:pPr>
                  <w:r w:rsidRPr="002508E7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Косенкова І.В. </w:t>
                  </w:r>
                </w:p>
                <w:p w:rsidR="002508E7" w:rsidRPr="002508E7" w:rsidRDefault="002508E7" w:rsidP="002508E7">
                  <w:pPr>
                    <w:pStyle w:val="cs80d9435b"/>
                    <w:rPr>
                      <w:lang w:val="ru-RU"/>
                    </w:rPr>
                  </w:pPr>
                  <w:r w:rsidRPr="002508E7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      </w:r>
                  <w:r w:rsidRPr="002508E7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чоловіче відділення №</w:t>
                  </w:r>
                  <w:r w:rsidRPr="002508E7">
                    <w:rPr>
                      <w:rStyle w:val="cs9f0a404016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2508E7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12</w:t>
                  </w:r>
                  <w:r w:rsidRPr="002508E7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Черкаська обл., м. Сміла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08E7" w:rsidRPr="002508E7" w:rsidRDefault="002508E7" w:rsidP="002508E7">
                  <w:pPr>
                    <w:pStyle w:val="cs80d9435b"/>
                    <w:rPr>
                      <w:lang w:val="ru-RU"/>
                    </w:rPr>
                  </w:pPr>
                  <w:r w:rsidRPr="002508E7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Косенкова І.В. </w:t>
                  </w:r>
                </w:p>
                <w:p w:rsidR="002508E7" w:rsidRPr="002508E7" w:rsidRDefault="002508E7" w:rsidP="002508E7">
                  <w:pPr>
                    <w:pStyle w:val="cs80d9435b"/>
                    <w:rPr>
                      <w:lang w:val="ru-RU"/>
                    </w:rPr>
                  </w:pPr>
                  <w:r w:rsidRPr="002508E7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      </w:r>
                  <w:r w:rsidRPr="002508E7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чоловіче відділення №1</w:t>
                  </w:r>
                  <w:r w:rsidRPr="002508E7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Черкаська обл., м. Сміла</w:t>
                  </w:r>
                </w:p>
              </w:tc>
            </w:tr>
          </w:tbl>
          <w:p w:rsidR="00ED379E" w:rsidRDefault="00ED379E">
            <w:pPr>
              <w:rPr>
                <w:rFonts w:asciiTheme="minorHAnsi" w:hAnsiTheme="minorHAnsi"/>
                <w:sz w:val="22"/>
              </w:rPr>
            </w:pP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2110 від 16.09.2020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«Рандомізоване, подвійне сліпе, плацебо-контрольоване, багатоцентрове дослідження фази 3 з оцінки ефективності та безпечності монотерапії препаратом луматеперон при лікуванні пацієнтів із великими депресивними епізодами, пов’язаними з біполярним розладом I або II типу (біполярною депресією) або великим депресивним розладом», ITI-007-403, з інкорпорованою поправкою 3.0 від 30 серпня 2021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D379E" w:rsidRPr="004415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946903" w:rsidRDefault="00695EC8">
            <w:pPr>
              <w:jc w:val="both"/>
              <w:rPr>
                <w:lang w:val="en-US"/>
              </w:rPr>
            </w:pPr>
            <w:r w:rsidRPr="00946903">
              <w:rPr>
                <w:lang w:val="en-US"/>
              </w:rPr>
              <w:t xml:space="preserve">Intra-Cellular Therapies, Inc. (ITI), </w:t>
            </w:r>
            <w:r>
              <w:t>США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>Зміна назви місця проведення КВ</w:t>
            </w:r>
            <w:r w:rsidR="002508E7" w:rsidRPr="002508E7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ED379E" w:rsidTr="00505553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379E" w:rsidRPr="00505553" w:rsidRDefault="00505553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>
                    <w:rPr>
                      <w:rFonts w:cs="Times New Roman"/>
                      <w:szCs w:val="24"/>
                    </w:rPr>
                    <w:t>Б</w:t>
                  </w:r>
                  <w:r>
                    <w:rPr>
                      <w:rFonts w:cs="Times New Roman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379E" w:rsidRPr="00505553" w:rsidRDefault="00505553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>
                    <w:rPr>
                      <w:rFonts w:cs="Times New Roman"/>
                      <w:szCs w:val="24"/>
                    </w:rPr>
                    <w:t>С</w:t>
                  </w:r>
                  <w:r>
                    <w:rPr>
                      <w:rFonts w:cs="Times New Roman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2508E7" w:rsidTr="00505553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08E7" w:rsidRPr="002508E7" w:rsidRDefault="002508E7" w:rsidP="002508E7">
                  <w:pPr>
                    <w:pStyle w:val="cs95e872d0"/>
                    <w:rPr>
                      <w:lang w:val="ru-RU"/>
                    </w:rPr>
                  </w:pPr>
                  <w:r w:rsidRPr="002508E7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Урсол Н.Б.</w:t>
                  </w:r>
                </w:p>
                <w:p w:rsidR="002508E7" w:rsidRPr="002508E7" w:rsidRDefault="002508E7" w:rsidP="002508E7">
                  <w:pPr>
                    <w:pStyle w:val="cs80d9435b"/>
                    <w:rPr>
                      <w:lang w:val="ru-RU"/>
                    </w:rPr>
                  </w:pPr>
                  <w:r w:rsidRPr="002508E7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Хмельницька обласна лікарня, ревматологічне відділення, м. Хмельницький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08E7" w:rsidRPr="002508E7" w:rsidRDefault="002508E7" w:rsidP="002508E7">
                  <w:pPr>
                    <w:pStyle w:val="csfeeeeb43"/>
                    <w:rPr>
                      <w:lang w:val="ru-RU"/>
                    </w:rPr>
                  </w:pPr>
                  <w:r w:rsidRPr="002508E7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Урсол Н.Б.</w:t>
                  </w:r>
                </w:p>
                <w:p w:rsidR="002508E7" w:rsidRPr="002508E7" w:rsidRDefault="002508E7" w:rsidP="002508E7">
                  <w:pPr>
                    <w:pStyle w:val="cs80d9435b"/>
                    <w:rPr>
                      <w:lang w:val="ru-RU"/>
                    </w:rPr>
                  </w:pPr>
                  <w:r w:rsidRPr="002508E7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«Хмельницька обласна лікарня» Хмельницької обласної ради, ревматологічне відділення,                 м. Хмельницький</w:t>
                  </w:r>
                </w:p>
              </w:tc>
            </w:tr>
          </w:tbl>
          <w:p w:rsidR="00ED379E" w:rsidRDefault="00ED379E">
            <w:pPr>
              <w:rPr>
                <w:rFonts w:asciiTheme="minorHAnsi" w:hAnsiTheme="minorHAnsi"/>
                <w:sz w:val="22"/>
              </w:rPr>
            </w:pP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2266 від 12.11.2019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«Дослідження з оцінки ефективності, безпечності та фармакокінетики при застосуванні препарату IgPro20 (імуноглобуліну для підшкірного введення, Хізентра®) у дорослих пацієнтів із дерматоміозитом (ДМ) - дослідження RECLAIIM», IgPro20_3007, поправка 3 від 21 липня 2020 р.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2508E7">
            <w:pPr>
              <w:jc w:val="both"/>
            </w:pPr>
            <w:r>
              <w:t xml:space="preserve">ТОВ </w:t>
            </w:r>
            <w:r>
              <w:rPr>
                <w:lang w:val="uk-UA"/>
              </w:rPr>
              <w:t>«</w:t>
            </w:r>
            <w:r>
              <w:t>Адвансед Клінікал</w:t>
            </w:r>
            <w:r>
              <w:rPr>
                <w:lang w:val="uk-UA"/>
              </w:rPr>
              <w:t>»</w:t>
            </w:r>
            <w:r w:rsidR="00695EC8">
              <w:t>, Україна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CSL Behring LLC, USA / СіЕсЕл Берінг ЕлЕлСі, США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CFTY720D2311, остаточна редакція 10 від 20 травня 2022 р.; Синопсис оновленого протоколу клінічного дослідження, остаточна редакція </w:t>
            </w:r>
            <w:r w:rsidR="002508E7">
              <w:rPr>
                <w:lang w:val="uk-UA"/>
              </w:rPr>
              <w:t xml:space="preserve">                                      </w:t>
            </w:r>
            <w:r>
              <w:t xml:space="preserve">10 англійською мовою від 20 травня 2022 р., переклад українською мовою від 13 червня 2022 р.; Інформація для батьків дитини та форма інформованої згоди, остаточна редакція №12.0 для України від 14 червня 2022 р., остаточний переклад з англійської мови на українську мову від 28 червня </w:t>
            </w:r>
            <w:r w:rsidR="002508E7">
              <w:rPr>
                <w:lang w:val="uk-UA"/>
              </w:rPr>
              <w:t xml:space="preserve">                 </w:t>
            </w:r>
            <w:r>
              <w:t>2022 р., остаточний переклад з англійської мови на російську мову від 28 червня 2022 р.; Інформація для пацієнтів, які досягли віку 18 років під час проведення дослідження, та форма інформованої згоди, остаточна редакція №10.0 для України від 14 червня 2022 р., остаточний переклад з англійської мови на українську мову від 28 червня 2022 р., остаточний переклад з англійської мови на російську мову від 28 червня 2022 р.; Інформація для пацієнта та форма згоди на участь у дослідженні для дітей віком від 14 до 18 років, остаточна редакція №7.0 для українських дослідницьких центрів від 14 червня 2022 р., остаточний переклад з англійської мови на українську мову від 29 червня 2022 р., остаточний переклад з англійської мови на російську мову від 29 червня 2022 р.; Інформація для пацієнта та форма згоди на участь у дослідженні для дітей віком від 12 до 14 років, остаточна редакція №7.0 для українських дослідницьких центрів від 14 червня 2022 р., остаточний переклад з англійської мови на українську мову від 29 червня 2022 р., остаточний переклад з англійської мови на російську мову від 29 червня 2022 р.; Інформація для пацієнта та форма згоди на участь у дослідженні для дітей віком від 10 до 12 років, остаточна редакція №7.0 для українських дослідницьких центрів від 14 червня 2022 р., остаточний переклад з англійської мови на українську мову від 29 червня 2022 р., остаточний переклад з англійської мови на російську мову від 29 червня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2508E7">
            <w:pPr>
              <w:jc w:val="both"/>
            </w:pPr>
            <w:r>
              <w:t>―</w:t>
            </w:r>
          </w:p>
        </w:tc>
      </w:tr>
    </w:tbl>
    <w:p w:rsidR="00A52BA7" w:rsidRDefault="00A52BA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   продовження додатка 20</w:t>
      </w:r>
    </w:p>
    <w:p w:rsidR="00A52BA7" w:rsidRDefault="00A52BA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 w:rsidTr="00B049E9">
        <w:trPr>
          <w:trHeight w:val="70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 xml:space="preserve">«Дворічне подвійно сліпе рандомізоване багатоцентрове дослідження з активним контролем, що проводиться в дітей і підлітків із розсіяним склерозом з метою оцінки безпечності й ефективності фінголімоду для перорального застосування один раз на добу в порівнянні з інтерфероном </w:t>
            </w:r>
            <w:r w:rsidR="002508E7" w:rsidRPr="002508E7">
              <w:t>β</w:t>
            </w:r>
            <w:r w:rsidR="002508E7">
              <w:rPr>
                <w:lang w:val="uk-UA"/>
              </w:rPr>
              <w:t xml:space="preserve"> -</w:t>
            </w:r>
            <w:r>
              <w:t>1а для внутрішньом’язового введення один раз на тиждень (основний етап) із додатковим етапом при застосуванні фінголімоду протягом 5 років», CFTY720D2311, остаточна редакція 09 від 03 грудня 2021 р.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2508E7">
            <w:pPr>
              <w:jc w:val="both"/>
            </w:pPr>
            <w:r>
              <w:rPr>
                <w:lang w:val="uk-UA"/>
              </w:rPr>
              <w:t>«</w:t>
            </w:r>
            <w:r>
              <w:t>Новартіс Фарма Сервісез АГ</w:t>
            </w:r>
            <w:r>
              <w:rPr>
                <w:lang w:val="uk-UA"/>
              </w:rPr>
              <w:t>»</w:t>
            </w:r>
            <w:r w:rsidR="00695EC8">
              <w:t>, Швейцарія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</w:p>
    <w:p w:rsidR="00ED379E" w:rsidRDefault="00ED379E"/>
    <w:p w:rsidR="00ED379E" w:rsidRDefault="00ED379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 w:rsidRPr="004415AB" w:rsidTr="004C08A4">
        <w:trPr>
          <w:trHeight w:val="664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Pr="00CD2CD5" w:rsidRDefault="00695EC8" w:rsidP="00CD2CD5">
            <w:pPr>
              <w:jc w:val="both"/>
              <w:rPr>
                <w:lang w:val="uk-UA"/>
              </w:rPr>
            </w:pPr>
            <w:r>
              <w:t>Оновлений Протокол клінічного дослідження TAK-788-3001, версія із поправкою 07 від 03 гр</w:t>
            </w:r>
            <w:r w:rsidR="00CD2CD5">
              <w:t>удня 2021 р., англійською мовою</w:t>
            </w:r>
            <w:r>
              <w:t>; TAK-788-3001: Лист до лікарів щодо направлення пацієнтів, версія 3.0, від 17 гру</w:t>
            </w:r>
            <w:r w:rsidR="00CD2CD5">
              <w:t>дня 2021 р., англійською мовою;</w:t>
            </w:r>
            <w:r w:rsidR="00CD2CD5">
              <w:rPr>
                <w:lang w:val="uk-UA"/>
              </w:rPr>
              <w:t xml:space="preserve"> </w:t>
            </w:r>
            <w:r>
              <w:t>TAK</w:t>
            </w:r>
            <w:r w:rsidRPr="00CD2CD5">
              <w:rPr>
                <w:lang w:val="uk-UA"/>
              </w:rPr>
              <w:t xml:space="preserve">-788-3001: Лист до лікарів щодо направлення пацієнтів, версія 3.0, від 17 грудня 2021 р., переклад українською мовою від 20 травня 2022 р.; Брошура дослідника досліджуваного лікарського засобу </w:t>
            </w:r>
            <w:r>
              <w:t>Mobocertinib</w:t>
            </w:r>
            <w:r w:rsidRPr="00CD2CD5">
              <w:rPr>
                <w:lang w:val="uk-UA"/>
              </w:rPr>
              <w:t xml:space="preserve">, видання 6 від 24 березня </w:t>
            </w:r>
            <w:r w:rsidR="00E03598">
              <w:rPr>
                <w:lang w:val="uk-UA"/>
              </w:rPr>
              <w:t xml:space="preserve">      </w:t>
            </w:r>
            <w:r w:rsidRPr="00CD2CD5">
              <w:rPr>
                <w:lang w:val="uk-UA"/>
              </w:rPr>
              <w:t>2022 р., англійською мовою; Інформація для пацієнта та форма інформованої згоди для України, англійською мовою, версія 8.0 від 27 травня 2022 р.; Інформація для пацієнта та форма інформованої згоди для України, українською мовою, версія 8.0 від 27 травня 2022 р.; Інформація для пацієнта та форма інформованої згоди для України, російською мовою, версія 8.0 від 27 травня 2022 р.; Інформація і форма інформованої згоди на збір даних про вагітну партнерку учасника дослідження та новонароджену дитину для України англійською мовою, версія 2.0 від 19 січня 2022 р.; Інформація і форма інформованої згоди на збір даних про вагітну партнерку учасника дослідження та новонароджену дитину для України українською мовою, версія 2.0 від 19 січня 2022 р.; Інформація і форма інформованої згоди на збір даних про вагітну партнерку учасника дослідження та новонароджену дитину для України російською мовою, версія 2.0 від 19 січня 2022 р.; Зразок маркування досліджуваного лікарського засобу Мобоцертиніб для України, версія від 04 листопада 2021р., українською мовою; Зразок маркування препарату порівняння Алімта для коробки, для України, від 01 лютого 2022р., українською мовою;</w:t>
            </w:r>
            <w:r w:rsidR="00CD2CD5" w:rsidRPr="00CD2CD5">
              <w:rPr>
                <w:lang w:val="uk-UA"/>
              </w:rPr>
              <w:t xml:space="preserve"> </w:t>
            </w:r>
            <w:r w:rsidRPr="00CD2CD5">
              <w:rPr>
                <w:lang w:val="uk-UA"/>
              </w:rPr>
              <w:t>Зразок маркування препарату порівняння Алімта для флакону, для України, від 01 лютого 2022 р., українською мовою;</w:t>
            </w:r>
            <w:r w:rsidR="002508E7">
              <w:rPr>
                <w:lang w:val="uk-UA"/>
              </w:rPr>
              <w:t xml:space="preserve"> </w:t>
            </w:r>
            <w:r w:rsidRPr="00CD2CD5">
              <w:rPr>
                <w:lang w:val="uk-UA"/>
              </w:rPr>
              <w:t>Зразок маркування препарату порівняння Цисплатин для коробки, для України, від 01 лютого 2022 р., українською мовою; Зразок маркування препарату порівняння Цисплатин для флакону, для України, від 01 лютого 2022 р., українською мовою; Зразок маркування препарату порівняння Карбоплатин для коробки, для України, від 01 лютого 2022 р., українською мовою; Зразок маркування препарату порівняння Карбоплатин для флакону, для України, від 01 лютого 2022 р., українською мовою; Зразок</w:t>
            </w:r>
          </w:p>
        </w:tc>
      </w:tr>
    </w:tbl>
    <w:p w:rsidR="00A52BA7" w:rsidRDefault="00A52BA7">
      <w:r>
        <w:br w:type="page"/>
      </w:r>
    </w:p>
    <w:p w:rsidR="00A52BA7" w:rsidRDefault="00A52BA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   продовження додатка 21</w:t>
      </w:r>
    </w:p>
    <w:p w:rsidR="00A52BA7" w:rsidRDefault="00A52BA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C08A4" w:rsidRPr="004415AB" w:rsidTr="00A52BA7">
        <w:trPr>
          <w:trHeight w:val="753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C08A4" w:rsidRDefault="004C08A4" w:rsidP="004C08A4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C08A4" w:rsidRDefault="004C08A4" w:rsidP="00CD2CD5">
            <w:pPr>
              <w:jc w:val="both"/>
            </w:pPr>
            <w:r w:rsidRPr="00CD2CD5">
              <w:rPr>
                <w:lang w:val="uk-UA"/>
              </w:rPr>
              <w:t xml:space="preserve"> маркування лікарського засобу лопераміду гідрохлорид, для України, версія від 09 грудня 2021р., українською мовою; Довідник із виконання візитів для групи отримання хіміотерапії, версія 3.0 від 14 січня 2022 р., українською мовою; Керівництво по візитам_Група хіміотерапії, версія 3.0 від </w:t>
            </w:r>
            <w:r>
              <w:rPr>
                <w:lang w:val="uk-UA"/>
              </w:rPr>
              <w:t xml:space="preserve">                   </w:t>
            </w:r>
            <w:r w:rsidRPr="00CD2CD5">
              <w:rPr>
                <w:lang w:val="uk-UA"/>
              </w:rPr>
              <w:t xml:space="preserve">14 січня 2022 р., російською мовою; Довідник із виконання візитів для групи лікування препаратом </w:t>
            </w:r>
            <w:r>
              <w:t>TAK</w:t>
            </w:r>
            <w:r w:rsidRPr="00CD2CD5">
              <w:rPr>
                <w:lang w:val="uk-UA"/>
              </w:rPr>
              <w:t xml:space="preserve">-788, версія 4.0 від 4 січня 2022 р., українською мовою; Керівництво по візитам_Група                    </w:t>
            </w:r>
            <w:r>
              <w:t>TAK</w:t>
            </w:r>
            <w:r w:rsidRPr="00CD2CD5">
              <w:rPr>
                <w:lang w:val="uk-UA"/>
              </w:rPr>
              <w:t>-788, версія 4.0 від 4 січня 2022 р., російською мовою; Слайдова презентація _</w:t>
            </w:r>
            <w:r>
              <w:t>ColleagueSlidePresentation</w:t>
            </w:r>
            <w:r w:rsidRPr="00CD2CD5">
              <w:rPr>
                <w:lang w:val="uk-UA"/>
              </w:rPr>
              <w:t>, версія 5.0 від 14 січня 2022 р., українською мовою; Слайдова презентація _</w:t>
            </w:r>
            <w:r>
              <w:t>ColleagueSlidePresentation</w:t>
            </w:r>
            <w:r w:rsidRPr="00CD2CD5">
              <w:rPr>
                <w:lang w:val="uk-UA"/>
              </w:rPr>
              <w:t xml:space="preserve">, версія 5.0 від 14 січня 2022 р., російською мовою; Інформаційний бюлетень дослідження для медичних працівників, версія 2.0, від 04 січня 2022 р., українською мовою; Інформаційний бюлетень дослідження для медичних працівників, версія 2.0, від 04 січня 2022 р., російською мовою; Картка-щоденник пацієнта для перехресної фази циклу                          1 для </w:t>
            </w:r>
            <w:r>
              <w:t>TAK</w:t>
            </w:r>
            <w:r w:rsidRPr="00CD2CD5">
              <w:rPr>
                <w:lang w:val="uk-UA"/>
              </w:rPr>
              <w:t xml:space="preserve">-788 і лопераміду_версія 1.1 від 09 лютого 2022 р., українською мовою; Картка-щоденник пацієнта для перехресної фази циклу 1 для </w:t>
            </w:r>
            <w:r>
              <w:t>TAK</w:t>
            </w:r>
            <w:r w:rsidRPr="00CD2CD5">
              <w:rPr>
                <w:lang w:val="uk-UA"/>
              </w:rPr>
              <w:t xml:space="preserve">-788 і лопераміду_версія 1.1 від 09 лютого 2022 р., російською мовою; Картка-щоденник пацієнта для перехресної фази циклу 2 і наступних для </w:t>
            </w:r>
            <w:r>
              <w:t>TAK</w:t>
            </w:r>
            <w:r w:rsidRPr="00CD2CD5">
              <w:rPr>
                <w:lang w:val="uk-UA"/>
              </w:rPr>
              <w:t xml:space="preserve">-788 і лопераміду, версія 1.1 від 09 лютого 2022 р., українською мовою; Картка-щоденник пацієнта для перехресної фази циклу 2 і наступних для </w:t>
            </w:r>
            <w:r>
              <w:t>TAK</w:t>
            </w:r>
            <w:r w:rsidRPr="00CD2CD5">
              <w:rPr>
                <w:lang w:val="uk-UA"/>
              </w:rPr>
              <w:t xml:space="preserve">-788 і лопераміду, версія 1.1 від </w:t>
            </w:r>
            <w:r>
              <w:rPr>
                <w:lang w:val="uk-UA"/>
              </w:rPr>
              <w:t xml:space="preserve">                        </w:t>
            </w:r>
            <w:r w:rsidRPr="00CD2CD5">
              <w:rPr>
                <w:lang w:val="uk-UA"/>
              </w:rPr>
              <w:t xml:space="preserve">                    09 лютого 2022 р., російською мовою; Картка-щоденник пацієнта, тип А_цикли 1 і 2, версія 3.2 від 09 лютого 2022 р., українською мовою; Картка-щоденник пацієнта, тип А_цикли 1 і 2, версія 3.2 від 09 лютого 2022 р., російською мовою; Картка-щоденник пацієнта, тип </w:t>
            </w:r>
            <w:r>
              <w:t>B</w:t>
            </w:r>
            <w:r w:rsidRPr="00CD2CD5">
              <w:rPr>
                <w:lang w:val="uk-UA"/>
              </w:rPr>
              <w:t xml:space="preserve">_цикли 3 і 4, версія 3.1 від 09 лютого 2022 р., українською мовою; Картка-щоденник пацієнта, тип </w:t>
            </w:r>
            <w:r>
              <w:t>B</w:t>
            </w:r>
            <w:r w:rsidRPr="00CD2CD5">
              <w:rPr>
                <w:lang w:val="uk-UA"/>
              </w:rPr>
              <w:t xml:space="preserve">_цикли 3 і 4, версія 3.1 від 09 лютого 2022 р., російською мовою; Картка-щоденник пацієнта, тип </w:t>
            </w:r>
            <w:r>
              <w:t>C</w:t>
            </w:r>
            <w:r w:rsidRPr="00CD2CD5">
              <w:rPr>
                <w:lang w:val="uk-UA"/>
              </w:rPr>
              <w:t xml:space="preserve">_цикл 5 і далі_версія 3.1 від 09 лютого 2021 р., українською мовою; Картка-щоденник пацієнта, тип </w:t>
            </w:r>
            <w:r>
              <w:t>C</w:t>
            </w:r>
            <w:r w:rsidRPr="00CD2CD5">
              <w:rPr>
                <w:lang w:val="uk-UA"/>
              </w:rPr>
              <w:t xml:space="preserve">_цикл 5 і далі_версія 3.1 від 09 лютого 2021 р., російською мовою; </w:t>
            </w:r>
            <w:r>
              <w:t>TAK</w:t>
            </w:r>
            <w:r w:rsidRPr="00CD2CD5">
              <w:rPr>
                <w:lang w:val="uk-UA"/>
              </w:rPr>
              <w:t xml:space="preserve">-788-3001_Лист-запит щодо зовнішнього проведення ЕКГ у день 7 циклу 1 (Д7Ц1), версія 1.0 від 17 січня 2022 р., англійською мовою;                                               </w:t>
            </w:r>
            <w:r>
              <w:t>TAK</w:t>
            </w:r>
            <w:r w:rsidRPr="00CD2CD5">
              <w:rPr>
                <w:lang w:val="uk-UA"/>
              </w:rPr>
              <w:t xml:space="preserve">-788-3001_Лист-запит щодо зовнішнього проведення ЕКГ у день 7 циклу 1 (Д7Ц1), версія 1.0 від 17 січня 2022 р., переклад українською мовою від 18 травня 2022 р.; </w:t>
            </w:r>
            <w:r>
              <w:t>TAK</w:t>
            </w:r>
            <w:r w:rsidRPr="00CD2CD5">
              <w:rPr>
                <w:lang w:val="uk-UA"/>
              </w:rPr>
              <w:t>-788-3001: Лист до сімейного лікаря, версія 2.0, 25 січня 2022 р., переклад українською мовою від 19 травня 2022 р.; Зміна назви та контактних даних Спонсора</w:t>
            </w:r>
            <w:r>
              <w:rPr>
                <w:lang w:val="uk-UA"/>
              </w:rPr>
              <w:t>:</w:t>
            </w:r>
          </w:p>
        </w:tc>
      </w:tr>
    </w:tbl>
    <w:p w:rsidR="00A52BA7" w:rsidRDefault="00A52BA7">
      <w:r>
        <w:br w:type="page"/>
      </w:r>
    </w:p>
    <w:p w:rsidR="00A52BA7" w:rsidRDefault="00A52BA7">
      <w:r>
        <w:rPr>
          <w:lang w:val="uk-UA"/>
        </w:rPr>
        <w:lastRenderedPageBreak/>
        <w:t xml:space="preserve">                                                                                                        3                                                                            продовження додатка 21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52BA7" w:rsidRPr="004415AB">
        <w:trPr>
          <w:trHeight w:val="23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A52BA7" w:rsidRDefault="00A52BA7" w:rsidP="004C08A4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A52BA7" w:rsidRPr="004415AB" w:rsidTr="00CD2CD5">
              <w:tc>
                <w:tcPr>
                  <w:tcW w:w="5126" w:type="dxa"/>
                </w:tcPr>
                <w:p w:rsidR="00A52BA7" w:rsidRPr="00CD2CD5" w:rsidRDefault="00A52BA7" w:rsidP="00CD2CD5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CD2CD5">
                    <w:rPr>
                      <w:rFonts w:cs="Times New Roman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A52BA7" w:rsidRPr="00CD2CD5" w:rsidRDefault="00A52BA7" w:rsidP="00CD2CD5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CD2CD5">
                    <w:rPr>
                      <w:rFonts w:cs="Times New Roman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A52BA7" w:rsidRPr="004415AB" w:rsidTr="00CD2CD5">
              <w:tc>
                <w:tcPr>
                  <w:tcW w:w="5126" w:type="dxa"/>
                </w:tcPr>
                <w:p w:rsidR="00A52BA7" w:rsidRPr="00CE7EBA" w:rsidRDefault="00A52BA7" w:rsidP="00CD2CD5">
                  <w:pPr>
                    <w:pStyle w:val="cs80d9435b"/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</w:pP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Millennium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Pharmaceuticals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Inc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USA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(США), 40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Landsdowne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Street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Cambridge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MA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, 02139,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United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States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; </w:t>
                  </w:r>
                </w:p>
                <w:p w:rsidR="00A52BA7" w:rsidRPr="00CE7EBA" w:rsidRDefault="00A52BA7" w:rsidP="00CD2CD5">
                  <w:pPr>
                    <w:pStyle w:val="cs80d9435b"/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</w:pP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конт. особа-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Shengqun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(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Sharon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)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Cang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; </w:t>
                  </w:r>
                </w:p>
                <w:p w:rsidR="00A52BA7" w:rsidRPr="00CE7EBA" w:rsidRDefault="00A52BA7" w:rsidP="00CD2CD5">
                  <w:pPr>
                    <w:pStyle w:val="cs80d9435b"/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</w:pP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тел. 857 600 3492; </w:t>
                  </w:r>
                </w:p>
                <w:p w:rsidR="00A52BA7" w:rsidRPr="00CE7EBA" w:rsidRDefault="00A52BA7" w:rsidP="00CD2CD5">
                  <w:pPr>
                    <w:pStyle w:val="cs80d9435b"/>
                    <w:rPr>
                      <w:b/>
                      <w:lang w:val="uk-UA"/>
                    </w:rPr>
                  </w:pP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ел. пошта-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Shengqun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.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Cang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@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takeda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.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com</w:t>
                  </w:r>
                </w:p>
              </w:tc>
              <w:tc>
                <w:tcPr>
                  <w:tcW w:w="5127" w:type="dxa"/>
                </w:tcPr>
                <w:p w:rsidR="00A52BA7" w:rsidRPr="00CE7EBA" w:rsidRDefault="00A52BA7" w:rsidP="00CD2CD5">
                  <w:pPr>
                    <w:pStyle w:val="cs80d9435b"/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</w:pP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Takeda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Development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Center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Americas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Inc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USA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(США), 95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Hayden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Avenue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Lexington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MA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, 02421,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United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States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; </w:t>
                  </w:r>
                </w:p>
                <w:p w:rsidR="00A52BA7" w:rsidRPr="00CE7EBA" w:rsidRDefault="00A52BA7" w:rsidP="00CD2CD5">
                  <w:pPr>
                    <w:pStyle w:val="cs80d9435b"/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</w:pP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конт. особа-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Bruno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Igima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; </w:t>
                  </w:r>
                </w:p>
                <w:p w:rsidR="00A52BA7" w:rsidRPr="00CE7EBA" w:rsidRDefault="00A52BA7" w:rsidP="00CD2CD5">
                  <w:pPr>
                    <w:pStyle w:val="cs80d9435b"/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</w:pP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тел. +1 857 998-0021; </w:t>
                  </w:r>
                </w:p>
                <w:p w:rsidR="00A52BA7" w:rsidRPr="004415AB" w:rsidRDefault="00A52BA7" w:rsidP="00CD2CD5">
                  <w:pPr>
                    <w:pStyle w:val="cs80d9435b"/>
                    <w:rPr>
                      <w:b/>
                      <w:lang w:val="uk-UA"/>
                    </w:rPr>
                  </w:pP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ел. пошта-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bruno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.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igima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@,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takeda</w:t>
                  </w:r>
                  <w:r w:rsidRPr="00CE7EBA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.</w:t>
                  </w:r>
                  <w:r w:rsidRPr="00CD2CD5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com</w:t>
                  </w:r>
                </w:p>
              </w:tc>
            </w:tr>
          </w:tbl>
          <w:p w:rsidR="00A52BA7" w:rsidRPr="00CD2CD5" w:rsidRDefault="00A52BA7" w:rsidP="00CD2CD5">
            <w:pPr>
              <w:jc w:val="both"/>
              <w:rPr>
                <w:lang w:val="uk-UA"/>
              </w:rPr>
            </w:pPr>
          </w:p>
        </w:tc>
      </w:tr>
      <w:tr w:rsidR="00ED379E" w:rsidRPr="004415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rPr>
                <w:szCs w:val="24"/>
                <w:lang w:val="uk-UA"/>
              </w:rPr>
            </w:pPr>
            <w:r w:rsidRPr="00CD2CD5">
              <w:rPr>
                <w:szCs w:val="24"/>
                <w:lang w:val="uk-UA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jc w:val="both"/>
              <w:rPr>
                <w:lang w:val="uk-UA"/>
              </w:rPr>
            </w:pPr>
            <w:r w:rsidRPr="00CD2CD5">
              <w:rPr>
                <w:lang w:val="uk-UA"/>
              </w:rPr>
              <w:t>№ 767 від 02.04.2020</w:t>
            </w:r>
          </w:p>
        </w:tc>
      </w:tr>
      <w:tr w:rsidR="00ED379E" w:rsidRPr="004415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rPr>
                <w:szCs w:val="24"/>
                <w:lang w:val="uk-UA"/>
              </w:rPr>
            </w:pPr>
            <w:r w:rsidRPr="00CD2CD5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jc w:val="both"/>
              <w:rPr>
                <w:lang w:val="uk-UA"/>
              </w:rPr>
            </w:pPr>
            <w:r w:rsidRPr="00CD2CD5">
              <w:rPr>
                <w:lang w:val="uk-UA"/>
              </w:rPr>
              <w:t xml:space="preserve">«Рандомізоване, багатоцентрове, відкрите дослідження фази </w:t>
            </w:r>
            <w:r>
              <w:t>III</w:t>
            </w:r>
            <w:r w:rsidRPr="00CD2CD5">
              <w:rPr>
                <w:lang w:val="uk-UA"/>
              </w:rPr>
              <w:t xml:space="preserve"> для оцінки ефективності препарату </w:t>
            </w:r>
            <w:r>
              <w:t>TAK</w:t>
            </w:r>
            <w:r w:rsidRPr="00CD2CD5">
              <w:rPr>
                <w:lang w:val="uk-UA"/>
              </w:rPr>
              <w:t>-788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20-му екзоні гена рецептора епідермального фактора росту (</w:t>
            </w:r>
            <w:r>
              <w:t>EGFR</w:t>
            </w:r>
            <w:r w:rsidRPr="00CD2CD5">
              <w:rPr>
                <w:lang w:val="uk-UA"/>
              </w:rPr>
              <w:t xml:space="preserve">)», </w:t>
            </w:r>
            <w:r>
              <w:t>TAK</w:t>
            </w:r>
            <w:r w:rsidRPr="00CD2CD5">
              <w:rPr>
                <w:lang w:val="uk-UA"/>
              </w:rPr>
              <w:t>-788-3001, версія із поправкою 6 від 22 січня 2021 р.</w:t>
            </w:r>
          </w:p>
        </w:tc>
      </w:tr>
      <w:tr w:rsidR="00ED379E" w:rsidRPr="004415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rPr>
                <w:szCs w:val="24"/>
                <w:lang w:val="uk-UA"/>
              </w:rPr>
            </w:pPr>
            <w:r w:rsidRPr="00CD2CD5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jc w:val="both"/>
              <w:rPr>
                <w:lang w:val="uk-UA"/>
              </w:rPr>
            </w:pPr>
            <w:r w:rsidRPr="00CD2CD5">
              <w:rPr>
                <w:lang w:val="uk-UA"/>
              </w:rP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ED379E" w:rsidRPr="004415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rPr>
                <w:szCs w:val="24"/>
                <w:lang w:val="uk-UA"/>
              </w:rPr>
            </w:pPr>
            <w:r w:rsidRPr="00CD2CD5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jc w:val="both"/>
              <w:rPr>
                <w:lang w:val="uk-UA"/>
              </w:rPr>
            </w:pPr>
            <w:r w:rsidRPr="00CD2CD5">
              <w:rPr>
                <w:lang w:val="uk-UA"/>
              </w:rPr>
              <w:t>Мілленніум Фармасьютікалз, Інк., США (</w:t>
            </w:r>
            <w:r>
              <w:t>Millennium</w:t>
            </w:r>
            <w:r w:rsidRPr="00CD2CD5">
              <w:rPr>
                <w:lang w:val="uk-UA"/>
              </w:rPr>
              <w:t xml:space="preserve"> </w:t>
            </w:r>
            <w:r>
              <w:t>Pharmaceuticals</w:t>
            </w:r>
            <w:r w:rsidRPr="00CD2CD5">
              <w:rPr>
                <w:lang w:val="uk-UA"/>
              </w:rPr>
              <w:t xml:space="preserve">, </w:t>
            </w:r>
            <w:r>
              <w:t>Inc</w:t>
            </w:r>
            <w:r w:rsidRPr="00CD2CD5">
              <w:rPr>
                <w:lang w:val="uk-UA"/>
              </w:rPr>
              <w:t xml:space="preserve">., </w:t>
            </w:r>
            <w:r>
              <w:t>USA</w:t>
            </w:r>
            <w:r w:rsidRPr="00CD2CD5">
              <w:rPr>
                <w:lang w:val="uk-UA"/>
              </w:rPr>
              <w:t>)</w:t>
            </w:r>
          </w:p>
        </w:tc>
      </w:tr>
      <w:tr w:rsidR="00ED379E" w:rsidRPr="00CD2CD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rPr>
                <w:rFonts w:eastAsia="Times New Roman"/>
                <w:color w:val="000000"/>
                <w:szCs w:val="24"/>
                <w:lang w:val="uk-UA" w:eastAsia="uk-UA"/>
              </w:rPr>
            </w:pPr>
            <w:r w:rsidRPr="00CD2CD5">
              <w:rPr>
                <w:rFonts w:eastAsia="Times New Roman"/>
                <w:color w:val="000000"/>
                <w:szCs w:val="24"/>
                <w:lang w:val="uk-UA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Pr="00CD2CD5" w:rsidRDefault="00695EC8">
            <w:pPr>
              <w:jc w:val="both"/>
              <w:rPr>
                <w:lang w:val="uk-UA"/>
              </w:rPr>
            </w:pPr>
            <w:r w:rsidRPr="00CD2CD5">
              <w:rPr>
                <w:lang w:val="uk-UA"/>
              </w:rP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Pr="00CD2CD5" w:rsidRDefault="00695EC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 w:rsidRPr="00CD2CD5">
        <w:rPr>
          <w:lang w:val="uk-UA"/>
        </w:rPr>
        <w:t xml:space="preserve"> </w:t>
      </w:r>
      <w:r w:rsidRPr="00CD2CD5">
        <w:rPr>
          <w:lang w:val="uk-UA"/>
        </w:rPr>
        <w:br w:type="page"/>
      </w:r>
    </w:p>
    <w:p w:rsidR="00ED379E" w:rsidRDefault="00695EC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CD2CD5">
        <w:rPr>
          <w:lang w:val="uk-UA"/>
        </w:rPr>
        <w:t>22</w:t>
      </w:r>
    </w:p>
    <w:p w:rsidR="00ED379E" w:rsidRDefault="000D5DC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D5DC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D5DC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D379E" w:rsidRDefault="00C702B7">
      <w:pPr>
        <w:ind w:left="9072"/>
        <w:rPr>
          <w:lang w:val="uk-UA"/>
        </w:rPr>
      </w:pPr>
      <w:r w:rsidRPr="00C702B7">
        <w:rPr>
          <w:u w:val="single"/>
          <w:lang w:val="uk-UA"/>
        </w:rPr>
        <w:t>02.08.2022</w:t>
      </w:r>
      <w:r>
        <w:rPr>
          <w:lang w:val="uk-UA"/>
        </w:rPr>
        <w:t xml:space="preserve"> № </w:t>
      </w:r>
      <w:r w:rsidRPr="00C702B7">
        <w:rPr>
          <w:u w:val="single"/>
          <w:lang w:val="uk-UA"/>
        </w:rPr>
        <w:t>1376</w:t>
      </w:r>
      <w:bookmarkStart w:id="0" w:name="_GoBack"/>
      <w:bookmarkEnd w:id="0"/>
    </w:p>
    <w:p w:rsidR="00ED379E" w:rsidRPr="00CD2CD5" w:rsidRDefault="00ED379E">
      <w:pPr>
        <w:rPr>
          <w:lang w:val="uk-UA"/>
        </w:rPr>
      </w:pPr>
    </w:p>
    <w:p w:rsidR="00ED379E" w:rsidRPr="00CD2CD5" w:rsidRDefault="00ED379E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379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Pr="00CD2CD5" w:rsidRDefault="00695EC8">
            <w:pPr>
              <w:rPr>
                <w:szCs w:val="24"/>
                <w:lang w:val="uk-UA"/>
              </w:rPr>
            </w:pPr>
            <w:r w:rsidRPr="00CD2CD5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379E" w:rsidRDefault="00695EC8">
            <w:pPr>
              <w:jc w:val="both"/>
              <w:rPr>
                <w:rFonts w:cstheme="minorBidi"/>
              </w:rPr>
            </w:pPr>
            <w:r w:rsidRPr="00CD2CD5">
              <w:rPr>
                <w:lang w:val="uk-UA"/>
              </w:rPr>
              <w:t>Оновлена версія протоколу клінічного в</w:t>
            </w:r>
            <w:r>
              <w:t xml:space="preserve">ипробування C3601002 з поправкою 2 від 18 травня </w:t>
            </w:r>
            <w:r w:rsidR="00E03598">
              <w:rPr>
                <w:lang w:val="uk-UA"/>
              </w:rPr>
              <w:t xml:space="preserve">               </w:t>
            </w:r>
            <w:r>
              <w:t>2022 року; Форма інформованої згоди на участь у науковому дослідженні», редакція 5.0 від 30 травня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№ 1465 від 08.08.2018</w:t>
            </w:r>
          </w:p>
        </w:tc>
      </w:tr>
      <w:tr w:rsidR="00ED379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«Проспективне рандомізоване багатоцентрове відкрите порівняльне дослідження фази 3, що проводиться в паралельних групах із засліпленим центральним оцінюванням з метою визначення ефективності, безпечності та переносимості комбінації азтреонам-авібактам (ATM-AVI) ±метронідазол (MTZ) у порівнянні з меропенем±колістин (MER±COL) для лікування серйозних інфекцій, зумовлених грамнегативними бактеріями, включно зі стійкими до багатокомпонентних лікарських засобів збудниками, що продукують метало-бета-лактамазу (MBL), для яких варіанти лікування обмежені або відсутні», С3601002, з поправкою 1 від 05 липня 2018 року</w:t>
            </w:r>
          </w:p>
        </w:tc>
      </w:tr>
      <w:tr w:rsidR="00ED379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ТОВ «ПАРЕКСЕЛ Україна»</w:t>
            </w:r>
          </w:p>
        </w:tc>
      </w:tr>
      <w:tr w:rsidR="00ED379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</w:pPr>
            <w:r>
              <w:t>«Файзер Інк.», США / Pfizer Inc., USA</w:t>
            </w:r>
          </w:p>
        </w:tc>
      </w:tr>
      <w:tr w:rsidR="00ED379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9E" w:rsidRDefault="00695EC8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ED379E" w:rsidRDefault="00ED379E">
      <w:pPr>
        <w:rPr>
          <w:lang w:val="uk-UA"/>
        </w:rPr>
      </w:pPr>
    </w:p>
    <w:p w:rsidR="00ED379E" w:rsidRDefault="00695EC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D379E" w:rsidRDefault="00695EC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ED379E" w:rsidRDefault="00ED379E">
      <w:pPr>
        <w:ind w:left="142"/>
        <w:rPr>
          <w:lang w:val="en-US"/>
        </w:rPr>
      </w:pPr>
    </w:p>
    <w:p w:rsidR="00ED379E" w:rsidRDefault="00ED379E">
      <w:pPr>
        <w:rPr>
          <w:lang w:val="uk-UA"/>
        </w:rPr>
      </w:pPr>
    </w:p>
    <w:sectPr w:rsidR="00ED379E" w:rsidSect="008A3087">
      <w:pgSz w:w="16838" w:h="11906" w:orient="landscape"/>
      <w:pgMar w:top="851" w:right="1245" w:bottom="426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A2"/>
    <w:rsid w:val="000D5DC7"/>
    <w:rsid w:val="001A0775"/>
    <w:rsid w:val="001D7E58"/>
    <w:rsid w:val="002446E9"/>
    <w:rsid w:val="002508E7"/>
    <w:rsid w:val="002B2D68"/>
    <w:rsid w:val="002C09C4"/>
    <w:rsid w:val="003B1125"/>
    <w:rsid w:val="004415AB"/>
    <w:rsid w:val="004C08A4"/>
    <w:rsid w:val="004C2654"/>
    <w:rsid w:val="00505553"/>
    <w:rsid w:val="00535FF8"/>
    <w:rsid w:val="00580811"/>
    <w:rsid w:val="005D2781"/>
    <w:rsid w:val="00695EC8"/>
    <w:rsid w:val="006A1EB7"/>
    <w:rsid w:val="008A3087"/>
    <w:rsid w:val="008A4ED3"/>
    <w:rsid w:val="00946903"/>
    <w:rsid w:val="00976B4C"/>
    <w:rsid w:val="009F2AAE"/>
    <w:rsid w:val="00A52BA7"/>
    <w:rsid w:val="00B049E9"/>
    <w:rsid w:val="00BE0484"/>
    <w:rsid w:val="00C14388"/>
    <w:rsid w:val="00C579A2"/>
    <w:rsid w:val="00C702B7"/>
    <w:rsid w:val="00CD2CD5"/>
    <w:rsid w:val="00CE7EBA"/>
    <w:rsid w:val="00E03278"/>
    <w:rsid w:val="00E03598"/>
    <w:rsid w:val="00E62DED"/>
    <w:rsid w:val="00ED379E"/>
    <w:rsid w:val="00E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0B3AD"/>
  <w15:chartTrackingRefBased/>
  <w15:docId w15:val="{0C9129CD-9D34-4666-8DDC-35F73E6C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2e86d3a6">
    <w:name w:val="cs2e86d3a6"/>
    <w:basedOn w:val="a"/>
    <w:rsid w:val="00E62DED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9f0a40401">
    <w:name w:val="cs9f0a40401"/>
    <w:basedOn w:val="a0"/>
    <w:rsid w:val="00E62DE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E62DED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ed36d4af1">
    <w:name w:val="csed36d4af1"/>
    <w:basedOn w:val="a0"/>
    <w:rsid w:val="00E62DE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e64d33451">
    <w:name w:val="cse64d33451"/>
    <w:basedOn w:val="a0"/>
    <w:rsid w:val="00E62DED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2C09C4"/>
    <w:rPr>
      <w:rFonts w:eastAsiaTheme="minorEastAsia" w:cs="Times New Roman"/>
      <w:szCs w:val="24"/>
      <w:lang w:val="en-US"/>
    </w:rPr>
  </w:style>
  <w:style w:type="character" w:customStyle="1" w:styleId="cs9f0a404011">
    <w:name w:val="cs9f0a404011"/>
    <w:basedOn w:val="a0"/>
    <w:rsid w:val="002C09C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2C09C4"/>
    <w:rPr>
      <w:rFonts w:eastAsiaTheme="minorEastAsia" w:cs="Times New Roman"/>
      <w:szCs w:val="24"/>
      <w:lang w:val="en-US"/>
    </w:rPr>
  </w:style>
  <w:style w:type="character" w:customStyle="1" w:styleId="cs9b0062613">
    <w:name w:val="cs9b0062613"/>
    <w:basedOn w:val="a0"/>
    <w:rsid w:val="002C09C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2508E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sid w:val="002508E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sid w:val="002508E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CD2CD5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37194</Words>
  <Characters>21201</Characters>
  <Application>Microsoft Office Word</Application>
  <DocSecurity>0</DocSecurity>
  <Lines>176</Lines>
  <Paragraphs>116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2022-08-03T05:57:00Z</dcterms:created>
  <dcterms:modified xsi:type="dcterms:W3CDTF">2022-08-03T06:02:00Z</dcterms:modified>
</cp:coreProperties>
</file>