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22A" w:rsidRPr="00A3085A" w:rsidRDefault="00AA6694" w:rsidP="00AA6694">
      <w:pPr>
        <w:spacing w:after="0" w:line="240" w:lineRule="auto"/>
        <w:jc w:val="center"/>
        <w:rPr>
          <w:rFonts w:ascii="Times New Roman" w:hAnsi="Times New Roman" w:cs="Times New Roman"/>
          <w:b/>
          <w:lang w:val="uk-UA"/>
        </w:rPr>
      </w:pPr>
      <w:r w:rsidRPr="00A3085A">
        <w:rPr>
          <w:rFonts w:ascii="Times New Roman" w:hAnsi="Times New Roman" w:cs="Times New Roman"/>
          <w:b/>
          <w:lang w:val="uk-UA"/>
        </w:rPr>
        <w:t>ДОГОВІР № ______</w:t>
      </w:r>
    </w:p>
    <w:p w:rsidR="00AA6694" w:rsidRPr="00A3085A" w:rsidRDefault="00AA6694" w:rsidP="00AA6694">
      <w:pPr>
        <w:spacing w:after="0" w:line="240" w:lineRule="auto"/>
        <w:jc w:val="center"/>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про надання послуг</w:t>
      </w:r>
    </w:p>
    <w:p w:rsidR="00AA6694" w:rsidRDefault="00AA6694" w:rsidP="00AA6694">
      <w:pPr>
        <w:spacing w:after="0" w:line="240" w:lineRule="auto"/>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м. Київ</w:t>
      </w:r>
      <w:r w:rsidRPr="00A3085A">
        <w:rPr>
          <w:rFonts w:ascii="Times New Roman" w:eastAsia="Times New Roman" w:hAnsi="Times New Roman" w:cs="Times New Roman"/>
          <w:b/>
          <w:bCs/>
          <w:color w:val="000000"/>
          <w:lang w:val="uk-UA"/>
        </w:rPr>
        <w:tab/>
      </w:r>
      <w:r w:rsidRPr="00A3085A">
        <w:rPr>
          <w:rFonts w:ascii="Times New Roman" w:eastAsia="Times New Roman" w:hAnsi="Times New Roman" w:cs="Times New Roman"/>
          <w:b/>
          <w:bCs/>
          <w:color w:val="000000"/>
          <w:lang w:val="uk-UA"/>
        </w:rPr>
        <w:tab/>
      </w:r>
      <w:r w:rsidRPr="00A3085A">
        <w:rPr>
          <w:rFonts w:ascii="Times New Roman" w:eastAsia="Times New Roman" w:hAnsi="Times New Roman" w:cs="Times New Roman"/>
          <w:b/>
          <w:bCs/>
          <w:color w:val="000000"/>
          <w:lang w:val="uk-UA"/>
        </w:rPr>
        <w:tab/>
      </w:r>
      <w:r w:rsidRPr="00A3085A">
        <w:rPr>
          <w:rFonts w:ascii="Times New Roman" w:eastAsia="Times New Roman" w:hAnsi="Times New Roman" w:cs="Times New Roman"/>
          <w:b/>
          <w:bCs/>
          <w:color w:val="000000"/>
          <w:lang w:val="uk-UA"/>
        </w:rPr>
        <w:tab/>
      </w:r>
      <w:r w:rsidRPr="00A3085A">
        <w:rPr>
          <w:rFonts w:ascii="Times New Roman" w:eastAsia="Times New Roman" w:hAnsi="Times New Roman" w:cs="Times New Roman"/>
          <w:b/>
          <w:bCs/>
          <w:color w:val="000000"/>
          <w:lang w:val="uk-UA"/>
        </w:rPr>
        <w:tab/>
      </w:r>
      <w:r w:rsidRPr="00A3085A">
        <w:rPr>
          <w:rFonts w:ascii="Times New Roman" w:eastAsia="Times New Roman" w:hAnsi="Times New Roman" w:cs="Times New Roman"/>
          <w:b/>
          <w:bCs/>
          <w:color w:val="000000"/>
          <w:lang w:val="uk-UA"/>
        </w:rPr>
        <w:tab/>
      </w:r>
      <w:r w:rsidRPr="00A3085A">
        <w:rPr>
          <w:rFonts w:ascii="Times New Roman" w:eastAsia="Times New Roman" w:hAnsi="Times New Roman" w:cs="Times New Roman"/>
          <w:b/>
          <w:bCs/>
          <w:color w:val="000000"/>
          <w:lang w:val="uk-UA"/>
        </w:rPr>
        <w:tab/>
      </w:r>
      <w:r w:rsidRPr="00A3085A">
        <w:rPr>
          <w:rFonts w:ascii="Times New Roman" w:eastAsia="Times New Roman" w:hAnsi="Times New Roman" w:cs="Times New Roman"/>
          <w:b/>
          <w:bCs/>
          <w:color w:val="000000"/>
          <w:lang w:val="uk-UA"/>
        </w:rPr>
        <w:tab/>
        <w:t xml:space="preserve">     </w:t>
      </w:r>
      <w:r w:rsidR="00A3085A">
        <w:rPr>
          <w:rFonts w:ascii="Times New Roman" w:eastAsia="Times New Roman" w:hAnsi="Times New Roman" w:cs="Times New Roman"/>
          <w:b/>
          <w:bCs/>
          <w:color w:val="000000"/>
          <w:lang w:val="uk-UA"/>
        </w:rPr>
        <w:t xml:space="preserve">    </w:t>
      </w:r>
      <w:r w:rsidR="006B6FA2">
        <w:rPr>
          <w:rFonts w:ascii="Times New Roman" w:eastAsia="Times New Roman" w:hAnsi="Times New Roman" w:cs="Times New Roman"/>
          <w:b/>
          <w:bCs/>
          <w:color w:val="000000"/>
          <w:lang w:val="uk-UA"/>
        </w:rPr>
        <w:t xml:space="preserve">        </w:t>
      </w:r>
      <w:r w:rsidRPr="00A3085A">
        <w:rPr>
          <w:rFonts w:ascii="Times New Roman" w:eastAsia="Times New Roman" w:hAnsi="Times New Roman" w:cs="Times New Roman"/>
          <w:b/>
          <w:bCs/>
          <w:color w:val="000000"/>
          <w:lang w:val="uk-UA"/>
        </w:rPr>
        <w:t xml:space="preserve"> «____» __________20</w:t>
      </w:r>
      <w:r w:rsidR="009A4403" w:rsidRPr="00A3085A">
        <w:rPr>
          <w:rFonts w:ascii="Times New Roman" w:eastAsia="Times New Roman" w:hAnsi="Times New Roman" w:cs="Times New Roman"/>
          <w:b/>
          <w:bCs/>
          <w:color w:val="000000"/>
          <w:lang w:val="uk-UA"/>
        </w:rPr>
        <w:t>21</w:t>
      </w:r>
      <w:r w:rsidRPr="00A3085A">
        <w:rPr>
          <w:rFonts w:ascii="Times New Roman" w:eastAsia="Times New Roman" w:hAnsi="Times New Roman" w:cs="Times New Roman"/>
          <w:b/>
          <w:bCs/>
          <w:color w:val="000000"/>
          <w:lang w:val="uk-UA"/>
        </w:rPr>
        <w:t xml:space="preserve"> року</w:t>
      </w:r>
    </w:p>
    <w:p w:rsidR="00A3085A" w:rsidRPr="00A3085A" w:rsidRDefault="00A3085A" w:rsidP="00AA6694">
      <w:pPr>
        <w:spacing w:after="0" w:line="240" w:lineRule="auto"/>
        <w:rPr>
          <w:rFonts w:ascii="Times New Roman" w:eastAsia="Times New Roman" w:hAnsi="Times New Roman" w:cs="Times New Roman"/>
          <w:b/>
          <w:bCs/>
          <w:color w:val="000000"/>
          <w:lang w:val="uk-UA"/>
        </w:rPr>
      </w:pPr>
    </w:p>
    <w:p w:rsidR="00AA6694" w:rsidRPr="00A3085A" w:rsidRDefault="00AA6694" w:rsidP="00AA6694">
      <w:pPr>
        <w:spacing w:after="0" w:line="240" w:lineRule="auto"/>
        <w:ind w:firstLine="709"/>
        <w:jc w:val="both"/>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___________________________________________________________________</w:t>
      </w:r>
      <w:r w:rsidR="00A3085A">
        <w:rPr>
          <w:rFonts w:ascii="Times New Roman" w:eastAsia="Times New Roman" w:hAnsi="Times New Roman" w:cs="Times New Roman"/>
          <w:color w:val="000000"/>
          <w:lang w:val="uk-UA"/>
        </w:rPr>
        <w:t>_____________</w:t>
      </w:r>
      <w:r w:rsidR="006B6FA2">
        <w:rPr>
          <w:rFonts w:ascii="Times New Roman" w:eastAsia="Times New Roman" w:hAnsi="Times New Roman" w:cs="Times New Roman"/>
          <w:color w:val="000000"/>
          <w:lang w:val="uk-UA"/>
        </w:rPr>
        <w:t>___</w:t>
      </w:r>
      <w:r w:rsidR="00A3085A">
        <w:rPr>
          <w:rFonts w:ascii="Times New Roman" w:eastAsia="Times New Roman" w:hAnsi="Times New Roman" w:cs="Times New Roman"/>
          <w:color w:val="000000"/>
          <w:lang w:val="uk-UA"/>
        </w:rPr>
        <w:t>___</w:t>
      </w:r>
      <w:r w:rsidRPr="00A3085A">
        <w:rPr>
          <w:rFonts w:ascii="Times New Roman" w:eastAsia="Times New Roman" w:hAnsi="Times New Roman" w:cs="Times New Roman"/>
          <w:color w:val="000000"/>
          <w:lang w:val="uk-UA"/>
        </w:rPr>
        <w:t xml:space="preserve">, іменований далі </w:t>
      </w:r>
      <w:r w:rsidRPr="00A3085A">
        <w:rPr>
          <w:rFonts w:ascii="Times New Roman" w:eastAsia="Times New Roman" w:hAnsi="Times New Roman" w:cs="Times New Roman"/>
          <w:b/>
          <w:bCs/>
          <w:color w:val="000000"/>
          <w:lang w:val="uk-UA"/>
        </w:rPr>
        <w:t>«Замовник»</w:t>
      </w:r>
      <w:r w:rsidRPr="00A3085A">
        <w:rPr>
          <w:rFonts w:ascii="Times New Roman" w:eastAsia="Times New Roman" w:hAnsi="Times New Roman" w:cs="Times New Roman"/>
          <w:color w:val="000000"/>
          <w:lang w:val="uk-UA"/>
        </w:rPr>
        <w:t>, що має статус платника податку на прибуток</w:t>
      </w:r>
      <w:r w:rsidR="00A3085A">
        <w:rPr>
          <w:rFonts w:ascii="Times New Roman" w:eastAsia="Times New Roman" w:hAnsi="Times New Roman" w:cs="Times New Roman"/>
          <w:color w:val="000000"/>
          <w:lang w:val="uk-UA"/>
        </w:rPr>
        <w:t xml:space="preserve"> </w:t>
      </w:r>
      <w:r w:rsidRPr="00A3085A">
        <w:rPr>
          <w:rFonts w:ascii="Times New Roman" w:eastAsia="Times New Roman" w:hAnsi="Times New Roman" w:cs="Times New Roman"/>
          <w:color w:val="000000"/>
          <w:lang w:val="uk-UA"/>
        </w:rPr>
        <w:t>______________________________________</w:t>
      </w:r>
      <w:r w:rsidR="00A3085A">
        <w:rPr>
          <w:rFonts w:ascii="Times New Roman" w:eastAsia="Times New Roman" w:hAnsi="Times New Roman" w:cs="Times New Roman"/>
          <w:color w:val="000000"/>
          <w:lang w:val="uk-UA"/>
        </w:rPr>
        <w:t>____________________</w:t>
      </w:r>
      <w:r w:rsidRPr="00A3085A">
        <w:rPr>
          <w:rFonts w:ascii="Times New Roman" w:eastAsia="Times New Roman" w:hAnsi="Times New Roman" w:cs="Times New Roman"/>
          <w:color w:val="000000"/>
          <w:lang w:val="uk-UA"/>
        </w:rPr>
        <w:t>____</w:t>
      </w:r>
      <w:r w:rsidR="00A3085A">
        <w:rPr>
          <w:rFonts w:ascii="Times New Roman" w:eastAsia="Times New Roman" w:hAnsi="Times New Roman" w:cs="Times New Roman"/>
          <w:color w:val="000000"/>
          <w:lang w:val="uk-UA"/>
        </w:rPr>
        <w:t>______________________</w:t>
      </w:r>
      <w:r w:rsidR="006B6FA2">
        <w:rPr>
          <w:rFonts w:ascii="Times New Roman" w:eastAsia="Times New Roman" w:hAnsi="Times New Roman" w:cs="Times New Roman"/>
          <w:color w:val="000000"/>
          <w:lang w:val="uk-UA"/>
        </w:rPr>
        <w:t>___</w:t>
      </w:r>
      <w:r w:rsidR="00A3085A">
        <w:rPr>
          <w:rFonts w:ascii="Times New Roman" w:eastAsia="Times New Roman" w:hAnsi="Times New Roman" w:cs="Times New Roman"/>
          <w:color w:val="000000"/>
          <w:lang w:val="uk-UA"/>
        </w:rPr>
        <w:t>____</w:t>
      </w:r>
      <w:r w:rsidRPr="00A3085A">
        <w:rPr>
          <w:rFonts w:ascii="Times New Roman" w:eastAsia="Times New Roman" w:hAnsi="Times New Roman" w:cs="Times New Roman"/>
          <w:color w:val="000000"/>
          <w:lang w:val="uk-UA"/>
        </w:rPr>
        <w:t>_, в особі ____________________________</w:t>
      </w:r>
      <w:r w:rsidR="00A3085A">
        <w:rPr>
          <w:rFonts w:ascii="Times New Roman" w:eastAsia="Times New Roman" w:hAnsi="Times New Roman" w:cs="Times New Roman"/>
          <w:color w:val="000000"/>
          <w:lang w:val="uk-UA"/>
        </w:rPr>
        <w:t>______________________________________</w:t>
      </w:r>
      <w:r w:rsidRPr="00A3085A">
        <w:rPr>
          <w:rFonts w:ascii="Times New Roman" w:eastAsia="Times New Roman" w:hAnsi="Times New Roman" w:cs="Times New Roman"/>
          <w:color w:val="000000"/>
          <w:lang w:val="uk-UA"/>
        </w:rPr>
        <w:t>_________________, який(-а) діє на підставі ______________</w:t>
      </w:r>
      <w:r w:rsidR="00A3085A">
        <w:rPr>
          <w:rFonts w:ascii="Times New Roman" w:eastAsia="Times New Roman" w:hAnsi="Times New Roman" w:cs="Times New Roman"/>
          <w:color w:val="000000"/>
          <w:lang w:val="uk-UA"/>
        </w:rPr>
        <w:t>______________________</w:t>
      </w:r>
      <w:r w:rsidRPr="00A3085A">
        <w:rPr>
          <w:rFonts w:ascii="Times New Roman" w:eastAsia="Times New Roman" w:hAnsi="Times New Roman" w:cs="Times New Roman"/>
          <w:color w:val="000000"/>
          <w:lang w:val="uk-UA"/>
        </w:rPr>
        <w:t>_______________</w:t>
      </w:r>
      <w:r w:rsidR="006B6FA2">
        <w:rPr>
          <w:rFonts w:ascii="Times New Roman" w:eastAsia="Times New Roman" w:hAnsi="Times New Roman" w:cs="Times New Roman"/>
          <w:color w:val="000000"/>
          <w:lang w:val="uk-UA"/>
        </w:rPr>
        <w:t>__</w:t>
      </w:r>
      <w:r w:rsidRPr="00A3085A">
        <w:rPr>
          <w:rFonts w:ascii="Times New Roman" w:eastAsia="Times New Roman" w:hAnsi="Times New Roman" w:cs="Times New Roman"/>
          <w:color w:val="000000"/>
          <w:lang w:val="uk-UA"/>
        </w:rPr>
        <w:t xml:space="preserve">__, з однієї сторони, та </w:t>
      </w:r>
    </w:p>
    <w:p w:rsidR="00AA6694" w:rsidRPr="00A3085A" w:rsidRDefault="00AA6694" w:rsidP="00AA6694">
      <w:pPr>
        <w:spacing w:after="0" w:line="240" w:lineRule="auto"/>
        <w:ind w:firstLine="709"/>
        <w:jc w:val="both"/>
        <w:rPr>
          <w:rFonts w:ascii="Times New Roman" w:eastAsia="Times New Roman" w:hAnsi="Times New Roman" w:cs="Times New Roman"/>
          <w:color w:val="000000"/>
          <w:lang w:val="uk-UA"/>
        </w:rPr>
      </w:pPr>
      <w:r w:rsidRPr="00A3085A">
        <w:rPr>
          <w:rFonts w:ascii="Times New Roman" w:eastAsia="Times New Roman" w:hAnsi="Times New Roman" w:cs="Times New Roman"/>
          <w:b/>
          <w:bCs/>
          <w:color w:val="000000"/>
          <w:lang w:val="uk-UA"/>
        </w:rPr>
        <w:t xml:space="preserve">Державне підприємство «Державний експертний центр Міністерства охорони здоров’я України», </w:t>
      </w:r>
      <w:r w:rsidRPr="00A3085A">
        <w:rPr>
          <w:rFonts w:ascii="Times New Roman" w:eastAsia="Times New Roman" w:hAnsi="Times New Roman" w:cs="Times New Roman"/>
          <w:color w:val="000000"/>
          <w:lang w:val="uk-UA"/>
        </w:rPr>
        <w:t>іменований далі «</w:t>
      </w:r>
      <w:r w:rsidRPr="00A3085A">
        <w:rPr>
          <w:rFonts w:ascii="Times New Roman" w:eastAsia="Times New Roman" w:hAnsi="Times New Roman" w:cs="Times New Roman"/>
          <w:b/>
          <w:bCs/>
          <w:color w:val="000000"/>
          <w:lang w:val="uk-UA"/>
        </w:rPr>
        <w:t>Виконавець</w:t>
      </w:r>
      <w:r w:rsidRPr="00A3085A">
        <w:rPr>
          <w:rFonts w:ascii="Times New Roman" w:eastAsia="Times New Roman" w:hAnsi="Times New Roman" w:cs="Times New Roman"/>
          <w:color w:val="000000"/>
          <w:lang w:val="uk-UA"/>
        </w:rPr>
        <w:t>», що є платником податку на прибуток за основною ставкою згідно п. 136.1  ст. 136 ПКУ,</w:t>
      </w:r>
      <w:r w:rsidRPr="00A3085A">
        <w:rPr>
          <w:rFonts w:ascii="Times New Roman" w:eastAsia="Times New Roman" w:hAnsi="Times New Roman" w:cs="Times New Roman"/>
          <w:b/>
          <w:bCs/>
          <w:color w:val="000000"/>
          <w:lang w:val="uk-UA"/>
        </w:rPr>
        <w:t xml:space="preserve"> </w:t>
      </w:r>
      <w:r w:rsidRPr="00A3085A">
        <w:rPr>
          <w:rFonts w:ascii="Times New Roman" w:eastAsia="Times New Roman" w:hAnsi="Times New Roman" w:cs="Times New Roman"/>
          <w:color w:val="000000"/>
          <w:lang w:val="uk-UA"/>
        </w:rPr>
        <w:t xml:space="preserve">в </w:t>
      </w:r>
      <w:r w:rsidRPr="00C13A6E">
        <w:rPr>
          <w:rFonts w:ascii="Times New Roman" w:eastAsia="Times New Roman" w:hAnsi="Times New Roman" w:cs="Times New Roman"/>
          <w:color w:val="000000"/>
          <w:lang w:val="uk-UA"/>
        </w:rPr>
        <w:t xml:space="preserve">особі </w:t>
      </w:r>
      <w:r w:rsidR="00C13A6E" w:rsidRPr="00C13A6E">
        <w:rPr>
          <w:rFonts w:ascii="Times New Roman" w:hAnsi="Times New Roman" w:cs="Times New Roman"/>
          <w:lang w:val="uk-UA"/>
        </w:rPr>
        <w:t>директора Департаменту фінансово-економічної та адміністративно-господарської роботи Ковтун С.В., яка</w:t>
      </w:r>
      <w:r w:rsidR="00C13A6E" w:rsidRPr="00C13A6E">
        <w:rPr>
          <w:rFonts w:ascii="Times New Roman" w:hAnsi="Times New Roman" w:cs="Times New Roman"/>
          <w:b/>
          <w:lang w:val="uk-UA"/>
        </w:rPr>
        <w:t xml:space="preserve"> </w:t>
      </w:r>
      <w:r w:rsidR="00C13A6E" w:rsidRPr="00C13A6E">
        <w:rPr>
          <w:rFonts w:ascii="Times New Roman" w:hAnsi="Times New Roman" w:cs="Times New Roman"/>
          <w:lang w:val="uk-UA"/>
        </w:rPr>
        <w:t xml:space="preserve">діє на підставі довіреності від </w:t>
      </w:r>
      <w:r w:rsidR="00B3557F">
        <w:rPr>
          <w:rFonts w:ascii="Times New Roman" w:hAnsi="Times New Roman" w:cs="Times New Roman"/>
          <w:lang w:val="uk-UA"/>
        </w:rPr>
        <w:t>1</w:t>
      </w:r>
      <w:r w:rsidR="00C13A6E" w:rsidRPr="00C13A6E">
        <w:rPr>
          <w:rFonts w:ascii="Times New Roman" w:hAnsi="Times New Roman" w:cs="Times New Roman"/>
          <w:lang w:val="uk-UA"/>
        </w:rPr>
        <w:t>2.0</w:t>
      </w:r>
      <w:r w:rsidR="00B3557F">
        <w:rPr>
          <w:rFonts w:ascii="Times New Roman" w:hAnsi="Times New Roman" w:cs="Times New Roman"/>
          <w:lang w:val="uk-UA"/>
        </w:rPr>
        <w:t>5.2021 № 37</w:t>
      </w:r>
      <w:r w:rsidR="00C13A6E" w:rsidRPr="00C13A6E">
        <w:rPr>
          <w:rFonts w:ascii="Times New Roman" w:hAnsi="Times New Roman" w:cs="Times New Roman"/>
          <w:lang w:val="uk-UA"/>
        </w:rPr>
        <w:t>/Д/С</w:t>
      </w:r>
      <w:r w:rsidRPr="00C13A6E">
        <w:rPr>
          <w:rFonts w:ascii="Times New Roman" w:eastAsia="Times New Roman" w:hAnsi="Times New Roman" w:cs="Times New Roman"/>
          <w:color w:val="000000"/>
          <w:lang w:val="uk-UA"/>
        </w:rPr>
        <w:t>, з</w:t>
      </w:r>
      <w:r w:rsidRPr="00A3085A">
        <w:rPr>
          <w:rFonts w:ascii="Times New Roman" w:eastAsia="Times New Roman" w:hAnsi="Times New Roman" w:cs="Times New Roman"/>
          <w:color w:val="000000"/>
          <w:lang w:val="uk-UA"/>
        </w:rPr>
        <w:t xml:space="preserve"> іншої сторони, в подальшому разом іменуються</w:t>
      </w:r>
      <w:r w:rsidR="00764AAE" w:rsidRPr="00A3085A">
        <w:rPr>
          <w:rFonts w:ascii="Times New Roman" w:eastAsia="Times New Roman" w:hAnsi="Times New Roman" w:cs="Times New Roman"/>
          <w:color w:val="000000"/>
          <w:lang w:val="uk-UA"/>
        </w:rPr>
        <w:t xml:space="preserve"> </w:t>
      </w:r>
      <w:r w:rsidRPr="00A3085A">
        <w:rPr>
          <w:rFonts w:ascii="Times New Roman" w:eastAsia="Times New Roman" w:hAnsi="Times New Roman" w:cs="Times New Roman"/>
          <w:color w:val="000000"/>
          <w:lang w:val="uk-UA"/>
        </w:rPr>
        <w:t xml:space="preserve">«Сторони», а кожна окремо – «Сторона», уклали даний Договір про надання послуг (далі </w:t>
      </w:r>
      <w:r w:rsidRPr="00A3085A">
        <w:rPr>
          <w:rFonts w:ascii="Times New Roman" w:eastAsia="Times New Roman" w:hAnsi="Times New Roman" w:cs="Times New Roman"/>
          <w:color w:val="000000"/>
          <w:lang w:val="uk-UA"/>
        </w:rPr>
        <w:noBreakHyphen/>
        <w:t>Договір) про наступне:</w:t>
      </w:r>
    </w:p>
    <w:p w:rsidR="00AA6694" w:rsidRPr="00A3085A" w:rsidRDefault="00AA6694" w:rsidP="00AA6694">
      <w:pPr>
        <w:spacing w:after="0" w:line="240" w:lineRule="auto"/>
        <w:ind w:firstLine="709"/>
        <w:jc w:val="both"/>
        <w:rPr>
          <w:rFonts w:ascii="Times New Roman" w:eastAsia="Times New Roman" w:hAnsi="Times New Roman" w:cs="Times New Roman"/>
          <w:color w:val="000000"/>
          <w:sz w:val="16"/>
          <w:szCs w:val="16"/>
          <w:lang w:val="uk-UA"/>
        </w:rPr>
      </w:pPr>
    </w:p>
    <w:p w:rsidR="00AA6694" w:rsidRPr="00A3085A" w:rsidRDefault="00AA6694" w:rsidP="00AA6694">
      <w:pPr>
        <w:pStyle w:val="a3"/>
        <w:numPr>
          <w:ilvl w:val="0"/>
          <w:numId w:val="1"/>
        </w:numPr>
        <w:spacing w:after="0" w:line="240" w:lineRule="auto"/>
        <w:ind w:left="0" w:firstLine="0"/>
        <w:jc w:val="center"/>
        <w:rPr>
          <w:rFonts w:ascii="Times New Roman" w:eastAsia="Times New Roman" w:hAnsi="Times New Roman" w:cs="Times New Roman"/>
          <w:color w:val="000000"/>
          <w:lang w:val="uk-UA"/>
        </w:rPr>
      </w:pPr>
      <w:r w:rsidRPr="00A3085A">
        <w:rPr>
          <w:rFonts w:ascii="Times New Roman" w:hAnsi="Times New Roman" w:cs="Times New Roman"/>
          <w:b/>
          <w:lang w:val="uk-UA"/>
        </w:rPr>
        <w:t>ПРЕДМЕТ ДОГОВОРУ</w:t>
      </w:r>
    </w:p>
    <w:p w:rsidR="00AA6694" w:rsidRPr="00A3085A" w:rsidRDefault="00AA6694" w:rsidP="00AA6694">
      <w:pPr>
        <w:pStyle w:val="a3"/>
        <w:spacing w:after="0" w:line="240" w:lineRule="auto"/>
        <w:ind w:left="0" w:firstLine="709"/>
        <w:jc w:val="both"/>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 xml:space="preserve">1.1. Предметом цього Договору є надання Замовнику послуг з платного доступу до бази даних про побічні реакції (далі – ПР) та/або відсутність ефективності (далі – ВЕ) при медичному застосуванні лікарських засобів (ЛЗ), в тому числі вакцин/туберкуліну, які Замовник представляє на ринку України, в Автоматизованій інформаційній системі </w:t>
      </w:r>
      <w:proofErr w:type="spellStart"/>
      <w:r w:rsidRPr="00A3085A">
        <w:rPr>
          <w:rFonts w:ascii="Times New Roman" w:eastAsia="Times New Roman" w:hAnsi="Times New Roman" w:cs="Times New Roman"/>
          <w:color w:val="000000"/>
          <w:lang w:val="uk-UA"/>
        </w:rPr>
        <w:t>фармаконагляду</w:t>
      </w:r>
      <w:proofErr w:type="spellEnd"/>
      <w:r w:rsidRPr="00A3085A">
        <w:rPr>
          <w:rFonts w:ascii="Times New Roman" w:eastAsia="Times New Roman" w:hAnsi="Times New Roman" w:cs="Times New Roman"/>
          <w:color w:val="000000"/>
          <w:lang w:val="uk-UA"/>
        </w:rPr>
        <w:t xml:space="preserve"> (АІСФ) через вже створений Замовником «Електронний кабінет заявника» (далі – Послуги). </w:t>
      </w:r>
    </w:p>
    <w:p w:rsidR="00AA6694" w:rsidRPr="00A3085A" w:rsidRDefault="00AA6694" w:rsidP="00AA6694">
      <w:pPr>
        <w:pStyle w:val="a3"/>
        <w:spacing w:after="0" w:line="240" w:lineRule="auto"/>
        <w:ind w:left="0"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1.2. Послуги, передбач</w:t>
      </w:r>
      <w:r w:rsidR="00764AAE" w:rsidRPr="00A3085A">
        <w:rPr>
          <w:rFonts w:ascii="Times New Roman" w:eastAsia="Times New Roman" w:hAnsi="Times New Roman" w:cs="Times New Roman"/>
          <w:color w:val="000000"/>
          <w:lang w:val="uk-UA"/>
        </w:rPr>
        <w:t>ені у п.1.1 Договору, включають</w:t>
      </w:r>
      <w:r w:rsidRPr="00A3085A">
        <w:rPr>
          <w:rFonts w:ascii="Times New Roman" w:eastAsia="Times New Roman" w:hAnsi="Times New Roman" w:cs="Times New Roman"/>
          <w:color w:val="000000"/>
          <w:lang w:val="uk-UA"/>
        </w:rPr>
        <w:t xml:space="preserve"> в себе:</w:t>
      </w:r>
    </w:p>
    <w:p w:rsidR="00AA6694" w:rsidRPr="00A3085A" w:rsidRDefault="00AA6694" w:rsidP="00AA6694">
      <w:pPr>
        <w:pStyle w:val="a3"/>
        <w:spacing w:after="0" w:line="240" w:lineRule="auto"/>
        <w:ind w:left="0"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надання доступу до бази даних ПР і ВЕ на ЛЗ, в тому числі вакцин/туберкуліну, в АІСФ через «Електронний кабінет заявника»;</w:t>
      </w:r>
    </w:p>
    <w:p w:rsidR="00AA6694" w:rsidRPr="00A3085A" w:rsidRDefault="00AA6694" w:rsidP="00AA6694">
      <w:pPr>
        <w:pStyle w:val="a3"/>
        <w:spacing w:after="0" w:line="240" w:lineRule="auto"/>
        <w:ind w:left="0"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можливість друку та збереження інформаційних повідомлень про побічні реакції на лікарські засоби з АІСФ через «Електронний кабінет заявника»;</w:t>
      </w:r>
    </w:p>
    <w:p w:rsidR="00AA6694" w:rsidRPr="00A3085A" w:rsidRDefault="00AA6694" w:rsidP="00AA6694">
      <w:pPr>
        <w:pStyle w:val="a3"/>
        <w:spacing w:after="0" w:line="240" w:lineRule="auto"/>
        <w:ind w:left="0"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можливість самостійного здійснення Замовником збору відомостей про ПР і ВЕ на ЛЗ, в тому числі вакцин/туберкуліну, для подальшого аналізу отриманої інформації.</w:t>
      </w:r>
    </w:p>
    <w:p w:rsidR="00AA6694" w:rsidRPr="00A3085A" w:rsidRDefault="00AA6694" w:rsidP="00AA6694">
      <w:pPr>
        <w:pStyle w:val="a3"/>
        <w:spacing w:after="0" w:line="240" w:lineRule="auto"/>
        <w:ind w:left="0" w:firstLine="709"/>
        <w:jc w:val="both"/>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1.3. Згідно з цим Договором, Виконавець надає Замовнику Послуги, а Замовник приймає та оплачує такі Послуги відповідно до умов цього Договору.</w:t>
      </w:r>
    </w:p>
    <w:p w:rsidR="00AA6694" w:rsidRPr="00A3085A" w:rsidRDefault="00AA6694" w:rsidP="00AA6694">
      <w:pPr>
        <w:spacing w:after="0" w:line="240" w:lineRule="auto"/>
        <w:ind w:firstLine="709"/>
        <w:rPr>
          <w:rFonts w:ascii="Times New Roman" w:hAnsi="Times New Roman" w:cs="Times New Roman"/>
          <w:sz w:val="16"/>
          <w:szCs w:val="16"/>
          <w:lang w:val="uk-UA"/>
        </w:rPr>
      </w:pPr>
    </w:p>
    <w:p w:rsidR="00AA6694" w:rsidRPr="00A3085A" w:rsidRDefault="00AA6694" w:rsidP="00DF1C53">
      <w:pPr>
        <w:pStyle w:val="a3"/>
        <w:numPr>
          <w:ilvl w:val="0"/>
          <w:numId w:val="1"/>
        </w:numPr>
        <w:tabs>
          <w:tab w:val="left" w:pos="426"/>
        </w:tabs>
        <w:spacing w:after="0" w:line="240" w:lineRule="auto"/>
        <w:ind w:left="0" w:firstLine="0"/>
        <w:jc w:val="center"/>
        <w:textAlignment w:val="baseline"/>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ВАРТІСТЬ ПОСЛУГ, ПОРЯДОК ОПЛАТИ ТА УМОВИ НАДАННЯ ПОСЛУГ</w:t>
      </w:r>
    </w:p>
    <w:p w:rsidR="00AA6694" w:rsidRPr="00A3085A" w:rsidRDefault="00AA6694" w:rsidP="00764AAE">
      <w:pPr>
        <w:pStyle w:val="a3"/>
        <w:numPr>
          <w:ilvl w:val="1"/>
          <w:numId w:val="1"/>
        </w:numPr>
        <w:spacing w:after="0" w:line="240" w:lineRule="auto"/>
        <w:ind w:left="0" w:firstLine="709"/>
        <w:jc w:val="both"/>
        <w:rPr>
          <w:rFonts w:ascii="Times New Roman" w:hAnsi="Times New Roman" w:cs="Times New Roman"/>
          <w:spacing w:val="6"/>
          <w:lang w:val="uk-UA"/>
        </w:rPr>
      </w:pPr>
      <w:r w:rsidRPr="00A3085A">
        <w:rPr>
          <w:rFonts w:ascii="Times New Roman" w:eastAsia="Times New Roman" w:hAnsi="Times New Roman" w:cs="Times New Roman"/>
          <w:color w:val="000000"/>
          <w:spacing w:val="6"/>
          <w:lang w:val="uk-UA"/>
        </w:rPr>
        <w:t>Загальна в</w:t>
      </w:r>
      <w:r w:rsidRPr="00A3085A">
        <w:rPr>
          <w:rFonts w:ascii="Times New Roman" w:hAnsi="Times New Roman" w:cs="Times New Roman"/>
          <w:spacing w:val="6"/>
          <w:lang w:val="uk-UA"/>
        </w:rPr>
        <w:t xml:space="preserve">артість Послуг за Договором визначається як добуток загальної кількості реєстраційних посвідчень наявних у Замовника та вартості доступу за 1 (одне) реєстраційне посвідчення, згідно тарифу розміщеного на інтернет ресурсі Виконавця (https://www.dec.gov.ua) на дату укладення Договору та зазначається у рахунку-фактурі, виданим Виконавцем протягом 3-х банківських днів з моменту укладання Договору, який є невід’ємною частиною даного Договору. Загальна вартість Послуг вважається узгодженою, якщо Замовник протягом 10 (десяти) календарних днів не </w:t>
      </w:r>
      <w:proofErr w:type="spellStart"/>
      <w:r w:rsidRPr="00A3085A">
        <w:rPr>
          <w:rFonts w:ascii="Times New Roman" w:hAnsi="Times New Roman" w:cs="Times New Roman"/>
          <w:spacing w:val="6"/>
          <w:lang w:val="uk-UA"/>
        </w:rPr>
        <w:t>надасть</w:t>
      </w:r>
      <w:proofErr w:type="spellEnd"/>
      <w:r w:rsidRPr="00A3085A">
        <w:rPr>
          <w:rFonts w:ascii="Times New Roman" w:hAnsi="Times New Roman" w:cs="Times New Roman"/>
          <w:spacing w:val="6"/>
          <w:lang w:val="uk-UA"/>
        </w:rPr>
        <w:t xml:space="preserve"> відповідних заперечень.</w:t>
      </w:r>
    </w:p>
    <w:p w:rsidR="00AA6694" w:rsidRPr="00A3085A" w:rsidRDefault="00AA6694" w:rsidP="00AA6694">
      <w:pPr>
        <w:spacing w:after="0" w:line="240" w:lineRule="auto"/>
        <w:ind w:firstLine="709"/>
        <w:jc w:val="both"/>
        <w:rPr>
          <w:rStyle w:val="FontStyle12"/>
          <w:rFonts w:ascii="Times New Roman" w:hAnsi="Times New Roman" w:cs="Times New Roman"/>
          <w:sz w:val="22"/>
          <w:szCs w:val="22"/>
          <w:lang w:val="uk-UA"/>
        </w:rPr>
      </w:pPr>
      <w:r w:rsidRPr="00A3085A">
        <w:rPr>
          <w:rFonts w:ascii="Times New Roman" w:eastAsia="Times New Roman" w:hAnsi="Times New Roman" w:cs="Times New Roman"/>
          <w:color w:val="000000"/>
          <w:lang w:val="uk-UA"/>
        </w:rPr>
        <w:t xml:space="preserve">2.2. </w:t>
      </w:r>
      <w:r w:rsidRPr="00A3085A">
        <w:rPr>
          <w:rFonts w:ascii="Times New Roman" w:hAnsi="Times New Roman" w:cs="Times New Roman"/>
          <w:spacing w:val="2"/>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Pr="00A3085A">
        <w:rPr>
          <w:rFonts w:ascii="Times New Roman" w:eastAsia="Times New Roman" w:hAnsi="Times New Roman" w:cs="Times New Roman"/>
          <w:color w:val="000000"/>
          <w:lang w:val="uk-UA"/>
        </w:rPr>
        <w:t>. </w:t>
      </w:r>
    </w:p>
    <w:p w:rsidR="00AA6694" w:rsidRPr="00A3085A" w:rsidRDefault="00AA6694" w:rsidP="00AA6694">
      <w:pPr>
        <w:tabs>
          <w:tab w:val="left" w:pos="488"/>
        </w:tabs>
        <w:spacing w:after="0" w:line="240" w:lineRule="auto"/>
        <w:ind w:firstLine="709"/>
        <w:jc w:val="both"/>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 xml:space="preserve">2.3. </w:t>
      </w:r>
      <w:r w:rsidRPr="00A3085A">
        <w:rPr>
          <w:rFonts w:ascii="Times New Roman" w:hAnsi="Times New Roman" w:cs="Times New Roman"/>
          <w:spacing w:val="2"/>
          <w:lang w:val="uk-UA"/>
        </w:rPr>
        <w:t xml:space="preserve">У рахунку-фактурі визначається зміст, валюта платежу, обсяги та вартість Послуг, а </w:t>
      </w:r>
      <w:r w:rsidRPr="00A3085A">
        <w:rPr>
          <w:rFonts w:ascii="Times New Roman" w:hAnsi="Times New Roman" w:cs="Times New Roman"/>
          <w:lang w:val="uk-UA"/>
        </w:rPr>
        <w:t>також платник</w:t>
      </w:r>
      <w:r w:rsidRPr="00A3085A">
        <w:rPr>
          <w:rFonts w:ascii="Times New Roman" w:eastAsia="Times New Roman" w:hAnsi="Times New Roman" w:cs="Times New Roman"/>
          <w:color w:val="000000"/>
          <w:lang w:val="uk-UA"/>
        </w:rPr>
        <w:t>.</w:t>
      </w:r>
      <w:r w:rsidRPr="00A3085A">
        <w:rPr>
          <w:rFonts w:ascii="Times New Roman" w:hAnsi="Times New Roman" w:cs="Times New Roman"/>
          <w:lang w:val="uk-UA"/>
        </w:rPr>
        <w:t xml:space="preserve"> </w:t>
      </w:r>
      <w:r w:rsidRPr="00A3085A">
        <w:rPr>
          <w:rFonts w:ascii="Times New Roman" w:eastAsia="Times New Roman" w:hAnsi="Times New Roman" w:cs="Times New Roman"/>
          <w:color w:val="000000"/>
          <w:lang w:val="uk-UA"/>
        </w:rPr>
        <w:t>Розрахунки здійснюються у валюті: долар США та/або Євро та/або гривня.</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2.4. Замовник сплачує 100% передоплату вартості Послуг, визначену згідно п. 2.1 Договору, у безготівковій формі шляхом перерахування грошових коштів на поточний рахунок Виконавця протягом 3-х банківських днів з моменту отримання рахунку-фактури.</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2.5.</w:t>
      </w:r>
      <w:r w:rsidRPr="00A3085A">
        <w:rPr>
          <w:rFonts w:ascii="Times New Roman" w:hAnsi="Times New Roman" w:cs="Times New Roman"/>
          <w:lang w:val="uk-UA"/>
        </w:rPr>
        <w:t xml:space="preserve"> </w:t>
      </w:r>
      <w:r w:rsidRPr="00A3085A">
        <w:rPr>
          <w:rFonts w:ascii="Times New Roman" w:eastAsia="Times New Roman" w:hAnsi="Times New Roman" w:cs="Times New Roman"/>
          <w:color w:val="000000"/>
          <w:lang w:val="uk-UA"/>
        </w:rPr>
        <w:t>Усі витрати (комісія, переказ коштів та інші), пов’язані з оплатою Послуг, передбачених у рахунку-фактурі, покладаються на Замовника, який оплачує їх згідно з виставленим Виконавцем рахунком-фактурою.</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2.6. У випадку дострокового розірвання Договору, вартість Послуг, сплачених за цим Договором, Замовнику не повертається. </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 xml:space="preserve">2.7. </w:t>
      </w:r>
      <w:r w:rsidRPr="00A3085A">
        <w:rPr>
          <w:rFonts w:ascii="Times New Roman" w:eastAsia="Times New Roman" w:hAnsi="Times New Roman" w:cs="Times New Roman"/>
          <w:color w:val="000000"/>
          <w:spacing w:val="-4"/>
          <w:lang w:val="uk-UA"/>
        </w:rPr>
        <w:t>Виконавець не пізніше 2-х робочих днів з дати зарахування на його поточний рахунок грошових коштів, що надійшли від Замовника, та наявності листа Замовника, обумовленого в п. 2.9 Договору, активізує доступ Замовника до бази даних про ПР та/або ВЕ при медичному застосуванні ЛЗ, в тому числі вакцин/туберкуліну, в АІСФ через «Електронний кабінет заявника».</w:t>
      </w:r>
      <w:r w:rsidRPr="00A3085A">
        <w:rPr>
          <w:rFonts w:ascii="Times New Roman" w:eastAsia="Times New Roman" w:hAnsi="Times New Roman" w:cs="Times New Roman"/>
          <w:color w:val="000000"/>
          <w:lang w:val="uk-UA"/>
        </w:rPr>
        <w:t> </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lastRenderedPageBreak/>
        <w:t xml:space="preserve">2.8. Датою надання Послуг та датою початку строку доступу є дата активізації доступу Замовника до бази даних про ПР та/або ВЕ при медичному застосуванні ЛЗ, в тому числі вакцин/туберкуліну, в АІСФ через «Електронний кабінет заявника», про що Виконавець в цей же день повідомляє Замовника на контактну адресу електронної пошти. Факт активізації такого доступу і надання Послуг підтверджується Актом здачі-прийняття робіт (надання послуг), який в цей же день складається Виконавцем в 2-х примірниках, які після підписання і скріплення печаткою Виконавця направляються Замовнику на погодження протягом 10 робочих днів з дати активізації доступу. Замовник протягом 5-ти робочих днів з дати отримання </w:t>
      </w:r>
      <w:proofErr w:type="spellStart"/>
      <w:r w:rsidRPr="00A3085A">
        <w:rPr>
          <w:rFonts w:ascii="Times New Roman" w:eastAsia="Times New Roman" w:hAnsi="Times New Roman" w:cs="Times New Roman"/>
          <w:color w:val="000000"/>
          <w:lang w:val="uk-UA"/>
        </w:rPr>
        <w:t>Акта</w:t>
      </w:r>
      <w:proofErr w:type="spellEnd"/>
      <w:r w:rsidRPr="00A3085A">
        <w:rPr>
          <w:rFonts w:ascii="Times New Roman" w:eastAsia="Times New Roman" w:hAnsi="Times New Roman" w:cs="Times New Roman"/>
          <w:color w:val="000000"/>
          <w:lang w:val="uk-UA"/>
        </w:rPr>
        <w:t xml:space="preserve"> здачі-прийняття робіт (надання послуг) розглядає і направляє на адресу Виконавця один примірник такого </w:t>
      </w:r>
      <w:proofErr w:type="spellStart"/>
      <w:r w:rsidRPr="00A3085A">
        <w:rPr>
          <w:rFonts w:ascii="Times New Roman" w:eastAsia="Times New Roman" w:hAnsi="Times New Roman" w:cs="Times New Roman"/>
          <w:color w:val="000000"/>
          <w:lang w:val="uk-UA"/>
        </w:rPr>
        <w:t>акта</w:t>
      </w:r>
      <w:proofErr w:type="spellEnd"/>
      <w:r w:rsidRPr="00A3085A">
        <w:rPr>
          <w:rFonts w:ascii="Times New Roman" w:eastAsia="Times New Roman" w:hAnsi="Times New Roman" w:cs="Times New Roman"/>
          <w:color w:val="000000"/>
          <w:lang w:val="uk-UA"/>
        </w:rPr>
        <w:t xml:space="preserve">, оформленого належним чином, або обґрунтованих заперечень щодо неможливості його підписання. У випадку неотримання Виконавцем у зазначений термін підписаного Замовником </w:t>
      </w:r>
      <w:proofErr w:type="spellStart"/>
      <w:r w:rsidRPr="00A3085A">
        <w:rPr>
          <w:rFonts w:ascii="Times New Roman" w:eastAsia="Times New Roman" w:hAnsi="Times New Roman" w:cs="Times New Roman"/>
          <w:color w:val="000000"/>
          <w:lang w:val="uk-UA"/>
        </w:rPr>
        <w:t>Акта</w:t>
      </w:r>
      <w:proofErr w:type="spellEnd"/>
      <w:r w:rsidRPr="00A3085A">
        <w:rPr>
          <w:rFonts w:ascii="Times New Roman" w:eastAsia="Times New Roman" w:hAnsi="Times New Roman" w:cs="Times New Roman"/>
          <w:color w:val="000000"/>
          <w:lang w:val="uk-UA"/>
        </w:rPr>
        <w:t xml:space="preserve"> здачі-прийняття робіт (надання послуг) або обґрунтованих заперечень щодо цього, такий акт вважається погодженим Замовником, а Послуги – наданими належним чином і прийнятими Замовником у повному обсязі без зауважень. </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 xml:space="preserve">2.9. Користування базою даних про ПР та/або ВЕ при медичному застосуванні ЛЗ, в тому числі вакцин/туберкуліну, в частині перегляду та друку інформації із АІСФ здійснюється Замовником через уповноважену відповідальну/контактну особу з </w:t>
      </w:r>
      <w:proofErr w:type="spellStart"/>
      <w:r w:rsidRPr="00A3085A">
        <w:rPr>
          <w:rFonts w:ascii="Times New Roman" w:eastAsia="Times New Roman" w:hAnsi="Times New Roman" w:cs="Times New Roman"/>
          <w:color w:val="000000"/>
          <w:lang w:val="uk-UA"/>
        </w:rPr>
        <w:t>фармаконагляду</w:t>
      </w:r>
      <w:proofErr w:type="spellEnd"/>
      <w:r w:rsidRPr="00A3085A">
        <w:rPr>
          <w:rFonts w:ascii="Times New Roman" w:eastAsia="Times New Roman" w:hAnsi="Times New Roman" w:cs="Times New Roman"/>
          <w:color w:val="000000"/>
          <w:lang w:val="uk-UA"/>
        </w:rPr>
        <w:t>, яка призначається останнім на</w:t>
      </w:r>
      <w:r w:rsidR="005A5BE5" w:rsidRPr="00A3085A">
        <w:rPr>
          <w:rFonts w:ascii="Times New Roman" w:eastAsia="Times New Roman" w:hAnsi="Times New Roman" w:cs="Times New Roman"/>
          <w:color w:val="000000"/>
          <w:lang w:val="uk-UA"/>
        </w:rPr>
        <w:t xml:space="preserve"> </w:t>
      </w:r>
      <w:r w:rsidRPr="00A3085A">
        <w:rPr>
          <w:rFonts w:ascii="Times New Roman" w:eastAsia="Times New Roman" w:hAnsi="Times New Roman" w:cs="Times New Roman"/>
          <w:color w:val="000000"/>
          <w:lang w:val="uk-UA"/>
        </w:rPr>
        <w:t xml:space="preserve">строк дії Договору. Замовник при укладенні Договору повідомляє Виконавця листом у довільній формі, в якому зазначає вихідні дані, за якими була проведена реєстрація в «Електронному кабінеті заявника», а саме: ПІБ; посада уповноваженої відповідальної/контактної особи з </w:t>
      </w:r>
      <w:proofErr w:type="spellStart"/>
      <w:r w:rsidRPr="00A3085A">
        <w:rPr>
          <w:rFonts w:ascii="Times New Roman" w:eastAsia="Times New Roman" w:hAnsi="Times New Roman" w:cs="Times New Roman"/>
          <w:color w:val="000000"/>
          <w:lang w:val="uk-UA"/>
        </w:rPr>
        <w:t>фармаконагляду</w:t>
      </w:r>
      <w:proofErr w:type="spellEnd"/>
      <w:r w:rsidRPr="00A3085A">
        <w:rPr>
          <w:rFonts w:ascii="Times New Roman" w:eastAsia="Times New Roman" w:hAnsi="Times New Roman" w:cs="Times New Roman"/>
          <w:color w:val="000000"/>
          <w:lang w:val="uk-UA"/>
        </w:rPr>
        <w:t xml:space="preserve">; логін; адреса електронної пошти; контактний телефон; довіреність, що підтверджує повноваження відповідальної/контактної особи з </w:t>
      </w:r>
      <w:proofErr w:type="spellStart"/>
      <w:r w:rsidRPr="00A3085A">
        <w:rPr>
          <w:rFonts w:ascii="Times New Roman" w:eastAsia="Times New Roman" w:hAnsi="Times New Roman" w:cs="Times New Roman"/>
          <w:color w:val="000000"/>
          <w:lang w:val="uk-UA"/>
        </w:rPr>
        <w:t>фармаконагляду</w:t>
      </w:r>
      <w:proofErr w:type="spellEnd"/>
      <w:r w:rsidRPr="00A3085A">
        <w:rPr>
          <w:rFonts w:ascii="Times New Roman" w:eastAsia="Times New Roman" w:hAnsi="Times New Roman" w:cs="Times New Roman"/>
          <w:color w:val="000000"/>
          <w:lang w:val="uk-UA"/>
        </w:rPr>
        <w:t>, належним чином засвідчена копія якої додається до листа.</w:t>
      </w:r>
    </w:p>
    <w:p w:rsidR="00AA6694" w:rsidRPr="00A3085A" w:rsidRDefault="00AA6694" w:rsidP="00AA6694">
      <w:pPr>
        <w:spacing w:after="0" w:line="240" w:lineRule="auto"/>
        <w:ind w:firstLine="709"/>
        <w:jc w:val="both"/>
        <w:rPr>
          <w:rFonts w:ascii="Times New Roman" w:eastAsia="Times New Roman" w:hAnsi="Times New Roman" w:cs="Times New Roman"/>
          <w:spacing w:val="14"/>
          <w:lang w:val="uk-UA"/>
        </w:rPr>
      </w:pPr>
      <w:r w:rsidRPr="00A3085A">
        <w:rPr>
          <w:rFonts w:ascii="Times New Roman" w:eastAsia="Times New Roman" w:hAnsi="Times New Roman" w:cs="Times New Roman"/>
          <w:color w:val="000000"/>
          <w:lang w:val="uk-UA"/>
        </w:rPr>
        <w:t xml:space="preserve">2.10. </w:t>
      </w:r>
      <w:r w:rsidRPr="00A3085A">
        <w:rPr>
          <w:rFonts w:ascii="Times New Roman" w:eastAsia="Times New Roman" w:hAnsi="Times New Roman" w:cs="Times New Roman"/>
          <w:color w:val="000000"/>
          <w:spacing w:val="14"/>
          <w:lang w:val="uk-UA"/>
        </w:rPr>
        <w:t>У випадку виникнення у Замовника обґрунтованих питань та зауважень щодо якості надання Послуг, пов’язаних, зокрема, із функціонуванням бази даних про ПР та/або ВЕ при медичному застосуванні ЛЗ, в тому числі вакцин/туберкуліну, в АІСФ через «Електронний кабінет заявника», Замовник негайно повідомляє про це Виконавця через електронну пошту або в телефонному режимі. Адреса електронної пошти: aisf@dec.gov.ua; телефон: (044) 202-17-00/4320.</w:t>
      </w:r>
    </w:p>
    <w:p w:rsidR="00AA6694" w:rsidRPr="00A3085A" w:rsidRDefault="00AA6694" w:rsidP="00AA6694">
      <w:pPr>
        <w:spacing w:after="0" w:line="240" w:lineRule="auto"/>
        <w:ind w:firstLine="709"/>
        <w:jc w:val="both"/>
        <w:rPr>
          <w:rFonts w:ascii="Times New Roman" w:eastAsia="Times New Roman" w:hAnsi="Times New Roman" w:cs="Times New Roman"/>
          <w:color w:val="000000"/>
          <w:spacing w:val="6"/>
          <w:lang w:val="uk-UA" w:eastAsia="uk-UA"/>
        </w:rPr>
      </w:pPr>
      <w:r w:rsidRPr="00A3085A">
        <w:rPr>
          <w:rFonts w:ascii="Times New Roman" w:eastAsia="Times New Roman" w:hAnsi="Times New Roman" w:cs="Times New Roman"/>
          <w:color w:val="000000"/>
          <w:spacing w:val="6"/>
          <w:lang w:val="uk-UA" w:eastAsia="uk-UA"/>
        </w:rPr>
        <w:t>Технічна підтримка включає в себе надання Виконавцем в робочі години (з 9.00 до 17.30 з понеділка по четвер, з 9.00 до 16.30 в п’ятницю, крім вихідних і святкових днів) відповідей Замовнику стосовно функціонування бази даних про ПР та/або ВЕ при медичному застосуванні ЛЗ, в тому числі вакцин/туберкуліну, та користування АІСФ через «Електронний кабінет заявника».</w:t>
      </w:r>
    </w:p>
    <w:p w:rsidR="00AA6694" w:rsidRPr="00A3085A" w:rsidRDefault="00AA6694" w:rsidP="00AA6694">
      <w:pPr>
        <w:spacing w:after="0" w:line="240" w:lineRule="auto"/>
        <w:ind w:firstLine="709"/>
        <w:jc w:val="both"/>
        <w:rPr>
          <w:rFonts w:ascii="Times New Roman" w:eastAsia="Times New Roman" w:hAnsi="Times New Roman" w:cs="Times New Roman"/>
          <w:color w:val="000000"/>
          <w:lang w:val="uk-UA" w:eastAsia="uk-UA"/>
        </w:rPr>
      </w:pPr>
      <w:r w:rsidRPr="00A3085A">
        <w:rPr>
          <w:rFonts w:ascii="Times New Roman" w:eastAsia="Times New Roman" w:hAnsi="Times New Roman" w:cs="Times New Roman"/>
          <w:color w:val="000000"/>
          <w:lang w:val="uk-UA" w:eastAsia="uk-UA"/>
        </w:rPr>
        <w:t>2.11. Строк доступу визначається згідно тарифу розміщеного на інтернет ресурсе Виконавця (https://www.dec.gov.ua) на дату укладення Договору.</w:t>
      </w:r>
    </w:p>
    <w:p w:rsidR="00AA6694" w:rsidRPr="00A3085A" w:rsidRDefault="00AA6694" w:rsidP="00764AAE">
      <w:pPr>
        <w:spacing w:after="0" w:line="240" w:lineRule="auto"/>
        <w:ind w:firstLine="709"/>
        <w:jc w:val="both"/>
        <w:rPr>
          <w:rFonts w:ascii="Times New Roman" w:eastAsiaTheme="minorEastAsia" w:hAnsi="Times New Roman" w:cs="Times New Roman"/>
          <w:lang w:val="uk-UA" w:eastAsia="uk-UA"/>
        </w:rPr>
      </w:pPr>
      <w:r w:rsidRPr="00A3085A">
        <w:rPr>
          <w:rFonts w:ascii="Times New Roman" w:eastAsia="Times New Roman" w:hAnsi="Times New Roman" w:cs="Times New Roman"/>
          <w:color w:val="000000"/>
          <w:lang w:val="uk-UA" w:eastAsia="uk-UA"/>
        </w:rPr>
        <w:t xml:space="preserve">2.12. </w:t>
      </w:r>
      <w:r w:rsidRPr="00A3085A">
        <w:rPr>
          <w:rFonts w:ascii="Times New Roman" w:eastAsiaTheme="minorEastAsia" w:hAnsi="Times New Roman" w:cs="Times New Roman"/>
          <w:lang w:val="uk-UA" w:eastAsia="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w:t>
      </w:r>
      <w:r w:rsidR="00764AAE" w:rsidRPr="00A3085A">
        <w:rPr>
          <w:rFonts w:ascii="Times New Roman" w:eastAsiaTheme="minorEastAsia" w:hAnsi="Times New Roman" w:cs="Times New Roman"/>
          <w:lang w:val="uk-UA" w:eastAsia="uk-UA"/>
        </w:rPr>
        <w:t>ксу інфляції, а також будь-яких</w:t>
      </w:r>
      <w:r w:rsidRPr="00A3085A">
        <w:rPr>
          <w:rFonts w:ascii="Times New Roman" w:eastAsiaTheme="minorEastAsia" w:hAnsi="Times New Roman" w:cs="Times New Roman"/>
          <w:lang w:val="uk-UA" w:eastAsia="uk-UA"/>
        </w:rPr>
        <w:t xml:space="preserve"> інших обставин), до моменту здійснення їх оплати Замовником,</w:t>
      </w:r>
      <w:r w:rsidR="00764AAE" w:rsidRPr="00A3085A">
        <w:rPr>
          <w:rFonts w:ascii="Times New Roman" w:eastAsiaTheme="minorEastAsia" w:hAnsi="Times New Roman" w:cs="Times New Roman"/>
          <w:lang w:val="uk-UA" w:eastAsia="uk-UA"/>
        </w:rPr>
        <w:t xml:space="preserve"> </w:t>
      </w:r>
      <w:r w:rsidRPr="00A3085A">
        <w:rPr>
          <w:rFonts w:ascii="Times New Roman" w:eastAsiaTheme="minorEastAsia" w:hAnsi="Times New Roman" w:cs="Times New Roman"/>
          <w:lang w:val="uk-UA" w:eastAsia="uk-UA"/>
        </w:rPr>
        <w:t>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рахунку-фактури на адресу Замовника.</w:t>
      </w:r>
    </w:p>
    <w:p w:rsidR="00764AAE" w:rsidRPr="00A3085A" w:rsidRDefault="00764AAE" w:rsidP="00764AAE">
      <w:pPr>
        <w:spacing w:after="0" w:line="240" w:lineRule="auto"/>
        <w:ind w:firstLine="709"/>
        <w:jc w:val="both"/>
        <w:rPr>
          <w:rFonts w:ascii="Times New Roman" w:eastAsiaTheme="minorEastAsia" w:hAnsi="Times New Roman" w:cs="Times New Roman"/>
          <w:sz w:val="16"/>
          <w:szCs w:val="16"/>
          <w:lang w:val="uk-UA" w:eastAsia="uk-UA"/>
        </w:rPr>
      </w:pPr>
    </w:p>
    <w:p w:rsidR="00AA6694" w:rsidRPr="00A3085A" w:rsidRDefault="00AA6694" w:rsidP="00764AAE">
      <w:pPr>
        <w:spacing w:after="0" w:line="240" w:lineRule="auto"/>
        <w:jc w:val="center"/>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3. ПРАВА ТА ОБОВ’ЯЗКИ СТОРІН</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3.1. Замовник має право:</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3.1.1. Отримувати цілодобово Послуги через «Електронний кабінет заявника», зокрема, дистанційний доступ до відомостей з АІСФ щодо ПР і ВЕ на ЛЗ, в тому числі вакцин/туберкуліну, які Замовник представляє на ринку України, за умови здійснення передоплати згідно з п. 2.4</w:t>
      </w:r>
      <w:r w:rsidR="005A5BE5" w:rsidRPr="00A3085A">
        <w:rPr>
          <w:rFonts w:ascii="Times New Roman" w:eastAsia="Times New Roman" w:hAnsi="Times New Roman" w:cs="Times New Roman"/>
          <w:color w:val="000000"/>
          <w:lang w:val="uk-UA"/>
        </w:rPr>
        <w:t>.</w:t>
      </w:r>
      <w:r w:rsidRPr="00A3085A">
        <w:rPr>
          <w:rFonts w:ascii="Times New Roman" w:eastAsia="Times New Roman" w:hAnsi="Times New Roman" w:cs="Times New Roman"/>
          <w:color w:val="000000"/>
          <w:lang w:val="uk-UA"/>
        </w:rPr>
        <w:t>  Договору та надання Виконавцю листа, відповідно до п. 2.9 Договору. </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3.1.2. Протягом строку дії Договору зберігати та роздруковувати через «Електронний кабінет заявника» із АІСФ інформаційні повідомлення про ПР і ВЕ на ЛЗ, в тому числі вакцин/туберкуліну, які Замовник представляє на ринку України.</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3.1.3. Звертатися до Виконавця за допомогою засобів телекомунікації (телефона, електронної пошти) у разі, якщо виникли питання, пов’язані із отриманням Послуг, зокрема, користуванням «Електронним кабінетом заявника» та інше, а також надавати пропозиції щодо покращення роботи «Електронного кабінету заявника». </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3.2. Замовник зобов’язаний:</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3.2.1. Здійснити 100% передоплату за надання Послуг в розмірі та строки, передбачені у п. 2.1,  2.4</w:t>
      </w:r>
      <w:r w:rsidR="005A5BE5" w:rsidRPr="00A3085A">
        <w:rPr>
          <w:rFonts w:ascii="Times New Roman" w:eastAsia="Times New Roman" w:hAnsi="Times New Roman" w:cs="Times New Roman"/>
          <w:color w:val="000000"/>
          <w:lang w:val="uk-UA"/>
        </w:rPr>
        <w:t>.</w:t>
      </w:r>
      <w:r w:rsidRPr="00A3085A">
        <w:rPr>
          <w:rFonts w:ascii="Times New Roman" w:eastAsia="Times New Roman" w:hAnsi="Times New Roman" w:cs="Times New Roman"/>
          <w:color w:val="000000"/>
          <w:lang w:val="uk-UA"/>
        </w:rPr>
        <w:t xml:space="preserve"> Договору.</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lastRenderedPageBreak/>
        <w:t xml:space="preserve">3.2.2. </w:t>
      </w:r>
      <w:r w:rsidRPr="00A3085A">
        <w:rPr>
          <w:rFonts w:ascii="Times New Roman" w:eastAsia="Times New Roman" w:hAnsi="Times New Roman" w:cs="Times New Roman"/>
          <w:color w:val="000000"/>
          <w:spacing w:val="-6"/>
          <w:lang w:val="uk-UA"/>
        </w:rPr>
        <w:t>Направити Виконавцю погоджений Акт здачі-прийняття робіт (надання послуг) або обґрунтовані заперечення щодо неможливості його підписання в строки та порядку, що передбачені у п. 2.8 цього Договору.</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 xml:space="preserve">3.2.3. Повідомляти Виконавця протягом 5-ти календарних днів з дати виникнення змін у статусі уповноваженої відповідальної/контактної особи з </w:t>
      </w:r>
      <w:proofErr w:type="spellStart"/>
      <w:r w:rsidRPr="00A3085A">
        <w:rPr>
          <w:rFonts w:ascii="Times New Roman" w:eastAsia="Times New Roman" w:hAnsi="Times New Roman" w:cs="Times New Roman"/>
          <w:color w:val="000000"/>
          <w:lang w:val="uk-UA"/>
        </w:rPr>
        <w:t>фармаконагляду</w:t>
      </w:r>
      <w:proofErr w:type="spellEnd"/>
      <w:r w:rsidRPr="00A3085A">
        <w:rPr>
          <w:rFonts w:ascii="Times New Roman" w:eastAsia="Times New Roman" w:hAnsi="Times New Roman" w:cs="Times New Roman"/>
          <w:color w:val="000000"/>
          <w:lang w:val="uk-UA"/>
        </w:rPr>
        <w:t xml:space="preserve"> за цим Договором, призначеної Замовником, шляхом направлення відповідного листа до Виконавця та наданням належним чином завірених документів, що підтверджують повноваження такої особи. У листі зазначається: ПІБ; посада уповноваженої відповідальної/контактної особи з </w:t>
      </w:r>
      <w:proofErr w:type="spellStart"/>
      <w:r w:rsidRPr="00A3085A">
        <w:rPr>
          <w:rFonts w:ascii="Times New Roman" w:eastAsia="Times New Roman" w:hAnsi="Times New Roman" w:cs="Times New Roman"/>
          <w:color w:val="000000"/>
          <w:lang w:val="uk-UA"/>
        </w:rPr>
        <w:t>фармаконагляду</w:t>
      </w:r>
      <w:proofErr w:type="spellEnd"/>
      <w:r w:rsidRPr="00A3085A">
        <w:rPr>
          <w:rFonts w:ascii="Times New Roman" w:eastAsia="Times New Roman" w:hAnsi="Times New Roman" w:cs="Times New Roman"/>
          <w:color w:val="000000"/>
          <w:lang w:val="uk-UA"/>
        </w:rPr>
        <w:t xml:space="preserve">; логін; адреса електронної пошти; контактний телефон; довіреність, що підтверджує повноваження відповідальної/контактної особи з </w:t>
      </w:r>
      <w:proofErr w:type="spellStart"/>
      <w:r w:rsidRPr="00A3085A">
        <w:rPr>
          <w:rFonts w:ascii="Times New Roman" w:eastAsia="Times New Roman" w:hAnsi="Times New Roman" w:cs="Times New Roman"/>
          <w:color w:val="000000"/>
          <w:lang w:val="uk-UA"/>
        </w:rPr>
        <w:t>фармаконагляду</w:t>
      </w:r>
      <w:proofErr w:type="spellEnd"/>
      <w:r w:rsidRPr="00A3085A">
        <w:rPr>
          <w:rFonts w:ascii="Times New Roman" w:eastAsia="Times New Roman" w:hAnsi="Times New Roman" w:cs="Times New Roman"/>
          <w:color w:val="000000"/>
          <w:lang w:val="uk-UA"/>
        </w:rPr>
        <w:t>, належним чином засвідчена копія якої додається до листа.</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3.2.4. Не розголошувати третім особам інформацію, що отримана під час користування Послугами.</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 xml:space="preserve">3.2.5. Попередити уповноважену відповідальну/контактну особу з </w:t>
      </w:r>
      <w:proofErr w:type="spellStart"/>
      <w:r w:rsidRPr="00A3085A">
        <w:rPr>
          <w:rFonts w:ascii="Times New Roman" w:eastAsia="Times New Roman" w:hAnsi="Times New Roman" w:cs="Times New Roman"/>
          <w:color w:val="000000"/>
          <w:lang w:val="uk-UA"/>
        </w:rPr>
        <w:t>фармаконагляду</w:t>
      </w:r>
      <w:proofErr w:type="spellEnd"/>
      <w:r w:rsidRPr="00A3085A">
        <w:rPr>
          <w:rFonts w:ascii="Times New Roman" w:eastAsia="Times New Roman" w:hAnsi="Times New Roman" w:cs="Times New Roman"/>
          <w:color w:val="000000"/>
          <w:lang w:val="uk-UA"/>
        </w:rPr>
        <w:t xml:space="preserve"> про відповідальність за розголошення, недобросовісне комерційне та інше неправомірне використання інформації, отриманої внаслідок виконання цього Договору, зокрема під час доступу до бази даних про ПР та/або ВЕ при медичному застосуванні ЛЗ, в тому числі вакцин/туберкуліну, в АІСФ через «Електронний кабінету заявника».</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3.2.6. Не вчиняти дій, які б призвели до збою у роботі бази даних АІСФ, «Електронного кабінету заявника», викривлення, зміни даних тощо. </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3.3. Виконавець має право:</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3.3.1. Отримати 100% передоплату за надання Послуг в порядку, передбаченому у розділі 2 Договору.</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3.3.2. Залучати третіх осіб для надання Послуг за Договором без згоди на те Замовника.</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 xml:space="preserve">3.3.3. </w:t>
      </w:r>
      <w:r w:rsidRPr="00A3085A">
        <w:rPr>
          <w:rFonts w:ascii="Times New Roman" w:eastAsia="Times New Roman" w:hAnsi="Times New Roman" w:cs="Times New Roman"/>
          <w:color w:val="000000"/>
          <w:spacing w:val="-4"/>
          <w:lang w:val="uk-UA"/>
        </w:rPr>
        <w:t>Призупинити надання Послуг шляхом блокування доступу Замовника до «Електронного кабінету заявника» без попередження у разі порушення Замовником договірних зобов’язань. При цьому, Замовник не має права вимагати відшкодування будь-яких збитків, включаючи неустойку, викликану призупиненням Послуг і порушенням термінів надання Послуг.</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3.3.4. Надсилати на електронну пошту Замовника актуальні повідомлення, що стосуються умов Договору.</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3.4. Виконавець зобов’язаний: </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3.4.1. Припинити доступ Замовника до «Електронного кабінету заявника» по закінченню строку дії Договору.</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3.4.2. Забезпечити безперебійне функціонування «Електронного кабінету заявника» в порядку та на умовах, передбачених Договором.</w:t>
      </w:r>
    </w:p>
    <w:p w:rsidR="00AA6694" w:rsidRPr="00A3085A" w:rsidRDefault="00AA6694" w:rsidP="00AA6694">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3.4.3.</w:t>
      </w:r>
      <w:r w:rsidR="005A5BE5" w:rsidRPr="00A3085A">
        <w:rPr>
          <w:rFonts w:ascii="Times New Roman" w:eastAsia="Times New Roman" w:hAnsi="Times New Roman" w:cs="Times New Roman"/>
          <w:color w:val="000000"/>
          <w:lang w:val="uk-UA"/>
        </w:rPr>
        <w:t xml:space="preserve"> </w:t>
      </w:r>
      <w:r w:rsidRPr="00A3085A">
        <w:rPr>
          <w:rFonts w:ascii="Times New Roman" w:eastAsia="Times New Roman" w:hAnsi="Times New Roman" w:cs="Times New Roman"/>
          <w:color w:val="000000"/>
          <w:lang w:val="uk-UA"/>
        </w:rPr>
        <w:t>Надавати Замовникові за допомогою засобів телекомунікації (телефоном, електронною поштою) інформацію про Послуги та реагувати на звернення Замовника щодо якості надання Послуг і вирішувати проблеми, що виникли.</w:t>
      </w:r>
    </w:p>
    <w:p w:rsidR="00AA6694" w:rsidRPr="00A3085A" w:rsidRDefault="00AA6694" w:rsidP="00AA6694">
      <w:pPr>
        <w:spacing w:after="0" w:line="240" w:lineRule="auto"/>
        <w:ind w:firstLine="709"/>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3.4.4. Скласти та передати Замовнику на погодження в строки та порядку, що передбачені п. 2.8 цього Договору, Акт здачі-прийняття робіт (надання послуг).</w:t>
      </w:r>
    </w:p>
    <w:p w:rsidR="00764AAE" w:rsidRPr="00A3085A" w:rsidRDefault="00764AAE" w:rsidP="00AA6694">
      <w:pPr>
        <w:spacing w:after="0" w:line="240" w:lineRule="auto"/>
        <w:ind w:firstLine="709"/>
        <w:rPr>
          <w:rFonts w:ascii="Times New Roman" w:eastAsia="Times New Roman" w:hAnsi="Times New Roman" w:cs="Times New Roman"/>
          <w:color w:val="000000"/>
          <w:sz w:val="16"/>
          <w:szCs w:val="16"/>
          <w:lang w:val="uk-UA"/>
        </w:rPr>
      </w:pPr>
    </w:p>
    <w:p w:rsidR="00AA6694" w:rsidRPr="00A3085A" w:rsidRDefault="00AA6694" w:rsidP="00764AAE">
      <w:pPr>
        <w:spacing w:after="0" w:line="240" w:lineRule="auto"/>
        <w:jc w:val="center"/>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4. ВІДПОВІДАЛЬНІСТЬ СТОРІН</w:t>
      </w:r>
    </w:p>
    <w:p w:rsidR="00AA6694" w:rsidRPr="00A3085A" w:rsidRDefault="00AA6694" w:rsidP="00764AAE">
      <w:pPr>
        <w:spacing w:after="0" w:line="240" w:lineRule="auto"/>
        <w:ind w:firstLine="709"/>
        <w:jc w:val="both"/>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4.1. За порушення Замовником строку внесення 100% передоплати за надання Послуг, передбаченому п. 2.4 Договору, стягується пеня у розмірі 0,1 відсоток вартості Послуг, встановленої у п. 2.1 Договору, за кожний день прострочення, але не більше подвійної облікової ставки НБУ, що діяла на момент прострочення. За прострочення внесення передоплати понад 10 календарних днів додатково стягується штраф у розмірі  7 % від вартості Послуг, встановленої у п. 2.1 Договору</w:t>
      </w:r>
      <w:r w:rsidR="00764AAE" w:rsidRPr="00A3085A">
        <w:rPr>
          <w:rFonts w:ascii="Times New Roman" w:eastAsia="Times New Roman" w:hAnsi="Times New Roman" w:cs="Times New Roman"/>
          <w:color w:val="000000"/>
          <w:lang w:val="uk-UA"/>
        </w:rPr>
        <w:t>.</w:t>
      </w:r>
    </w:p>
    <w:p w:rsidR="00AA6694" w:rsidRPr="00A3085A" w:rsidRDefault="00AA6694" w:rsidP="00764AAE">
      <w:pPr>
        <w:spacing w:after="0" w:line="240" w:lineRule="auto"/>
        <w:ind w:firstLine="709"/>
        <w:jc w:val="both"/>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4.2. За невиконання або неналежне виконання своїх зобов’язань за даним Договором, Виконавець несе відповідальність, передбачену ст. 231 Господарського кодексу України.</w:t>
      </w:r>
    </w:p>
    <w:p w:rsidR="00AA6694" w:rsidRPr="00A3085A" w:rsidRDefault="00AA6694" w:rsidP="00764AAE">
      <w:pPr>
        <w:spacing w:after="0" w:line="240" w:lineRule="auto"/>
        <w:ind w:firstLine="709"/>
        <w:jc w:val="both"/>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4.3. Виконавець не несе відповідальність  за майнову шкоду, що була спричинена Замовнику неналежною роботою програмного забезпечення, серверу Виконавця у разі, якщо неналежна робота була викликана «</w:t>
      </w:r>
      <w:proofErr w:type="spellStart"/>
      <w:r w:rsidRPr="00A3085A">
        <w:rPr>
          <w:rFonts w:ascii="Times New Roman" w:eastAsia="Times New Roman" w:hAnsi="Times New Roman" w:cs="Times New Roman"/>
          <w:color w:val="000000"/>
          <w:lang w:val="uk-UA"/>
        </w:rPr>
        <w:t>хакерськими</w:t>
      </w:r>
      <w:proofErr w:type="spellEnd"/>
      <w:r w:rsidRPr="00A3085A">
        <w:rPr>
          <w:rFonts w:ascii="Times New Roman" w:eastAsia="Times New Roman" w:hAnsi="Times New Roman" w:cs="Times New Roman"/>
          <w:color w:val="000000"/>
          <w:lang w:val="uk-UA"/>
        </w:rPr>
        <w:t xml:space="preserve"> атаками», дією «вірусних програм» або викликана неналежною роботою програмного забезпечення, серверу, мереж Замовника.</w:t>
      </w:r>
    </w:p>
    <w:p w:rsidR="00AA6694" w:rsidRPr="00A3085A" w:rsidRDefault="00AA6694" w:rsidP="00764AAE">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4.4. У випадках, не передбачених даним Договором, Сторони несуть відповідальність, передбачену законодавством України.</w:t>
      </w:r>
    </w:p>
    <w:p w:rsidR="00AA6694" w:rsidRPr="00A3085A" w:rsidRDefault="00AA6694" w:rsidP="00764AAE">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 xml:space="preserve">4.5. </w:t>
      </w:r>
      <w:r w:rsidRPr="00A3085A">
        <w:rPr>
          <w:rFonts w:ascii="Times New Roman" w:eastAsia="Times New Roman" w:hAnsi="Times New Roman" w:cs="Times New Roman"/>
          <w:color w:val="000000"/>
          <w:spacing w:val="8"/>
          <w:lang w:val="uk-UA"/>
        </w:rPr>
        <w:t>Сплата штрафних санкцій не звільняє Сторону, яка їх сплатила, від виконання зобов'язань за цим Договором.</w:t>
      </w:r>
    </w:p>
    <w:p w:rsidR="00AA6694" w:rsidRPr="00A3085A" w:rsidRDefault="00AA6694" w:rsidP="00764AAE">
      <w:pPr>
        <w:spacing w:after="0" w:line="240" w:lineRule="auto"/>
        <w:ind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4.6. Закінчення строку дії Договору, так само, як і його розірвання або припинення з підстав, визначених Договором або чинним законодавством України, не звільняє Сторони від відповідальності за невиконання чи неналежне виконання зобов'язань, що виникли в протягом строку дії Договору.</w:t>
      </w:r>
    </w:p>
    <w:p w:rsidR="00AA6694" w:rsidRPr="006B6FA2" w:rsidRDefault="00AA6694" w:rsidP="00AA6694">
      <w:pPr>
        <w:spacing w:after="0" w:line="240" w:lineRule="auto"/>
        <w:ind w:firstLine="709"/>
        <w:jc w:val="both"/>
        <w:rPr>
          <w:rFonts w:ascii="Times New Roman" w:eastAsia="Times New Roman" w:hAnsi="Times New Roman" w:cs="Times New Roman"/>
          <w:b/>
          <w:bCs/>
          <w:color w:val="000000"/>
          <w:sz w:val="4"/>
          <w:szCs w:val="4"/>
          <w:lang w:val="uk-UA"/>
        </w:rPr>
      </w:pPr>
    </w:p>
    <w:p w:rsidR="00AA6694" w:rsidRPr="00A3085A" w:rsidRDefault="00AA6694" w:rsidP="00764AAE">
      <w:pPr>
        <w:spacing w:after="0" w:line="240" w:lineRule="auto"/>
        <w:jc w:val="center"/>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5. ВИРІШЕННЯ СПОРІВ</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5.1. </w:t>
      </w:r>
      <w:r w:rsidRPr="00A3085A">
        <w:rPr>
          <w:rFonts w:ascii="Times New Roman" w:eastAsia="Times New Roman" w:hAnsi="Times New Roman" w:cs="Times New Roman"/>
          <w:color w:val="000000"/>
          <w:spacing w:val="-6"/>
          <w:lang w:val="uk-UA"/>
        </w:rPr>
        <w:t>Сторони зобов’язуються докладати всі можливі зусилля для вирішення суперечок і розбіжностей щодо виконання умов цього Договору шляхом переговорів. У цьому Договорі встановлюється обов’язковість претензійного порядку врегулювання виникаючих суперечок.</w:t>
      </w:r>
      <w:r w:rsidRPr="00A3085A">
        <w:rPr>
          <w:rFonts w:ascii="Times New Roman" w:eastAsia="Times New Roman" w:hAnsi="Times New Roman" w:cs="Times New Roman"/>
          <w:color w:val="000000"/>
          <w:lang w:val="uk-UA"/>
        </w:rPr>
        <w:t> </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5.2. При наявності неврегульованих розбіжностей або відсутності відповіді на претензію протягом передбаченого законодавством України строку її розгляду, спір вирішується в судовому порядку, відповідно до вимог законодавства України.</w:t>
      </w:r>
    </w:p>
    <w:p w:rsidR="00AA6694" w:rsidRPr="00A3085A" w:rsidRDefault="00AA6694" w:rsidP="00AA6694">
      <w:pPr>
        <w:spacing w:after="0" w:line="240" w:lineRule="auto"/>
        <w:ind w:firstLine="709"/>
        <w:jc w:val="both"/>
        <w:rPr>
          <w:rFonts w:ascii="Times New Roman" w:eastAsia="Times New Roman" w:hAnsi="Times New Roman" w:cs="Times New Roman"/>
          <w:b/>
          <w:bCs/>
          <w:color w:val="000000"/>
          <w:sz w:val="16"/>
          <w:szCs w:val="16"/>
          <w:lang w:val="uk-UA"/>
        </w:rPr>
      </w:pPr>
    </w:p>
    <w:p w:rsidR="00AA6694" w:rsidRPr="00A3085A" w:rsidRDefault="00AA6694" w:rsidP="00764AAE">
      <w:pPr>
        <w:pStyle w:val="a3"/>
        <w:numPr>
          <w:ilvl w:val="0"/>
          <w:numId w:val="3"/>
        </w:numPr>
        <w:tabs>
          <w:tab w:val="left" w:pos="284"/>
        </w:tabs>
        <w:spacing w:after="0" w:line="240" w:lineRule="auto"/>
        <w:ind w:left="0" w:firstLine="0"/>
        <w:jc w:val="center"/>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ОБСТАВИНИ НЕПЕРЕБОРНОЇ СИЛИ (ФОРС-МАЖОР)</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6.1. 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безладів або дії інших обставин, що впливають на виконання Стороною зобов’язань за цим Договором (далі – «дія обставин непереборної сили»).</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6.2. </w:t>
      </w:r>
      <w:r w:rsidRPr="00A3085A">
        <w:rPr>
          <w:rFonts w:ascii="Times New Roman" w:eastAsia="Times New Roman" w:hAnsi="Times New Roman" w:cs="Times New Roman"/>
          <w:color w:val="000000"/>
          <w:spacing w:val="6"/>
          <w:lang w:val="uk-UA"/>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6.3. 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6.4. </w:t>
      </w:r>
      <w:r w:rsidRPr="00A3085A">
        <w:rPr>
          <w:rFonts w:ascii="Times New Roman" w:eastAsia="Times New Roman" w:hAnsi="Times New Roman" w:cs="Times New Roman"/>
          <w:color w:val="000000"/>
          <w:spacing w:val="4"/>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p>
    <w:p w:rsidR="00AA6694" w:rsidRPr="00A3085A" w:rsidRDefault="00AA6694" w:rsidP="00AA6694">
      <w:pPr>
        <w:spacing w:after="0" w:line="240" w:lineRule="auto"/>
        <w:ind w:firstLine="709"/>
        <w:jc w:val="both"/>
        <w:rPr>
          <w:rFonts w:ascii="Times New Roman" w:eastAsia="Times New Roman" w:hAnsi="Times New Roman" w:cs="Times New Roman"/>
          <w:b/>
          <w:bCs/>
          <w:color w:val="000000"/>
          <w:sz w:val="16"/>
          <w:szCs w:val="16"/>
          <w:lang w:val="uk-UA"/>
        </w:rPr>
      </w:pPr>
    </w:p>
    <w:p w:rsidR="00AA6694" w:rsidRPr="00A3085A" w:rsidRDefault="00AA6694" w:rsidP="00764AAE">
      <w:pPr>
        <w:spacing w:after="0" w:line="240" w:lineRule="auto"/>
        <w:jc w:val="center"/>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7. ЗАХИСТ ПЕРСОНАЛЬНИХ ДАНИХ</w:t>
      </w:r>
    </w:p>
    <w:p w:rsidR="00AA6694" w:rsidRPr="00A3085A" w:rsidRDefault="00AA6694" w:rsidP="00A3085A">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7.1. Сторони при виконанні даного Договору надають одна одній згоду на обробку (збирання, реєстрацію, накопичення, зберігання, зміну, поновлення і використання) персональних даних фізичних осіб, які є посадовими особами/працівниками, уповноваженими особами Сторони за Договором, а також здійснювати інші дії, визначені Законом України «Про захист персональних даних», потреба у виконанні яких викликана інтересами/зобов’язаннями Сторони цього Договору.</w:t>
      </w:r>
    </w:p>
    <w:p w:rsidR="00AA6694" w:rsidRPr="00A3085A" w:rsidRDefault="00AA6694" w:rsidP="00A3085A">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7.2. </w:t>
      </w:r>
      <w:r w:rsidRPr="00A3085A">
        <w:rPr>
          <w:rFonts w:ascii="Times New Roman" w:eastAsia="Times New Roman" w:hAnsi="Times New Roman" w:cs="Times New Roman"/>
          <w:color w:val="000000"/>
          <w:spacing w:val="10"/>
          <w:lang w:val="uk-UA"/>
        </w:rPr>
        <w:t>Фізичні особи, які є посадовими особами/працівниками, уповноваженими особами Сторони за Договором, персональні дані яких будуть оброблятися іншою Стороною у зв’язку з укладанням та виконанням даного Договору, вважаються повідомленими про свої права особливі вимоги до оформлення персональних даних, визначені в ст. 7, 8 Закону України «Про захист персональних даних», мету збору даних та осіб, яким передаються відповідні персональні дані, з дати підписання даного Договору. </w:t>
      </w:r>
    </w:p>
    <w:p w:rsidR="00AA6694" w:rsidRPr="00A3085A" w:rsidRDefault="00AA6694" w:rsidP="00AA6694">
      <w:pPr>
        <w:spacing w:after="0" w:line="240" w:lineRule="auto"/>
        <w:ind w:firstLine="709"/>
        <w:jc w:val="both"/>
        <w:rPr>
          <w:rStyle w:val="FontStyle12"/>
          <w:rFonts w:ascii="Times New Roman" w:hAnsi="Times New Roman" w:cs="Times New Roman"/>
          <w:sz w:val="16"/>
          <w:szCs w:val="16"/>
          <w:lang w:val="uk-UA"/>
        </w:rPr>
      </w:pPr>
    </w:p>
    <w:p w:rsidR="00AA6694" w:rsidRPr="00A3085A" w:rsidRDefault="00AA6694" w:rsidP="00764AAE">
      <w:pPr>
        <w:spacing w:after="0" w:line="240" w:lineRule="auto"/>
        <w:jc w:val="center"/>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8. АНТИКОРУПЦІЙНЕ ЗАСТЕРЕЖЕННЯ</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8.1. </w:t>
      </w:r>
      <w:r w:rsidRPr="00A3085A">
        <w:rPr>
          <w:rFonts w:ascii="Times New Roman" w:eastAsia="Times New Roman" w:hAnsi="Times New Roman" w:cs="Times New Roman"/>
          <w:color w:val="000000"/>
          <w:spacing w:val="6"/>
          <w:lang w:val="uk-UA"/>
        </w:rPr>
        <w:t>Під час виконання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8.2. 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давання/одержання хабаря,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8</w:t>
      </w:r>
      <w:r w:rsidRPr="00A3085A">
        <w:rPr>
          <w:rFonts w:ascii="Times New Roman" w:eastAsia="Times New Roman" w:hAnsi="Times New Roman" w:cs="Times New Roman"/>
          <w:color w:val="000000"/>
          <w:spacing w:val="6"/>
          <w:lang w:val="uk-UA"/>
        </w:rPr>
        <w:t>.3. Кожна зі Сторін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 зазначеними в цьому пункті способами, що становить працівника в певну залежність, і спрямованого на забезпечення виконання цим працівником будь-яких дій на користь стимулюючої Сторони.</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8.4. Під діями працівника, що здійснюються на користь стимулюючої Сторони, розуміються:</w:t>
      </w:r>
    </w:p>
    <w:p w:rsidR="00AA6694" w:rsidRPr="00A3085A" w:rsidRDefault="00AA6694" w:rsidP="00AA6694">
      <w:pPr>
        <w:numPr>
          <w:ilvl w:val="0"/>
          <w:numId w:val="4"/>
        </w:numPr>
        <w:spacing w:after="0" w:line="240" w:lineRule="auto"/>
        <w:ind w:left="0"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надання невиправданих переваг у порівнянні з іншими замовниками;</w:t>
      </w:r>
    </w:p>
    <w:p w:rsidR="00AA6694" w:rsidRPr="00A3085A" w:rsidRDefault="00AA6694" w:rsidP="00AA6694">
      <w:pPr>
        <w:numPr>
          <w:ilvl w:val="0"/>
          <w:numId w:val="4"/>
        </w:numPr>
        <w:spacing w:after="0" w:line="240" w:lineRule="auto"/>
        <w:ind w:left="0"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надання будь-яких гарантій;</w:t>
      </w:r>
    </w:p>
    <w:p w:rsidR="00AA6694" w:rsidRPr="00A3085A" w:rsidRDefault="00AA6694" w:rsidP="00AA6694">
      <w:pPr>
        <w:numPr>
          <w:ilvl w:val="0"/>
          <w:numId w:val="4"/>
        </w:numPr>
        <w:spacing w:after="0" w:line="240" w:lineRule="auto"/>
        <w:ind w:left="0" w:firstLine="709"/>
        <w:jc w:val="both"/>
        <w:textAlignment w:val="baseline"/>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прискорення існуючих процедур;</w:t>
      </w:r>
    </w:p>
    <w:p w:rsidR="00AA6694" w:rsidRPr="00A3085A" w:rsidRDefault="00AA6694" w:rsidP="00AA6694">
      <w:pPr>
        <w:numPr>
          <w:ilvl w:val="0"/>
          <w:numId w:val="4"/>
        </w:numPr>
        <w:spacing w:after="0" w:line="240" w:lineRule="auto"/>
        <w:ind w:left="0" w:firstLine="709"/>
        <w:jc w:val="both"/>
        <w:textAlignment w:val="baseline"/>
        <w:rPr>
          <w:rFonts w:ascii="Times New Roman" w:eastAsia="Times New Roman" w:hAnsi="Times New Roman" w:cs="Times New Roman"/>
          <w:color w:val="000000"/>
          <w:spacing w:val="14"/>
          <w:lang w:val="uk-UA"/>
        </w:rPr>
      </w:pPr>
      <w:r w:rsidRPr="00A3085A">
        <w:rPr>
          <w:rFonts w:ascii="Times New Roman" w:eastAsia="Times New Roman" w:hAnsi="Times New Roman" w:cs="Times New Roman"/>
          <w:color w:val="000000"/>
          <w:spacing w:val="14"/>
          <w:lang w:val="uk-UA"/>
        </w:rPr>
        <w:lastRenderedPageBreak/>
        <w:t>інші дії, що виконуються працівником у рамках посадових обов'язків, але суперечать принципам прозорості та відкритості взаємин між Сторонами.</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8.5. У разі виникнення у Сторони підозр, що відбулося або може відбутися порушення будь-яких антикорупційних умов, Сторона зобов'язується повідомити про це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8.6. </w:t>
      </w:r>
      <w:r w:rsidRPr="00A3085A">
        <w:rPr>
          <w:rFonts w:ascii="Times New Roman" w:eastAsia="Times New Roman" w:hAnsi="Times New Roman" w:cs="Times New Roman"/>
          <w:color w:val="000000"/>
          <w:spacing w:val="4"/>
          <w:lang w:val="uk-UA"/>
        </w:rPr>
        <w:t>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будь-яких положень антикорупційних умов Сторонами, їх афілійованими особами, працівниками або посередниками, що виражається в діях, які кваліфікуються законодавством України як давання/одержання хабаря, комерційний підкуп, а також у діях, які порушують вимоги законодавства України та міжнародних актів щодо протидії легалізації (відмивання) доходів, одержаних злочинним шляхом.</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8.7. Сторони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із замовниками, які можуть бути залучені в корупційну діяльність, а також надають сприяння один одному з метою запобігання корупції. Сторони забезпечують реалізацію процедур проведення перевірок з метою запобігання ризиків залучення Сторін у корупційну діяльність.</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8.8. </w:t>
      </w:r>
      <w:r w:rsidRPr="00A3085A">
        <w:rPr>
          <w:rFonts w:ascii="Times New Roman" w:eastAsia="Times New Roman" w:hAnsi="Times New Roman" w:cs="Times New Roman"/>
          <w:color w:val="000000"/>
          <w:spacing w:val="6"/>
          <w:lang w:val="uk-UA"/>
        </w:rPr>
        <w:t>Сторони гарантують належний розгляд представлених у рамках виконання цього Договору фактів із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8.9. 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в цілому, так і для конкретних працівників Сторони, які повідомили про факти порушень.</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8.10. </w:t>
      </w:r>
      <w:r w:rsidRPr="00A3085A">
        <w:rPr>
          <w:rFonts w:ascii="Times New Roman" w:eastAsia="Times New Roman" w:hAnsi="Times New Roman" w:cs="Times New Roman"/>
          <w:color w:val="000000"/>
          <w:spacing w:val="6"/>
          <w:lang w:val="uk-UA"/>
        </w:rPr>
        <w:t>Зазначене у цьому розділі антикорупційне застереження визнається Сторонами істотною умовою цього Договору.</w:t>
      </w:r>
    </w:p>
    <w:p w:rsidR="00AA6694" w:rsidRPr="006B6FA2" w:rsidRDefault="00AA6694" w:rsidP="00AA6694">
      <w:pPr>
        <w:spacing w:after="0" w:line="240" w:lineRule="auto"/>
        <w:ind w:firstLine="709"/>
        <w:jc w:val="both"/>
        <w:rPr>
          <w:rFonts w:ascii="Times New Roman" w:eastAsia="Times New Roman" w:hAnsi="Times New Roman" w:cs="Times New Roman"/>
          <w:b/>
          <w:bCs/>
          <w:color w:val="000000"/>
          <w:sz w:val="16"/>
          <w:szCs w:val="16"/>
          <w:lang w:val="uk-UA"/>
        </w:rPr>
      </w:pPr>
    </w:p>
    <w:p w:rsidR="00AA6694" w:rsidRPr="00A3085A" w:rsidRDefault="00AA6694" w:rsidP="00764AAE">
      <w:pPr>
        <w:spacing w:after="0" w:line="240" w:lineRule="auto"/>
        <w:jc w:val="center"/>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9. СТРОК ДІЇ  ДОГОВОРУ</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9.1.</w:t>
      </w:r>
      <w:r w:rsidRPr="00A3085A">
        <w:rPr>
          <w:rFonts w:ascii="Times New Roman" w:eastAsia="Times New Roman" w:hAnsi="Times New Roman" w:cs="Times New Roman"/>
          <w:b/>
          <w:bCs/>
          <w:color w:val="000000"/>
          <w:lang w:val="uk-UA"/>
        </w:rPr>
        <w:t xml:space="preserve"> </w:t>
      </w:r>
      <w:r w:rsidRPr="00A3085A">
        <w:rPr>
          <w:rFonts w:ascii="Times New Roman" w:eastAsia="Times New Roman" w:hAnsi="Times New Roman" w:cs="Times New Roman"/>
          <w:color w:val="000000"/>
          <w:lang w:val="uk-UA"/>
        </w:rPr>
        <w:t>Договір набирає чинності з моменту підписання його останньою із Сторін та діє до закінчення строку доступу.</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9.2. Договір може бути продовженим Сторонами у разі, якщо Замовник за 10 (десять) робочих днів до закінчення строку дії Договору, направить Виконавцю відповідну письмову пропозицію. У разі прийняття пропозиції Замовника, Виконавець, протягом 3 (трьох) робочих днів з моменту отримання такої пропозиції, виставляє Замовнику рахунок-фактуру, відповідно до умов, встановлених розділом 2 Договору. Сторони погоджуються, що у випадку оплати зазначеного рахунку-фактури до закінчення строку дії Договору, останній вважається продовженим на тих самих умовах та строк. Кількість разів продовження дії Договору не обмежена.</w:t>
      </w:r>
    </w:p>
    <w:p w:rsidR="00AA6694" w:rsidRPr="006B6FA2" w:rsidRDefault="00AA6694" w:rsidP="00AA6694">
      <w:pPr>
        <w:spacing w:after="0" w:line="240" w:lineRule="auto"/>
        <w:ind w:firstLine="709"/>
        <w:jc w:val="both"/>
        <w:rPr>
          <w:rStyle w:val="FontStyle12"/>
          <w:rFonts w:ascii="Times New Roman" w:hAnsi="Times New Roman" w:cs="Times New Roman"/>
          <w:sz w:val="16"/>
          <w:szCs w:val="16"/>
          <w:lang w:val="uk-UA"/>
        </w:rPr>
      </w:pPr>
    </w:p>
    <w:p w:rsidR="00AA6694" w:rsidRPr="00A3085A" w:rsidRDefault="00AA6694" w:rsidP="00764AAE">
      <w:pPr>
        <w:spacing w:after="0" w:line="240" w:lineRule="auto"/>
        <w:jc w:val="center"/>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10. ІНШІ УМОВИ</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10.1. </w:t>
      </w:r>
      <w:r w:rsidRPr="00A3085A">
        <w:rPr>
          <w:rFonts w:ascii="Times New Roman" w:eastAsia="Times New Roman" w:hAnsi="Times New Roman" w:cs="Times New Roman"/>
          <w:color w:val="000000"/>
          <w:spacing w:val="8"/>
          <w:lang w:val="uk-UA"/>
        </w:rPr>
        <w:t>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уповноваженими представниками Сторін і скріплюються печатками Сторін. Усі додаткові угоди є невід'ємними частинами даного Договору.</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10.2. Будь-яке повідомлення, дозволене або необхідне у зв'язку з виконанням умов цього Договору, подається у письмовій формі. Сторони також визнають належним повідомлення, що було відправлено електронною поштою, за умови що інша Сторона підтвердила факт отримання повідомлення. Заперечення, вимоги (претензії), акти надсилаються поштовим відправленням з повідомленням про вручення або кур’єром з відміткою про отримання.</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10.3. Текст цього Договору складено українською та російською мовами в двох дійсних (оригінальних) примірниках, що мають однакову юридичну силу, -– по одному примірнику для кожної із Сторін.</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10.4. Сторони зобов’язуються повідомляти одна одній про зміни своїх платіжних реквізитів, адрес місцезнаходження, номерів телефонів, статусів платників податків на прибуток у 10-ти денний строк з моменту виникнення відповідних змін.</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10.5. </w:t>
      </w:r>
      <w:r w:rsidRPr="00A3085A">
        <w:rPr>
          <w:rFonts w:ascii="Times New Roman" w:eastAsia="Times New Roman" w:hAnsi="Times New Roman" w:cs="Times New Roman"/>
          <w:color w:val="000000"/>
          <w:spacing w:val="8"/>
          <w:lang w:val="uk-UA"/>
        </w:rPr>
        <w:t>У випадках, що не передбачені даним Договором, Сторони керуються чинним законодавством України.</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lastRenderedPageBreak/>
        <w:t>10.6. Представники Сторін підтверджують, що мають всі необхідні повноваження для здійснення дій щодо підписання Договору.</w:t>
      </w:r>
    </w:p>
    <w:p w:rsidR="00AA6694" w:rsidRPr="00A3085A" w:rsidRDefault="00AA6694" w:rsidP="00AA6694">
      <w:pPr>
        <w:spacing w:after="0" w:line="240" w:lineRule="auto"/>
        <w:ind w:firstLine="709"/>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10.7. </w:t>
      </w:r>
      <w:r w:rsidRPr="00A3085A">
        <w:rPr>
          <w:rFonts w:ascii="Times New Roman" w:eastAsia="Times New Roman" w:hAnsi="Times New Roman" w:cs="Times New Roman"/>
          <w:color w:val="000000"/>
          <w:spacing w:val="6"/>
          <w:lang w:val="uk-UA"/>
        </w:rPr>
        <w:t>Сторони зобов'язуються дотримуватись умов конфіденційності щодо будь-якої інформації, отриманої під час укладення та виконання даного Договору та несуть повну матеріальну відповідальність за збитки, завдані іншій Стороні розголошенням даної інформації.</w:t>
      </w:r>
    </w:p>
    <w:p w:rsidR="00AA6694" w:rsidRPr="00A3085A" w:rsidRDefault="00AA6694" w:rsidP="00AA6694">
      <w:pPr>
        <w:spacing w:after="0" w:line="240" w:lineRule="auto"/>
        <w:ind w:firstLine="709"/>
        <w:jc w:val="both"/>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10.8. Жодна із Сторін не має права передавати свої права та обов’язки за цим Договором третім особам без письмової згоди іншої Сторони.</w:t>
      </w:r>
    </w:p>
    <w:p w:rsidR="00A3085A" w:rsidRPr="00A3085A" w:rsidRDefault="00A3085A" w:rsidP="00A3085A">
      <w:pPr>
        <w:pStyle w:val="a3"/>
        <w:numPr>
          <w:ilvl w:val="1"/>
          <w:numId w:val="7"/>
        </w:numPr>
        <w:tabs>
          <w:tab w:val="left" w:pos="426"/>
        </w:tabs>
        <w:spacing w:after="0" w:line="240" w:lineRule="auto"/>
        <w:ind w:left="0" w:firstLine="709"/>
        <w:jc w:val="both"/>
        <w:rPr>
          <w:rFonts w:ascii="Times New Roman" w:eastAsia="Times New Roman" w:hAnsi="Times New Roman" w:cs="Times New Roman"/>
          <w:lang w:val="uk-UA" w:eastAsia="ru-RU"/>
        </w:rPr>
      </w:pPr>
      <w:r w:rsidRPr="00A3085A">
        <w:rPr>
          <w:rFonts w:ascii="Times New Roman" w:eastAsia="Courier New" w:hAnsi="Times New Roman" w:cs="Times New Roman"/>
          <w:color w:val="00000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Pr="00A3085A">
        <w:rPr>
          <w:rFonts w:ascii="Times New Roman" w:eastAsia="Courier New" w:hAnsi="Times New Roman" w:cs="Times New Roman"/>
          <w:color w:val="000000"/>
          <w:lang w:val="uk-UA" w:eastAsia="uk-UA"/>
        </w:rPr>
        <w:t>виникло</w:t>
      </w:r>
      <w:proofErr w:type="spellEnd"/>
      <w:r w:rsidRPr="00A3085A">
        <w:rPr>
          <w:rFonts w:ascii="Times New Roman" w:eastAsia="Courier New" w:hAnsi="Times New Roman" w:cs="Times New Roman"/>
          <w:color w:val="000000"/>
          <w:lang w:val="uk-UA" w:eastAsia="uk-UA"/>
        </w:rPr>
        <w:t xml:space="preserve"> внаслідок втручання з боку правоохоронних органів, у тому числі</w:t>
      </w:r>
      <w:r w:rsidRPr="00A3085A">
        <w:rPr>
          <w:rFonts w:ascii="Times New Roman" w:eastAsia="Times New Roman" w:hAnsi="Times New Roman" w:cs="Times New Roman"/>
          <w:lang w:val="uk-UA" w:eastAsia="ru-RU"/>
        </w:rPr>
        <w:t xml:space="preserve"> </w:t>
      </w:r>
      <w:r w:rsidRPr="00A3085A">
        <w:rPr>
          <w:rFonts w:ascii="Times New Roman" w:eastAsia="Courier New" w:hAnsi="Times New Roman" w:cs="Times New Roman"/>
          <w:color w:val="000000"/>
          <w:lang w:val="uk-UA" w:eastAsia="uk-UA"/>
        </w:rPr>
        <w:t>органів прокуратури, Служби безпеки України, Національної поліції України, підрозділів податкової міліції Державної фіскальної служби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A3085A" w:rsidRPr="00A3085A" w:rsidRDefault="00A3085A" w:rsidP="00A3085A">
      <w:pPr>
        <w:pStyle w:val="a3"/>
        <w:numPr>
          <w:ilvl w:val="1"/>
          <w:numId w:val="7"/>
        </w:numPr>
        <w:tabs>
          <w:tab w:val="left" w:pos="426"/>
        </w:tabs>
        <w:spacing w:after="0" w:line="240" w:lineRule="auto"/>
        <w:ind w:left="0" w:firstLine="709"/>
        <w:jc w:val="both"/>
        <w:rPr>
          <w:rFonts w:ascii="Times New Roman" w:eastAsia="Times New Roman" w:hAnsi="Times New Roman" w:cs="Times New Roman"/>
          <w:lang w:val="uk-UA"/>
        </w:rPr>
      </w:pPr>
      <w:r w:rsidRPr="00A3085A">
        <w:rPr>
          <w:rFonts w:ascii="Times New Roman" w:eastAsia="Times New Roman" w:hAnsi="Times New Roman" w:cs="Times New Roman"/>
          <w:lang w:val="uk-UA" w:eastAsia="ru-RU"/>
        </w:rPr>
        <w:t xml:space="preserve">При виникненні </w:t>
      </w:r>
      <w:r w:rsidRPr="00A3085A">
        <w:rPr>
          <w:rFonts w:ascii="Times New Roman" w:eastAsia="Courier New" w:hAnsi="Times New Roman" w:cs="Times New Roman"/>
          <w:color w:val="000000"/>
          <w:shd w:val="clear" w:color="auto" w:fill="FFFFFF"/>
          <w:lang w:val="uk-UA" w:eastAsia="uk-UA"/>
        </w:rPr>
        <w:t>обставин, зазначених в п.10.9. цього Договору,</w:t>
      </w:r>
      <w:r w:rsidRPr="00A3085A">
        <w:rPr>
          <w:rFonts w:ascii="Times New Roman" w:eastAsia="Times New Roman" w:hAnsi="Times New Roman" w:cs="Times New Roman"/>
          <w:lang w:val="uk-UA" w:eastAsia="ru-RU"/>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A3085A">
        <w:rPr>
          <w:rFonts w:ascii="Times New Roman" w:eastAsia="Courier New" w:hAnsi="Times New Roman" w:cs="Times New Roman"/>
          <w:color w:val="000000"/>
          <w:shd w:val="clear" w:color="auto" w:fill="FFFFFF"/>
          <w:lang w:val="uk-UA" w:eastAsia="uk-UA"/>
        </w:rPr>
        <w:t xml:space="preserve">обставин </w:t>
      </w:r>
      <w:r w:rsidRPr="00A3085A">
        <w:rPr>
          <w:rFonts w:ascii="Times New Roman" w:eastAsia="Times New Roman" w:hAnsi="Times New Roman" w:cs="Times New Roman"/>
          <w:lang w:val="uk-UA" w:eastAsia="ru-RU"/>
        </w:rPr>
        <w:t xml:space="preserve">є відповідний документ, виданий </w:t>
      </w:r>
      <w:r w:rsidRPr="00A3085A">
        <w:rPr>
          <w:rFonts w:ascii="Times New Roman" w:eastAsia="Courier New" w:hAnsi="Times New Roman" w:cs="Times New Roman"/>
          <w:color w:val="000000"/>
          <w:shd w:val="clear" w:color="auto" w:fill="FFFFFF"/>
          <w:lang w:val="uk-UA" w:eastAsia="uk-UA"/>
        </w:rPr>
        <w:t xml:space="preserve">компетентним Правоохоронним органом, уповноваженим на це. </w:t>
      </w:r>
    </w:p>
    <w:p w:rsidR="00A3085A" w:rsidRPr="00A3085A" w:rsidRDefault="00A3085A" w:rsidP="00A3085A">
      <w:pPr>
        <w:pStyle w:val="a3"/>
        <w:numPr>
          <w:ilvl w:val="1"/>
          <w:numId w:val="7"/>
        </w:numPr>
        <w:tabs>
          <w:tab w:val="left" w:pos="426"/>
        </w:tabs>
        <w:spacing w:after="0" w:line="240" w:lineRule="auto"/>
        <w:ind w:left="0" w:firstLine="709"/>
        <w:jc w:val="both"/>
        <w:rPr>
          <w:rFonts w:ascii="Times New Roman" w:eastAsia="Times New Roman" w:hAnsi="Times New Roman" w:cs="Times New Roman"/>
          <w:lang w:val="uk-UA"/>
        </w:rPr>
      </w:pPr>
      <w:r w:rsidRPr="00A3085A">
        <w:rPr>
          <w:rFonts w:ascii="Times New Roman" w:eastAsia="Courier New" w:hAnsi="Times New Roman" w:cs="Times New Roman"/>
          <w:color w:val="000000"/>
          <w:shd w:val="clear" w:color="auto" w:fill="FFFFFF"/>
          <w:lang w:val="uk-UA" w:eastAsia="uk-UA"/>
        </w:rPr>
        <w:t>Якщо обставини</w:t>
      </w:r>
      <w:r w:rsidRPr="00A3085A">
        <w:rPr>
          <w:rFonts w:ascii="Times New Roman" w:eastAsia="Calibri" w:hAnsi="Times New Roman" w:cs="Times New Roman"/>
          <w:lang w:val="uk-UA"/>
        </w:rPr>
        <w:t xml:space="preserve">, зазначені в п.10.9. цього Договору, </w:t>
      </w:r>
      <w:r w:rsidRPr="00A3085A">
        <w:rPr>
          <w:rFonts w:ascii="Times New Roman" w:eastAsia="Courier New" w:hAnsi="Times New Roman" w:cs="Times New Roman"/>
          <w:color w:val="00000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п.10.9. цього Договору,</w:t>
      </w:r>
      <w:r w:rsidRPr="00A3085A">
        <w:rPr>
          <w:rFonts w:ascii="Times New Roman" w:eastAsia="Calibri" w:hAnsi="Times New Roman" w:cs="Times New Roman"/>
          <w:lang w:val="uk-UA"/>
        </w:rPr>
        <w:t xml:space="preserve"> без сплати Сторонами будь-яких </w:t>
      </w:r>
      <w:proofErr w:type="spellStart"/>
      <w:r w:rsidRPr="00A3085A">
        <w:rPr>
          <w:rFonts w:ascii="Times New Roman" w:eastAsia="Calibri" w:hAnsi="Times New Roman" w:cs="Times New Roman"/>
          <w:lang w:val="uk-UA"/>
        </w:rPr>
        <w:t>пеней</w:t>
      </w:r>
      <w:proofErr w:type="spellEnd"/>
      <w:r w:rsidRPr="00A3085A">
        <w:rPr>
          <w:rFonts w:ascii="Times New Roman" w:eastAsia="Calibri" w:hAnsi="Times New Roman" w:cs="Times New Roman"/>
          <w:lang w:val="uk-UA"/>
        </w:rPr>
        <w:t xml:space="preserve"> та штрафних санкцій</w:t>
      </w:r>
      <w:r w:rsidR="006B6FA2">
        <w:rPr>
          <w:rFonts w:ascii="Times New Roman" w:eastAsia="Calibri" w:hAnsi="Times New Roman" w:cs="Times New Roman"/>
          <w:lang w:val="uk-UA"/>
        </w:rPr>
        <w:t>.</w:t>
      </w:r>
    </w:p>
    <w:p w:rsidR="00AA6694" w:rsidRPr="006B6FA2" w:rsidRDefault="00AA6694" w:rsidP="00AA6694">
      <w:pPr>
        <w:spacing w:after="0" w:line="240" w:lineRule="auto"/>
        <w:ind w:firstLine="709"/>
        <w:jc w:val="both"/>
        <w:rPr>
          <w:rFonts w:ascii="Times New Roman" w:eastAsia="Times New Roman" w:hAnsi="Times New Roman" w:cs="Times New Roman"/>
          <w:b/>
          <w:bCs/>
          <w:color w:val="000000"/>
          <w:sz w:val="16"/>
          <w:szCs w:val="16"/>
          <w:lang w:val="uk-UA"/>
        </w:rPr>
      </w:pPr>
    </w:p>
    <w:p w:rsidR="00AA6694" w:rsidRPr="0077646D" w:rsidRDefault="00AA6694" w:rsidP="00764AAE">
      <w:pPr>
        <w:spacing w:after="0" w:line="240" w:lineRule="auto"/>
        <w:jc w:val="center"/>
        <w:rPr>
          <w:rFonts w:ascii="Times New Roman" w:eastAsia="Times New Roman" w:hAnsi="Times New Roman" w:cs="Times New Roman"/>
          <w:b/>
          <w:bCs/>
          <w:color w:val="000000"/>
          <w:lang w:val="uk-UA"/>
        </w:rPr>
      </w:pPr>
      <w:r w:rsidRPr="0077646D">
        <w:rPr>
          <w:rFonts w:ascii="Times New Roman" w:eastAsia="Times New Roman" w:hAnsi="Times New Roman" w:cs="Times New Roman"/>
          <w:b/>
          <w:bCs/>
          <w:color w:val="000000"/>
          <w:lang w:val="uk-UA"/>
        </w:rPr>
        <w:t xml:space="preserve">11. </w:t>
      </w:r>
      <w:r w:rsidR="0077646D" w:rsidRPr="0077646D">
        <w:rPr>
          <w:rFonts w:ascii="Times New Roman" w:eastAsia="Times New Roman" w:hAnsi="Times New Roman" w:cs="Times New Roman"/>
          <w:b/>
          <w:bCs/>
          <w:color w:val="000000"/>
        </w:rPr>
        <w:t>МІСЦЕЗНАХОДЖЕННЯ ТА РЕКВІЗИТИ СТОРІН</w:t>
      </w:r>
    </w:p>
    <w:p w:rsidR="00AA6694" w:rsidRPr="006B6FA2" w:rsidRDefault="00AA6694" w:rsidP="00AA6694">
      <w:pPr>
        <w:spacing w:after="0" w:line="240" w:lineRule="auto"/>
        <w:jc w:val="both"/>
        <w:rPr>
          <w:rFonts w:ascii="Times New Roman" w:eastAsia="Times New Roman" w:hAnsi="Times New Roman" w:cs="Times New Roman"/>
          <w:sz w:val="8"/>
          <w:szCs w:val="8"/>
          <w:lang w:val="uk-UA"/>
        </w:rPr>
      </w:pPr>
    </w:p>
    <w:tbl>
      <w:tblPr>
        <w:tblW w:w="10206" w:type="dxa"/>
        <w:tblLayout w:type="fixed"/>
        <w:tblCellMar>
          <w:top w:w="15" w:type="dxa"/>
          <w:left w:w="15" w:type="dxa"/>
          <w:bottom w:w="15" w:type="dxa"/>
          <w:right w:w="15" w:type="dxa"/>
        </w:tblCellMar>
        <w:tblLook w:val="04A0" w:firstRow="1" w:lastRow="0" w:firstColumn="1" w:lastColumn="0" w:noHBand="0" w:noVBand="1"/>
      </w:tblPr>
      <w:tblGrid>
        <w:gridCol w:w="5245"/>
        <w:gridCol w:w="4961"/>
      </w:tblGrid>
      <w:tr w:rsidR="00AA6694" w:rsidRPr="00A3085A" w:rsidTr="006B6FA2">
        <w:trPr>
          <w:trHeight w:val="1701"/>
        </w:trPr>
        <w:tc>
          <w:tcPr>
            <w:tcW w:w="5245" w:type="dxa"/>
            <w:tcMar>
              <w:top w:w="0" w:type="dxa"/>
              <w:left w:w="115" w:type="dxa"/>
              <w:bottom w:w="0" w:type="dxa"/>
              <w:right w:w="115" w:type="dxa"/>
            </w:tcMar>
            <w:hideMark/>
          </w:tcPr>
          <w:p w:rsidR="00AA6694" w:rsidRPr="00A3085A" w:rsidRDefault="00AA6694" w:rsidP="00AA6694">
            <w:pPr>
              <w:spacing w:after="0" w:line="240" w:lineRule="auto"/>
              <w:jc w:val="center"/>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«Виконавець»</w:t>
            </w:r>
          </w:p>
          <w:p w:rsidR="00AA6694" w:rsidRPr="006B6FA2" w:rsidRDefault="00AA6694" w:rsidP="00AB0A09">
            <w:pPr>
              <w:spacing w:after="0" w:line="240" w:lineRule="auto"/>
              <w:jc w:val="both"/>
              <w:rPr>
                <w:rFonts w:ascii="Times New Roman" w:eastAsia="Times New Roman" w:hAnsi="Times New Roman" w:cs="Times New Roman"/>
                <w:sz w:val="8"/>
                <w:szCs w:val="8"/>
                <w:lang w:val="uk-UA"/>
              </w:rPr>
            </w:pPr>
          </w:p>
          <w:p w:rsidR="00AA6694" w:rsidRPr="00A3085A" w:rsidRDefault="00AA6694" w:rsidP="00AB0A09">
            <w:pPr>
              <w:spacing w:after="0" w:line="240" w:lineRule="auto"/>
              <w:jc w:val="both"/>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Державне підприємство </w:t>
            </w:r>
          </w:p>
          <w:p w:rsidR="00AA6694" w:rsidRPr="00A3085A" w:rsidRDefault="00AA6694" w:rsidP="002A5C25">
            <w:pPr>
              <w:spacing w:after="0" w:line="240" w:lineRule="auto"/>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«Державний експертний центр Міністерства охорони здоров'я України</w:t>
            </w:r>
            <w:r w:rsidRPr="00A3085A">
              <w:rPr>
                <w:rFonts w:ascii="Times New Roman" w:eastAsia="Times New Roman" w:hAnsi="Times New Roman" w:cs="Times New Roman"/>
                <w:color w:val="000000"/>
                <w:lang w:val="uk-UA"/>
              </w:rPr>
              <w:t>»</w:t>
            </w:r>
          </w:p>
          <w:p w:rsidR="00AA6694" w:rsidRPr="00A3085A" w:rsidRDefault="00AA6694" w:rsidP="00AB0A09">
            <w:pPr>
              <w:spacing w:after="0" w:line="240" w:lineRule="auto"/>
              <w:jc w:val="both"/>
              <w:rPr>
                <w:rFonts w:ascii="Times New Roman" w:eastAsia="Times New Roman" w:hAnsi="Times New Roman" w:cs="Times New Roman"/>
                <w:lang w:val="uk-UA"/>
              </w:rPr>
            </w:pPr>
          </w:p>
          <w:p w:rsidR="006B6FA2" w:rsidRDefault="00AA6694" w:rsidP="00AB0A09">
            <w:pPr>
              <w:spacing w:after="0" w:line="240" w:lineRule="auto"/>
              <w:jc w:val="both"/>
              <w:rPr>
                <w:rFonts w:ascii="Times New Roman" w:eastAsia="Times New Roman" w:hAnsi="Times New Roman" w:cs="Times New Roman"/>
                <w:color w:val="000000"/>
                <w:lang w:val="uk-UA"/>
              </w:rPr>
            </w:pPr>
            <w:r w:rsidRPr="00A3085A">
              <w:rPr>
                <w:rFonts w:ascii="Times New Roman" w:eastAsia="Times New Roman" w:hAnsi="Times New Roman" w:cs="Times New Roman"/>
                <w:b/>
                <w:bCs/>
                <w:color w:val="000000"/>
                <w:lang w:val="uk-UA"/>
              </w:rPr>
              <w:t>Місцезнаходження:</w:t>
            </w:r>
            <w:r w:rsidRPr="00A3085A">
              <w:rPr>
                <w:rFonts w:ascii="Times New Roman" w:eastAsia="Times New Roman" w:hAnsi="Times New Roman" w:cs="Times New Roman"/>
                <w:color w:val="000000"/>
                <w:lang w:val="uk-UA"/>
              </w:rPr>
              <w:t xml:space="preserve"> 03057, Україна, м. Київ, </w:t>
            </w:r>
          </w:p>
          <w:p w:rsidR="00AA6694" w:rsidRPr="00A3085A" w:rsidRDefault="00AA6694" w:rsidP="00AB0A09">
            <w:pPr>
              <w:spacing w:after="0" w:line="240" w:lineRule="auto"/>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вул. Антона </w:t>
            </w:r>
            <w:proofErr w:type="spellStart"/>
            <w:r w:rsidRPr="00A3085A">
              <w:rPr>
                <w:rFonts w:ascii="Times New Roman" w:eastAsia="Times New Roman" w:hAnsi="Times New Roman" w:cs="Times New Roman"/>
                <w:color w:val="000000"/>
                <w:lang w:val="uk-UA"/>
              </w:rPr>
              <w:t>Цедіка</w:t>
            </w:r>
            <w:proofErr w:type="spellEnd"/>
            <w:r w:rsidRPr="00A3085A">
              <w:rPr>
                <w:rFonts w:ascii="Times New Roman" w:eastAsia="Times New Roman" w:hAnsi="Times New Roman" w:cs="Times New Roman"/>
                <w:color w:val="000000"/>
                <w:lang w:val="uk-UA"/>
              </w:rPr>
              <w:t>, 14</w:t>
            </w:r>
          </w:p>
          <w:p w:rsidR="00AA6694" w:rsidRPr="00A3085A" w:rsidRDefault="00AA6694" w:rsidP="00AB0A09">
            <w:pPr>
              <w:spacing w:after="0" w:line="240" w:lineRule="auto"/>
              <w:jc w:val="both"/>
              <w:rPr>
                <w:rFonts w:ascii="Times New Roman" w:eastAsia="Times New Roman" w:hAnsi="Times New Roman" w:cs="Times New Roman"/>
                <w:lang w:val="uk-UA"/>
              </w:rPr>
            </w:pPr>
          </w:p>
          <w:p w:rsidR="00AA6694" w:rsidRPr="00A3085A" w:rsidRDefault="00AA6694" w:rsidP="00AB0A09">
            <w:pPr>
              <w:spacing w:after="0" w:line="240" w:lineRule="auto"/>
              <w:jc w:val="both"/>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Банківські реквізити:</w:t>
            </w:r>
          </w:p>
          <w:p w:rsidR="00AA6694" w:rsidRPr="00A3085A" w:rsidRDefault="00AA6694" w:rsidP="00264E6C">
            <w:pPr>
              <w:spacing w:after="0" w:line="240" w:lineRule="auto"/>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 xml:space="preserve">UA473204780000000026009125608 </w:t>
            </w:r>
            <w:r w:rsidR="00264E6C" w:rsidRPr="00A3085A">
              <w:rPr>
                <w:rFonts w:ascii="Times New Roman" w:eastAsia="Times New Roman" w:hAnsi="Times New Roman" w:cs="Times New Roman"/>
                <w:color w:val="000000"/>
                <w:lang w:val="uk-UA"/>
              </w:rPr>
              <w:t>в АБ </w:t>
            </w:r>
            <w:r w:rsidRPr="00A3085A">
              <w:rPr>
                <w:rFonts w:ascii="Times New Roman" w:eastAsia="Times New Roman" w:hAnsi="Times New Roman" w:cs="Times New Roman"/>
                <w:color w:val="000000"/>
                <w:lang w:val="uk-UA"/>
              </w:rPr>
              <w:t>«УКРГАЗБАНК», м. Київ,</w:t>
            </w:r>
            <w:r w:rsidR="00264E6C" w:rsidRPr="00A3085A">
              <w:rPr>
                <w:rFonts w:ascii="Times New Roman" w:eastAsia="Times New Roman" w:hAnsi="Times New Roman" w:cs="Times New Roman"/>
                <w:color w:val="000000"/>
                <w:lang w:val="uk-UA"/>
              </w:rPr>
              <w:t xml:space="preserve"> вул. </w:t>
            </w:r>
            <w:r w:rsidRPr="00A3085A">
              <w:rPr>
                <w:rFonts w:ascii="Times New Roman" w:eastAsia="Times New Roman" w:hAnsi="Times New Roman" w:cs="Times New Roman"/>
                <w:color w:val="000000"/>
                <w:lang w:val="uk-UA"/>
              </w:rPr>
              <w:t>Єреванська, 1</w:t>
            </w:r>
          </w:p>
          <w:p w:rsidR="00AA6694" w:rsidRPr="00A3085A" w:rsidRDefault="00AA6694" w:rsidP="00AB0A09">
            <w:pPr>
              <w:spacing w:after="0" w:line="240" w:lineRule="auto"/>
              <w:jc w:val="both"/>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SWIFT: UGASUAUK</w:t>
            </w:r>
          </w:p>
          <w:p w:rsidR="00AA6694" w:rsidRPr="00A3085A" w:rsidRDefault="00AA6694" w:rsidP="00AB0A09">
            <w:pPr>
              <w:spacing w:after="0" w:line="240" w:lineRule="auto"/>
              <w:jc w:val="both"/>
              <w:rPr>
                <w:rFonts w:ascii="Times New Roman" w:eastAsia="Times New Roman" w:hAnsi="Times New Roman" w:cs="Times New Roman"/>
                <w:lang w:val="uk-UA"/>
              </w:rPr>
            </w:pPr>
            <w:r w:rsidRPr="00A3085A">
              <w:rPr>
                <w:rFonts w:ascii="Times New Roman" w:hAnsi="Times New Roman" w:cs="Times New Roman"/>
                <w:b/>
                <w:lang w:val="uk-UA"/>
              </w:rPr>
              <w:t>Ідентифікаційний код</w:t>
            </w:r>
            <w:r w:rsidRPr="00A3085A">
              <w:rPr>
                <w:rFonts w:ascii="Times New Roman" w:eastAsia="Times New Roman" w:hAnsi="Times New Roman" w:cs="Times New Roman"/>
                <w:b/>
                <w:bCs/>
                <w:color w:val="000000"/>
                <w:lang w:val="uk-UA"/>
              </w:rPr>
              <w:t>:</w:t>
            </w:r>
            <w:r w:rsidRPr="00A3085A">
              <w:rPr>
                <w:rFonts w:ascii="Times New Roman" w:eastAsia="Times New Roman" w:hAnsi="Times New Roman" w:cs="Times New Roman"/>
                <w:color w:val="000000"/>
                <w:lang w:val="uk-UA"/>
              </w:rPr>
              <w:t xml:space="preserve"> 20015794</w:t>
            </w:r>
          </w:p>
          <w:p w:rsidR="00AA6694" w:rsidRPr="00A3085A" w:rsidRDefault="00AA6694" w:rsidP="00AA6694">
            <w:pPr>
              <w:spacing w:after="0" w:line="240" w:lineRule="auto"/>
              <w:jc w:val="both"/>
              <w:rPr>
                <w:rFonts w:ascii="Times New Roman" w:eastAsia="Times New Roman" w:hAnsi="Times New Roman" w:cs="Times New Roman"/>
                <w:color w:val="000000"/>
                <w:lang w:val="uk-UA"/>
              </w:rPr>
            </w:pPr>
            <w:r w:rsidRPr="00A3085A">
              <w:rPr>
                <w:rFonts w:ascii="Times New Roman" w:eastAsia="Times New Roman" w:hAnsi="Times New Roman" w:cs="Times New Roman"/>
                <w:b/>
                <w:bCs/>
                <w:color w:val="000000"/>
                <w:lang w:val="uk-UA"/>
              </w:rPr>
              <w:t>ІПН:</w:t>
            </w:r>
            <w:r w:rsidRPr="00A3085A">
              <w:rPr>
                <w:rFonts w:ascii="Times New Roman" w:eastAsia="Times New Roman" w:hAnsi="Times New Roman" w:cs="Times New Roman"/>
                <w:color w:val="000000"/>
                <w:lang w:val="uk-UA"/>
              </w:rPr>
              <w:t xml:space="preserve"> 200157926550</w:t>
            </w:r>
          </w:p>
          <w:p w:rsidR="002A5C25" w:rsidRPr="00A3085A" w:rsidRDefault="002A5C25" w:rsidP="00AA6694">
            <w:pPr>
              <w:spacing w:after="0" w:line="240" w:lineRule="auto"/>
              <w:jc w:val="both"/>
              <w:rPr>
                <w:rFonts w:ascii="Times New Roman" w:eastAsia="Times New Roman" w:hAnsi="Times New Roman" w:cs="Times New Roman"/>
                <w:lang w:val="uk-UA"/>
              </w:rPr>
            </w:pPr>
          </w:p>
        </w:tc>
        <w:tc>
          <w:tcPr>
            <w:tcW w:w="4961" w:type="dxa"/>
            <w:tcMar>
              <w:top w:w="0" w:type="dxa"/>
              <w:left w:w="115" w:type="dxa"/>
              <w:bottom w:w="0" w:type="dxa"/>
              <w:right w:w="115" w:type="dxa"/>
            </w:tcMar>
            <w:hideMark/>
          </w:tcPr>
          <w:p w:rsidR="00AA6694" w:rsidRPr="00A3085A" w:rsidRDefault="00AA6694" w:rsidP="00AA6694">
            <w:pPr>
              <w:spacing w:after="0" w:line="240" w:lineRule="auto"/>
              <w:jc w:val="center"/>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«Замовник»</w:t>
            </w:r>
          </w:p>
          <w:p w:rsidR="00AA6694" w:rsidRPr="006B6FA2" w:rsidRDefault="00AA6694" w:rsidP="00AB0A09">
            <w:pPr>
              <w:spacing w:after="0" w:line="240" w:lineRule="auto"/>
              <w:jc w:val="both"/>
              <w:rPr>
                <w:rFonts w:ascii="Times New Roman" w:eastAsia="Times New Roman" w:hAnsi="Times New Roman" w:cs="Times New Roman"/>
                <w:sz w:val="8"/>
                <w:szCs w:val="8"/>
                <w:lang w:val="uk-UA"/>
              </w:rPr>
            </w:pPr>
          </w:p>
          <w:p w:rsidR="00AA6694" w:rsidRPr="00A3085A" w:rsidRDefault="00AA6694" w:rsidP="00AA6694">
            <w:pPr>
              <w:spacing w:after="0" w:line="240" w:lineRule="auto"/>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Назва підприємства</w:t>
            </w:r>
            <w:r w:rsidRPr="00A3085A">
              <w:rPr>
                <w:rFonts w:ascii="Times New Roman" w:eastAsia="Times New Roman" w:hAnsi="Times New Roman" w:cs="Times New Roman"/>
                <w:color w:val="000000"/>
                <w:lang w:val="uk-UA"/>
              </w:rPr>
              <w:t>: ________________________________________</w:t>
            </w:r>
            <w:r w:rsidR="006B6FA2">
              <w:rPr>
                <w:rFonts w:ascii="Times New Roman" w:eastAsia="Times New Roman" w:hAnsi="Times New Roman" w:cs="Times New Roman"/>
                <w:color w:val="000000"/>
                <w:lang w:val="uk-UA"/>
              </w:rPr>
              <w:t>___</w:t>
            </w:r>
          </w:p>
          <w:p w:rsidR="00AA6694" w:rsidRPr="00A3085A" w:rsidRDefault="00AA6694" w:rsidP="00AA6694">
            <w:pPr>
              <w:spacing w:after="0" w:line="240" w:lineRule="auto"/>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_________</w:t>
            </w:r>
            <w:r w:rsidR="006B6FA2">
              <w:rPr>
                <w:rFonts w:ascii="Times New Roman" w:eastAsia="Times New Roman" w:hAnsi="Times New Roman" w:cs="Times New Roman"/>
                <w:color w:val="000000"/>
                <w:lang w:val="uk-UA"/>
              </w:rPr>
              <w:t>__________________________________</w:t>
            </w:r>
          </w:p>
          <w:p w:rsidR="00264E6C" w:rsidRPr="00A3085A" w:rsidRDefault="00264E6C" w:rsidP="00AA6694">
            <w:pPr>
              <w:spacing w:after="0" w:line="240" w:lineRule="auto"/>
              <w:rPr>
                <w:rFonts w:ascii="Times New Roman" w:eastAsia="Times New Roman" w:hAnsi="Times New Roman" w:cs="Times New Roman"/>
                <w:b/>
                <w:bCs/>
                <w:color w:val="000000"/>
                <w:lang w:val="uk-UA"/>
              </w:rPr>
            </w:pPr>
          </w:p>
          <w:p w:rsidR="006B6FA2" w:rsidRDefault="00AA6694" w:rsidP="00AA6694">
            <w:pPr>
              <w:spacing w:after="0" w:line="240" w:lineRule="auto"/>
              <w:rPr>
                <w:rFonts w:ascii="Times New Roman" w:eastAsia="Times New Roman" w:hAnsi="Times New Roman" w:cs="Times New Roman"/>
                <w:color w:val="000000"/>
                <w:lang w:val="uk-UA"/>
              </w:rPr>
            </w:pPr>
            <w:r w:rsidRPr="00A3085A">
              <w:rPr>
                <w:rFonts w:ascii="Times New Roman" w:eastAsia="Times New Roman" w:hAnsi="Times New Roman" w:cs="Times New Roman"/>
                <w:b/>
                <w:bCs/>
                <w:color w:val="000000"/>
                <w:lang w:val="uk-UA"/>
              </w:rPr>
              <w:t>Місцезнаходження:</w:t>
            </w:r>
            <w:r w:rsidR="006B6FA2">
              <w:rPr>
                <w:rFonts w:ascii="Times New Roman" w:eastAsia="Times New Roman" w:hAnsi="Times New Roman" w:cs="Times New Roman"/>
                <w:color w:val="000000"/>
                <w:lang w:val="uk-UA"/>
              </w:rPr>
              <w:t>_________________________</w:t>
            </w:r>
          </w:p>
          <w:p w:rsidR="00AA6694" w:rsidRPr="00A3085A" w:rsidRDefault="00AA6694" w:rsidP="00AA6694">
            <w:pPr>
              <w:spacing w:after="0" w:line="240" w:lineRule="auto"/>
              <w:rPr>
                <w:rFonts w:ascii="Times New Roman" w:eastAsia="Times New Roman" w:hAnsi="Times New Roman" w:cs="Times New Roman"/>
                <w:color w:val="000000"/>
                <w:lang w:val="uk-UA"/>
              </w:rPr>
            </w:pPr>
            <w:r w:rsidRPr="00A3085A">
              <w:rPr>
                <w:rFonts w:ascii="Times New Roman" w:eastAsia="Times New Roman" w:hAnsi="Times New Roman" w:cs="Times New Roman"/>
                <w:color w:val="000000"/>
                <w:lang w:val="uk-UA"/>
              </w:rPr>
              <w:t>________________________________________</w:t>
            </w:r>
            <w:r w:rsidR="006B6FA2">
              <w:rPr>
                <w:rFonts w:ascii="Times New Roman" w:eastAsia="Times New Roman" w:hAnsi="Times New Roman" w:cs="Times New Roman"/>
                <w:color w:val="000000"/>
                <w:lang w:val="uk-UA"/>
              </w:rPr>
              <w:t>___</w:t>
            </w:r>
          </w:p>
          <w:p w:rsidR="00AA6694" w:rsidRPr="00A3085A" w:rsidRDefault="00AA6694" w:rsidP="00AA6694">
            <w:pPr>
              <w:spacing w:after="0" w:line="240" w:lineRule="auto"/>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________________________________________</w:t>
            </w:r>
            <w:r w:rsidR="006B6FA2">
              <w:rPr>
                <w:rFonts w:ascii="Times New Roman" w:eastAsia="Times New Roman" w:hAnsi="Times New Roman" w:cs="Times New Roman"/>
                <w:color w:val="000000"/>
                <w:lang w:val="uk-UA"/>
              </w:rPr>
              <w:t>___</w:t>
            </w:r>
          </w:p>
          <w:p w:rsidR="00AA6694" w:rsidRPr="00A3085A" w:rsidRDefault="00AA6694" w:rsidP="00AA6694">
            <w:pPr>
              <w:spacing w:after="0" w:line="240" w:lineRule="auto"/>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Банківські реквізити:</w:t>
            </w:r>
          </w:p>
          <w:p w:rsidR="00AA6694" w:rsidRPr="00A3085A" w:rsidRDefault="00AA6694" w:rsidP="00AA6694">
            <w:pPr>
              <w:spacing w:after="0" w:line="240" w:lineRule="auto"/>
              <w:rPr>
                <w:rFonts w:ascii="Times New Roman" w:eastAsia="Times New Roman" w:hAnsi="Times New Roman" w:cs="Times New Roman"/>
                <w:lang w:val="uk-UA"/>
              </w:rPr>
            </w:pPr>
            <w:r w:rsidRPr="00A3085A">
              <w:rPr>
                <w:rFonts w:ascii="Times New Roman" w:eastAsia="Times New Roman" w:hAnsi="Times New Roman" w:cs="Times New Roman"/>
                <w:color w:val="000000"/>
                <w:lang w:val="uk-UA"/>
              </w:rPr>
              <w:t>_______________________________________</w:t>
            </w:r>
            <w:r w:rsidR="00E40AFA" w:rsidRPr="00A3085A">
              <w:rPr>
                <w:rFonts w:ascii="Times New Roman" w:eastAsia="Times New Roman" w:hAnsi="Times New Roman" w:cs="Times New Roman"/>
                <w:color w:val="000000"/>
                <w:lang w:val="uk-UA"/>
              </w:rPr>
              <w:t>_</w:t>
            </w:r>
            <w:r w:rsidR="006B6FA2">
              <w:rPr>
                <w:rFonts w:ascii="Times New Roman" w:eastAsia="Times New Roman" w:hAnsi="Times New Roman" w:cs="Times New Roman"/>
                <w:color w:val="000000"/>
                <w:lang w:val="uk-UA"/>
              </w:rPr>
              <w:t>___</w:t>
            </w:r>
          </w:p>
          <w:p w:rsidR="00AA6694" w:rsidRPr="00A3085A" w:rsidRDefault="00AA6694" w:rsidP="00AA6694">
            <w:pPr>
              <w:spacing w:after="0" w:line="240" w:lineRule="auto"/>
              <w:rPr>
                <w:rFonts w:ascii="Times New Roman" w:eastAsia="Times New Roman" w:hAnsi="Times New Roman" w:cs="Times New Roman"/>
                <w:b/>
                <w:bCs/>
                <w:color w:val="000000"/>
                <w:lang w:val="uk-UA"/>
              </w:rPr>
            </w:pPr>
            <w:r w:rsidRPr="00A3085A">
              <w:rPr>
                <w:rFonts w:ascii="Times New Roman" w:eastAsia="Times New Roman" w:hAnsi="Times New Roman" w:cs="Times New Roman"/>
                <w:color w:val="000000"/>
                <w:lang w:val="uk-UA"/>
              </w:rPr>
              <w:t>_____________________</w:t>
            </w:r>
            <w:r w:rsidRPr="00A3085A">
              <w:rPr>
                <w:rFonts w:ascii="Times New Roman" w:eastAsia="Times New Roman" w:hAnsi="Times New Roman" w:cs="Times New Roman"/>
                <w:b/>
                <w:bCs/>
                <w:color w:val="000000"/>
                <w:lang w:val="uk-UA"/>
              </w:rPr>
              <w:t>__________________</w:t>
            </w:r>
            <w:r w:rsidR="00E40AFA" w:rsidRPr="00A3085A">
              <w:rPr>
                <w:rFonts w:ascii="Times New Roman" w:eastAsia="Times New Roman" w:hAnsi="Times New Roman" w:cs="Times New Roman"/>
                <w:b/>
                <w:bCs/>
                <w:color w:val="000000"/>
                <w:lang w:val="uk-UA"/>
              </w:rPr>
              <w:t>_</w:t>
            </w:r>
            <w:r w:rsidR="006B6FA2">
              <w:rPr>
                <w:rFonts w:ascii="Times New Roman" w:eastAsia="Times New Roman" w:hAnsi="Times New Roman" w:cs="Times New Roman"/>
                <w:b/>
                <w:bCs/>
                <w:color w:val="000000"/>
                <w:lang w:val="uk-UA"/>
              </w:rPr>
              <w:t>___</w:t>
            </w:r>
          </w:p>
          <w:p w:rsidR="00AA6694" w:rsidRPr="00A3085A" w:rsidRDefault="00AA6694" w:rsidP="00AA6694">
            <w:pPr>
              <w:spacing w:after="0" w:line="240" w:lineRule="auto"/>
              <w:rPr>
                <w:rFonts w:ascii="Times New Roman" w:eastAsia="Times New Roman" w:hAnsi="Times New Roman" w:cs="Times New Roman"/>
                <w:b/>
                <w:bCs/>
                <w:color w:val="000000"/>
                <w:lang w:val="uk-UA"/>
              </w:rPr>
            </w:pPr>
            <w:r w:rsidRPr="00A3085A">
              <w:rPr>
                <w:rFonts w:ascii="Times New Roman" w:eastAsia="Times New Roman" w:hAnsi="Times New Roman" w:cs="Times New Roman"/>
                <w:b/>
                <w:bCs/>
                <w:color w:val="000000"/>
                <w:lang w:val="uk-UA"/>
              </w:rPr>
              <w:t>_______________________________________</w:t>
            </w:r>
            <w:r w:rsidR="00E40AFA" w:rsidRPr="00A3085A">
              <w:rPr>
                <w:rFonts w:ascii="Times New Roman" w:eastAsia="Times New Roman" w:hAnsi="Times New Roman" w:cs="Times New Roman"/>
                <w:b/>
                <w:bCs/>
                <w:color w:val="000000"/>
                <w:lang w:val="uk-UA"/>
              </w:rPr>
              <w:t>_</w:t>
            </w:r>
            <w:r w:rsidR="006B6FA2">
              <w:rPr>
                <w:rFonts w:ascii="Times New Roman" w:eastAsia="Times New Roman" w:hAnsi="Times New Roman" w:cs="Times New Roman"/>
                <w:b/>
                <w:bCs/>
                <w:color w:val="000000"/>
                <w:lang w:val="uk-UA"/>
              </w:rPr>
              <w:t>___</w:t>
            </w:r>
          </w:p>
          <w:p w:rsidR="00AA6694" w:rsidRPr="00A3085A" w:rsidRDefault="00AA6694" w:rsidP="00AA6694">
            <w:pPr>
              <w:spacing w:after="0" w:line="240" w:lineRule="auto"/>
              <w:rPr>
                <w:rFonts w:ascii="Times New Roman" w:eastAsia="Times New Roman" w:hAnsi="Times New Roman" w:cs="Times New Roman"/>
                <w:color w:val="000000"/>
                <w:lang w:val="uk-UA"/>
              </w:rPr>
            </w:pPr>
            <w:r w:rsidRPr="00A3085A">
              <w:rPr>
                <w:rFonts w:ascii="Times New Roman" w:hAnsi="Times New Roman" w:cs="Times New Roman"/>
                <w:b/>
                <w:lang w:val="uk-UA"/>
              </w:rPr>
              <w:t>Ідентифікаційний код</w:t>
            </w:r>
            <w:r w:rsidR="006B6FA2">
              <w:rPr>
                <w:rFonts w:ascii="Times New Roman" w:eastAsia="Times New Roman" w:hAnsi="Times New Roman" w:cs="Times New Roman"/>
                <w:b/>
                <w:bCs/>
                <w:color w:val="000000"/>
                <w:lang w:val="uk-UA"/>
              </w:rPr>
              <w:t>:_</w:t>
            </w:r>
            <w:r w:rsidRPr="00A3085A">
              <w:rPr>
                <w:rFonts w:ascii="Times New Roman" w:eastAsia="Times New Roman" w:hAnsi="Times New Roman" w:cs="Times New Roman"/>
                <w:color w:val="000000"/>
                <w:lang w:val="uk-UA"/>
              </w:rPr>
              <w:t>__________________</w:t>
            </w:r>
            <w:r w:rsidR="00E40AFA" w:rsidRPr="00A3085A">
              <w:rPr>
                <w:rFonts w:ascii="Times New Roman" w:eastAsia="Times New Roman" w:hAnsi="Times New Roman" w:cs="Times New Roman"/>
                <w:color w:val="000000"/>
                <w:lang w:val="uk-UA"/>
              </w:rPr>
              <w:t>_</w:t>
            </w:r>
            <w:r w:rsidR="006B6FA2">
              <w:rPr>
                <w:rFonts w:ascii="Times New Roman" w:eastAsia="Times New Roman" w:hAnsi="Times New Roman" w:cs="Times New Roman"/>
                <w:color w:val="000000"/>
                <w:lang w:val="uk-UA"/>
              </w:rPr>
              <w:t>__</w:t>
            </w:r>
          </w:p>
          <w:p w:rsidR="00AA6694" w:rsidRPr="00A3085A" w:rsidRDefault="00AA6694" w:rsidP="00AA6694">
            <w:pPr>
              <w:spacing w:after="0" w:line="240" w:lineRule="auto"/>
              <w:rPr>
                <w:rFonts w:ascii="Times New Roman" w:eastAsia="Times New Roman" w:hAnsi="Times New Roman" w:cs="Times New Roman"/>
                <w:lang w:val="uk-UA"/>
              </w:rPr>
            </w:pPr>
            <w:r w:rsidRPr="00A3085A">
              <w:rPr>
                <w:rFonts w:ascii="Times New Roman" w:eastAsia="Times New Roman" w:hAnsi="Times New Roman" w:cs="Times New Roman"/>
                <w:b/>
                <w:bCs/>
                <w:color w:val="000000"/>
                <w:lang w:val="uk-UA"/>
              </w:rPr>
              <w:t>ІПН:</w:t>
            </w:r>
            <w:r w:rsidR="006B6FA2">
              <w:rPr>
                <w:rFonts w:ascii="Times New Roman" w:eastAsia="Times New Roman" w:hAnsi="Times New Roman" w:cs="Times New Roman"/>
                <w:color w:val="000000"/>
                <w:lang w:val="uk-UA"/>
              </w:rPr>
              <w:t>_</w:t>
            </w:r>
            <w:r w:rsidRPr="00A3085A">
              <w:rPr>
                <w:rFonts w:ascii="Times New Roman" w:eastAsia="Times New Roman" w:hAnsi="Times New Roman" w:cs="Times New Roman"/>
                <w:color w:val="000000"/>
                <w:lang w:val="uk-UA"/>
              </w:rPr>
              <w:t>___________________</w:t>
            </w:r>
            <w:r w:rsidR="006B6FA2">
              <w:rPr>
                <w:rFonts w:ascii="Times New Roman" w:eastAsia="Times New Roman" w:hAnsi="Times New Roman" w:cs="Times New Roman"/>
                <w:color w:val="000000"/>
                <w:lang w:val="uk-UA"/>
              </w:rPr>
              <w:t>__________________</w:t>
            </w:r>
          </w:p>
        </w:tc>
      </w:tr>
      <w:tr w:rsidR="002A5C25" w:rsidRPr="00A3085A" w:rsidTr="006B6FA2">
        <w:trPr>
          <w:trHeight w:val="1701"/>
        </w:trPr>
        <w:tc>
          <w:tcPr>
            <w:tcW w:w="5245" w:type="dxa"/>
            <w:shd w:val="clear" w:color="auto" w:fill="auto"/>
            <w:tcMar>
              <w:top w:w="0" w:type="dxa"/>
              <w:left w:w="115" w:type="dxa"/>
              <w:bottom w:w="0" w:type="dxa"/>
              <w:right w:w="115" w:type="dxa"/>
            </w:tcMar>
            <w:hideMark/>
          </w:tcPr>
          <w:p w:rsidR="002A5C25" w:rsidRPr="00AE2A59" w:rsidRDefault="002A5C25" w:rsidP="00AE2A59">
            <w:pPr>
              <w:spacing w:after="0" w:line="240" w:lineRule="auto"/>
              <w:jc w:val="center"/>
              <w:rPr>
                <w:rFonts w:ascii="Times New Roman" w:eastAsia="Times New Roman" w:hAnsi="Times New Roman" w:cs="Times New Roman"/>
                <w:b/>
                <w:bCs/>
                <w:color w:val="000000"/>
                <w:lang w:val="uk-UA"/>
              </w:rPr>
            </w:pPr>
          </w:p>
          <w:p w:rsidR="00C13A6E" w:rsidRDefault="00B3557F" w:rsidP="00AE2A59">
            <w:pPr>
              <w:spacing w:after="0" w:line="240" w:lineRule="auto"/>
              <w:rPr>
                <w:rFonts w:ascii="Times New Roman" w:hAnsi="Times New Roman" w:cs="Times New Roman"/>
                <w:b/>
                <w:bCs/>
                <w:lang w:val="uk-UA"/>
              </w:rPr>
            </w:pPr>
            <w:r>
              <w:rPr>
                <w:rFonts w:ascii="Times New Roman" w:hAnsi="Times New Roman" w:cs="Times New Roman"/>
                <w:b/>
                <w:bCs/>
                <w:lang w:val="uk-UA"/>
              </w:rPr>
              <w:t>Д</w:t>
            </w:r>
            <w:r w:rsidR="00C13A6E" w:rsidRPr="00AE2A59">
              <w:rPr>
                <w:rFonts w:ascii="Times New Roman" w:hAnsi="Times New Roman" w:cs="Times New Roman"/>
                <w:b/>
                <w:bCs/>
                <w:lang w:val="uk-UA"/>
              </w:rPr>
              <w:t xml:space="preserve">иректор Департаменту фінансово-економічної та адміністративно-господарської роботи </w:t>
            </w:r>
          </w:p>
          <w:p w:rsidR="00B3557F" w:rsidRPr="00AE2A59" w:rsidRDefault="00B3557F" w:rsidP="00AE2A59">
            <w:pPr>
              <w:spacing w:after="0" w:line="240" w:lineRule="auto"/>
              <w:rPr>
                <w:rFonts w:ascii="Times New Roman" w:hAnsi="Times New Roman" w:cs="Times New Roman"/>
                <w:lang w:val="uk-UA"/>
              </w:rPr>
            </w:pPr>
          </w:p>
          <w:p w:rsidR="00C13A6E" w:rsidRPr="00AE2A59" w:rsidRDefault="00C13A6E" w:rsidP="00AE2A59">
            <w:pPr>
              <w:keepNext/>
              <w:spacing w:after="0" w:line="240" w:lineRule="auto"/>
              <w:outlineLvl w:val="0"/>
              <w:rPr>
                <w:rFonts w:ascii="Times New Roman" w:hAnsi="Times New Roman" w:cs="Times New Roman"/>
                <w:b/>
                <w:bCs/>
                <w:lang w:val="uk-UA"/>
              </w:rPr>
            </w:pPr>
            <w:r w:rsidRPr="00AE2A59">
              <w:rPr>
                <w:rFonts w:ascii="Times New Roman" w:hAnsi="Times New Roman" w:cs="Times New Roman"/>
                <w:b/>
                <w:bCs/>
                <w:lang w:val="uk-UA"/>
              </w:rPr>
              <w:t>_____________________________ С.В. Ковтун</w:t>
            </w:r>
          </w:p>
          <w:p w:rsidR="002A5C25" w:rsidRPr="00B3557F" w:rsidRDefault="002A5C25" w:rsidP="00B3557F">
            <w:pPr>
              <w:spacing w:after="0" w:line="240" w:lineRule="auto"/>
              <w:jc w:val="center"/>
              <w:rPr>
                <w:rFonts w:ascii="Times New Roman" w:eastAsia="Times New Roman" w:hAnsi="Times New Roman" w:cs="Times New Roman"/>
                <w:bCs/>
                <w:color w:val="000000"/>
                <w:lang w:val="uk-UA"/>
              </w:rPr>
            </w:pPr>
          </w:p>
          <w:p w:rsidR="00B3557F" w:rsidRPr="00B3557F" w:rsidRDefault="00B3557F" w:rsidP="00B3557F">
            <w:pPr>
              <w:spacing w:after="0" w:line="240" w:lineRule="auto"/>
              <w:jc w:val="center"/>
              <w:rPr>
                <w:rFonts w:ascii="Times New Roman" w:eastAsia="Times New Roman" w:hAnsi="Times New Roman" w:cs="Times New Roman"/>
                <w:bCs/>
                <w:color w:val="000000"/>
                <w:lang w:val="uk-UA"/>
              </w:rPr>
            </w:pPr>
            <w:r w:rsidRPr="00B3557F">
              <w:rPr>
                <w:rFonts w:ascii="Times New Roman" w:eastAsia="Times New Roman" w:hAnsi="Times New Roman" w:cs="Times New Roman"/>
                <w:bCs/>
                <w:color w:val="000000"/>
                <w:lang w:val="uk-UA"/>
              </w:rPr>
              <w:t>«____»_____________2021 року</w:t>
            </w:r>
          </w:p>
          <w:p w:rsidR="00B3557F" w:rsidRPr="00AE2A59" w:rsidRDefault="00B3557F" w:rsidP="00B3557F">
            <w:pPr>
              <w:spacing w:after="0" w:line="240" w:lineRule="auto"/>
              <w:jc w:val="center"/>
              <w:rPr>
                <w:rFonts w:ascii="Times New Roman" w:eastAsia="Times New Roman" w:hAnsi="Times New Roman" w:cs="Times New Roman"/>
                <w:b/>
                <w:bCs/>
                <w:color w:val="000000"/>
                <w:lang w:val="uk-UA"/>
              </w:rPr>
            </w:pPr>
          </w:p>
        </w:tc>
        <w:tc>
          <w:tcPr>
            <w:tcW w:w="4961" w:type="dxa"/>
            <w:shd w:val="clear" w:color="auto" w:fill="auto"/>
            <w:tcMar>
              <w:top w:w="0" w:type="dxa"/>
              <w:left w:w="115" w:type="dxa"/>
              <w:bottom w:w="0" w:type="dxa"/>
              <w:right w:w="115" w:type="dxa"/>
            </w:tcMar>
            <w:hideMark/>
          </w:tcPr>
          <w:p w:rsidR="002A5C25" w:rsidRPr="00AE2A59" w:rsidRDefault="002A5C25" w:rsidP="00AE2A59">
            <w:pPr>
              <w:spacing w:after="0" w:line="240" w:lineRule="auto"/>
              <w:jc w:val="center"/>
              <w:rPr>
                <w:rFonts w:ascii="Times New Roman" w:eastAsia="Times New Roman" w:hAnsi="Times New Roman" w:cs="Times New Roman"/>
                <w:b/>
                <w:bCs/>
                <w:color w:val="000000"/>
                <w:lang w:val="uk-UA"/>
              </w:rPr>
            </w:pPr>
          </w:p>
          <w:p w:rsidR="002A5C25" w:rsidRPr="00AE2A59" w:rsidRDefault="002A5C25" w:rsidP="00AE2A59">
            <w:pPr>
              <w:spacing w:after="0" w:line="240" w:lineRule="auto"/>
              <w:jc w:val="center"/>
              <w:rPr>
                <w:rFonts w:ascii="Times New Roman" w:eastAsia="Times New Roman" w:hAnsi="Times New Roman" w:cs="Times New Roman"/>
                <w:b/>
                <w:bCs/>
                <w:color w:val="000000"/>
                <w:lang w:val="uk-UA"/>
              </w:rPr>
            </w:pPr>
          </w:p>
          <w:p w:rsidR="002A5C25" w:rsidRPr="00AE2A59" w:rsidRDefault="002A5C25" w:rsidP="00AE2A59">
            <w:pPr>
              <w:spacing w:after="0" w:line="240" w:lineRule="auto"/>
              <w:jc w:val="center"/>
              <w:rPr>
                <w:rFonts w:ascii="Times New Roman" w:eastAsia="Times New Roman" w:hAnsi="Times New Roman" w:cs="Times New Roman"/>
                <w:b/>
                <w:bCs/>
                <w:color w:val="000000"/>
                <w:lang w:val="uk-UA"/>
              </w:rPr>
            </w:pPr>
          </w:p>
          <w:p w:rsidR="002A5C25" w:rsidRPr="00AE2A59" w:rsidRDefault="002A5C25" w:rsidP="00AE2A59">
            <w:pPr>
              <w:spacing w:after="0" w:line="240" w:lineRule="auto"/>
              <w:jc w:val="center"/>
              <w:rPr>
                <w:rFonts w:ascii="Times New Roman" w:eastAsia="Times New Roman" w:hAnsi="Times New Roman" w:cs="Times New Roman"/>
                <w:b/>
                <w:bCs/>
                <w:color w:val="000000"/>
                <w:lang w:val="uk-UA"/>
              </w:rPr>
            </w:pPr>
          </w:p>
          <w:p w:rsidR="002A5C25" w:rsidRDefault="002A5C25" w:rsidP="00AE2A59">
            <w:pPr>
              <w:spacing w:after="0" w:line="240" w:lineRule="auto"/>
              <w:rPr>
                <w:rFonts w:ascii="Times New Roman" w:eastAsia="Times New Roman" w:hAnsi="Times New Roman" w:cs="Times New Roman"/>
                <w:b/>
                <w:bCs/>
                <w:color w:val="000000"/>
                <w:lang w:val="uk-UA"/>
              </w:rPr>
            </w:pPr>
            <w:r w:rsidRPr="00AE2A59">
              <w:rPr>
                <w:rFonts w:ascii="Times New Roman" w:eastAsia="Times New Roman" w:hAnsi="Times New Roman" w:cs="Times New Roman"/>
                <w:b/>
                <w:bCs/>
                <w:color w:val="000000"/>
                <w:lang w:val="uk-UA"/>
              </w:rPr>
              <w:t>__________</w:t>
            </w:r>
            <w:r w:rsidR="006B6FA2" w:rsidRPr="00AE2A59">
              <w:rPr>
                <w:rFonts w:ascii="Times New Roman" w:eastAsia="Times New Roman" w:hAnsi="Times New Roman" w:cs="Times New Roman"/>
                <w:b/>
                <w:bCs/>
                <w:color w:val="000000"/>
                <w:lang w:val="uk-UA"/>
              </w:rPr>
              <w:t>___</w:t>
            </w:r>
            <w:r w:rsidR="00AE2A59">
              <w:rPr>
                <w:rFonts w:ascii="Times New Roman" w:eastAsia="Times New Roman" w:hAnsi="Times New Roman" w:cs="Times New Roman"/>
                <w:b/>
                <w:bCs/>
                <w:color w:val="000000"/>
                <w:lang w:val="uk-UA"/>
              </w:rPr>
              <w:t>_</w:t>
            </w:r>
            <w:r w:rsidRPr="00AE2A59">
              <w:rPr>
                <w:rFonts w:ascii="Times New Roman" w:eastAsia="Times New Roman" w:hAnsi="Times New Roman" w:cs="Times New Roman"/>
                <w:b/>
                <w:bCs/>
                <w:color w:val="000000"/>
                <w:lang w:val="uk-UA"/>
              </w:rPr>
              <w:t>_____/______________________/</w:t>
            </w:r>
          </w:p>
          <w:p w:rsidR="00B3557F" w:rsidRDefault="00B3557F" w:rsidP="00AE2A59">
            <w:pPr>
              <w:spacing w:after="0" w:line="240" w:lineRule="auto"/>
              <w:rPr>
                <w:rFonts w:ascii="Times New Roman" w:eastAsia="Times New Roman" w:hAnsi="Times New Roman" w:cs="Times New Roman"/>
                <w:b/>
                <w:bCs/>
                <w:color w:val="000000"/>
                <w:lang w:val="uk-UA"/>
              </w:rPr>
            </w:pPr>
          </w:p>
          <w:p w:rsidR="00B3557F" w:rsidRPr="00B3557F" w:rsidRDefault="00B3557F" w:rsidP="00B3557F">
            <w:pPr>
              <w:spacing w:after="0" w:line="240" w:lineRule="auto"/>
              <w:jc w:val="center"/>
              <w:rPr>
                <w:rFonts w:ascii="Times New Roman" w:eastAsia="Times New Roman" w:hAnsi="Times New Roman" w:cs="Times New Roman"/>
                <w:bCs/>
                <w:color w:val="000000"/>
                <w:lang w:val="uk-UA"/>
              </w:rPr>
            </w:pPr>
            <w:r>
              <w:rPr>
                <w:rFonts w:ascii="Times New Roman" w:eastAsia="Times New Roman" w:hAnsi="Times New Roman" w:cs="Times New Roman"/>
                <w:bCs/>
                <w:color w:val="000000"/>
                <w:lang w:val="uk-UA"/>
              </w:rPr>
              <w:t>«____»________________2021 року</w:t>
            </w:r>
            <w:bookmarkStart w:id="0" w:name="_GoBack"/>
            <w:bookmarkEnd w:id="0"/>
          </w:p>
        </w:tc>
      </w:tr>
    </w:tbl>
    <w:p w:rsidR="00AA6694" w:rsidRPr="00A3085A" w:rsidRDefault="00AA6694" w:rsidP="002A5C25">
      <w:pPr>
        <w:rPr>
          <w:rFonts w:ascii="Times New Roman" w:hAnsi="Times New Roman" w:cs="Times New Roman"/>
          <w:lang w:val="uk-UA"/>
        </w:rPr>
      </w:pPr>
    </w:p>
    <w:sectPr w:rsidR="00AA6694" w:rsidRPr="00A3085A" w:rsidSect="006B6FA2">
      <w:pgSz w:w="12240" w:h="15840" w:code="1"/>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7098"/>
    <w:multiLevelType w:val="multilevel"/>
    <w:tmpl w:val="6BB21C1E"/>
    <w:lvl w:ilvl="0">
      <w:start w:val="10"/>
      <w:numFmt w:val="decimal"/>
      <w:lvlText w:val="%1"/>
      <w:lvlJc w:val="left"/>
      <w:pPr>
        <w:ind w:left="360" w:hanging="360"/>
      </w:pPr>
      <w:rPr>
        <w:rFonts w:eastAsia="Courier New" w:hint="default"/>
        <w:color w:val="000000"/>
      </w:rPr>
    </w:lvl>
    <w:lvl w:ilvl="1">
      <w:start w:val="9"/>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1" w15:restartNumberingAfterBreak="0">
    <w:nsid w:val="15F63EE4"/>
    <w:multiLevelType w:val="hybridMultilevel"/>
    <w:tmpl w:val="107A5C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E13B6"/>
    <w:multiLevelType w:val="multilevel"/>
    <w:tmpl w:val="B1441EF2"/>
    <w:lvl w:ilvl="0">
      <w:start w:val="10"/>
      <w:numFmt w:val="decimal"/>
      <w:lvlText w:val="%1."/>
      <w:lvlJc w:val="left"/>
      <w:pPr>
        <w:ind w:left="405" w:hanging="405"/>
      </w:pPr>
      <w:rPr>
        <w:rFonts w:eastAsia="Courier New" w:hint="default"/>
        <w:color w:val="000000"/>
      </w:rPr>
    </w:lvl>
    <w:lvl w:ilvl="1">
      <w:start w:val="9"/>
      <w:numFmt w:val="decimal"/>
      <w:lvlText w:val="%1.%2."/>
      <w:lvlJc w:val="left"/>
      <w:pPr>
        <w:ind w:left="405" w:hanging="405"/>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1080" w:hanging="108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3" w15:restartNumberingAfterBreak="0">
    <w:nsid w:val="29487BEE"/>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7BC53FF"/>
    <w:multiLevelType w:val="multilevel"/>
    <w:tmpl w:val="4B68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B1BCB"/>
    <w:multiLevelType w:val="hybridMultilevel"/>
    <w:tmpl w:val="23105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2820FF"/>
    <w:multiLevelType w:val="multilevel"/>
    <w:tmpl w:val="F9AA7D3C"/>
    <w:lvl w:ilvl="0">
      <w:start w:val="1"/>
      <w:numFmt w:val="decimal"/>
      <w:lvlText w:val="%1."/>
      <w:lvlJc w:val="left"/>
      <w:pPr>
        <w:ind w:left="720" w:hanging="360"/>
      </w:pPr>
      <w:rPr>
        <w:rFonts w:eastAsiaTheme="minorHAnsi" w:hint="default"/>
        <w:b/>
        <w:color w:val="auto"/>
      </w:rPr>
    </w:lvl>
    <w:lvl w:ilvl="1">
      <w:start w:val="1"/>
      <w:numFmt w:val="decimal"/>
      <w:isLgl/>
      <w:lvlText w:val="%1.%2."/>
      <w:lvlJc w:val="left"/>
      <w:pPr>
        <w:ind w:left="780" w:hanging="42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num w:numId="1">
    <w:abstractNumId w:val="6"/>
  </w:num>
  <w:num w:numId="2">
    <w:abstractNumId w:val="5"/>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94"/>
    <w:rsid w:val="00020F19"/>
    <w:rsid w:val="000538E4"/>
    <w:rsid w:val="00264E6C"/>
    <w:rsid w:val="002A5C25"/>
    <w:rsid w:val="004E0837"/>
    <w:rsid w:val="00562321"/>
    <w:rsid w:val="005A5BE5"/>
    <w:rsid w:val="006B6FA2"/>
    <w:rsid w:val="00764AAE"/>
    <w:rsid w:val="0077646D"/>
    <w:rsid w:val="007C1D97"/>
    <w:rsid w:val="008748EE"/>
    <w:rsid w:val="008D026D"/>
    <w:rsid w:val="008D2155"/>
    <w:rsid w:val="00942B75"/>
    <w:rsid w:val="009A4403"/>
    <w:rsid w:val="00A3085A"/>
    <w:rsid w:val="00AA6694"/>
    <w:rsid w:val="00AE2A59"/>
    <w:rsid w:val="00B3557F"/>
    <w:rsid w:val="00BA5CF6"/>
    <w:rsid w:val="00C13A6E"/>
    <w:rsid w:val="00CB7CF4"/>
    <w:rsid w:val="00D5559D"/>
    <w:rsid w:val="00E06C2B"/>
    <w:rsid w:val="00E40AFA"/>
    <w:rsid w:val="00F647FA"/>
    <w:rsid w:val="00F7147D"/>
    <w:rsid w:val="00FC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6215"/>
  <w15:chartTrackingRefBased/>
  <w15:docId w15:val="{908C9103-007D-4FED-BFB1-F2A61565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694"/>
    <w:pPr>
      <w:ind w:left="720"/>
      <w:contextualSpacing/>
    </w:pPr>
  </w:style>
  <w:style w:type="character" w:customStyle="1" w:styleId="FontStyle12">
    <w:name w:val="Font Style12"/>
    <w:uiPriority w:val="99"/>
    <w:rsid w:val="00AA6694"/>
    <w:rPr>
      <w:rFonts w:ascii="Arial" w:hAnsi="Arial" w:cs="Arial"/>
      <w:sz w:val="18"/>
      <w:szCs w:val="18"/>
    </w:rPr>
  </w:style>
  <w:style w:type="table" w:styleId="a4">
    <w:name w:val="Table Grid"/>
    <w:basedOn w:val="a1"/>
    <w:uiPriority w:val="59"/>
    <w:rsid w:val="00AA6694"/>
    <w:pPr>
      <w:spacing w:after="0" w:line="240" w:lineRule="auto"/>
    </w:pPr>
    <w:rPr>
      <w:rFonts w:eastAsiaTheme="minorEastAsia"/>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A5BE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A5B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3618</Words>
  <Characters>20626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Садовничий Віктор Вікторович</dc:creator>
  <cp:keywords/>
  <dc:description/>
  <cp:lastModifiedBy>Андрощук Людмила Степанівна</cp:lastModifiedBy>
  <cp:revision>8</cp:revision>
  <cp:lastPrinted>2020-12-22T12:26:00Z</cp:lastPrinted>
  <dcterms:created xsi:type="dcterms:W3CDTF">2020-12-01T14:43:00Z</dcterms:created>
  <dcterms:modified xsi:type="dcterms:W3CDTF">2021-05-12T08:04:00Z</dcterms:modified>
</cp:coreProperties>
</file>