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3" w:rsidRPr="005E02F3" w:rsidRDefault="005E02F3" w:rsidP="005E02F3">
      <w:pPr>
        <w:spacing w:after="0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2F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41A79" w:rsidRPr="00944AEE" w:rsidRDefault="00441A79" w:rsidP="00441A7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44AE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41A79" w:rsidRPr="00944AEE" w:rsidRDefault="00441A79" w:rsidP="00441A7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44AEE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</w:t>
      </w:r>
    </w:p>
    <w:p w:rsidR="00441A79" w:rsidRPr="00944AEE" w:rsidRDefault="00441A79" w:rsidP="00441A7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44AEE">
        <w:rPr>
          <w:rFonts w:ascii="Times New Roman" w:hAnsi="Times New Roman" w:cs="Times New Roman"/>
          <w:sz w:val="28"/>
          <w:szCs w:val="28"/>
        </w:rPr>
        <w:t>від</w:t>
      </w:r>
      <w:r w:rsidR="005E02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4AEE">
        <w:rPr>
          <w:rFonts w:ascii="Times New Roman" w:hAnsi="Times New Roman" w:cs="Times New Roman"/>
          <w:sz w:val="28"/>
          <w:szCs w:val="28"/>
        </w:rPr>
        <w:t>20</w:t>
      </w:r>
      <w:r w:rsidR="005E02F3">
        <w:rPr>
          <w:rFonts w:ascii="Times New Roman" w:hAnsi="Times New Roman" w:cs="Times New Roman"/>
          <w:sz w:val="28"/>
          <w:szCs w:val="28"/>
        </w:rPr>
        <w:t>20</w:t>
      </w:r>
      <w:r w:rsidRPr="00944AEE">
        <w:rPr>
          <w:rFonts w:ascii="Times New Roman" w:hAnsi="Times New Roman" w:cs="Times New Roman"/>
          <w:sz w:val="28"/>
          <w:szCs w:val="28"/>
        </w:rPr>
        <w:t xml:space="preserve"> року № </w:t>
      </w:r>
      <w:r w:rsidR="00EF37E3">
        <w:rPr>
          <w:rFonts w:ascii="Times New Roman" w:hAnsi="Times New Roman" w:cs="Times New Roman"/>
          <w:sz w:val="28"/>
          <w:szCs w:val="28"/>
        </w:rPr>
        <w:t>_____</w:t>
      </w:r>
    </w:p>
    <w:p w:rsidR="00441A79" w:rsidRPr="00944AEE" w:rsidRDefault="00441A79" w:rsidP="005E02F3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Pr="00944AEE" w:rsidRDefault="00441A79" w:rsidP="0044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79" w:rsidRDefault="00EF37E3" w:rsidP="008B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1A79" w:rsidRPr="00944AE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E02F3" w:rsidRPr="00B94111" w:rsidRDefault="005E02F3" w:rsidP="008B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розгляду доку</w:t>
      </w:r>
      <w:r w:rsidR="00EF37E3">
        <w:rPr>
          <w:rFonts w:ascii="Times New Roman" w:hAnsi="Times New Roman" w:cs="Times New Roman"/>
          <w:b/>
          <w:sz w:val="28"/>
          <w:szCs w:val="28"/>
        </w:rPr>
        <w:t>ментів, що надають заявники до Державного підприємства</w:t>
      </w:r>
      <w:r w:rsidRPr="00B94111">
        <w:rPr>
          <w:rFonts w:ascii="Times New Roman" w:hAnsi="Times New Roman" w:cs="Times New Roman"/>
          <w:b/>
          <w:sz w:val="28"/>
          <w:szCs w:val="28"/>
        </w:rPr>
        <w:t xml:space="preserve"> «Державний експертний центр Міністерства охорони здоров’я України» на період дії карантину з метою профілактичних та протиепідемічних заходів </w:t>
      </w:r>
    </w:p>
    <w:p w:rsidR="00441A79" w:rsidRPr="00944AEE" w:rsidRDefault="00441A79" w:rsidP="00441A79">
      <w:pPr>
        <w:pStyle w:val="3"/>
        <w:jc w:val="center"/>
        <w:rPr>
          <w:sz w:val="28"/>
          <w:szCs w:val="28"/>
          <w:lang w:val="uk-UA"/>
        </w:rPr>
      </w:pPr>
      <w:r w:rsidRPr="00944AEE">
        <w:rPr>
          <w:sz w:val="28"/>
          <w:szCs w:val="28"/>
          <w:lang w:val="uk-UA"/>
        </w:rPr>
        <w:t>І. Загальні положення</w:t>
      </w:r>
    </w:p>
    <w:p w:rsidR="005E02F3" w:rsidRDefault="00EF37E3" w:rsidP="005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37E3">
        <w:rPr>
          <w:rFonts w:ascii="Times New Roman" w:hAnsi="Times New Roman" w:cs="Times New Roman"/>
          <w:sz w:val="28"/>
          <w:szCs w:val="28"/>
        </w:rPr>
        <w:t xml:space="preserve">Порядок розгляду документів, що надають заявники до Державного підприємства «Державний експертний центр Міністерства охорони здоров’я України» на період дії карантину з метою профілактичних та протиепідемічних заходів (далі – </w:t>
      </w:r>
      <w:r w:rsidR="00441A79" w:rsidRPr="00EF37E3">
        <w:rPr>
          <w:rFonts w:ascii="Times New Roman" w:hAnsi="Times New Roman" w:cs="Times New Roman"/>
          <w:sz w:val="28"/>
          <w:szCs w:val="28"/>
        </w:rPr>
        <w:t>Порядок</w:t>
      </w:r>
      <w:r w:rsidRPr="00EF37E3">
        <w:rPr>
          <w:rFonts w:ascii="Times New Roman" w:hAnsi="Times New Roman" w:cs="Times New Roman"/>
          <w:sz w:val="28"/>
          <w:szCs w:val="28"/>
        </w:rPr>
        <w:t>)</w:t>
      </w:r>
      <w:r w:rsidR="00441A79" w:rsidRPr="00944AEE">
        <w:rPr>
          <w:rFonts w:ascii="Times New Roman" w:hAnsi="Times New Roman" w:cs="Times New Roman"/>
          <w:sz w:val="28"/>
          <w:szCs w:val="28"/>
        </w:rPr>
        <w:t xml:space="preserve"> розроблений відповідно до</w:t>
      </w:r>
      <w:r w:rsidR="005E02F3">
        <w:rPr>
          <w:rFonts w:ascii="Times New Roman" w:hAnsi="Times New Roman" w:cs="Times New Roman"/>
          <w:sz w:val="28"/>
          <w:szCs w:val="28"/>
        </w:rPr>
        <w:t xml:space="preserve"> </w:t>
      </w:r>
      <w:r w:rsidR="00426136">
        <w:rPr>
          <w:rFonts w:ascii="Times New Roman" w:hAnsi="Times New Roman" w:cs="Times New Roman"/>
          <w:sz w:val="28"/>
          <w:szCs w:val="28"/>
        </w:rPr>
        <w:t xml:space="preserve">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426136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26136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42613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26136" w:rsidRPr="005E02F3">
        <w:rPr>
          <w:rFonts w:ascii="Times New Roman" w:hAnsi="Times New Roman" w:cs="Times New Roman"/>
          <w:sz w:val="28"/>
          <w:szCs w:val="28"/>
        </w:rPr>
        <w:t>-19</w:t>
      </w:r>
      <w:r w:rsidR="00426136">
        <w:rPr>
          <w:rFonts w:ascii="Times New Roman" w:hAnsi="Times New Roman" w:cs="Times New Roman"/>
          <w:sz w:val="28"/>
          <w:szCs w:val="28"/>
        </w:rPr>
        <w:t xml:space="preserve">» </w:t>
      </w:r>
      <w:r w:rsidR="0084529B" w:rsidRPr="00944AEE">
        <w:rPr>
          <w:rFonts w:ascii="Times New Roman" w:hAnsi="Times New Roman" w:cs="Times New Roman"/>
          <w:sz w:val="28"/>
          <w:szCs w:val="28"/>
        </w:rPr>
        <w:t>Закону України «Про лікарські засоби»</w:t>
      </w:r>
      <w:r w:rsidR="0084529B">
        <w:rPr>
          <w:rFonts w:ascii="Times New Roman" w:hAnsi="Times New Roman" w:cs="Times New Roman"/>
          <w:sz w:val="28"/>
          <w:szCs w:val="28"/>
        </w:rPr>
        <w:t xml:space="preserve">, </w:t>
      </w:r>
      <w:r w:rsidR="005E02F3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11 березня 2020 року №211 «Про запобігання поширенню на території України гострої респіраторної хвороби </w:t>
      </w:r>
      <w:r w:rsidR="005E02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E02F3" w:rsidRPr="005E02F3">
        <w:rPr>
          <w:rFonts w:ascii="Times New Roman" w:hAnsi="Times New Roman" w:cs="Times New Roman"/>
          <w:sz w:val="28"/>
          <w:szCs w:val="28"/>
        </w:rPr>
        <w:t>-19</w:t>
      </w:r>
      <w:r w:rsidR="00426136">
        <w:rPr>
          <w:rFonts w:ascii="Times New Roman" w:hAnsi="Times New Roman" w:cs="Times New Roman"/>
          <w:sz w:val="28"/>
          <w:szCs w:val="28"/>
        </w:rPr>
        <w:t xml:space="preserve"> </w:t>
      </w:r>
      <w:r w:rsidR="005E02F3">
        <w:rPr>
          <w:rFonts w:ascii="Times New Roman" w:hAnsi="Times New Roman" w:cs="Times New Roman"/>
          <w:sz w:val="28"/>
          <w:szCs w:val="28"/>
        </w:rPr>
        <w:t xml:space="preserve">спричиненої </w:t>
      </w:r>
      <w:proofErr w:type="spellStart"/>
      <w:r w:rsidR="005E02F3">
        <w:rPr>
          <w:rFonts w:ascii="Times New Roman" w:hAnsi="Times New Roman" w:cs="Times New Roman"/>
          <w:sz w:val="28"/>
          <w:szCs w:val="28"/>
        </w:rPr>
        <w:t>корон</w:t>
      </w:r>
      <w:r w:rsidR="005E02F3" w:rsidRPr="005E02F3">
        <w:rPr>
          <w:rFonts w:ascii="Times New Roman" w:hAnsi="Times New Roman" w:cs="Times New Roman"/>
          <w:sz w:val="28"/>
          <w:szCs w:val="28"/>
        </w:rPr>
        <w:t>а</w:t>
      </w:r>
      <w:r w:rsidR="005E02F3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r w:rsidR="005E02F3" w:rsidRPr="005E02F3">
        <w:rPr>
          <w:rFonts w:ascii="Times New Roman" w:hAnsi="Times New Roman" w:cs="Times New Roman"/>
          <w:sz w:val="28"/>
          <w:szCs w:val="28"/>
        </w:rPr>
        <w:t xml:space="preserve"> </w:t>
      </w:r>
      <w:r w:rsidR="005E02F3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5E02F3" w:rsidRPr="005E02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2F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5E02F3" w:rsidRPr="005E02F3">
        <w:rPr>
          <w:rFonts w:ascii="Times New Roman" w:hAnsi="Times New Roman" w:cs="Times New Roman"/>
          <w:sz w:val="28"/>
          <w:szCs w:val="28"/>
        </w:rPr>
        <w:t>-2</w:t>
      </w:r>
      <w:r w:rsidR="005E02F3">
        <w:rPr>
          <w:rFonts w:ascii="Times New Roman" w:hAnsi="Times New Roman" w:cs="Times New Roman"/>
          <w:sz w:val="28"/>
          <w:szCs w:val="28"/>
        </w:rPr>
        <w:t xml:space="preserve">» (у редакції постанови Кабінету Міністрів України </w:t>
      </w:r>
      <w:r w:rsidR="0084529B">
        <w:rPr>
          <w:rFonts w:ascii="Times New Roman" w:hAnsi="Times New Roman" w:cs="Times New Roman"/>
          <w:sz w:val="28"/>
          <w:szCs w:val="28"/>
        </w:rPr>
        <w:t xml:space="preserve">від 16 березня 2020 року № 215), </w:t>
      </w:r>
      <w:r w:rsidR="005E02F3">
        <w:rPr>
          <w:rFonts w:ascii="Times New Roman" w:hAnsi="Times New Roman" w:cs="Times New Roman"/>
          <w:sz w:val="28"/>
          <w:szCs w:val="28"/>
        </w:rPr>
        <w:t>наказу Міністерства охорони здоров’я України від 17.03.2020 № 672 «Про організацію роботи апарату</w:t>
      </w:r>
      <w:r w:rsidR="005E02F3" w:rsidRPr="005E02F3">
        <w:rPr>
          <w:rFonts w:ascii="Times New Roman" w:hAnsi="Times New Roman" w:cs="Times New Roman"/>
          <w:sz w:val="28"/>
          <w:szCs w:val="28"/>
        </w:rPr>
        <w:t xml:space="preserve"> </w:t>
      </w:r>
      <w:r w:rsidR="005E02F3">
        <w:rPr>
          <w:rFonts w:ascii="Times New Roman" w:hAnsi="Times New Roman" w:cs="Times New Roman"/>
          <w:sz w:val="28"/>
          <w:szCs w:val="28"/>
        </w:rPr>
        <w:t>Міністерства охорони здоров’я України, підприємств, установ і організацій, що належать до сфери його управління, на період дії карантину»</w:t>
      </w:r>
      <w:r w:rsidR="0084529B">
        <w:rPr>
          <w:rFonts w:ascii="Times New Roman" w:hAnsi="Times New Roman" w:cs="Times New Roman"/>
          <w:sz w:val="28"/>
          <w:szCs w:val="28"/>
        </w:rPr>
        <w:t xml:space="preserve">, </w:t>
      </w:r>
      <w:r w:rsidR="0084529B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 w:rsidR="00845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84529B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проведення експертизи реєстраційних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</w:t>
      </w:r>
      <w:r w:rsidR="00845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дії реєстраційного посвідчення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затвердженого</w:t>
      </w:r>
      <w:r w:rsidRPr="00EF3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МОЗ України від 26.08.2005 № 426 (у редакції наказу МОЗ України від 23.07.2015 № 460)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(далі – Порядок № 426)</w:t>
      </w:r>
      <w:r w:rsidR="0084529B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45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 </w:t>
      </w:r>
      <w:r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 Типового положення про комісії з питань етики, затвердженого</w:t>
      </w:r>
      <w:r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наказом</w:t>
      </w:r>
      <w:r w:rsidR="0084529B"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МОЗ України від 23.09.2009 </w:t>
      </w:r>
      <w:r w:rsidR="0084529B"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№ 690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(у редакції </w:t>
      </w:r>
      <w:r w:rsidRPr="00EF3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 редакції наказу Міністерства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F3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охорони здоров’я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12.07.2012 № 523) (далі - Порядок №690)</w:t>
      </w:r>
    </w:p>
    <w:p w:rsidR="00441A79" w:rsidRPr="00944AEE" w:rsidRDefault="00441A79" w:rsidP="0050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EE">
        <w:rPr>
          <w:rFonts w:ascii="Times New Roman" w:hAnsi="Times New Roman" w:cs="Times New Roman"/>
          <w:sz w:val="28"/>
          <w:szCs w:val="28"/>
        </w:rPr>
        <w:t xml:space="preserve">2. Цей Порядок встановлює основні вимоги до </w:t>
      </w:r>
      <w:r w:rsidR="00B94111">
        <w:rPr>
          <w:rFonts w:ascii="Times New Roman" w:hAnsi="Times New Roman" w:cs="Times New Roman"/>
          <w:sz w:val="28"/>
          <w:szCs w:val="28"/>
        </w:rPr>
        <w:t>процедури розгляду</w:t>
      </w:r>
      <w:r w:rsidR="00B94111" w:rsidRPr="00B9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11" w:rsidRPr="00B94111">
        <w:rPr>
          <w:rFonts w:ascii="Times New Roman" w:hAnsi="Times New Roman" w:cs="Times New Roman"/>
          <w:sz w:val="28"/>
          <w:szCs w:val="28"/>
        </w:rPr>
        <w:t>доку</w:t>
      </w:r>
      <w:r w:rsidR="00EF37E3">
        <w:rPr>
          <w:rFonts w:ascii="Times New Roman" w:hAnsi="Times New Roman" w:cs="Times New Roman"/>
          <w:sz w:val="28"/>
          <w:szCs w:val="28"/>
        </w:rPr>
        <w:t xml:space="preserve">ментів, що надають заявники до </w:t>
      </w:r>
      <w:r w:rsidR="00EF37E3" w:rsidRPr="00EF37E3">
        <w:rPr>
          <w:rFonts w:ascii="Times New Roman" w:hAnsi="Times New Roman" w:cs="Times New Roman"/>
          <w:sz w:val="28"/>
          <w:szCs w:val="28"/>
        </w:rPr>
        <w:t>Державного підприємства «Державний експертний центр Міністерства охорони здоров’я України»</w:t>
      </w:r>
      <w:r w:rsidR="00EF37E3">
        <w:rPr>
          <w:rFonts w:ascii="Times New Roman" w:hAnsi="Times New Roman" w:cs="Times New Roman"/>
          <w:sz w:val="28"/>
          <w:szCs w:val="28"/>
        </w:rPr>
        <w:t xml:space="preserve"> (далі - Центр)</w:t>
      </w:r>
      <w:r w:rsidR="00B94111" w:rsidRPr="00B94111">
        <w:rPr>
          <w:rFonts w:ascii="Times New Roman" w:hAnsi="Times New Roman" w:cs="Times New Roman"/>
          <w:sz w:val="28"/>
          <w:szCs w:val="28"/>
        </w:rPr>
        <w:t xml:space="preserve"> на період дії карантину з метою профілактичних та протиепідемічних заходів</w:t>
      </w:r>
      <w:r w:rsidRPr="00B94111">
        <w:rPr>
          <w:rFonts w:ascii="Times New Roman" w:hAnsi="Times New Roman" w:cs="Times New Roman"/>
          <w:sz w:val="28"/>
          <w:szCs w:val="28"/>
        </w:rPr>
        <w:t>.</w:t>
      </w:r>
    </w:p>
    <w:p w:rsidR="00B94111" w:rsidRDefault="00441A79" w:rsidP="00441A7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126E">
        <w:rPr>
          <w:rFonts w:ascii="Times New Roman" w:hAnsi="Times New Roman" w:cs="Times New Roman"/>
          <w:sz w:val="28"/>
          <w:szCs w:val="28"/>
        </w:rPr>
        <w:t xml:space="preserve">3. </w:t>
      </w:r>
      <w:r w:rsidR="0039126E" w:rsidRPr="0039126E">
        <w:rPr>
          <w:rFonts w:ascii="Times New Roman" w:hAnsi="Times New Roman" w:cs="Times New Roman"/>
          <w:sz w:val="28"/>
          <w:szCs w:val="28"/>
        </w:rPr>
        <w:t>За бажанням заявника або з причин</w:t>
      </w:r>
      <w:r w:rsidR="00361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C5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361C54" w:rsidRPr="00361C5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61C54">
        <w:rPr>
          <w:rFonts w:ascii="Times New Roman" w:hAnsi="Times New Roman" w:cs="Times New Roman"/>
          <w:sz w:val="28"/>
          <w:szCs w:val="28"/>
          <w:lang w:val="ru-RU"/>
        </w:rPr>
        <w:t>язаних з необхідністю дотримання умов карантину,</w:t>
      </w:r>
      <w:r w:rsidR="0039126E" w:rsidRPr="0039126E">
        <w:rPr>
          <w:rFonts w:ascii="Times New Roman" w:hAnsi="Times New Roman" w:cs="Times New Roman"/>
          <w:sz w:val="28"/>
          <w:szCs w:val="28"/>
        </w:rPr>
        <w:t xml:space="preserve"> Центром можуть бути відтерміновано с</w:t>
      </w:r>
      <w:r w:rsidR="00B94111" w:rsidRPr="0039126E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B94111" w:rsidRPr="0088337B">
        <w:rPr>
          <w:rFonts w:ascii="Times New Roman" w:hAnsi="Times New Roman" w:cs="Times New Roman"/>
          <w:sz w:val="28"/>
          <w:szCs w:val="28"/>
        </w:rPr>
        <w:t>експерт</w:t>
      </w:r>
      <w:r w:rsidR="00EF37E3" w:rsidRPr="0088337B">
        <w:rPr>
          <w:rFonts w:ascii="Times New Roman" w:hAnsi="Times New Roman" w:cs="Times New Roman"/>
          <w:sz w:val="28"/>
          <w:szCs w:val="28"/>
        </w:rPr>
        <w:t>них робіт</w:t>
      </w:r>
      <w:r w:rsidR="00B94111" w:rsidRPr="0039126E">
        <w:rPr>
          <w:rFonts w:ascii="Times New Roman" w:hAnsi="Times New Roman" w:cs="Times New Roman"/>
          <w:sz w:val="28"/>
          <w:szCs w:val="28"/>
        </w:rPr>
        <w:t xml:space="preserve">, що встановлені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</w:t>
      </w:r>
      <w:r w:rsidR="00EF3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EF37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426</w:t>
      </w:r>
      <w:r w:rsidR="0039126E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1457C" w:rsidRDefault="0031457C" w:rsidP="00441A79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361C54" w:rsidRPr="0039126E">
        <w:rPr>
          <w:rFonts w:ascii="Times New Roman" w:hAnsi="Times New Roman" w:cs="Times New Roman"/>
          <w:sz w:val="28"/>
          <w:szCs w:val="28"/>
        </w:rPr>
        <w:t xml:space="preserve">За бажанням заявника або з об’єктивних причин Центром можуть бути відтерміновано </w:t>
      </w:r>
      <w:r w:rsidR="00361C54" w:rsidRPr="00072ADD">
        <w:rPr>
          <w:rFonts w:ascii="Times New Roman" w:hAnsi="Times New Roman" w:cs="Times New Roman"/>
          <w:sz w:val="28"/>
          <w:szCs w:val="28"/>
        </w:rPr>
        <w:t>строки експертизи матеріалів</w:t>
      </w:r>
      <w:r w:rsidR="00361C54">
        <w:rPr>
          <w:rFonts w:ascii="Times New Roman" w:hAnsi="Times New Roman" w:cs="Times New Roman"/>
          <w:sz w:val="28"/>
          <w:szCs w:val="28"/>
        </w:rPr>
        <w:t xml:space="preserve"> щодо проведення клінічного </w:t>
      </w:r>
      <w:r w:rsidR="00361C54" w:rsidRPr="00F67165">
        <w:rPr>
          <w:rFonts w:ascii="Times New Roman" w:hAnsi="Times New Roman" w:cs="Times New Roman"/>
          <w:sz w:val="28"/>
          <w:szCs w:val="28"/>
        </w:rPr>
        <w:t xml:space="preserve">випробування лікарського засобу та суттєвих поправок до матеріалів клінічного випробування лікарського засобу, що встановлені </w:t>
      </w:r>
      <w:r w:rsidR="00361C54" w:rsidRPr="00F671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Порядком № 690</w:t>
      </w:r>
      <w:r w:rsidR="00361C54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61C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9126E" w:rsidRPr="00F67165" w:rsidRDefault="0031457C" w:rsidP="00F671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26E" w:rsidRPr="0039126E">
        <w:rPr>
          <w:rFonts w:ascii="Times New Roman" w:hAnsi="Times New Roman" w:cs="Times New Roman"/>
          <w:sz w:val="28"/>
          <w:szCs w:val="28"/>
        </w:rPr>
        <w:t xml:space="preserve">. </w:t>
      </w:r>
      <w:r w:rsidR="00361C54">
        <w:rPr>
          <w:rFonts w:ascii="Times New Roman" w:hAnsi="Times New Roman" w:cs="Times New Roman"/>
          <w:sz w:val="28"/>
          <w:szCs w:val="28"/>
        </w:rPr>
        <w:t xml:space="preserve">На </w:t>
      </w:r>
      <w:r w:rsidR="00361C54" w:rsidRPr="00C30642">
        <w:rPr>
          <w:rFonts w:ascii="Times New Roman" w:hAnsi="Times New Roman" w:cs="Times New Roman"/>
          <w:sz w:val="28"/>
          <w:szCs w:val="28"/>
        </w:rPr>
        <w:t>період дії карантину</w:t>
      </w:r>
      <w:r w:rsidR="00361C54">
        <w:rPr>
          <w:rFonts w:ascii="Times New Roman" w:hAnsi="Times New Roman" w:cs="Times New Roman"/>
          <w:sz w:val="28"/>
          <w:szCs w:val="28"/>
        </w:rPr>
        <w:t xml:space="preserve"> пункти 1 та 2 Розділу </w:t>
      </w:r>
      <w:r w:rsidR="00361C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61C54">
        <w:rPr>
          <w:rFonts w:ascii="Times New Roman" w:hAnsi="Times New Roman" w:cs="Times New Roman"/>
          <w:sz w:val="28"/>
          <w:szCs w:val="28"/>
        </w:rPr>
        <w:t xml:space="preserve"> Порядку № 426 не застосовуються.</w:t>
      </w:r>
    </w:p>
    <w:p w:rsidR="00F87A5E" w:rsidRDefault="0031457C" w:rsidP="00441A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37E3">
        <w:rPr>
          <w:rFonts w:ascii="Times New Roman" w:hAnsi="Times New Roman" w:cs="Times New Roman"/>
          <w:sz w:val="28"/>
          <w:szCs w:val="28"/>
        </w:rPr>
        <w:t xml:space="preserve">. </w:t>
      </w:r>
      <w:r w:rsidR="00F87A5E">
        <w:rPr>
          <w:rFonts w:ascii="Times New Roman" w:hAnsi="Times New Roman" w:cs="Times New Roman"/>
          <w:sz w:val="28"/>
          <w:szCs w:val="28"/>
        </w:rPr>
        <w:t xml:space="preserve">На період дії карантину </w:t>
      </w:r>
      <w:r w:rsidR="00361C54">
        <w:rPr>
          <w:rFonts w:ascii="Times New Roman" w:hAnsi="Times New Roman" w:cs="Times New Roman"/>
          <w:sz w:val="28"/>
          <w:szCs w:val="28"/>
        </w:rPr>
        <w:t xml:space="preserve">оригінали </w:t>
      </w:r>
      <w:r w:rsidR="00F87A5E">
        <w:rPr>
          <w:rFonts w:ascii="Times New Roman" w:hAnsi="Times New Roman" w:cs="Times New Roman"/>
          <w:sz w:val="28"/>
          <w:szCs w:val="28"/>
        </w:rPr>
        <w:t>реєстраційн</w:t>
      </w:r>
      <w:r w:rsidR="00361C54">
        <w:rPr>
          <w:rFonts w:ascii="Times New Roman" w:hAnsi="Times New Roman" w:cs="Times New Roman"/>
          <w:sz w:val="28"/>
          <w:szCs w:val="28"/>
        </w:rPr>
        <w:t>их посвідчень</w:t>
      </w:r>
      <w:r w:rsidR="00EA490A">
        <w:rPr>
          <w:rFonts w:ascii="Times New Roman" w:hAnsi="Times New Roman" w:cs="Times New Roman"/>
          <w:sz w:val="28"/>
          <w:szCs w:val="28"/>
        </w:rPr>
        <w:t xml:space="preserve"> заявникам</w:t>
      </w:r>
      <w:r w:rsidR="00F87A5E">
        <w:rPr>
          <w:rFonts w:ascii="Times New Roman" w:hAnsi="Times New Roman" w:cs="Times New Roman"/>
          <w:sz w:val="28"/>
          <w:szCs w:val="28"/>
        </w:rPr>
        <w:t xml:space="preserve"> </w:t>
      </w:r>
      <w:r w:rsidR="00EA490A">
        <w:rPr>
          <w:rFonts w:ascii="Times New Roman" w:hAnsi="Times New Roman" w:cs="Times New Roman"/>
          <w:sz w:val="28"/>
          <w:szCs w:val="28"/>
        </w:rPr>
        <w:t xml:space="preserve">не </w:t>
      </w:r>
      <w:r w:rsidR="00F87A5E">
        <w:rPr>
          <w:rFonts w:ascii="Times New Roman" w:hAnsi="Times New Roman" w:cs="Times New Roman"/>
          <w:sz w:val="28"/>
          <w:szCs w:val="28"/>
        </w:rPr>
        <w:t>вида</w:t>
      </w:r>
      <w:r w:rsidR="00EA490A">
        <w:rPr>
          <w:rFonts w:ascii="Times New Roman" w:hAnsi="Times New Roman" w:cs="Times New Roman"/>
          <w:sz w:val="28"/>
          <w:szCs w:val="28"/>
        </w:rPr>
        <w:t>ються</w:t>
      </w:r>
      <w:r w:rsidR="00F87A5E">
        <w:rPr>
          <w:rFonts w:ascii="Times New Roman" w:hAnsi="Times New Roman" w:cs="Times New Roman"/>
          <w:sz w:val="28"/>
          <w:szCs w:val="28"/>
        </w:rPr>
        <w:t xml:space="preserve">. </w:t>
      </w:r>
      <w:r w:rsidR="00EF37E3">
        <w:rPr>
          <w:rFonts w:ascii="Times New Roman" w:hAnsi="Times New Roman" w:cs="Times New Roman"/>
          <w:sz w:val="28"/>
          <w:szCs w:val="28"/>
        </w:rPr>
        <w:t>Фактом д</w:t>
      </w:r>
      <w:r w:rsidR="00EA490A">
        <w:rPr>
          <w:rFonts w:ascii="Times New Roman" w:hAnsi="Times New Roman" w:cs="Times New Roman"/>
          <w:sz w:val="28"/>
          <w:szCs w:val="28"/>
        </w:rPr>
        <w:t xml:space="preserve">ержавної реєстрації лікарського засобу </w:t>
      </w:r>
      <w:r w:rsidR="00EF37E3">
        <w:rPr>
          <w:rFonts w:ascii="Times New Roman" w:hAnsi="Times New Roman" w:cs="Times New Roman"/>
          <w:sz w:val="28"/>
          <w:szCs w:val="28"/>
        </w:rPr>
        <w:t xml:space="preserve">є наявність відомостей про </w:t>
      </w:r>
      <w:r w:rsidR="0088337B">
        <w:rPr>
          <w:rFonts w:ascii="Times New Roman" w:hAnsi="Times New Roman" w:cs="Times New Roman"/>
          <w:sz w:val="28"/>
          <w:szCs w:val="28"/>
        </w:rPr>
        <w:t>л</w:t>
      </w:r>
      <w:r w:rsidR="00EF37E3">
        <w:rPr>
          <w:rFonts w:ascii="Times New Roman" w:hAnsi="Times New Roman" w:cs="Times New Roman"/>
          <w:sz w:val="28"/>
          <w:szCs w:val="28"/>
        </w:rPr>
        <w:t>ікарський засіб</w:t>
      </w:r>
      <w:r w:rsidR="0088337B">
        <w:rPr>
          <w:rFonts w:ascii="Times New Roman" w:hAnsi="Times New Roman" w:cs="Times New Roman"/>
          <w:sz w:val="28"/>
          <w:szCs w:val="28"/>
        </w:rPr>
        <w:t xml:space="preserve"> у</w:t>
      </w:r>
      <w:r w:rsidR="00EA490A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EF37E3">
        <w:rPr>
          <w:rFonts w:ascii="Times New Roman" w:hAnsi="Times New Roman" w:cs="Times New Roman"/>
          <w:sz w:val="28"/>
          <w:szCs w:val="28"/>
        </w:rPr>
        <w:t>му</w:t>
      </w:r>
      <w:r w:rsidR="00EA490A">
        <w:rPr>
          <w:rFonts w:ascii="Times New Roman" w:hAnsi="Times New Roman" w:cs="Times New Roman"/>
          <w:sz w:val="28"/>
          <w:szCs w:val="28"/>
        </w:rPr>
        <w:t xml:space="preserve"> реєстр</w:t>
      </w:r>
      <w:r w:rsidR="00EF37E3">
        <w:rPr>
          <w:rFonts w:ascii="Times New Roman" w:hAnsi="Times New Roman" w:cs="Times New Roman"/>
          <w:sz w:val="28"/>
          <w:szCs w:val="28"/>
        </w:rPr>
        <w:t>і лікарських засобів</w:t>
      </w:r>
      <w:r w:rsidR="0088337B">
        <w:rPr>
          <w:rFonts w:ascii="Times New Roman" w:hAnsi="Times New Roman" w:cs="Times New Roman"/>
          <w:sz w:val="28"/>
          <w:szCs w:val="28"/>
        </w:rPr>
        <w:t>,</w:t>
      </w:r>
      <w:r w:rsidR="00EF37E3">
        <w:rPr>
          <w:rFonts w:ascii="Times New Roman" w:hAnsi="Times New Roman" w:cs="Times New Roman"/>
          <w:sz w:val="28"/>
          <w:szCs w:val="28"/>
        </w:rPr>
        <w:t xml:space="preserve"> </w:t>
      </w:r>
      <w:r w:rsidR="0088337B">
        <w:rPr>
          <w:rFonts w:ascii="Times New Roman" w:hAnsi="Times New Roman" w:cs="Times New Roman"/>
          <w:sz w:val="28"/>
          <w:szCs w:val="28"/>
        </w:rPr>
        <w:t>внесених</w:t>
      </w:r>
      <w:r w:rsidR="00EF37E3">
        <w:rPr>
          <w:rFonts w:ascii="Times New Roman" w:hAnsi="Times New Roman" w:cs="Times New Roman"/>
          <w:sz w:val="28"/>
          <w:szCs w:val="28"/>
        </w:rPr>
        <w:t xml:space="preserve"> на підставі наказу МОЗ України</w:t>
      </w:r>
      <w:r w:rsidR="00EA490A">
        <w:rPr>
          <w:rFonts w:ascii="Times New Roman" w:hAnsi="Times New Roman" w:cs="Times New Roman"/>
          <w:sz w:val="28"/>
          <w:szCs w:val="28"/>
        </w:rPr>
        <w:t xml:space="preserve">. </w:t>
      </w:r>
      <w:r w:rsidR="00F87A5E">
        <w:rPr>
          <w:rFonts w:ascii="Times New Roman" w:hAnsi="Times New Roman" w:cs="Times New Roman"/>
          <w:sz w:val="28"/>
          <w:szCs w:val="28"/>
        </w:rPr>
        <w:t xml:space="preserve">Реєстраційні посвідчення будуть </w:t>
      </w:r>
      <w:r w:rsidR="0088337B">
        <w:rPr>
          <w:rFonts w:ascii="Times New Roman" w:hAnsi="Times New Roman" w:cs="Times New Roman"/>
          <w:sz w:val="28"/>
          <w:szCs w:val="28"/>
        </w:rPr>
        <w:t>виданні</w:t>
      </w:r>
      <w:r w:rsidR="00F87A5E">
        <w:rPr>
          <w:rFonts w:ascii="Times New Roman" w:hAnsi="Times New Roman" w:cs="Times New Roman"/>
          <w:sz w:val="28"/>
          <w:szCs w:val="28"/>
        </w:rPr>
        <w:t xml:space="preserve"> заявнику п</w:t>
      </w:r>
      <w:r w:rsidR="0088337B">
        <w:rPr>
          <w:rFonts w:ascii="Times New Roman" w:hAnsi="Times New Roman" w:cs="Times New Roman"/>
          <w:sz w:val="28"/>
          <w:szCs w:val="28"/>
        </w:rPr>
        <w:t xml:space="preserve">ісля закінчення дії карантину. </w:t>
      </w:r>
    </w:p>
    <w:p w:rsidR="00361C54" w:rsidRPr="002B27AF" w:rsidRDefault="00361C54" w:rsidP="008B059D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F">
        <w:rPr>
          <w:rFonts w:ascii="Times New Roman" w:hAnsi="Times New Roman" w:cs="Times New Roman"/>
          <w:sz w:val="28"/>
          <w:szCs w:val="28"/>
        </w:rPr>
        <w:t xml:space="preserve">7. Окремі етапи робіт щодо експертизи </w:t>
      </w:r>
      <w:r w:rsidRPr="002B2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реєстраційних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 та матеріалів клінічних випробувань здійснюються з використанням </w:t>
      </w:r>
      <w:r w:rsidRPr="002B27AF">
        <w:rPr>
          <w:rFonts w:ascii="Times New Roman" w:hAnsi="Times New Roman" w:cs="Times New Roman"/>
          <w:sz w:val="28"/>
          <w:szCs w:val="28"/>
        </w:rPr>
        <w:t>Єдиної інформаційної аналітичної системи Державного підприємства «Державний експертний центр Міністерства охорони здоров’я України» «</w:t>
      </w:r>
      <w:proofErr w:type="spellStart"/>
      <w:r w:rsidRPr="002B27AF">
        <w:rPr>
          <w:rFonts w:ascii="Times New Roman" w:hAnsi="Times New Roman" w:cs="Times New Roman"/>
          <w:sz w:val="28"/>
          <w:szCs w:val="28"/>
        </w:rPr>
        <w:t>Фармакорішення</w:t>
      </w:r>
      <w:proofErr w:type="spellEnd"/>
      <w:r w:rsidRPr="002B27AF">
        <w:rPr>
          <w:rFonts w:ascii="Times New Roman" w:hAnsi="Times New Roman" w:cs="Times New Roman"/>
          <w:sz w:val="28"/>
          <w:szCs w:val="28"/>
        </w:rPr>
        <w:t xml:space="preserve">» (далі – </w:t>
      </w:r>
      <w:r w:rsidR="002B27AF" w:rsidRPr="002B27AF">
        <w:rPr>
          <w:rFonts w:ascii="Times New Roman" w:hAnsi="Times New Roman" w:cs="Times New Roman"/>
          <w:sz w:val="28"/>
          <w:szCs w:val="28"/>
        </w:rPr>
        <w:t>с</w:t>
      </w:r>
      <w:r w:rsidRPr="002B27AF">
        <w:rPr>
          <w:rFonts w:ascii="Times New Roman" w:hAnsi="Times New Roman" w:cs="Times New Roman"/>
          <w:sz w:val="28"/>
          <w:szCs w:val="28"/>
        </w:rPr>
        <w:t>истема «</w:t>
      </w:r>
      <w:proofErr w:type="spellStart"/>
      <w:r w:rsidRPr="002B27AF">
        <w:rPr>
          <w:rFonts w:ascii="Times New Roman" w:hAnsi="Times New Roman" w:cs="Times New Roman"/>
          <w:sz w:val="28"/>
          <w:szCs w:val="28"/>
        </w:rPr>
        <w:t>Фармакорішення</w:t>
      </w:r>
      <w:proofErr w:type="spellEnd"/>
      <w:r w:rsidRPr="002B27AF">
        <w:rPr>
          <w:rFonts w:ascii="Times New Roman" w:hAnsi="Times New Roman" w:cs="Times New Roman"/>
          <w:sz w:val="28"/>
          <w:szCs w:val="28"/>
        </w:rPr>
        <w:t xml:space="preserve">»), в тому числі </w:t>
      </w:r>
      <w:r w:rsidR="002B27AF" w:rsidRPr="002B27AF">
        <w:rPr>
          <w:rFonts w:ascii="Times New Roman" w:hAnsi="Times New Roman" w:cs="Times New Roman"/>
          <w:sz w:val="28"/>
          <w:szCs w:val="28"/>
        </w:rPr>
        <w:t>отримання р</w:t>
      </w:r>
      <w:r w:rsidR="002B27AF" w:rsidRPr="002B2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ахунку-специфікації на оплату експертних робіт (послуг), висновки експертів заявник отримує через вказану систему</w:t>
      </w:r>
      <w:r w:rsidR="002B27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41A79" w:rsidRPr="00A367CE" w:rsidRDefault="00441A79" w:rsidP="00441A79">
      <w:pPr>
        <w:pStyle w:val="3"/>
        <w:jc w:val="center"/>
        <w:rPr>
          <w:sz w:val="28"/>
          <w:szCs w:val="28"/>
          <w:lang w:val="uk-UA"/>
        </w:rPr>
      </w:pPr>
      <w:r w:rsidRPr="00EF37E3">
        <w:rPr>
          <w:sz w:val="28"/>
          <w:szCs w:val="28"/>
          <w:lang w:val="uk-UA"/>
        </w:rPr>
        <w:t xml:space="preserve">ІІ. </w:t>
      </w:r>
      <w:r w:rsidR="00A367CE">
        <w:rPr>
          <w:sz w:val="28"/>
          <w:szCs w:val="28"/>
          <w:lang w:val="uk-UA"/>
        </w:rPr>
        <w:t>Загальні вимоги до подання документів до Центру</w:t>
      </w:r>
    </w:p>
    <w:p w:rsidR="00646400" w:rsidRPr="00EB01E0" w:rsidRDefault="00EB01E0" w:rsidP="00EB01E0">
      <w:pPr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367CE" w:rsidRPr="00EB01E0">
        <w:rPr>
          <w:rFonts w:ascii="Times New Roman" w:hAnsi="Times New Roman" w:cs="Times New Roman"/>
          <w:sz w:val="28"/>
          <w:szCs w:val="28"/>
        </w:rPr>
        <w:t>Для проведення експертизи</w:t>
      </w:r>
      <w:r w:rsidR="0088337B" w:rsidRPr="00EB01E0">
        <w:rPr>
          <w:rFonts w:ascii="Times New Roman" w:hAnsi="Times New Roman" w:cs="Times New Roman"/>
          <w:sz w:val="28"/>
          <w:szCs w:val="28"/>
        </w:rPr>
        <w:t xml:space="preserve"> реєстраційних матеріалів</w:t>
      </w:r>
      <w:r w:rsidR="00A367CE" w:rsidRPr="00EB01E0">
        <w:rPr>
          <w:rFonts w:ascii="Times New Roman" w:hAnsi="Times New Roman" w:cs="Times New Roman"/>
          <w:sz w:val="28"/>
          <w:szCs w:val="28"/>
        </w:rPr>
        <w:t>, подача документів заявником</w:t>
      </w:r>
      <w:r w:rsidR="0088337B" w:rsidRPr="00EB01E0">
        <w:rPr>
          <w:rFonts w:ascii="Times New Roman" w:hAnsi="Times New Roman" w:cs="Times New Roman"/>
          <w:sz w:val="28"/>
          <w:szCs w:val="28"/>
        </w:rPr>
        <w:t>/представником заявника,</w:t>
      </w:r>
      <w:r w:rsidR="002252AC" w:rsidRPr="00EB01E0">
        <w:rPr>
          <w:rFonts w:ascii="Times New Roman" w:hAnsi="Times New Roman" w:cs="Times New Roman"/>
          <w:sz w:val="28"/>
          <w:szCs w:val="28"/>
        </w:rPr>
        <w:t xml:space="preserve"> за наявності відповідного доручення</w:t>
      </w:r>
      <w:r w:rsidR="0088337B" w:rsidRPr="00EB01E0">
        <w:rPr>
          <w:rFonts w:ascii="Times New Roman" w:hAnsi="Times New Roman" w:cs="Times New Roman"/>
          <w:sz w:val="28"/>
          <w:szCs w:val="28"/>
        </w:rPr>
        <w:t>,</w:t>
      </w:r>
      <w:r w:rsidR="00A367CE" w:rsidRPr="00EB01E0">
        <w:rPr>
          <w:rFonts w:ascii="Times New Roman" w:hAnsi="Times New Roman" w:cs="Times New Roman"/>
          <w:sz w:val="28"/>
          <w:szCs w:val="28"/>
        </w:rPr>
        <w:t xml:space="preserve"> здійснюється за попереднім записом </w:t>
      </w:r>
      <w:r w:rsidR="00646400" w:rsidRPr="00EB01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шляхом надсилання інформації (</w:t>
      </w:r>
      <w:hyperlink r:id="rId7" w:history="1">
        <w:r w:rsidR="00A01391" w:rsidRPr="00EB01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 </w:t>
        </w:r>
      </w:hyperlink>
      <w:r w:rsidR="00A01391" w:rsidRPr="00EB01E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формою, наведеною у Додатку 1</w:t>
      </w:r>
      <w:r w:rsidR="00646400" w:rsidRPr="00EB01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на електронну адресу:</w:t>
      </w:r>
      <w:r w:rsidR="00A367CE" w:rsidRPr="00EB01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6400" w:rsidRPr="00EB01E0">
          <w:rPr>
            <w:rFonts w:ascii="Times New Roman" w:hAnsi="Times New Roman" w:cs="Times New Roman"/>
            <w:color w:val="0056B3"/>
            <w:sz w:val="28"/>
            <w:szCs w:val="28"/>
            <w:u w:val="single"/>
            <w:shd w:val="clear" w:color="auto" w:fill="FFFFFF"/>
          </w:rPr>
          <w:t>voloshenkoi@dec.gov.ua</w:t>
        </w:r>
      </w:hyperlink>
      <w:r w:rsidR="00646400" w:rsidRP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76347" w:rsidRPr="00A525F5" w:rsidRDefault="002252AC" w:rsidP="00A525F5">
      <w:pPr>
        <w:pStyle w:val="a5"/>
        <w:numPr>
          <w:ilvl w:val="0"/>
          <w:numId w:val="2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скорочен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ня терміну перебування в Центрі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заявник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а/</w:t>
      </w:r>
      <w:r w:rsidR="0088337B">
        <w:rPr>
          <w:rFonts w:ascii="Times New Roman" w:hAnsi="Times New Roman" w:cs="Times New Roman"/>
          <w:sz w:val="28"/>
          <w:szCs w:val="28"/>
        </w:rPr>
        <w:t>представника заявника,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337B" w:rsidRPr="00646400">
        <w:rPr>
          <w:rFonts w:ascii="Times New Roman" w:hAnsi="Times New Roman" w:cs="Times New Roman"/>
          <w:sz w:val="28"/>
          <w:szCs w:val="28"/>
        </w:rPr>
        <w:t>за наявності</w:t>
      </w:r>
      <w:r w:rsidR="0088337B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відповідного доручення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8337B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 час попереднього запису надає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ться 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перелік документів, що планує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ться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подавати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ся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Центру</w:t>
      </w:r>
      <w:r w:rsidR="00A013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1391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A01391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скан</w:t>
      </w:r>
      <w:proofErr w:type="spellEnd"/>
      <w:r w:rsidR="00A01391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-копію відповідного доручення</w:t>
      </w:r>
      <w:r w:rsidR="00F76347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525F5" w:rsidRDefault="00A525F5" w:rsidP="009C12CB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Центр визначає дату та час візиту заявника</w:t>
      </w:r>
      <w:r w:rsidR="00A013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 w:rsidR="00A01391">
        <w:rPr>
          <w:rFonts w:ascii="Times New Roman" w:hAnsi="Times New Roman" w:cs="Times New Roman"/>
          <w:sz w:val="28"/>
          <w:szCs w:val="28"/>
        </w:rPr>
        <w:t>представника заявника,</w:t>
      </w:r>
      <w:r w:rsidR="00A01391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01391" w:rsidRPr="00646400">
        <w:rPr>
          <w:rFonts w:ascii="Times New Roman" w:hAnsi="Times New Roman" w:cs="Times New Roman"/>
          <w:sz w:val="28"/>
          <w:szCs w:val="28"/>
        </w:rPr>
        <w:t>за наявності</w:t>
      </w:r>
      <w:r w:rsidR="00A01391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відповідного доручення</w:t>
      </w:r>
      <w:r w:rsidR="00A013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подачі документів та сповіщає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його про це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листом довільної форми, що надсилається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електронною поштою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C12CB" w:rsidRDefault="00F76347" w:rsidP="009C12CB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забезпечення </w:t>
      </w:r>
      <w:r w:rsidRPr="00B94111">
        <w:rPr>
          <w:rFonts w:ascii="Times New Roman" w:hAnsi="Times New Roman" w:cs="Times New Roman"/>
          <w:sz w:val="28"/>
          <w:szCs w:val="28"/>
        </w:rPr>
        <w:t>профілактичних та протиепідемічних заходів</w:t>
      </w:r>
      <w:r>
        <w:rPr>
          <w:rFonts w:ascii="Times New Roman" w:hAnsi="Times New Roman" w:cs="Times New Roman"/>
          <w:sz w:val="28"/>
          <w:szCs w:val="28"/>
        </w:rPr>
        <w:t>, заявникам</w:t>
      </w:r>
      <w:r w:rsidR="0031457C">
        <w:rPr>
          <w:rFonts w:ascii="Times New Roman" w:hAnsi="Times New Roman" w:cs="Times New Roman"/>
          <w:sz w:val="28"/>
          <w:szCs w:val="28"/>
        </w:rPr>
        <w:t>/представникам заявника</w:t>
      </w:r>
      <w:r>
        <w:rPr>
          <w:rFonts w:ascii="Times New Roman" w:hAnsi="Times New Roman" w:cs="Times New Roman"/>
          <w:sz w:val="28"/>
          <w:szCs w:val="28"/>
        </w:rPr>
        <w:t xml:space="preserve"> в Центр</w:t>
      </w:r>
      <w:r w:rsidR="00EB01E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дистанційна термометрія перед подачею документів. Подача документів відбувається тільки за наявності індивідуальних засобів захисту заявник</w:t>
      </w:r>
      <w:r w:rsidR="00A52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3A" w:rsidRDefault="009C12CB" w:rsidP="009C12CB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Під час подачі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реєстраційних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матеріалів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співробітниками Центру заповнюються 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перевірочні листи (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check</w:t>
      </w:r>
      <w:r w:rsidR="00C7653A"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list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),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розроблені у відповідності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надісланої заявником </w:t>
      </w:r>
      <w:r w:rsidRPr="00A525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під час попереднього запису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інформації щодо </w:t>
      </w:r>
      <w:r w:rsidR="008833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планованого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переліку документів</w:t>
      </w:r>
      <w:r w:rsidR="00C765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подачі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21BEC" w:rsidRDefault="00C7653A" w:rsidP="009C12CB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Заяви</w:t>
      </w:r>
      <w:r w:rsidR="00BB6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F3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BB69BF"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державну реєстрацію (перереєстрацію), про внесення змін до реєстраційних матеріалів протягом</w:t>
      </w:r>
      <w:r w:rsidR="00BB69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дії реєстраційного посвідчення</w:t>
      </w:r>
      <w:r w:rsidR="003F3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про проведення клінічного випробування лікарського засобу, суттєву поправку (далі - Заяви) </w:t>
      </w:r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вносяться до системи «</w:t>
      </w:r>
      <w:proofErr w:type="spellStart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Фармакорішення</w:t>
      </w:r>
      <w:proofErr w:type="spellEnd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та погоджуються </w:t>
      </w:r>
      <w:proofErr w:type="spellStart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МОЗом</w:t>
      </w:r>
      <w:proofErr w:type="spellEnd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віддаленний</w:t>
      </w:r>
      <w:proofErr w:type="spellEnd"/>
      <w:r w:rsidR="00EB01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доступ до останньої.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74041" w:rsidRDefault="00674041" w:rsidP="00674041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-копію про оплату державного збору</w:t>
      </w:r>
      <w:r w:rsidRPr="00A62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заявник надсилає до Центру на електронну пошту </w:t>
      </w:r>
      <w:hyperlink r:id="rId9" w:history="1">
        <w:r w:rsidRPr="00A627C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voloshenkoi@dec.gov.ua</w:t>
        </w:r>
      </w:hyperlink>
      <w:r w:rsidRPr="0067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супровідним листом довільної форми щодо зобов</w:t>
      </w:r>
      <w:r w:rsidRPr="00B941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 надати оригінальні документи після закінчення дії карантину</w:t>
      </w:r>
      <w:r w:rsidRPr="00EA490A">
        <w:rPr>
          <w:rFonts w:ascii="Times New Roman" w:hAnsi="Times New Roman" w:cs="Times New Roman"/>
          <w:sz w:val="28"/>
          <w:szCs w:val="28"/>
        </w:rPr>
        <w:t>.</w:t>
      </w:r>
    </w:p>
    <w:p w:rsidR="00674041" w:rsidRDefault="00674041" w:rsidP="00674041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Відповіді на зауваження та коментарі експертів заявником подаються у відповідності до пунктів 1 - 5 цього Порядку.</w:t>
      </w:r>
    </w:p>
    <w:p w:rsidR="00674041" w:rsidRDefault="00674041" w:rsidP="00072ADD">
      <w:pPr>
        <w:pStyle w:val="a5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період дії карантину розгляд матеріалів на лікарські засоби, що подані на </w:t>
      </w:r>
      <w:r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державну реєстрацію (перереєстрацію), </w:t>
      </w:r>
      <w:r w:rsidR="004B2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щодо</w:t>
      </w:r>
      <w:r w:rsidRPr="0039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внесення змін до реєстраційних матеріалів протягом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дії реєстраційного посвідчення, </w:t>
      </w:r>
      <w:r w:rsidR="004B2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щодо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проведення клінічного випробування лікарського засобу, </w:t>
      </w:r>
      <w:r w:rsidR="00072A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щодо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суттєв</w:t>
      </w:r>
      <w:r w:rsidR="004B2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поправк</w:t>
      </w:r>
      <w:r w:rsidR="004B2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відбувається на засіданнях Науково-експертної ради Центру та Науково-технічної ради Центр</w:t>
      </w:r>
      <w:r w:rsidR="005426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відповідно до положень про </w:t>
      </w:r>
      <w:r w:rsidR="004B21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Науково-експертну раду Центру та Науково-технічну раду Центру.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426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Склад Науково-експертної ради Центру та Науково-технічної ради Центру формується з урахуванням актуальних карантинних вимог.</w:t>
      </w:r>
    </w:p>
    <w:p w:rsidR="004B21FC" w:rsidRPr="004B21FC" w:rsidRDefault="004B21FC" w:rsidP="00072ADD">
      <w:pPr>
        <w:pStyle w:val="a5"/>
        <w:numPr>
          <w:ilvl w:val="0"/>
          <w:numId w:val="2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04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404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их експертиз</w:t>
      </w:r>
      <w:r w:rsidR="00674041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направляє</w:t>
      </w:r>
      <w:r w:rsidR="00674041">
        <w:rPr>
          <w:rFonts w:ascii="Times New Roman" w:hAnsi="Times New Roman" w:cs="Times New Roman"/>
          <w:sz w:val="28"/>
          <w:szCs w:val="28"/>
        </w:rPr>
        <w:t xml:space="preserve"> до МОЗ </w:t>
      </w:r>
      <w:r>
        <w:rPr>
          <w:rFonts w:ascii="Times New Roman" w:hAnsi="Times New Roman" w:cs="Times New Roman"/>
          <w:sz w:val="28"/>
          <w:szCs w:val="28"/>
        </w:rPr>
        <w:t>в паперовому або електронному вигляді</w:t>
      </w:r>
      <w:r w:rsidR="005426FB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="005426FB">
        <w:rPr>
          <w:rFonts w:ascii="Times New Roman" w:hAnsi="Times New Roman" w:cs="Times New Roman"/>
          <w:sz w:val="28"/>
          <w:szCs w:val="28"/>
          <w:lang w:val="en-US"/>
        </w:rPr>
        <w:t>moz</w:t>
      </w:r>
      <w:proofErr w:type="spellEnd"/>
      <w:r w:rsidR="005426FB" w:rsidRPr="005426F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5426FB">
        <w:rPr>
          <w:rFonts w:ascii="Times New Roman" w:hAnsi="Times New Roman" w:cs="Times New Roman"/>
          <w:sz w:val="28"/>
          <w:szCs w:val="28"/>
          <w:lang w:val="en-US"/>
        </w:rPr>
        <w:t>moz</w:t>
      </w:r>
      <w:proofErr w:type="spellEnd"/>
      <w:r w:rsidR="005426FB" w:rsidRPr="005426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426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426FB" w:rsidRPr="005426F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426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642" w:rsidRDefault="00C30642" w:rsidP="00C3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A79" w:rsidRPr="00944AEE" w:rsidRDefault="00441A79" w:rsidP="00A510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EE">
        <w:rPr>
          <w:rFonts w:ascii="Times New Roman" w:hAnsi="Times New Roman" w:cs="Times New Roman"/>
          <w:b/>
          <w:sz w:val="28"/>
          <w:szCs w:val="28"/>
        </w:rPr>
        <w:t xml:space="preserve">Генеральний директор </w:t>
      </w:r>
    </w:p>
    <w:p w:rsidR="00C763B0" w:rsidRDefault="00441A79" w:rsidP="00CF4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EE">
        <w:rPr>
          <w:rFonts w:ascii="Times New Roman" w:hAnsi="Times New Roman" w:cs="Times New Roman"/>
          <w:b/>
          <w:sz w:val="28"/>
          <w:szCs w:val="28"/>
        </w:rPr>
        <w:t>Фармацевтичного директорату</w:t>
      </w:r>
      <w:r w:rsidRPr="00944AEE">
        <w:rPr>
          <w:rFonts w:ascii="Times New Roman" w:hAnsi="Times New Roman" w:cs="Times New Roman"/>
          <w:b/>
          <w:sz w:val="28"/>
          <w:szCs w:val="28"/>
        </w:rPr>
        <w:tab/>
      </w:r>
      <w:r w:rsidRPr="00944AEE">
        <w:rPr>
          <w:rFonts w:ascii="Times New Roman" w:hAnsi="Times New Roman" w:cs="Times New Roman"/>
          <w:b/>
          <w:sz w:val="28"/>
          <w:szCs w:val="28"/>
        </w:rPr>
        <w:tab/>
      </w:r>
      <w:r w:rsidRPr="00944AEE">
        <w:rPr>
          <w:rFonts w:ascii="Times New Roman" w:hAnsi="Times New Roman" w:cs="Times New Roman"/>
          <w:b/>
          <w:sz w:val="28"/>
          <w:szCs w:val="28"/>
        </w:rPr>
        <w:tab/>
      </w:r>
      <w:r w:rsidR="00A510F3" w:rsidRPr="00944AE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944AEE">
        <w:rPr>
          <w:rFonts w:ascii="Times New Roman" w:hAnsi="Times New Roman" w:cs="Times New Roman"/>
          <w:b/>
          <w:sz w:val="28"/>
          <w:szCs w:val="28"/>
        </w:rPr>
        <w:t xml:space="preserve">Олександр </w:t>
      </w:r>
      <w:proofErr w:type="spellStart"/>
      <w:r w:rsidRPr="00944AEE">
        <w:rPr>
          <w:rFonts w:ascii="Times New Roman" w:hAnsi="Times New Roman" w:cs="Times New Roman"/>
          <w:b/>
          <w:sz w:val="28"/>
          <w:szCs w:val="28"/>
        </w:rPr>
        <w:t>Комаріда</w:t>
      </w:r>
      <w:proofErr w:type="spellEnd"/>
    </w:p>
    <w:p w:rsidR="00C763B0" w:rsidRDefault="00C76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63B0" w:rsidRPr="009D7A4C" w:rsidRDefault="00C763B0" w:rsidP="00C763B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9D7A4C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D7A4C">
        <w:rPr>
          <w:rFonts w:ascii="Times New Roman" w:hAnsi="Times New Roman"/>
          <w:sz w:val="24"/>
          <w:szCs w:val="24"/>
        </w:rPr>
        <w:t>до Порядку</w:t>
      </w:r>
    </w:p>
    <w:p w:rsidR="00C763B0" w:rsidRPr="009D7A4C" w:rsidRDefault="00C763B0" w:rsidP="00C763B0">
      <w:pPr>
        <w:ind w:left="5529"/>
        <w:jc w:val="both"/>
        <w:rPr>
          <w:rFonts w:ascii="Times New Roman" w:hAnsi="Times New Roman"/>
          <w:sz w:val="24"/>
          <w:szCs w:val="24"/>
        </w:rPr>
      </w:pPr>
      <w:r w:rsidRPr="009D7A4C">
        <w:rPr>
          <w:rFonts w:ascii="Times New Roman" w:hAnsi="Times New Roman"/>
          <w:sz w:val="24"/>
          <w:szCs w:val="24"/>
        </w:rPr>
        <w:t xml:space="preserve">розгляду документів, що надають заявники до Державного підприємства «Державний експертний центр Міністерства охорони здоров’я України» на період дії карантину з метою профілактичних та протиепідемічних заходів </w:t>
      </w:r>
    </w:p>
    <w:tbl>
      <w:tblPr>
        <w:tblW w:w="9993" w:type="dxa"/>
        <w:tblInd w:w="118" w:type="dxa"/>
        <w:tblLook w:val="04A0" w:firstRow="1" w:lastRow="0" w:firstColumn="1" w:lastColumn="0" w:noHBand="0" w:noVBand="1"/>
      </w:tblPr>
      <w:tblGrid>
        <w:gridCol w:w="2542"/>
        <w:gridCol w:w="1186"/>
        <w:gridCol w:w="2291"/>
        <w:gridCol w:w="3752"/>
        <w:gridCol w:w="222"/>
      </w:tblGrid>
      <w:tr w:rsidR="00C763B0" w:rsidRPr="009D7A4C" w:rsidTr="00A04005">
        <w:trPr>
          <w:trHeight w:val="390"/>
        </w:trPr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B0" w:rsidRDefault="00C763B0" w:rsidP="00A040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</w:t>
            </w:r>
          </w:p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Форма запису на індивідуальне відвідування Сервісного центру ДЕЦ</w:t>
            </w:r>
          </w:p>
        </w:tc>
      </w:tr>
      <w:tr w:rsidR="00C763B0" w:rsidRPr="009D7A4C" w:rsidTr="00A04005">
        <w:trPr>
          <w:trHeight w:val="7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Заявник/ </w:t>
            </w:r>
            <w:proofErr w:type="spellStart"/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Предстаник</w:t>
            </w:r>
            <w:proofErr w:type="spellEnd"/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заявника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№ авто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Процедура/Назва ЛЗ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Вид документу/Кількість матеріалів(томів)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63B0" w:rsidRPr="009D7A4C" w:rsidTr="00A04005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63B0" w:rsidRPr="009D7A4C" w:rsidTr="00A04005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763B0" w:rsidRPr="009D7A4C" w:rsidTr="00A04005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D7A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B0" w:rsidRPr="009D7A4C" w:rsidRDefault="00C763B0" w:rsidP="00A0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763B0" w:rsidRDefault="00C763B0" w:rsidP="00C763B0"/>
    <w:p w:rsidR="00B12ACC" w:rsidRPr="00CF44F3" w:rsidRDefault="00B12ACC" w:rsidP="00CF44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2ACC" w:rsidRPr="00CF44F3" w:rsidSect="001112FE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33" w:rsidRDefault="004B0733" w:rsidP="001112FE">
      <w:pPr>
        <w:spacing w:after="0" w:line="240" w:lineRule="auto"/>
      </w:pPr>
      <w:r>
        <w:separator/>
      </w:r>
    </w:p>
  </w:endnote>
  <w:endnote w:type="continuationSeparator" w:id="0">
    <w:p w:rsidR="004B0733" w:rsidRDefault="004B0733" w:rsidP="0011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33" w:rsidRDefault="004B0733" w:rsidP="001112FE">
      <w:pPr>
        <w:spacing w:after="0" w:line="240" w:lineRule="auto"/>
      </w:pPr>
      <w:r>
        <w:separator/>
      </w:r>
    </w:p>
  </w:footnote>
  <w:footnote w:type="continuationSeparator" w:id="0">
    <w:p w:rsidR="004B0733" w:rsidRDefault="004B0733" w:rsidP="0011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663820"/>
      <w:docPartObj>
        <w:docPartGallery w:val="Page Numbers (Top of Page)"/>
        <w:docPartUnique/>
      </w:docPartObj>
    </w:sdtPr>
    <w:sdtEndPr/>
    <w:sdtContent>
      <w:p w:rsidR="0039126E" w:rsidRDefault="003912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B0" w:rsidRPr="00C763B0">
          <w:rPr>
            <w:noProof/>
            <w:lang w:val="ru-RU"/>
          </w:rPr>
          <w:t>4</w:t>
        </w:r>
        <w:r>
          <w:fldChar w:fldCharType="end"/>
        </w:r>
      </w:p>
    </w:sdtContent>
  </w:sdt>
  <w:p w:rsidR="0039126E" w:rsidRDefault="003912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984"/>
    <w:multiLevelType w:val="hybridMultilevel"/>
    <w:tmpl w:val="EAA20E42"/>
    <w:lvl w:ilvl="0" w:tplc="E9CA8FA4">
      <w:start w:val="1"/>
      <w:numFmt w:val="decimal"/>
      <w:lvlText w:val="%1)"/>
      <w:lvlJc w:val="left"/>
      <w:pPr>
        <w:ind w:left="460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5325" w:hanging="360"/>
      </w:pPr>
    </w:lvl>
    <w:lvl w:ilvl="2" w:tplc="0422001B" w:tentative="1">
      <w:start w:val="1"/>
      <w:numFmt w:val="lowerRoman"/>
      <w:lvlText w:val="%3."/>
      <w:lvlJc w:val="right"/>
      <w:pPr>
        <w:ind w:left="6045" w:hanging="180"/>
      </w:pPr>
    </w:lvl>
    <w:lvl w:ilvl="3" w:tplc="0422000F" w:tentative="1">
      <w:start w:val="1"/>
      <w:numFmt w:val="decimal"/>
      <w:lvlText w:val="%4."/>
      <w:lvlJc w:val="left"/>
      <w:pPr>
        <w:ind w:left="6765" w:hanging="360"/>
      </w:pPr>
    </w:lvl>
    <w:lvl w:ilvl="4" w:tplc="04220019" w:tentative="1">
      <w:start w:val="1"/>
      <w:numFmt w:val="lowerLetter"/>
      <w:lvlText w:val="%5."/>
      <w:lvlJc w:val="left"/>
      <w:pPr>
        <w:ind w:left="7485" w:hanging="360"/>
      </w:pPr>
    </w:lvl>
    <w:lvl w:ilvl="5" w:tplc="0422001B" w:tentative="1">
      <w:start w:val="1"/>
      <w:numFmt w:val="lowerRoman"/>
      <w:lvlText w:val="%6."/>
      <w:lvlJc w:val="right"/>
      <w:pPr>
        <w:ind w:left="8205" w:hanging="180"/>
      </w:pPr>
    </w:lvl>
    <w:lvl w:ilvl="6" w:tplc="0422000F" w:tentative="1">
      <w:start w:val="1"/>
      <w:numFmt w:val="decimal"/>
      <w:lvlText w:val="%7."/>
      <w:lvlJc w:val="left"/>
      <w:pPr>
        <w:ind w:left="8925" w:hanging="360"/>
      </w:pPr>
    </w:lvl>
    <w:lvl w:ilvl="7" w:tplc="04220019" w:tentative="1">
      <w:start w:val="1"/>
      <w:numFmt w:val="lowerLetter"/>
      <w:lvlText w:val="%8."/>
      <w:lvlJc w:val="left"/>
      <w:pPr>
        <w:ind w:left="9645" w:hanging="360"/>
      </w:pPr>
    </w:lvl>
    <w:lvl w:ilvl="8" w:tplc="0422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0E877212"/>
    <w:multiLevelType w:val="hybridMultilevel"/>
    <w:tmpl w:val="035C2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5C7"/>
    <w:multiLevelType w:val="hybridMultilevel"/>
    <w:tmpl w:val="3CC83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1A8"/>
    <w:multiLevelType w:val="hybridMultilevel"/>
    <w:tmpl w:val="99D61786"/>
    <w:lvl w:ilvl="0" w:tplc="F53ED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C45EA9"/>
    <w:multiLevelType w:val="hybridMultilevel"/>
    <w:tmpl w:val="4A669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E5E"/>
    <w:multiLevelType w:val="hybridMultilevel"/>
    <w:tmpl w:val="AA005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04C1"/>
    <w:multiLevelType w:val="hybridMultilevel"/>
    <w:tmpl w:val="1010A7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F674B"/>
    <w:multiLevelType w:val="hybridMultilevel"/>
    <w:tmpl w:val="7A20AD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770A"/>
    <w:multiLevelType w:val="hybridMultilevel"/>
    <w:tmpl w:val="22A0C4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70C"/>
    <w:multiLevelType w:val="hybridMultilevel"/>
    <w:tmpl w:val="5142B0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5CCE"/>
    <w:multiLevelType w:val="hybridMultilevel"/>
    <w:tmpl w:val="5282CE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E2"/>
    <w:multiLevelType w:val="hybridMultilevel"/>
    <w:tmpl w:val="0930E6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44D3"/>
    <w:multiLevelType w:val="hybridMultilevel"/>
    <w:tmpl w:val="46F456AC"/>
    <w:lvl w:ilvl="0" w:tplc="575A82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81D"/>
    <w:multiLevelType w:val="hybridMultilevel"/>
    <w:tmpl w:val="62668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627C"/>
    <w:multiLevelType w:val="hybridMultilevel"/>
    <w:tmpl w:val="125A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728CE"/>
    <w:multiLevelType w:val="hybridMultilevel"/>
    <w:tmpl w:val="C29EC4B4"/>
    <w:lvl w:ilvl="0" w:tplc="C8C49852">
      <w:start w:val="1"/>
      <w:numFmt w:val="decimal"/>
      <w:lvlText w:val="%1."/>
      <w:lvlJc w:val="left"/>
      <w:pPr>
        <w:ind w:left="3621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413B24B5"/>
    <w:multiLevelType w:val="hybridMultilevel"/>
    <w:tmpl w:val="BE5E8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042"/>
    <w:multiLevelType w:val="hybridMultilevel"/>
    <w:tmpl w:val="60286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5D0"/>
    <w:multiLevelType w:val="hybridMultilevel"/>
    <w:tmpl w:val="4D8A191A"/>
    <w:lvl w:ilvl="0" w:tplc="BD46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5A82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FB2F2A"/>
    <w:multiLevelType w:val="hybridMultilevel"/>
    <w:tmpl w:val="4F68C0A2"/>
    <w:lvl w:ilvl="0" w:tplc="575A82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9176A"/>
    <w:multiLevelType w:val="hybridMultilevel"/>
    <w:tmpl w:val="F1A4CD8C"/>
    <w:lvl w:ilvl="0" w:tplc="575A82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D6D"/>
    <w:multiLevelType w:val="hybridMultilevel"/>
    <w:tmpl w:val="0DC6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615C0"/>
    <w:multiLevelType w:val="hybridMultilevel"/>
    <w:tmpl w:val="0B506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6A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96A89"/>
    <w:multiLevelType w:val="hybridMultilevel"/>
    <w:tmpl w:val="3C76EB52"/>
    <w:lvl w:ilvl="0" w:tplc="185E0F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FC4969"/>
    <w:multiLevelType w:val="hybridMultilevel"/>
    <w:tmpl w:val="E4F8A1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914D7"/>
    <w:multiLevelType w:val="hybridMultilevel"/>
    <w:tmpl w:val="7CF68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242EF"/>
    <w:multiLevelType w:val="hybridMultilevel"/>
    <w:tmpl w:val="E0A6C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A10D4"/>
    <w:multiLevelType w:val="hybridMultilevel"/>
    <w:tmpl w:val="15023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6"/>
  </w:num>
  <w:num w:numId="12">
    <w:abstractNumId w:val="24"/>
  </w:num>
  <w:num w:numId="13">
    <w:abstractNumId w:val="8"/>
  </w:num>
  <w:num w:numId="14">
    <w:abstractNumId w:val="2"/>
  </w:num>
  <w:num w:numId="15">
    <w:abstractNumId w:val="17"/>
  </w:num>
  <w:num w:numId="16">
    <w:abstractNumId w:val="5"/>
  </w:num>
  <w:num w:numId="17">
    <w:abstractNumId w:val="14"/>
  </w:num>
  <w:num w:numId="18">
    <w:abstractNumId w:val="22"/>
  </w:num>
  <w:num w:numId="19">
    <w:abstractNumId w:val="1"/>
  </w:num>
  <w:num w:numId="20">
    <w:abstractNumId w:val="26"/>
  </w:num>
  <w:num w:numId="21">
    <w:abstractNumId w:val="27"/>
  </w:num>
  <w:num w:numId="22">
    <w:abstractNumId w:val="25"/>
  </w:num>
  <w:num w:numId="23">
    <w:abstractNumId w:val="4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61"/>
    <w:rsid w:val="000065C6"/>
    <w:rsid w:val="000162FE"/>
    <w:rsid w:val="0004120F"/>
    <w:rsid w:val="00072ADD"/>
    <w:rsid w:val="001112FE"/>
    <w:rsid w:val="0011754A"/>
    <w:rsid w:val="0015087E"/>
    <w:rsid w:val="00163ACE"/>
    <w:rsid w:val="001667DF"/>
    <w:rsid w:val="00177A53"/>
    <w:rsid w:val="001D09F7"/>
    <w:rsid w:val="001E3F7F"/>
    <w:rsid w:val="002003B0"/>
    <w:rsid w:val="002252AC"/>
    <w:rsid w:val="00235E7B"/>
    <w:rsid w:val="00261FBE"/>
    <w:rsid w:val="0027443C"/>
    <w:rsid w:val="002B27AF"/>
    <w:rsid w:val="002E604C"/>
    <w:rsid w:val="0031457C"/>
    <w:rsid w:val="00321BEC"/>
    <w:rsid w:val="00361C54"/>
    <w:rsid w:val="00371345"/>
    <w:rsid w:val="00375571"/>
    <w:rsid w:val="00383EEC"/>
    <w:rsid w:val="00390093"/>
    <w:rsid w:val="0039126E"/>
    <w:rsid w:val="003A31B0"/>
    <w:rsid w:val="003D5696"/>
    <w:rsid w:val="003F308C"/>
    <w:rsid w:val="00417B6E"/>
    <w:rsid w:val="00422E31"/>
    <w:rsid w:val="00426136"/>
    <w:rsid w:val="00441A79"/>
    <w:rsid w:val="00460D0B"/>
    <w:rsid w:val="00464B2E"/>
    <w:rsid w:val="00485689"/>
    <w:rsid w:val="004877C1"/>
    <w:rsid w:val="004A58AC"/>
    <w:rsid w:val="004B0733"/>
    <w:rsid w:val="004B14A0"/>
    <w:rsid w:val="004B21FC"/>
    <w:rsid w:val="00506BDA"/>
    <w:rsid w:val="005426FB"/>
    <w:rsid w:val="0055190A"/>
    <w:rsid w:val="00572A9D"/>
    <w:rsid w:val="0058603B"/>
    <w:rsid w:val="00592C8A"/>
    <w:rsid w:val="005B1CAC"/>
    <w:rsid w:val="005B240F"/>
    <w:rsid w:val="005B78C5"/>
    <w:rsid w:val="005C3E6F"/>
    <w:rsid w:val="005E02F3"/>
    <w:rsid w:val="005E3032"/>
    <w:rsid w:val="005E5679"/>
    <w:rsid w:val="005F330A"/>
    <w:rsid w:val="005F4AD0"/>
    <w:rsid w:val="005F5B7F"/>
    <w:rsid w:val="00634E36"/>
    <w:rsid w:val="00646400"/>
    <w:rsid w:val="006527E9"/>
    <w:rsid w:val="00666858"/>
    <w:rsid w:val="00667489"/>
    <w:rsid w:val="00674041"/>
    <w:rsid w:val="00681998"/>
    <w:rsid w:val="006E0714"/>
    <w:rsid w:val="006E1686"/>
    <w:rsid w:val="006F23C5"/>
    <w:rsid w:val="007220AD"/>
    <w:rsid w:val="0075389D"/>
    <w:rsid w:val="007708FF"/>
    <w:rsid w:val="00796EEF"/>
    <w:rsid w:val="007A4BD3"/>
    <w:rsid w:val="007B72B0"/>
    <w:rsid w:val="007D46D8"/>
    <w:rsid w:val="007D6093"/>
    <w:rsid w:val="00816C70"/>
    <w:rsid w:val="008276CE"/>
    <w:rsid w:val="0084529B"/>
    <w:rsid w:val="00846D6C"/>
    <w:rsid w:val="008573DD"/>
    <w:rsid w:val="00860D75"/>
    <w:rsid w:val="0088337B"/>
    <w:rsid w:val="008B2BD3"/>
    <w:rsid w:val="00906846"/>
    <w:rsid w:val="00930007"/>
    <w:rsid w:val="00944AEE"/>
    <w:rsid w:val="00956754"/>
    <w:rsid w:val="00977E72"/>
    <w:rsid w:val="00977F97"/>
    <w:rsid w:val="009A5A7D"/>
    <w:rsid w:val="009A69D9"/>
    <w:rsid w:val="009C12CB"/>
    <w:rsid w:val="009E4738"/>
    <w:rsid w:val="009F3E43"/>
    <w:rsid w:val="00A01391"/>
    <w:rsid w:val="00A16F68"/>
    <w:rsid w:val="00A171A6"/>
    <w:rsid w:val="00A2517E"/>
    <w:rsid w:val="00A26DCD"/>
    <w:rsid w:val="00A27B65"/>
    <w:rsid w:val="00A3260E"/>
    <w:rsid w:val="00A367CE"/>
    <w:rsid w:val="00A37423"/>
    <w:rsid w:val="00A510F3"/>
    <w:rsid w:val="00A525F5"/>
    <w:rsid w:val="00A9582C"/>
    <w:rsid w:val="00AA2DFC"/>
    <w:rsid w:val="00AC532C"/>
    <w:rsid w:val="00AD05E8"/>
    <w:rsid w:val="00B12ACC"/>
    <w:rsid w:val="00B22F75"/>
    <w:rsid w:val="00B62457"/>
    <w:rsid w:val="00B85E61"/>
    <w:rsid w:val="00B94111"/>
    <w:rsid w:val="00BB69BF"/>
    <w:rsid w:val="00BC5597"/>
    <w:rsid w:val="00BF394D"/>
    <w:rsid w:val="00C23487"/>
    <w:rsid w:val="00C23A21"/>
    <w:rsid w:val="00C30642"/>
    <w:rsid w:val="00C31B12"/>
    <w:rsid w:val="00C763B0"/>
    <w:rsid w:val="00C7653A"/>
    <w:rsid w:val="00CF44F3"/>
    <w:rsid w:val="00CF4987"/>
    <w:rsid w:val="00D2750C"/>
    <w:rsid w:val="00D708E3"/>
    <w:rsid w:val="00DB4E57"/>
    <w:rsid w:val="00DC4C31"/>
    <w:rsid w:val="00DF23B9"/>
    <w:rsid w:val="00E830D2"/>
    <w:rsid w:val="00EA490A"/>
    <w:rsid w:val="00EA624D"/>
    <w:rsid w:val="00EB01E0"/>
    <w:rsid w:val="00EF37E3"/>
    <w:rsid w:val="00F65976"/>
    <w:rsid w:val="00F66521"/>
    <w:rsid w:val="00F67165"/>
    <w:rsid w:val="00F67655"/>
    <w:rsid w:val="00F76347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B3EB-8A70-47B0-A87D-F54CC378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79"/>
  </w:style>
  <w:style w:type="paragraph" w:styleId="3">
    <w:name w:val="heading 3"/>
    <w:basedOn w:val="a"/>
    <w:link w:val="30"/>
    <w:qFormat/>
    <w:rsid w:val="0044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A7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12">
    <w:name w:val="rvps12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41A79"/>
  </w:style>
  <w:style w:type="paragraph" w:customStyle="1" w:styleId="rvps7">
    <w:name w:val="rvps7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41A79"/>
  </w:style>
  <w:style w:type="paragraph" w:customStyle="1" w:styleId="rvps6">
    <w:name w:val="rvps6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41A79"/>
  </w:style>
  <w:style w:type="paragraph" w:customStyle="1" w:styleId="rvps2">
    <w:name w:val="rvps2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41A79"/>
    <w:rPr>
      <w:color w:val="0000FF"/>
      <w:u w:val="single"/>
    </w:rPr>
  </w:style>
  <w:style w:type="character" w:customStyle="1" w:styleId="rvts82">
    <w:name w:val="rvts82"/>
    <w:basedOn w:val="a0"/>
    <w:rsid w:val="00441A79"/>
  </w:style>
  <w:style w:type="paragraph" w:styleId="a4">
    <w:name w:val="Normal (Web)"/>
    <w:basedOn w:val="a"/>
    <w:rsid w:val="004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1A79"/>
    <w:pPr>
      <w:ind w:left="720"/>
      <w:contextualSpacing/>
    </w:pPr>
  </w:style>
  <w:style w:type="character" w:customStyle="1" w:styleId="st131">
    <w:name w:val="st131"/>
    <w:rsid w:val="00441A79"/>
    <w:rPr>
      <w:i/>
      <w:iCs/>
      <w:color w:val="0000FF"/>
    </w:rPr>
  </w:style>
  <w:style w:type="character" w:customStyle="1" w:styleId="st46">
    <w:name w:val="st46"/>
    <w:rsid w:val="00441A79"/>
    <w:rPr>
      <w:i/>
      <w:iCs/>
      <w:color w:val="000000"/>
    </w:rPr>
  </w:style>
  <w:style w:type="character" w:customStyle="1" w:styleId="rvts46">
    <w:name w:val="rvts46"/>
    <w:basedOn w:val="a0"/>
    <w:rsid w:val="00441A79"/>
  </w:style>
  <w:style w:type="character" w:customStyle="1" w:styleId="rvts11">
    <w:name w:val="rvts11"/>
    <w:basedOn w:val="a0"/>
    <w:rsid w:val="00441A79"/>
  </w:style>
  <w:style w:type="paragraph" w:styleId="a6">
    <w:name w:val="No Spacing"/>
    <w:uiPriority w:val="1"/>
    <w:qFormat/>
    <w:rsid w:val="00441A79"/>
    <w:pPr>
      <w:spacing w:after="0" w:line="240" w:lineRule="auto"/>
    </w:pPr>
  </w:style>
  <w:style w:type="character" w:customStyle="1" w:styleId="st42">
    <w:name w:val="st42"/>
    <w:uiPriority w:val="99"/>
    <w:rsid w:val="00441A79"/>
    <w:rPr>
      <w:color w:val="000000"/>
    </w:rPr>
  </w:style>
  <w:style w:type="paragraph" w:styleId="a7">
    <w:name w:val="footnote text"/>
    <w:basedOn w:val="a"/>
    <w:link w:val="a8"/>
    <w:rsid w:val="0044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441A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441A7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4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A79"/>
  </w:style>
  <w:style w:type="paragraph" w:styleId="ac">
    <w:name w:val="footer"/>
    <w:basedOn w:val="a"/>
    <w:link w:val="ad"/>
    <w:uiPriority w:val="99"/>
    <w:unhideWhenUsed/>
    <w:rsid w:val="0044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A79"/>
  </w:style>
  <w:style w:type="character" w:customStyle="1" w:styleId="ae">
    <w:name w:val="Текст выноски Знак"/>
    <w:basedOn w:val="a0"/>
    <w:link w:val="af"/>
    <w:uiPriority w:val="99"/>
    <w:semiHidden/>
    <w:rsid w:val="00441A79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44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441A79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441A79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441A79"/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basedOn w:val="a0"/>
    <w:rsid w:val="00441A79"/>
  </w:style>
  <w:style w:type="paragraph" w:styleId="af2">
    <w:name w:val="annotation text"/>
    <w:basedOn w:val="a"/>
    <w:link w:val="af3"/>
    <w:uiPriority w:val="99"/>
    <w:unhideWhenUsed/>
    <w:rsid w:val="00441A7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41A79"/>
    <w:rPr>
      <w:sz w:val="20"/>
      <w:szCs w:val="20"/>
    </w:rPr>
  </w:style>
  <w:style w:type="character" w:styleId="af4">
    <w:name w:val="Emphasis"/>
    <w:basedOn w:val="a0"/>
    <w:uiPriority w:val="20"/>
    <w:qFormat/>
    <w:rsid w:val="00441A79"/>
    <w:rPr>
      <w:i/>
      <w:iCs/>
    </w:rPr>
  </w:style>
  <w:style w:type="character" w:customStyle="1" w:styleId="st121">
    <w:name w:val="st121"/>
    <w:uiPriority w:val="99"/>
    <w:rsid w:val="00441A79"/>
    <w:rPr>
      <w:i/>
      <w:iCs/>
      <w:color w:val="000000"/>
    </w:rPr>
  </w:style>
  <w:style w:type="table" w:styleId="af5">
    <w:name w:val="Table Grid"/>
    <w:basedOn w:val="a1"/>
    <w:rsid w:val="0044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23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enkoi@de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9;&#1072;%20&#1079;&#1088;&#1072;&#1079;&#1082;&#1086;&#1084;,%20&#1097;&#1086;%20&#1076;&#1086;&#1076;&#1072;&#1108;&#1090;&#1100;&#1089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oshenkoi@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4576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Распутняк Сергій Сергійович</cp:lastModifiedBy>
  <cp:revision>2</cp:revision>
  <cp:lastPrinted>2020-03-19T10:42:00Z</cp:lastPrinted>
  <dcterms:created xsi:type="dcterms:W3CDTF">2020-03-19T15:08:00Z</dcterms:created>
  <dcterms:modified xsi:type="dcterms:W3CDTF">2020-03-19T15:08:00Z</dcterms:modified>
</cp:coreProperties>
</file>