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60" w:rsidRDefault="00206C60" w:rsidP="00206C60">
      <w:pPr>
        <w:spacing w:after="0" w:line="240" w:lineRule="auto"/>
        <w:jc w:val="right"/>
        <w:rPr>
          <w:rFonts w:ascii="Times New Roman" w:eastAsia="Times New Roman" w:hAnsi="Times New Roman"/>
          <w:b/>
          <w:lang w:val="uk-UA" w:eastAsia="ru-RU"/>
        </w:rPr>
      </w:pPr>
    </w:p>
    <w:p w:rsidR="00206C60" w:rsidRDefault="00206C60" w:rsidP="00206C60">
      <w:pPr>
        <w:spacing w:after="0" w:line="240" w:lineRule="auto"/>
        <w:jc w:val="right"/>
        <w:rPr>
          <w:rFonts w:ascii="Times New Roman" w:eastAsia="Times New Roman" w:hAnsi="Times New Roman"/>
          <w:b/>
          <w:lang w:val="uk-UA" w:eastAsia="ru-RU"/>
        </w:rPr>
      </w:pPr>
    </w:p>
    <w:p w:rsidR="00206C60" w:rsidRPr="00206C60" w:rsidRDefault="00206C60" w:rsidP="00206C60">
      <w:pPr>
        <w:spacing w:after="0" w:line="240" w:lineRule="auto"/>
        <w:jc w:val="right"/>
        <w:rPr>
          <w:rFonts w:ascii="Times New Roman" w:eastAsia="Times New Roman" w:hAnsi="Times New Roman"/>
          <w:b/>
          <w:sz w:val="28"/>
          <w:szCs w:val="28"/>
          <w:lang w:val="uk-UA" w:eastAsia="ru-RU"/>
        </w:rPr>
      </w:pPr>
    </w:p>
    <w:p w:rsidR="00206C60" w:rsidRPr="00206C60" w:rsidRDefault="00206C60" w:rsidP="00206C60">
      <w:pPr>
        <w:widowControl w:val="0"/>
        <w:tabs>
          <w:tab w:val="left" w:pos="4860"/>
        </w:tabs>
        <w:autoSpaceDE w:val="0"/>
        <w:autoSpaceDN w:val="0"/>
        <w:adjustRightInd w:val="0"/>
        <w:spacing w:after="0" w:line="240" w:lineRule="auto"/>
        <w:jc w:val="center"/>
        <w:rPr>
          <w:rFonts w:ascii="Times New Roman" w:eastAsia="Times New Roman" w:hAnsi="Times New Roman"/>
          <w:b/>
          <w:bCs/>
          <w:iCs/>
          <w:sz w:val="28"/>
          <w:szCs w:val="28"/>
          <w:lang w:val="uk-UA" w:eastAsia="ru-RU"/>
        </w:rPr>
      </w:pPr>
      <w:r w:rsidRPr="00206C60">
        <w:rPr>
          <w:rFonts w:ascii="Times New Roman" w:eastAsia="Times New Roman" w:hAnsi="Times New Roman"/>
          <w:b/>
          <w:sz w:val="28"/>
          <w:szCs w:val="28"/>
          <w:lang w:val="uk-UA" w:eastAsia="ru-RU"/>
        </w:rPr>
        <w:t>Технічні (якісні) вимоги до предмета закупівлі</w:t>
      </w:r>
    </w:p>
    <w:p w:rsidR="00206C60" w:rsidRDefault="00206C60" w:rsidP="00206C60">
      <w:pPr>
        <w:widowControl w:val="0"/>
        <w:suppressAutoHyphens/>
        <w:autoSpaceDE w:val="0"/>
        <w:spacing w:after="0" w:line="240" w:lineRule="auto"/>
        <w:jc w:val="center"/>
        <w:rPr>
          <w:rFonts w:ascii="Times New Roman" w:eastAsia="Times New Roman" w:hAnsi="Times New Roman"/>
          <w:b/>
          <w:sz w:val="28"/>
          <w:szCs w:val="28"/>
          <w:lang w:val="uk-UA" w:eastAsia="ar-SA"/>
        </w:rPr>
      </w:pPr>
      <w:r w:rsidRPr="00206C60">
        <w:rPr>
          <w:rFonts w:ascii="Times New Roman" w:eastAsia="Times New Roman" w:hAnsi="Times New Roman"/>
          <w:b/>
          <w:sz w:val="28"/>
          <w:szCs w:val="28"/>
          <w:lang w:val="uk-UA" w:eastAsia="ar-SA"/>
        </w:rPr>
        <w:t>послуг, пов’язаних</w:t>
      </w:r>
      <w:r w:rsidRPr="00206C60">
        <w:rPr>
          <w:rFonts w:ascii="Times New Roman" w:eastAsia="Times New Roman" w:hAnsi="Times New Roman"/>
          <w:b/>
          <w:sz w:val="28"/>
          <w:szCs w:val="28"/>
          <w:lang w:val="uk-UA" w:eastAsia="ar-SA"/>
        </w:rPr>
        <w:t xml:space="preserve"> з програмним забезпеченням, </w:t>
      </w:r>
    </w:p>
    <w:p w:rsidR="00206C60" w:rsidRPr="00206C60" w:rsidRDefault="00206C60" w:rsidP="00206C60">
      <w:pPr>
        <w:widowControl w:val="0"/>
        <w:suppressAutoHyphens/>
        <w:autoSpaceDE w:val="0"/>
        <w:spacing w:after="0" w:line="240" w:lineRule="auto"/>
        <w:jc w:val="center"/>
        <w:rPr>
          <w:rFonts w:ascii="Times New Roman" w:eastAsia="Times New Roman" w:hAnsi="Times New Roman"/>
          <w:b/>
          <w:sz w:val="28"/>
          <w:szCs w:val="28"/>
          <w:lang w:val="uk-UA" w:eastAsia="ar-SA"/>
        </w:rPr>
      </w:pPr>
      <w:r w:rsidRPr="00206C60">
        <w:rPr>
          <w:rFonts w:ascii="Times New Roman" w:eastAsia="Times New Roman" w:hAnsi="Times New Roman"/>
          <w:b/>
          <w:sz w:val="28"/>
          <w:szCs w:val="28"/>
          <w:lang w:val="uk-UA" w:eastAsia="ar-SA"/>
        </w:rPr>
        <w:t xml:space="preserve">код ДК 021:2015: 72260000-5 </w:t>
      </w:r>
    </w:p>
    <w:p w:rsidR="00206C60" w:rsidRPr="00206C60" w:rsidRDefault="00206C60" w:rsidP="00206C60">
      <w:pPr>
        <w:widowControl w:val="0"/>
        <w:suppressAutoHyphens/>
        <w:autoSpaceDE w:val="0"/>
        <w:spacing w:after="0" w:line="240" w:lineRule="auto"/>
        <w:jc w:val="center"/>
        <w:rPr>
          <w:rFonts w:ascii="Times New Roman" w:eastAsia="Times New Roman" w:hAnsi="Times New Roman"/>
          <w:b/>
          <w:sz w:val="28"/>
          <w:szCs w:val="28"/>
          <w:lang w:val="uk-UA" w:eastAsia="ar-SA"/>
        </w:rPr>
      </w:pPr>
      <w:r w:rsidRPr="00206C60">
        <w:rPr>
          <w:rFonts w:ascii="Times New Roman" w:eastAsia="Times New Roman" w:hAnsi="Times New Roman"/>
          <w:b/>
          <w:sz w:val="28"/>
          <w:szCs w:val="28"/>
          <w:lang w:val="uk-UA" w:eastAsia="ar-SA"/>
        </w:rPr>
        <w:t>(Послуги із технічної підтримки та супроводу інформаційно-телекомунікаційної системи «Реєстр хворих на цукровий діабет «</w:t>
      </w:r>
      <w:proofErr w:type="spellStart"/>
      <w:r w:rsidRPr="00206C60">
        <w:rPr>
          <w:rFonts w:ascii="Times New Roman" w:eastAsia="Times New Roman" w:hAnsi="Times New Roman"/>
          <w:b/>
          <w:sz w:val="28"/>
          <w:szCs w:val="28"/>
          <w:lang w:val="en-US" w:eastAsia="ar-SA"/>
        </w:rPr>
        <w:t>NovaDiab</w:t>
      </w:r>
      <w:proofErr w:type="spellEnd"/>
      <w:r w:rsidRPr="00206C60">
        <w:rPr>
          <w:rFonts w:ascii="Times New Roman" w:eastAsia="Times New Roman" w:hAnsi="Times New Roman"/>
          <w:b/>
          <w:sz w:val="28"/>
          <w:szCs w:val="28"/>
          <w:lang w:val="uk-UA" w:eastAsia="ar-SA"/>
        </w:rPr>
        <w:t>»)</w:t>
      </w:r>
    </w:p>
    <w:p w:rsidR="00206C60" w:rsidRPr="00206C60" w:rsidRDefault="00206C60" w:rsidP="00206C60">
      <w:pPr>
        <w:widowControl w:val="0"/>
        <w:suppressAutoHyphens/>
        <w:autoSpaceDE w:val="0"/>
        <w:spacing w:after="0" w:line="240" w:lineRule="auto"/>
        <w:jc w:val="center"/>
        <w:rPr>
          <w:rFonts w:ascii="Times New Roman" w:eastAsia="Times New Roman" w:hAnsi="Times New Roman"/>
          <w:b/>
          <w:sz w:val="28"/>
          <w:szCs w:val="28"/>
          <w:lang w:val="uk-UA" w:eastAsia="ar-SA"/>
        </w:rPr>
      </w:pPr>
    </w:p>
    <w:p w:rsidR="00206C60" w:rsidRPr="00206C60" w:rsidRDefault="00206C60" w:rsidP="00206C60">
      <w:pPr>
        <w:widowControl w:val="0"/>
        <w:suppressAutoHyphens/>
        <w:autoSpaceDE w:val="0"/>
        <w:spacing w:after="0" w:line="240" w:lineRule="auto"/>
        <w:jc w:val="center"/>
        <w:rPr>
          <w:rFonts w:ascii="Times New Roman" w:eastAsia="Times New Roman" w:hAnsi="Times New Roman"/>
          <w:b/>
          <w:sz w:val="28"/>
          <w:szCs w:val="28"/>
          <w:lang w:val="uk-UA" w:eastAsia="ar-SA"/>
        </w:rPr>
      </w:pPr>
      <w:r w:rsidRPr="00206C60">
        <w:rPr>
          <w:rFonts w:ascii="Times New Roman" w:hAnsi="Times New Roman"/>
          <w:b/>
          <w:sz w:val="28"/>
          <w:szCs w:val="28"/>
          <w:lang w:val="uk-UA"/>
        </w:rPr>
        <w:t>Очікувана вартість</w:t>
      </w:r>
      <w:r w:rsidRPr="00206C60">
        <w:rPr>
          <w:rFonts w:ascii="Times New Roman" w:hAnsi="Times New Roman"/>
          <w:b/>
          <w:sz w:val="28"/>
          <w:szCs w:val="28"/>
          <w:lang w:val="uk-UA"/>
        </w:rPr>
        <w:t xml:space="preserve"> предмета закупівлі</w:t>
      </w:r>
      <w:r w:rsidRPr="00206C60">
        <w:rPr>
          <w:rFonts w:ascii="Times New Roman" w:eastAsia="Times New Roman" w:hAnsi="Times New Roman"/>
          <w:b/>
          <w:sz w:val="28"/>
          <w:szCs w:val="28"/>
          <w:lang w:val="uk-UA" w:eastAsia="ar-SA"/>
        </w:rPr>
        <w:t>: 2 478 200,00 грн.</w:t>
      </w:r>
    </w:p>
    <w:p w:rsidR="00206C60" w:rsidRPr="00206C60" w:rsidRDefault="00206C60" w:rsidP="00206C60">
      <w:pPr>
        <w:widowControl w:val="0"/>
        <w:suppressAutoHyphens/>
        <w:autoSpaceDE w:val="0"/>
        <w:spacing w:after="0" w:line="240" w:lineRule="auto"/>
        <w:jc w:val="center"/>
        <w:rPr>
          <w:rFonts w:ascii="Times New Roman" w:eastAsia="Times New Roman" w:hAnsi="Times New Roman"/>
          <w:b/>
          <w:sz w:val="28"/>
          <w:szCs w:val="28"/>
          <w:lang w:val="uk-UA" w:eastAsia="ar-SA"/>
        </w:rPr>
      </w:pPr>
      <w:r w:rsidRPr="00206C60">
        <w:rPr>
          <w:rFonts w:ascii="Times New Roman" w:eastAsia="Times New Roman" w:hAnsi="Times New Roman"/>
          <w:b/>
          <w:sz w:val="28"/>
          <w:szCs w:val="28"/>
          <w:lang w:val="uk-UA" w:eastAsia="ar-SA"/>
        </w:rPr>
        <w:t xml:space="preserve">Ідентифікатор закупівлі: </w:t>
      </w:r>
      <w:r w:rsidRPr="00206C60">
        <w:rPr>
          <w:rFonts w:ascii="Times New Roman" w:eastAsia="Times New Roman" w:hAnsi="Times New Roman"/>
          <w:b/>
          <w:sz w:val="28"/>
          <w:szCs w:val="28"/>
          <w:lang w:val="uk-UA" w:eastAsia="ar-SA"/>
        </w:rPr>
        <w:t>UA-2021-01-22-001983-c</w:t>
      </w:r>
    </w:p>
    <w:p w:rsidR="00206C60" w:rsidRDefault="00206C60" w:rsidP="00206C60">
      <w:pPr>
        <w:spacing w:after="0" w:line="240" w:lineRule="auto"/>
        <w:jc w:val="right"/>
        <w:rPr>
          <w:rFonts w:ascii="Times New Roman" w:eastAsia="Times New Roman" w:hAnsi="Times New Roman"/>
          <w:b/>
          <w:lang w:val="uk-UA" w:eastAsia="ru-RU"/>
        </w:rPr>
      </w:pPr>
    </w:p>
    <w:p w:rsidR="00206C60" w:rsidRPr="00206C60" w:rsidRDefault="00206C60" w:rsidP="00206C60">
      <w:pPr>
        <w:spacing w:after="0" w:line="240" w:lineRule="auto"/>
        <w:jc w:val="right"/>
        <w:rPr>
          <w:rFonts w:ascii="Times New Roman" w:eastAsia="Times New Roman" w:hAnsi="Times New Roman"/>
          <w:lang w:val="uk-UA" w:eastAsia="ru-RU"/>
        </w:rPr>
      </w:pPr>
    </w:p>
    <w:p w:rsidR="00206C60" w:rsidRPr="00DD2734" w:rsidRDefault="00206C60" w:rsidP="00206C60">
      <w:pPr>
        <w:spacing w:after="0" w:line="240" w:lineRule="auto"/>
        <w:ind w:firstLine="567"/>
        <w:jc w:val="both"/>
        <w:rPr>
          <w:rFonts w:ascii="Times New Roman" w:eastAsia="Times New Roman" w:hAnsi="Times New Roman"/>
          <w:b/>
          <w:lang w:val="uk-UA" w:eastAsia="ar-SA"/>
        </w:rPr>
      </w:pPr>
      <w:r w:rsidRPr="00DD2734">
        <w:rPr>
          <w:rFonts w:ascii="Times New Roman" w:eastAsia="Times New Roman" w:hAnsi="Times New Roman"/>
          <w:b/>
          <w:lang w:val="uk-UA" w:eastAsia="ar-SA"/>
        </w:rPr>
        <w:t xml:space="preserve">1. Загальні відомості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1.1. Найменування предмета закупівлі: </w:t>
      </w:r>
    </w:p>
    <w:p w:rsidR="00206C60" w:rsidRPr="00802D45" w:rsidRDefault="00206C60" w:rsidP="00206C60">
      <w:pPr>
        <w:spacing w:after="0" w:line="240" w:lineRule="auto"/>
        <w:ind w:firstLine="567"/>
        <w:jc w:val="both"/>
        <w:rPr>
          <w:rFonts w:ascii="Times New Roman" w:eastAsia="Times New Roman" w:hAnsi="Times New Roman"/>
          <w:lang w:val="uk-UA" w:eastAsia="ru-RU"/>
        </w:rPr>
      </w:pPr>
      <w:r w:rsidRPr="00802D45">
        <w:rPr>
          <w:rFonts w:ascii="Times New Roman" w:eastAsia="Times New Roman" w:hAnsi="Times New Roman"/>
          <w:lang w:val="uk-UA" w:eastAsia="ru-RU"/>
        </w:rPr>
        <w:t xml:space="preserve">Послуги із технічної підтримки та супроводу інформаційно-телекомунікаційної системи </w:t>
      </w:r>
      <w:r w:rsidRPr="00802D45">
        <w:rPr>
          <w:rFonts w:ascii="Times New Roman" w:eastAsia="Times New Roman" w:hAnsi="Times New Roman"/>
          <w:lang w:val="uk-UA" w:eastAsia="ar-SA"/>
        </w:rPr>
        <w:t>«Реєстр хворих на цукровий діабет «</w:t>
      </w:r>
      <w:proofErr w:type="spellStart"/>
      <w:r w:rsidRPr="00802D45">
        <w:rPr>
          <w:rFonts w:ascii="Times New Roman" w:eastAsia="Times New Roman" w:hAnsi="Times New Roman"/>
          <w:lang w:val="en-US" w:eastAsia="ar-SA"/>
        </w:rPr>
        <w:t>NovaDiab</w:t>
      </w:r>
      <w:proofErr w:type="spellEnd"/>
      <w:r w:rsidRPr="00802D45">
        <w:rPr>
          <w:rFonts w:ascii="Times New Roman" w:eastAsia="Times New Roman" w:hAnsi="Times New Roman"/>
          <w:lang w:val="uk-UA" w:eastAsia="ar-SA"/>
        </w:rPr>
        <w:t>»</w:t>
      </w:r>
      <w:r w:rsidRPr="00802D45">
        <w:rPr>
          <w:rFonts w:ascii="Times New Roman" w:eastAsia="Times New Roman" w:hAnsi="Times New Roman"/>
          <w:lang w:val="uk-UA" w:eastAsia="ru-RU"/>
        </w:rPr>
        <w:t xml:space="preserve"> (далі – Послуги).</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1.2. Код за Єдиним закупівельним словником ДК 021:2015: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72260000-5 — Послуги, пов’язані з програмним забезпеченням.</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1.3. Кількість Послуг – 1 (одна) послуга.</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025256">
        <w:rPr>
          <w:rFonts w:ascii="Times New Roman" w:eastAsia="Times New Roman" w:hAnsi="Times New Roman"/>
          <w:lang w:val="uk-UA" w:eastAsia="ar-SA"/>
        </w:rPr>
        <w:t>1.4. Плановий строк надання послуги  з 01.03.2021 року по 31.12.2021 року.</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1.5. Замовник</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Державне підприємство «Державний експертний центр Міністерства охорони здоров’я України», яке є адміністратором Реєстру пацієнтів, що потребують </w:t>
      </w:r>
      <w:proofErr w:type="spellStart"/>
      <w:r w:rsidRPr="00802D45">
        <w:rPr>
          <w:rFonts w:ascii="Times New Roman" w:eastAsia="Times New Roman" w:hAnsi="Times New Roman"/>
          <w:lang w:val="uk-UA" w:eastAsia="ar-SA"/>
        </w:rPr>
        <w:t>інсулінотерапії</w:t>
      </w:r>
      <w:proofErr w:type="spellEnd"/>
      <w:r w:rsidRPr="00802D45">
        <w:rPr>
          <w:rFonts w:ascii="Times New Roman" w:eastAsia="Times New Roman" w:hAnsi="Times New Roman"/>
          <w:lang w:val="uk-UA" w:eastAsia="ar-SA"/>
        </w:rPr>
        <w:t>.</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Послуга надається на обчислювальних засобах.</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1.6. Об’єкт надання Послуг</w:t>
      </w:r>
      <w:r>
        <w:rPr>
          <w:rFonts w:ascii="Times New Roman" w:eastAsia="Times New Roman" w:hAnsi="Times New Roman"/>
          <w:lang w:val="uk-UA" w:eastAsia="ar-SA"/>
        </w:rPr>
        <w:t>и</w:t>
      </w:r>
      <w:r w:rsidRPr="00802D45">
        <w:rPr>
          <w:rFonts w:ascii="Times New Roman" w:eastAsia="Times New Roman" w:hAnsi="Times New Roman"/>
          <w:lang w:val="uk-UA" w:eastAsia="ar-SA"/>
        </w:rPr>
        <w:t xml:space="preserve">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Інформаційно-телекомунікаційна система «Реєстр хворих на цукровий діабет «</w:t>
      </w:r>
      <w:proofErr w:type="spellStart"/>
      <w:r w:rsidRPr="00802D45">
        <w:rPr>
          <w:rFonts w:ascii="Times New Roman" w:eastAsia="Times New Roman" w:hAnsi="Times New Roman"/>
          <w:lang w:val="en-US" w:eastAsia="ar-SA"/>
        </w:rPr>
        <w:t>NovaDiab</w:t>
      </w:r>
      <w:proofErr w:type="spellEnd"/>
      <w:r w:rsidRPr="00802D45">
        <w:rPr>
          <w:rFonts w:ascii="Times New Roman" w:eastAsia="Times New Roman" w:hAnsi="Times New Roman"/>
          <w:lang w:val="uk-UA" w:eastAsia="ar-SA"/>
        </w:rPr>
        <w:t>»</w:t>
      </w:r>
      <w:r w:rsidRPr="00802D45">
        <w:rPr>
          <w:rFonts w:ascii="Times New Roman" w:eastAsia="Times New Roman" w:hAnsi="Times New Roman"/>
          <w:lang w:val="uk-UA" w:eastAsia="ru-RU"/>
        </w:rPr>
        <w:t xml:space="preserve"> </w:t>
      </w:r>
      <w:r w:rsidRPr="00802D45">
        <w:rPr>
          <w:rFonts w:ascii="Times New Roman" w:eastAsia="Times New Roman" w:hAnsi="Times New Roman"/>
          <w:lang w:val="uk-UA" w:eastAsia="ar-SA"/>
        </w:rPr>
        <w:t xml:space="preserve"> (далі – ІТС).</w:t>
      </w:r>
    </w:p>
    <w:p w:rsidR="00206C60" w:rsidRPr="00DD2734" w:rsidRDefault="00206C60" w:rsidP="00206C60">
      <w:pPr>
        <w:spacing w:after="0" w:line="240" w:lineRule="auto"/>
        <w:ind w:firstLine="567"/>
        <w:jc w:val="both"/>
        <w:rPr>
          <w:rFonts w:ascii="Times New Roman" w:eastAsia="Times New Roman" w:hAnsi="Times New Roman"/>
          <w:b/>
          <w:lang w:val="uk-UA" w:eastAsia="ar-SA"/>
        </w:rPr>
      </w:pPr>
      <w:r w:rsidRPr="00DD2734">
        <w:rPr>
          <w:rFonts w:ascii="Times New Roman" w:eastAsia="Times New Roman" w:hAnsi="Times New Roman"/>
          <w:b/>
          <w:lang w:val="uk-UA" w:eastAsia="ar-SA"/>
        </w:rPr>
        <w:t xml:space="preserve"> 2. Коротка інформація про інформаційну систему</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ІТС впроваджена та функціонує на підставі положень постанови КМУ від 05.03.2014 № 73 «Питання реалізації пілотного проекту щодо запровадження державного регулювання цін на препарати інсуліну», постанови КМУ від 23.03.2016 №239 «Деякі питання відшкодування вартості препаратів інсуліну» та Положення про реєстр пацієнтів, що потребують </w:t>
      </w:r>
      <w:proofErr w:type="spellStart"/>
      <w:r w:rsidRPr="00802D45">
        <w:rPr>
          <w:rFonts w:ascii="Times New Roman" w:eastAsia="Times New Roman" w:hAnsi="Times New Roman"/>
          <w:lang w:val="uk-UA" w:eastAsia="ar-SA"/>
        </w:rPr>
        <w:t>інсулінотерапії</w:t>
      </w:r>
      <w:proofErr w:type="spellEnd"/>
      <w:r w:rsidRPr="00802D45">
        <w:rPr>
          <w:rFonts w:ascii="Times New Roman" w:eastAsia="Times New Roman" w:hAnsi="Times New Roman"/>
          <w:lang w:val="uk-UA" w:eastAsia="ar-SA"/>
        </w:rPr>
        <w:t xml:space="preserve">, затвердженого наказом МОЗ України від 23.12.2015 № 890 (далі – Положення).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Метою функціонування ІТС, є ведення реєстру пацієнтів, що потребують </w:t>
      </w:r>
      <w:proofErr w:type="spellStart"/>
      <w:r w:rsidRPr="00802D45">
        <w:rPr>
          <w:rFonts w:ascii="Times New Roman" w:eastAsia="Times New Roman" w:hAnsi="Times New Roman"/>
          <w:lang w:val="uk-UA" w:eastAsia="ar-SA"/>
        </w:rPr>
        <w:t>інсулінотерапії</w:t>
      </w:r>
      <w:proofErr w:type="spellEnd"/>
      <w:r w:rsidRPr="00802D45">
        <w:rPr>
          <w:rFonts w:ascii="Times New Roman" w:eastAsia="Times New Roman" w:hAnsi="Times New Roman"/>
          <w:lang w:val="uk-UA" w:eastAsia="ar-SA"/>
        </w:rPr>
        <w:t xml:space="preserve"> у відповідності з Положенням для забезпечення єдиного обліку пацієнтів, які хворіють на цукровий діабет та потребують </w:t>
      </w:r>
      <w:proofErr w:type="spellStart"/>
      <w:r w:rsidRPr="00802D45">
        <w:rPr>
          <w:rFonts w:ascii="Times New Roman" w:eastAsia="Times New Roman" w:hAnsi="Times New Roman"/>
          <w:lang w:val="uk-UA" w:eastAsia="ar-SA"/>
        </w:rPr>
        <w:t>інсулінотерапії</w:t>
      </w:r>
      <w:proofErr w:type="spellEnd"/>
      <w:r w:rsidRPr="00802D45">
        <w:rPr>
          <w:rFonts w:ascii="Times New Roman" w:eastAsia="Times New Roman" w:hAnsi="Times New Roman"/>
          <w:lang w:val="uk-UA" w:eastAsia="ar-SA"/>
        </w:rPr>
        <w:t xml:space="preserve">; здійснення достовірного обліку препаратів інсуліну, вартість яких підлягає державному відшкодуванню; збору та аналізу достовірної статистичної інформації щодо пацієнтів та їхнього забезпечення препаратами інсуліну.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ІТС має клієнт-серверну архітектуру та складається з центрального вузла та робочих станцій користувачів, які знаходяться за межами центрального вузла ІТС.</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Центральний вузол ІТС розміщується на території Замовника та використовує обладнання, яке належить Замовнику.</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Програмна оболонка реалізована на мові програмування 1С та являє собою оригінальну нетипову конфігурацію (прикладне рішення) на платформі 1С версії 8.</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Програмна оболонка призначена для роботи у середовищі</w:t>
      </w:r>
      <w:r w:rsidRPr="00802D45">
        <w:rPr>
          <w:rFonts w:ascii="Times New Roman" w:eastAsia="Times New Roman" w:hAnsi="Times New Roman"/>
          <w:lang w:eastAsia="ar-SA"/>
        </w:rPr>
        <w:t xml:space="preserve"> </w:t>
      </w:r>
      <w:r w:rsidRPr="00802D45">
        <w:rPr>
          <w:rFonts w:ascii="Times New Roman" w:eastAsia="Times New Roman" w:hAnsi="Times New Roman"/>
          <w:lang w:val="en-US" w:eastAsia="ar-SA"/>
        </w:rPr>
        <w:t>Microsoft</w:t>
      </w:r>
      <w:r w:rsidRPr="00802D45">
        <w:rPr>
          <w:rFonts w:ascii="Times New Roman" w:eastAsia="Times New Roman" w:hAnsi="Times New Roman"/>
          <w:lang w:eastAsia="ar-SA"/>
        </w:rPr>
        <w:t xml:space="preserve"> </w:t>
      </w:r>
      <w:r w:rsidRPr="00802D45">
        <w:rPr>
          <w:rFonts w:ascii="Times New Roman" w:eastAsia="Times New Roman" w:hAnsi="Times New Roman"/>
          <w:lang w:val="en-US" w:eastAsia="ar-SA"/>
        </w:rPr>
        <w:t>Windows</w:t>
      </w:r>
      <w:r w:rsidRPr="00802D45">
        <w:rPr>
          <w:rFonts w:ascii="Times New Roman" w:eastAsia="Times New Roman" w:hAnsi="Times New Roman"/>
          <w:lang w:eastAsia="ar-SA"/>
        </w:rPr>
        <w:t xml:space="preserve"> </w:t>
      </w:r>
      <w:r w:rsidRPr="00802D45">
        <w:rPr>
          <w:rFonts w:ascii="Times New Roman" w:eastAsia="Times New Roman" w:hAnsi="Times New Roman"/>
          <w:lang w:val="en-US" w:eastAsia="ar-SA"/>
        </w:rPr>
        <w:t>Server</w:t>
      </w:r>
      <w:r w:rsidRPr="00802D45">
        <w:rPr>
          <w:rFonts w:ascii="Times New Roman" w:eastAsia="Times New Roman" w:hAnsi="Times New Roman"/>
          <w:lang w:eastAsia="ar-SA"/>
        </w:rPr>
        <w:t xml:space="preserve"> 2008 </w:t>
      </w:r>
      <w:r w:rsidRPr="00802D45">
        <w:rPr>
          <w:rFonts w:ascii="Times New Roman" w:eastAsia="Times New Roman" w:hAnsi="Times New Roman"/>
          <w:lang w:val="en-US" w:eastAsia="ar-SA"/>
        </w:rPr>
        <w:t>R</w:t>
      </w:r>
      <w:r w:rsidRPr="00802D45">
        <w:rPr>
          <w:rFonts w:ascii="Times New Roman" w:eastAsia="Times New Roman" w:hAnsi="Times New Roman"/>
          <w:lang w:eastAsia="ar-SA"/>
        </w:rPr>
        <w:t>2</w:t>
      </w:r>
      <w:r w:rsidRPr="00802D45">
        <w:rPr>
          <w:rFonts w:ascii="Times New Roman" w:eastAsia="Times New Roman" w:hAnsi="Times New Roman"/>
          <w:lang w:val="uk-UA" w:eastAsia="ar-SA"/>
        </w:rPr>
        <w:t xml:space="preserve"> або більш нових версій та прикладного програмного забезпечення сервера додатків 1С версії 8.</w:t>
      </w:r>
    </w:p>
    <w:p w:rsidR="00206C60" w:rsidRPr="00802D45" w:rsidRDefault="00206C60" w:rsidP="00206C60">
      <w:pPr>
        <w:spacing w:after="0" w:line="240" w:lineRule="auto"/>
        <w:ind w:firstLine="567"/>
        <w:jc w:val="both"/>
        <w:rPr>
          <w:rFonts w:ascii="Times New Roman" w:eastAsia="Times New Roman" w:hAnsi="Times New Roman"/>
          <w:lang w:eastAsia="ar-SA"/>
        </w:rPr>
      </w:pPr>
      <w:r w:rsidRPr="00802D45">
        <w:rPr>
          <w:rFonts w:ascii="Times New Roman" w:eastAsia="Times New Roman" w:hAnsi="Times New Roman"/>
          <w:lang w:val="uk-UA" w:eastAsia="ar-SA"/>
        </w:rPr>
        <w:t xml:space="preserve">Для організації зберігання та структурування даних використовується система керування баз </w:t>
      </w:r>
      <w:proofErr w:type="spellStart"/>
      <w:r w:rsidRPr="00802D45">
        <w:rPr>
          <w:rFonts w:ascii="Times New Roman" w:eastAsia="Times New Roman" w:hAnsi="Times New Roman"/>
          <w:lang w:val="uk-UA" w:eastAsia="ar-SA"/>
        </w:rPr>
        <w:t>данних</w:t>
      </w:r>
      <w:proofErr w:type="spellEnd"/>
      <w:r w:rsidRPr="00802D45">
        <w:rPr>
          <w:rFonts w:ascii="Times New Roman" w:eastAsia="Times New Roman" w:hAnsi="Times New Roman"/>
          <w:lang w:val="uk-UA" w:eastAsia="ar-SA"/>
        </w:rPr>
        <w:t xml:space="preserve"> (СКБД) </w:t>
      </w:r>
      <w:r w:rsidRPr="00802D45">
        <w:rPr>
          <w:rFonts w:ascii="Times New Roman" w:eastAsia="Times New Roman" w:hAnsi="Times New Roman"/>
          <w:lang w:val="en-US" w:eastAsia="ar-SA"/>
        </w:rPr>
        <w:t>PostgreSQL</w:t>
      </w:r>
      <w:r w:rsidRPr="00802D45">
        <w:rPr>
          <w:rFonts w:ascii="Times New Roman" w:eastAsia="Times New Roman" w:hAnsi="Times New Roman"/>
          <w:lang w:eastAsia="ar-SA"/>
        </w:rPr>
        <w:t>.</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lastRenderedPageBreak/>
        <w:t>ІТС виконує наступні функції:</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0" w:name="n36"/>
      <w:bookmarkEnd w:id="0"/>
      <w:r w:rsidRPr="00802D45">
        <w:rPr>
          <w:rFonts w:ascii="Times New Roman" w:eastAsia="Times New Roman" w:hAnsi="Times New Roman"/>
          <w:lang w:val="uk-UA" w:eastAsia="ar-SA"/>
        </w:rPr>
        <w:t>створення та ведення єдиної централізованої бази даних, яка містить інформацію про користувачів та пацієнтів, а також про виписані рецепти та видані за ними препарати інсуліну;</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1" w:name="n37"/>
      <w:bookmarkEnd w:id="1"/>
      <w:r w:rsidRPr="00802D45">
        <w:rPr>
          <w:rFonts w:ascii="Times New Roman" w:eastAsia="Times New Roman" w:hAnsi="Times New Roman"/>
          <w:lang w:val="uk-UA" w:eastAsia="ar-SA"/>
        </w:rPr>
        <w:t>автоматизовану обробку інформації, внесеної до ІТС;</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2" w:name="n38"/>
      <w:bookmarkEnd w:id="2"/>
      <w:r w:rsidRPr="00802D45">
        <w:rPr>
          <w:rFonts w:ascii="Times New Roman" w:eastAsia="Times New Roman" w:hAnsi="Times New Roman"/>
          <w:lang w:val="uk-UA" w:eastAsia="ar-SA"/>
        </w:rPr>
        <w:t>віддалений доступ користувачів усіх рівнів до ІТС із застосуванням засобів ідентифікації користувача (логіна та пароля);</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3" w:name="n39"/>
      <w:bookmarkEnd w:id="3"/>
      <w:r w:rsidRPr="00802D45">
        <w:rPr>
          <w:rFonts w:ascii="Times New Roman" w:eastAsia="Times New Roman" w:hAnsi="Times New Roman"/>
          <w:lang w:val="uk-UA" w:eastAsia="ar-SA"/>
        </w:rPr>
        <w:t>розмежування прав користувачів;</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4" w:name="n40"/>
      <w:bookmarkEnd w:id="4"/>
      <w:r w:rsidRPr="00802D45">
        <w:rPr>
          <w:rFonts w:ascii="Times New Roman" w:eastAsia="Times New Roman" w:hAnsi="Times New Roman"/>
          <w:lang w:val="uk-UA" w:eastAsia="ar-SA"/>
        </w:rPr>
        <w:t>можливість фіксації усіх дій користувачів в ІТС.</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Вичерпний перелік категорій інформації, яка обробляється в ІТС, а також порядку її внесення та обробки, визначається відповідно до Положення.</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Положенням визначено три види користувачів ІТС:</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користувачі І рівня – лікарі </w:t>
      </w:r>
      <w:r w:rsidRPr="00802D45">
        <w:rPr>
          <w:rFonts w:ascii="Times New Roman" w:eastAsia="Times New Roman" w:hAnsi="Times New Roman"/>
          <w:lang w:eastAsia="ar-SA"/>
        </w:rPr>
        <w:t xml:space="preserve">за </w:t>
      </w:r>
      <w:proofErr w:type="spellStart"/>
      <w:r w:rsidRPr="00802D45">
        <w:rPr>
          <w:rFonts w:ascii="Times New Roman" w:eastAsia="Times New Roman" w:hAnsi="Times New Roman"/>
          <w:lang w:eastAsia="ar-SA"/>
        </w:rPr>
        <w:t>спеціальністю</w:t>
      </w:r>
      <w:proofErr w:type="spellEnd"/>
      <w:r w:rsidRPr="00802D45">
        <w:rPr>
          <w:rFonts w:ascii="Times New Roman" w:eastAsia="Times New Roman" w:hAnsi="Times New Roman"/>
          <w:lang w:eastAsia="ar-SA"/>
        </w:rPr>
        <w:t xml:space="preserve"> «</w:t>
      </w:r>
      <w:proofErr w:type="spellStart"/>
      <w:r w:rsidRPr="00802D45">
        <w:rPr>
          <w:rFonts w:ascii="Times New Roman" w:eastAsia="Times New Roman" w:hAnsi="Times New Roman"/>
          <w:lang w:eastAsia="ar-SA"/>
        </w:rPr>
        <w:t>Терапія</w:t>
      </w:r>
      <w:proofErr w:type="spellEnd"/>
      <w:r w:rsidRPr="00802D45">
        <w:rPr>
          <w:rFonts w:ascii="Times New Roman" w:eastAsia="Times New Roman" w:hAnsi="Times New Roman"/>
          <w:lang w:eastAsia="ar-SA"/>
        </w:rPr>
        <w:t>», «</w:t>
      </w:r>
      <w:proofErr w:type="spellStart"/>
      <w:r w:rsidRPr="00802D45">
        <w:rPr>
          <w:rFonts w:ascii="Times New Roman" w:eastAsia="Times New Roman" w:hAnsi="Times New Roman"/>
          <w:lang w:eastAsia="ar-SA"/>
        </w:rPr>
        <w:t>Ендокринологія</w:t>
      </w:r>
      <w:proofErr w:type="spellEnd"/>
      <w:r w:rsidRPr="00802D45">
        <w:rPr>
          <w:rFonts w:ascii="Times New Roman" w:eastAsia="Times New Roman" w:hAnsi="Times New Roman"/>
          <w:lang w:eastAsia="ar-SA"/>
        </w:rPr>
        <w:t>», «</w:t>
      </w:r>
      <w:proofErr w:type="spellStart"/>
      <w:r w:rsidRPr="00802D45">
        <w:rPr>
          <w:rFonts w:ascii="Times New Roman" w:eastAsia="Times New Roman" w:hAnsi="Times New Roman"/>
          <w:lang w:eastAsia="ar-SA"/>
        </w:rPr>
        <w:t>Дитяча</w:t>
      </w:r>
      <w:proofErr w:type="spellEnd"/>
      <w:r w:rsidRPr="00802D45">
        <w:rPr>
          <w:rFonts w:ascii="Times New Roman" w:eastAsia="Times New Roman" w:hAnsi="Times New Roman"/>
          <w:lang w:eastAsia="ar-SA"/>
        </w:rPr>
        <w:t xml:space="preserve"> </w:t>
      </w:r>
      <w:proofErr w:type="spellStart"/>
      <w:r w:rsidRPr="00802D45">
        <w:rPr>
          <w:rFonts w:ascii="Times New Roman" w:eastAsia="Times New Roman" w:hAnsi="Times New Roman"/>
          <w:lang w:eastAsia="ar-SA"/>
        </w:rPr>
        <w:t>ендокринологія</w:t>
      </w:r>
      <w:proofErr w:type="spellEnd"/>
      <w:r w:rsidRPr="00802D45">
        <w:rPr>
          <w:rFonts w:ascii="Times New Roman" w:eastAsia="Times New Roman" w:hAnsi="Times New Roman"/>
          <w:lang w:eastAsia="ar-SA"/>
        </w:rPr>
        <w:t>», «</w:t>
      </w:r>
      <w:proofErr w:type="spellStart"/>
      <w:r w:rsidRPr="00802D45">
        <w:rPr>
          <w:rFonts w:ascii="Times New Roman" w:eastAsia="Times New Roman" w:hAnsi="Times New Roman"/>
          <w:lang w:eastAsia="ar-SA"/>
        </w:rPr>
        <w:t>Загальна</w:t>
      </w:r>
      <w:proofErr w:type="spellEnd"/>
      <w:r w:rsidRPr="00802D45">
        <w:rPr>
          <w:rFonts w:ascii="Times New Roman" w:eastAsia="Times New Roman" w:hAnsi="Times New Roman"/>
          <w:lang w:eastAsia="ar-SA"/>
        </w:rPr>
        <w:t xml:space="preserve"> практика - </w:t>
      </w:r>
      <w:proofErr w:type="spellStart"/>
      <w:r w:rsidRPr="00802D45">
        <w:rPr>
          <w:rFonts w:ascii="Times New Roman" w:eastAsia="Times New Roman" w:hAnsi="Times New Roman"/>
          <w:lang w:eastAsia="ar-SA"/>
        </w:rPr>
        <w:t>сімейна</w:t>
      </w:r>
      <w:proofErr w:type="spellEnd"/>
      <w:r w:rsidRPr="00802D45">
        <w:rPr>
          <w:rFonts w:ascii="Times New Roman" w:eastAsia="Times New Roman" w:hAnsi="Times New Roman"/>
          <w:lang w:eastAsia="ar-SA"/>
        </w:rPr>
        <w:t xml:space="preserve"> медицина»</w:t>
      </w:r>
      <w:r w:rsidRPr="00802D45">
        <w:rPr>
          <w:rFonts w:ascii="Times New Roman" w:eastAsia="Times New Roman" w:hAnsi="Times New Roman"/>
          <w:lang w:val="uk-UA" w:eastAsia="ar-SA"/>
        </w:rPr>
        <w:t>;</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користувачі ІІ рівня – особи, яка є штатними працівниками МОЗ України, структурного підрозділу з питань охорони здоров’я обласної, Київської міської державної адміністрації, територіального інформаційно-аналітичного центру медичної статистики, уповноважена на перегляд та аналіз знеособлених відомостей;</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 xml:space="preserve">користувачі ІІІ рівня – аптечні заклади.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Розмежування повноважень користувачів у ІТС передбачає наступні права для кожного рівня користувачів:</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користувач І рівня вносить, переглядає та змінює дані про пацієнта (включаючи персональні дані та іншу конфіденційну інформацію), а також формує рецепти засобами ІТС;</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5" w:name="n70"/>
      <w:bookmarkEnd w:id="5"/>
      <w:r w:rsidRPr="00802D45">
        <w:rPr>
          <w:rFonts w:ascii="Times New Roman" w:eastAsia="Times New Roman" w:hAnsi="Times New Roman"/>
          <w:lang w:val="uk-UA" w:eastAsia="ar-SA"/>
        </w:rPr>
        <w:t>користувач ІІ рівня переглядає та здійснює аналіз знеособленої інформації про пацієнтів, а також даних, що стосуються виписаних рецептів та відпуску препаратів інсуліну за рецептами;</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bookmarkStart w:id="6" w:name="n71"/>
      <w:bookmarkEnd w:id="6"/>
      <w:r w:rsidRPr="00802D45">
        <w:rPr>
          <w:rFonts w:ascii="Times New Roman" w:eastAsia="Times New Roman" w:hAnsi="Times New Roman"/>
          <w:lang w:val="uk-UA" w:eastAsia="ar-SA"/>
        </w:rPr>
        <w:t>користувач ІІІ рівня вносить до ІТС дані щодо відпуску препаратів інсуліну за рецептами та формує звіти про відпущені препарати інсуліну.</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Загальна кількість користувачів є непостійною та коливається у межах 3400 – 3800 унікальних користувачів різних рівнів.</w:t>
      </w:r>
    </w:p>
    <w:p w:rsidR="00206C60" w:rsidRPr="00DD2734" w:rsidRDefault="00206C60" w:rsidP="00206C60">
      <w:pPr>
        <w:spacing w:after="0" w:line="240" w:lineRule="auto"/>
        <w:ind w:firstLine="567"/>
        <w:jc w:val="both"/>
        <w:rPr>
          <w:rFonts w:ascii="Times New Roman" w:eastAsia="Times New Roman" w:hAnsi="Times New Roman"/>
          <w:b/>
          <w:lang w:val="uk-UA" w:eastAsia="ar-SA"/>
        </w:rPr>
      </w:pPr>
      <w:r w:rsidRPr="00DD2734">
        <w:rPr>
          <w:rFonts w:ascii="Times New Roman" w:eastAsia="Times New Roman" w:hAnsi="Times New Roman"/>
          <w:b/>
          <w:lang w:val="uk-UA" w:eastAsia="ar-SA"/>
        </w:rPr>
        <w:t>3. Призначення та мета надання Послуги</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Метою надання Послуг</w:t>
      </w:r>
      <w:r>
        <w:rPr>
          <w:rFonts w:ascii="Times New Roman" w:eastAsia="Times New Roman" w:hAnsi="Times New Roman"/>
          <w:lang w:val="uk-UA" w:eastAsia="ar-SA"/>
        </w:rPr>
        <w:t>и</w:t>
      </w:r>
      <w:r w:rsidRPr="00802D45">
        <w:rPr>
          <w:rFonts w:ascii="Times New Roman" w:eastAsia="Times New Roman" w:hAnsi="Times New Roman"/>
          <w:lang w:val="uk-UA" w:eastAsia="ar-SA"/>
        </w:rPr>
        <w:t xml:space="preserve"> є забезпечення постійної цілодобової працездатності ІТС. Послуги передбачають керування усіма програмними складовими ІТС для забезпечення їхнього функціонування як єдиної системи, з можливістю цілодобового доступу та використання у порядку, встановленому Положенням. </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802D45">
        <w:rPr>
          <w:rFonts w:ascii="Times New Roman" w:eastAsia="Times New Roman" w:hAnsi="Times New Roman"/>
          <w:lang w:val="uk-UA" w:eastAsia="ar-SA"/>
        </w:rPr>
        <w:t>Відповідно, виконавець Послуг</w:t>
      </w:r>
      <w:r>
        <w:rPr>
          <w:rFonts w:ascii="Times New Roman" w:eastAsia="Times New Roman" w:hAnsi="Times New Roman"/>
          <w:lang w:val="uk-UA" w:eastAsia="ar-SA"/>
        </w:rPr>
        <w:t>и</w:t>
      </w:r>
      <w:r w:rsidRPr="00802D45">
        <w:rPr>
          <w:rFonts w:ascii="Times New Roman" w:eastAsia="Times New Roman" w:hAnsi="Times New Roman"/>
          <w:lang w:val="uk-UA" w:eastAsia="ar-SA"/>
        </w:rPr>
        <w:t xml:space="preserve"> з технічної підтримки (далі – Виконавець) повинен забезпечити належну роботу усіх програмних складових ІТС їх взаємну інтеграцію, а також підтримку (технічну та консультаційну) роботи користувачів.</w:t>
      </w:r>
    </w:p>
    <w:p w:rsidR="00206C60" w:rsidRPr="00802D45" w:rsidRDefault="00206C60" w:rsidP="00206C60">
      <w:pPr>
        <w:spacing w:after="0" w:line="240" w:lineRule="auto"/>
        <w:ind w:firstLine="567"/>
        <w:jc w:val="both"/>
        <w:rPr>
          <w:rFonts w:ascii="Times New Roman" w:eastAsia="Times New Roman" w:hAnsi="Times New Roman"/>
          <w:lang w:val="uk-UA" w:eastAsia="ar-SA"/>
        </w:rPr>
      </w:pPr>
      <w:r w:rsidRPr="00DD2734">
        <w:rPr>
          <w:rFonts w:ascii="Times New Roman" w:eastAsia="Times New Roman" w:hAnsi="Times New Roman"/>
          <w:b/>
          <w:lang w:val="uk-UA" w:eastAsia="ar-SA"/>
        </w:rPr>
        <w:t>4. Опис,</w:t>
      </w:r>
      <w:r w:rsidRPr="00DD2734">
        <w:rPr>
          <w:rFonts w:ascii="Times New Roman" w:eastAsia="Times New Roman" w:hAnsi="Times New Roman"/>
          <w:b/>
          <w:lang w:eastAsia="ar-SA"/>
        </w:rPr>
        <w:t xml:space="preserve"> </w:t>
      </w:r>
      <w:r w:rsidRPr="00DD2734">
        <w:rPr>
          <w:rFonts w:ascii="Times New Roman" w:eastAsia="Times New Roman" w:hAnsi="Times New Roman"/>
          <w:b/>
          <w:lang w:val="uk-UA" w:eastAsia="ar-SA"/>
        </w:rPr>
        <w:t>обсяг, склад, умови та очікувана вартість Послуги.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55"/>
        <w:gridCol w:w="3766"/>
        <w:gridCol w:w="2988"/>
      </w:tblGrid>
      <w:tr w:rsidR="00206C60" w:rsidRPr="00802D45" w:rsidTr="00640675">
        <w:tc>
          <w:tcPr>
            <w:tcW w:w="546" w:type="dxa"/>
            <w:shd w:val="clear" w:color="auto" w:fill="auto"/>
          </w:tcPr>
          <w:p w:rsidR="00206C60" w:rsidRPr="00802D45" w:rsidRDefault="00206C60" w:rsidP="00640675">
            <w:pPr>
              <w:spacing w:after="0" w:line="240" w:lineRule="auto"/>
              <w:jc w:val="center"/>
              <w:rPr>
                <w:rFonts w:ascii="Times New Roman" w:eastAsia="Times New Roman" w:hAnsi="Times New Roman"/>
                <w:b/>
                <w:lang w:val="uk-UA" w:eastAsia="ar-SA"/>
              </w:rPr>
            </w:pPr>
            <w:r w:rsidRPr="00802D45">
              <w:rPr>
                <w:rFonts w:ascii="Times New Roman" w:eastAsia="Times New Roman" w:hAnsi="Times New Roman"/>
                <w:b/>
                <w:lang w:val="uk-UA" w:eastAsia="ar-SA"/>
              </w:rPr>
              <w:t>№ з/п</w:t>
            </w:r>
          </w:p>
        </w:tc>
        <w:tc>
          <w:tcPr>
            <w:tcW w:w="2555" w:type="dxa"/>
            <w:shd w:val="clear" w:color="auto" w:fill="auto"/>
          </w:tcPr>
          <w:p w:rsidR="00206C60" w:rsidRPr="00802D45" w:rsidRDefault="00206C60" w:rsidP="00640675">
            <w:pPr>
              <w:spacing w:after="0" w:line="240" w:lineRule="auto"/>
              <w:jc w:val="center"/>
              <w:rPr>
                <w:rFonts w:ascii="Times New Roman" w:eastAsia="Times New Roman" w:hAnsi="Times New Roman"/>
                <w:lang w:val="uk-UA" w:eastAsia="ar-SA"/>
              </w:rPr>
            </w:pPr>
            <w:r w:rsidRPr="00802D45">
              <w:rPr>
                <w:rFonts w:ascii="Times New Roman" w:hAnsi="Times New Roman"/>
                <w:b/>
                <w:sz w:val="20"/>
                <w:szCs w:val="20"/>
                <w:lang w:val="uk-UA"/>
              </w:rPr>
              <w:t>Склад Послуг</w:t>
            </w:r>
            <w:r>
              <w:rPr>
                <w:rFonts w:ascii="Times New Roman" w:hAnsi="Times New Roman"/>
                <w:b/>
                <w:sz w:val="20"/>
                <w:szCs w:val="20"/>
                <w:lang w:val="uk-UA"/>
              </w:rPr>
              <w:t>и</w:t>
            </w:r>
          </w:p>
        </w:tc>
        <w:tc>
          <w:tcPr>
            <w:tcW w:w="3766" w:type="dxa"/>
            <w:shd w:val="clear" w:color="auto" w:fill="auto"/>
          </w:tcPr>
          <w:p w:rsidR="00206C60" w:rsidRPr="00802D45" w:rsidRDefault="00206C60" w:rsidP="00640675">
            <w:pPr>
              <w:spacing w:after="0" w:line="240" w:lineRule="auto"/>
              <w:jc w:val="center"/>
              <w:rPr>
                <w:rFonts w:ascii="Times New Roman" w:eastAsia="Times New Roman" w:hAnsi="Times New Roman"/>
                <w:b/>
                <w:lang w:val="uk-UA" w:eastAsia="ar-SA"/>
              </w:rPr>
            </w:pPr>
            <w:r w:rsidRPr="00802D45">
              <w:rPr>
                <w:rFonts w:ascii="Times New Roman" w:eastAsia="Times New Roman" w:hAnsi="Times New Roman"/>
                <w:b/>
                <w:lang w:val="uk-UA" w:eastAsia="ar-SA"/>
              </w:rPr>
              <w:t>Опис та умови надання</w:t>
            </w:r>
          </w:p>
        </w:tc>
        <w:tc>
          <w:tcPr>
            <w:tcW w:w="2988" w:type="dxa"/>
          </w:tcPr>
          <w:p w:rsidR="00206C60" w:rsidRPr="00802D45" w:rsidRDefault="00206C60" w:rsidP="00640675">
            <w:pPr>
              <w:spacing w:after="0" w:line="240" w:lineRule="auto"/>
              <w:jc w:val="center"/>
              <w:rPr>
                <w:rFonts w:ascii="Times New Roman" w:eastAsia="Times New Roman" w:hAnsi="Times New Roman"/>
                <w:lang w:val="uk-UA" w:eastAsia="ar-SA"/>
              </w:rPr>
            </w:pPr>
            <w:r w:rsidRPr="00802D45">
              <w:rPr>
                <w:rFonts w:ascii="Times New Roman" w:hAnsi="Times New Roman"/>
                <w:b/>
                <w:lang w:val="uk-UA"/>
              </w:rPr>
              <w:t>Обсяг роботи, необхідний для належного надання Послуг</w:t>
            </w:r>
            <w:r>
              <w:rPr>
                <w:rFonts w:ascii="Times New Roman" w:hAnsi="Times New Roman"/>
                <w:b/>
                <w:lang w:val="uk-UA"/>
              </w:rPr>
              <w:t>и</w:t>
            </w:r>
            <w:r w:rsidRPr="00802D45">
              <w:rPr>
                <w:rFonts w:ascii="Times New Roman" w:hAnsi="Times New Roman"/>
                <w:b/>
                <w:lang w:val="uk-UA"/>
              </w:rPr>
              <w:t xml:space="preserve"> (людино-годин/міс)</w:t>
            </w: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en-US" w:eastAsia="ar-SA"/>
              </w:rPr>
            </w:pPr>
            <w:r w:rsidRPr="00802D45">
              <w:rPr>
                <w:rFonts w:ascii="Times New Roman" w:eastAsia="Times New Roman" w:hAnsi="Times New Roman"/>
                <w:lang w:val="uk-UA" w:eastAsia="ar-SA"/>
              </w:rPr>
              <w:t>1.</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Забезпечення технічної підтримки та керування ІТС, що включає:</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p>
        </w:tc>
        <w:tc>
          <w:tcPr>
            <w:tcW w:w="2988" w:type="dxa"/>
            <w:vMerge w:val="restart"/>
          </w:tcPr>
          <w:p w:rsidR="00206C60" w:rsidRPr="00802D45" w:rsidRDefault="00206C60" w:rsidP="00640675">
            <w:pPr>
              <w:spacing w:after="0" w:line="240" w:lineRule="auto"/>
              <w:jc w:val="center"/>
              <w:rPr>
                <w:rFonts w:ascii="Times New Roman" w:eastAsia="Times New Roman" w:hAnsi="Times New Roman"/>
                <w:lang w:val="en-US" w:eastAsia="ar-SA"/>
              </w:rPr>
            </w:pPr>
            <w:r w:rsidRPr="00802D45">
              <w:rPr>
                <w:rFonts w:ascii="Times New Roman" w:eastAsia="Times New Roman" w:hAnsi="Times New Roman"/>
                <w:lang w:val="en-US" w:eastAsia="ar-SA"/>
              </w:rPr>
              <w:t>229</w:t>
            </w: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1.1.</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здійснення постійного моніторингу роботи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здійснює постійне (у режимі 24/7) відслідковування, у тому числі, з використанням автоматизованих засобів, роботи усіх складових ІТС, з метою оперативного виявлення порушень у її роботі, а також виявлення періодичних чи довгострокових тенденцій у роботі ІТС</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lastRenderedPageBreak/>
              <w:t>1.2.</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здійснення налаштувань програмного забезпечення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відслідковує та оптимізує роботу ІТС шляхом проведення необхідних налаштувань її програмного забезпечення, включаючи програмне забезпечення баз даних, та масштабування ІТС відповідно до поточних потреб.</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lastRenderedPageBreak/>
              <w:t>1.3.</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оперативне усунення порушень та недоліків у роботі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усуває порушення та недоліки (помилки у роботі програмного забезпечення), які виникають у роботі ІТС та пов’язані з роботою програмного забезпечення, а також здійснює відновлення роботи ІТС після збоїв. Виконавець повинен реагувати на виникнення порушень чи недоліків у роботі ІТС негайно, але не пізніше ніж протягом однієї години, після їх виявлення.</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1.4.</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резервне копіювання інформації бази даних</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забезпечує резервне копіювання інформації бази даних не рідше одного разу на день або за запитом Замовника.</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1.5.</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адміністрування облікових записів користувачів</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у порядку визначеному Положенням та умовами Договору забезпечує адміністрування облікових записів користувачів відповідно до умов Договору</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1.6.</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моніторинг дій користувачів в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відслідковує дії користувачів в ІТС з метою складання статистики використання ІТС, а також виявлення порушень порядку користування ІТС</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2.</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Консультаційна підтримка (супровід) користувачів, що включає:</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p>
        </w:tc>
        <w:tc>
          <w:tcPr>
            <w:tcW w:w="2988" w:type="dxa"/>
            <w:vMerge w:val="restart"/>
          </w:tcPr>
          <w:p w:rsidR="00206C60" w:rsidRPr="00802D45" w:rsidRDefault="00206C60" w:rsidP="00640675">
            <w:pPr>
              <w:spacing w:after="0" w:line="240" w:lineRule="auto"/>
              <w:jc w:val="center"/>
              <w:rPr>
                <w:rFonts w:ascii="Times New Roman" w:eastAsia="Times New Roman" w:hAnsi="Times New Roman"/>
                <w:lang w:val="en-US" w:eastAsia="ar-SA"/>
              </w:rPr>
            </w:pPr>
            <w:r w:rsidRPr="00802D45">
              <w:rPr>
                <w:rFonts w:ascii="Times New Roman" w:eastAsia="Times New Roman" w:hAnsi="Times New Roman"/>
                <w:lang w:val="en-US" w:eastAsia="ar-SA"/>
              </w:rPr>
              <w:t>229</w:t>
            </w: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2.1.</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консультування користувачів щодо отримання доступу</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у порядку визначеному Положенням та умовами, наведеними у додатку 2 до Договору забезпечує надання консультацій, а також технічне проведення операцій видачі, зміни та позбавлення доступу користувачів</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2.2.</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 xml:space="preserve">надання консультаційної допомоги з питань користування ІТС та технічних питань </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 xml:space="preserve">Виконавець забезпечує надання консультацій користувачам ІТС усіх рівнів з питань, що стосуються підключення до ІТС, демонстрації роботи окремих функцій ІТС, пошуку інформації в ІТС, а також надає методичну допомогу з вирішення організаційних питань. </w:t>
            </w:r>
          </w:p>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lastRenderedPageBreak/>
              <w:t>Консультації надаються засобами телефонного зв’язку або електронної пошти.</w:t>
            </w:r>
          </w:p>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 xml:space="preserve">Виконавець самостійно організовує роботу </w:t>
            </w:r>
            <w:proofErr w:type="spellStart"/>
            <w:r w:rsidRPr="00802D45">
              <w:rPr>
                <w:rFonts w:ascii="Times New Roman" w:eastAsia="Times New Roman" w:hAnsi="Times New Roman"/>
                <w:lang w:val="uk-UA" w:eastAsia="ar-SA"/>
              </w:rPr>
              <w:t>кол</w:t>
            </w:r>
            <w:proofErr w:type="spellEnd"/>
            <w:r w:rsidRPr="00802D45">
              <w:rPr>
                <w:rFonts w:ascii="Times New Roman" w:eastAsia="Times New Roman" w:hAnsi="Times New Roman"/>
                <w:lang w:val="uk-UA" w:eastAsia="ar-SA"/>
              </w:rPr>
              <w:t>-центру для прийому та обробки телефонних звернень користувачів.</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lastRenderedPageBreak/>
              <w:t>3.</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Здійснення модернізації програмного забезпечення ІТС, що включає:</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p>
        </w:tc>
        <w:tc>
          <w:tcPr>
            <w:tcW w:w="2988" w:type="dxa"/>
            <w:vMerge w:val="restart"/>
          </w:tcPr>
          <w:p w:rsidR="00206C60" w:rsidRPr="00802D45" w:rsidRDefault="00206C60" w:rsidP="00640675">
            <w:pPr>
              <w:spacing w:after="0" w:line="240" w:lineRule="auto"/>
              <w:jc w:val="center"/>
              <w:rPr>
                <w:rFonts w:ascii="Times New Roman" w:eastAsia="Times New Roman" w:hAnsi="Times New Roman"/>
                <w:lang w:val="en-US" w:eastAsia="ar-SA"/>
              </w:rPr>
            </w:pPr>
            <w:r w:rsidRPr="00802D45">
              <w:rPr>
                <w:rFonts w:ascii="Times New Roman" w:eastAsia="Times New Roman" w:hAnsi="Times New Roman"/>
                <w:lang w:val="en-US" w:eastAsia="ar-SA"/>
              </w:rPr>
              <w:t>88</w:t>
            </w: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3.1.</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внесення змін до програмного забезпечення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письмово за вказівкою Замовника вносить до програмного забезпечення ІТС зміни, пов’язані з приведенням роботи ІТС у відповідність до вимог чинного законодавства України, у разі його зміни, а також інших змін та доповнень, що не пов’язані зі змінами архітектури програмного забезпечення ІТС</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3.2.</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внесення виправлень до програмного забезпечення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письмово за вказівкою Замовника або на підставі об’єктивних даних здійснює виправлення програмного забезпечення ІТС, у разі виникнення помилок у роботі ІТС, пов’язаних з недоліками програмного забезпечення</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en-US" w:eastAsia="ar-SA"/>
              </w:rPr>
            </w:pPr>
            <w:r w:rsidRPr="00802D45">
              <w:rPr>
                <w:rFonts w:ascii="Times New Roman" w:eastAsia="Times New Roman" w:hAnsi="Times New Roman"/>
                <w:lang w:val="uk-UA" w:eastAsia="ar-SA"/>
              </w:rPr>
              <w:t>4.</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Виконання організаційних та аналітичних завдань, що включає:</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p>
        </w:tc>
        <w:tc>
          <w:tcPr>
            <w:tcW w:w="2988" w:type="dxa"/>
            <w:vMerge w:val="restart"/>
          </w:tcPr>
          <w:p w:rsidR="00206C60" w:rsidRPr="00802D45" w:rsidRDefault="00206C60" w:rsidP="00640675">
            <w:pPr>
              <w:spacing w:after="0" w:line="240" w:lineRule="auto"/>
              <w:jc w:val="center"/>
              <w:rPr>
                <w:rFonts w:ascii="Times New Roman" w:eastAsia="Times New Roman" w:hAnsi="Times New Roman"/>
                <w:lang w:val="en-US" w:eastAsia="ar-SA"/>
              </w:rPr>
            </w:pPr>
            <w:r w:rsidRPr="00802D45">
              <w:rPr>
                <w:rFonts w:ascii="Times New Roman" w:eastAsia="Times New Roman" w:hAnsi="Times New Roman"/>
                <w:lang w:val="en-US" w:eastAsia="ar-SA"/>
              </w:rPr>
              <w:t>114</w:t>
            </w: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4.1.</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управління персоналом, задіяним у супроводі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Виконавець організовує належну роботу та розподіл функцій між персоналом, задіяним у супроводі ІТС та забезпечує комплексність надання Послуг</w:t>
            </w:r>
            <w:r>
              <w:rPr>
                <w:rFonts w:ascii="Times New Roman" w:eastAsia="Times New Roman" w:hAnsi="Times New Roman"/>
                <w:lang w:val="uk-UA" w:eastAsia="ar-SA"/>
              </w:rPr>
              <w:t>и</w:t>
            </w:r>
            <w:r w:rsidRPr="00802D45">
              <w:rPr>
                <w:rFonts w:ascii="Times New Roman" w:eastAsia="Times New Roman" w:hAnsi="Times New Roman"/>
                <w:lang w:val="uk-UA" w:eastAsia="ar-SA"/>
              </w:rPr>
              <w:t>, а також пріоритетність виконання завдань, пов’язаних із забезпеченням функціонування ІТС</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4.2.</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аналіз роботи програмного забезпечення ІТС</w:t>
            </w:r>
          </w:p>
        </w:tc>
        <w:tc>
          <w:tcPr>
            <w:tcW w:w="376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 xml:space="preserve">Виконавець здійснює періодичний аналіз роботи програмного забезпечення ІТС з метою виявлення системних особливостей або проблем у його використанні та надає у письмовому вигляді Замовнику інформацію чи </w:t>
            </w:r>
            <w:proofErr w:type="spellStart"/>
            <w:r w:rsidRPr="00802D45">
              <w:rPr>
                <w:rFonts w:ascii="Times New Roman" w:eastAsia="Times New Roman" w:hAnsi="Times New Roman"/>
                <w:lang w:val="uk-UA" w:eastAsia="ar-SA"/>
              </w:rPr>
              <w:t>рекомендаціїї</w:t>
            </w:r>
            <w:proofErr w:type="spellEnd"/>
            <w:r w:rsidRPr="00802D45">
              <w:rPr>
                <w:rFonts w:ascii="Times New Roman" w:eastAsia="Times New Roman" w:hAnsi="Times New Roman"/>
                <w:lang w:val="uk-UA" w:eastAsia="ar-SA"/>
              </w:rPr>
              <w:t xml:space="preserve"> щодо подальшого вдосконалення роботи ІТС</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r w:rsidR="00206C60" w:rsidRPr="00802D45" w:rsidTr="00640675">
        <w:tc>
          <w:tcPr>
            <w:tcW w:w="546"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4.3.</w:t>
            </w:r>
          </w:p>
        </w:tc>
        <w:tc>
          <w:tcPr>
            <w:tcW w:w="2555" w:type="dxa"/>
            <w:shd w:val="clear" w:color="auto" w:fill="auto"/>
          </w:tcPr>
          <w:p w:rsidR="00206C60" w:rsidRPr="00802D45" w:rsidRDefault="00206C60" w:rsidP="00640675">
            <w:pPr>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t xml:space="preserve">обробка та аналіз знеособлених </w:t>
            </w:r>
            <w:r w:rsidRPr="00802D45">
              <w:rPr>
                <w:rFonts w:ascii="Times New Roman" w:eastAsia="Times New Roman" w:hAnsi="Times New Roman"/>
                <w:lang w:val="uk-UA" w:eastAsia="ar-SA"/>
              </w:rPr>
              <w:lastRenderedPageBreak/>
              <w:t>відомостей, які обробляються в ІТС</w:t>
            </w:r>
          </w:p>
        </w:tc>
        <w:tc>
          <w:tcPr>
            <w:tcW w:w="3766" w:type="dxa"/>
            <w:shd w:val="clear" w:color="auto" w:fill="auto"/>
          </w:tcPr>
          <w:p w:rsidR="00206C60" w:rsidRPr="00E726D3" w:rsidRDefault="00206C60" w:rsidP="00640675">
            <w:pPr>
              <w:shd w:val="clear" w:color="auto" w:fill="FFFFFF"/>
              <w:spacing w:after="0" w:line="240" w:lineRule="auto"/>
              <w:rPr>
                <w:rFonts w:ascii="Times New Roman" w:eastAsia="Times New Roman" w:hAnsi="Times New Roman"/>
                <w:lang w:val="uk-UA" w:eastAsia="ar-SA"/>
              </w:rPr>
            </w:pPr>
            <w:r w:rsidRPr="00802D45">
              <w:rPr>
                <w:rFonts w:ascii="Times New Roman" w:eastAsia="Times New Roman" w:hAnsi="Times New Roman"/>
                <w:lang w:val="uk-UA" w:eastAsia="ar-SA"/>
              </w:rPr>
              <w:lastRenderedPageBreak/>
              <w:t xml:space="preserve">Виконавець здійснює обробку та аналіз знеособлених відомостей про пацієнтів, а також іншої інформації, </w:t>
            </w:r>
            <w:r w:rsidRPr="00802D45">
              <w:rPr>
                <w:rFonts w:ascii="Times New Roman" w:eastAsia="Times New Roman" w:hAnsi="Times New Roman"/>
                <w:lang w:val="uk-UA" w:eastAsia="ar-SA"/>
              </w:rPr>
              <w:lastRenderedPageBreak/>
              <w:t xml:space="preserve">яка міститься в ІТС. Обробка та аналіз здійснюється періодично (один раз на тиждень) або за запитом Замовника. За результатами </w:t>
            </w:r>
            <w:r w:rsidRPr="00AA4793">
              <w:rPr>
                <w:rFonts w:ascii="Times New Roman" w:eastAsia="Times New Roman" w:hAnsi="Times New Roman"/>
                <w:lang w:val="uk-UA" w:eastAsia="ar-SA"/>
              </w:rPr>
              <w:t xml:space="preserve">періодичної обробки та аналізу даних Виконавцем складається щотижневий звіт за формою, наведеною у додатку 1 до цих </w:t>
            </w:r>
            <w:r w:rsidRPr="00E726D3">
              <w:rPr>
                <w:rFonts w:ascii="Times New Roman" w:eastAsia="Times New Roman" w:hAnsi="Times New Roman"/>
                <w:lang w:val="uk-UA" w:eastAsia="ar-SA"/>
              </w:rPr>
              <w:t>Технічних вимог.</w:t>
            </w:r>
          </w:p>
          <w:p w:rsidR="00206C60" w:rsidRPr="00802D45" w:rsidRDefault="00206C60" w:rsidP="00640675">
            <w:pPr>
              <w:shd w:val="clear" w:color="auto" w:fill="FFFFFF"/>
              <w:spacing w:after="0" w:line="240" w:lineRule="auto"/>
              <w:rPr>
                <w:rFonts w:ascii="Times New Roman" w:eastAsia="Times New Roman" w:hAnsi="Times New Roman"/>
                <w:lang w:val="uk-UA" w:eastAsia="ar-SA"/>
              </w:rPr>
            </w:pPr>
            <w:r w:rsidRPr="00E726D3">
              <w:rPr>
                <w:rFonts w:ascii="Times New Roman" w:eastAsia="Times New Roman" w:hAnsi="Times New Roman"/>
                <w:lang w:val="uk-UA" w:eastAsia="ar-SA"/>
              </w:rPr>
              <w:t>Виконавцем складається щомісяця звіт, на перше число робочого дня поточного місяця за звітний, за формами, наведені у додатках 2 та 3 до цих Технічних вимог.</w:t>
            </w:r>
          </w:p>
        </w:tc>
        <w:tc>
          <w:tcPr>
            <w:tcW w:w="2988" w:type="dxa"/>
            <w:vMerge/>
          </w:tcPr>
          <w:p w:rsidR="00206C60" w:rsidRPr="00802D45" w:rsidRDefault="00206C60" w:rsidP="00640675">
            <w:pPr>
              <w:spacing w:after="0" w:line="240" w:lineRule="auto"/>
              <w:rPr>
                <w:rFonts w:ascii="Times New Roman" w:eastAsia="Times New Roman" w:hAnsi="Times New Roman"/>
                <w:lang w:val="uk-UA" w:eastAsia="ar-SA"/>
              </w:rPr>
            </w:pPr>
          </w:p>
        </w:tc>
      </w:tr>
    </w:tbl>
    <w:p w:rsidR="00206C60" w:rsidRPr="00802D45" w:rsidRDefault="00206C60" w:rsidP="00206C60">
      <w:pPr>
        <w:spacing w:after="0" w:line="240" w:lineRule="auto"/>
        <w:ind w:firstLine="567"/>
        <w:jc w:val="both"/>
        <w:rPr>
          <w:rFonts w:ascii="Times New Roman" w:eastAsia="Times New Roman" w:hAnsi="Times New Roman"/>
          <w:lang w:val="uk-UA" w:eastAsia="ar-SA"/>
        </w:rPr>
      </w:pPr>
    </w:p>
    <w:p w:rsidR="00206C60" w:rsidRPr="00802D45" w:rsidRDefault="00206C60" w:rsidP="00206C60">
      <w:pPr>
        <w:spacing w:after="0" w:line="240" w:lineRule="auto"/>
        <w:ind w:firstLine="708"/>
        <w:jc w:val="both"/>
        <w:rPr>
          <w:rFonts w:ascii="Times New Roman" w:hAnsi="Times New Roman"/>
          <w:lang w:val="uk-UA"/>
        </w:rPr>
      </w:pPr>
      <w:r w:rsidRPr="00802D45">
        <w:rPr>
          <w:rFonts w:ascii="Times New Roman" w:hAnsi="Times New Roman"/>
          <w:lang w:val="uk-UA"/>
        </w:rPr>
        <w:t>Послуги, які передбачають надання консультацій користувачам, надаються у режимі постійно діючої телефонної консультативної лінії, відповідними підрозділами Виконавця, а також засобами електронної пошти. Виконавець забезпечує надання консультативн</w:t>
      </w:r>
      <w:r>
        <w:rPr>
          <w:rFonts w:ascii="Times New Roman" w:hAnsi="Times New Roman"/>
          <w:lang w:val="uk-UA"/>
        </w:rPr>
        <w:t>ої</w:t>
      </w:r>
      <w:r w:rsidRPr="00802D45">
        <w:rPr>
          <w:rFonts w:ascii="Times New Roman" w:hAnsi="Times New Roman"/>
          <w:lang w:val="uk-UA"/>
        </w:rPr>
        <w:t xml:space="preserve"> послуг</w:t>
      </w:r>
      <w:r>
        <w:rPr>
          <w:rFonts w:ascii="Times New Roman" w:hAnsi="Times New Roman"/>
          <w:lang w:val="uk-UA"/>
        </w:rPr>
        <w:t>и</w:t>
      </w:r>
      <w:r w:rsidRPr="00802D45">
        <w:rPr>
          <w:rFonts w:ascii="Times New Roman" w:hAnsi="Times New Roman"/>
          <w:lang w:val="uk-UA"/>
        </w:rPr>
        <w:t xml:space="preserve"> у робочі години Замовника. Виконавець самостійно організовує та забезпечує роботу зазначених засобів комунікації.</w:t>
      </w:r>
    </w:p>
    <w:p w:rsidR="00206C60" w:rsidRPr="00802D45" w:rsidRDefault="00206C60" w:rsidP="00206C60">
      <w:pPr>
        <w:spacing w:after="0" w:line="240" w:lineRule="auto"/>
        <w:ind w:firstLine="708"/>
        <w:jc w:val="both"/>
        <w:rPr>
          <w:rFonts w:ascii="Times New Roman" w:hAnsi="Times New Roman"/>
          <w:lang w:val="uk-UA"/>
        </w:rPr>
      </w:pPr>
      <w:r w:rsidRPr="00802D45">
        <w:rPr>
          <w:rFonts w:ascii="Times New Roman" w:hAnsi="Times New Roman"/>
          <w:lang w:val="uk-UA"/>
        </w:rPr>
        <w:t>Замовник не надає Виконавцю приміщення та технічні засоби для надання послуг</w:t>
      </w:r>
      <w:r>
        <w:rPr>
          <w:rFonts w:ascii="Times New Roman" w:hAnsi="Times New Roman"/>
          <w:lang w:val="uk-UA"/>
        </w:rPr>
        <w:t>и</w:t>
      </w:r>
      <w:r w:rsidRPr="00802D45">
        <w:rPr>
          <w:rFonts w:ascii="Times New Roman" w:hAnsi="Times New Roman"/>
          <w:lang w:val="uk-UA"/>
        </w:rPr>
        <w:t>. Послуги надаються Виконавцем у режимі віддаленого доступу з використанням власної матеріально-технічної бази.</w:t>
      </w:r>
    </w:p>
    <w:p w:rsidR="00206C60" w:rsidRPr="00802D45" w:rsidRDefault="00206C60" w:rsidP="00206C60">
      <w:pPr>
        <w:spacing w:after="0" w:line="240" w:lineRule="auto"/>
        <w:ind w:firstLine="708"/>
        <w:jc w:val="both"/>
        <w:rPr>
          <w:rFonts w:ascii="Times New Roman" w:hAnsi="Times New Roman"/>
          <w:lang w:val="uk-UA"/>
        </w:rPr>
      </w:pPr>
      <w:r w:rsidRPr="00802D45">
        <w:rPr>
          <w:rFonts w:ascii="Times New Roman" w:hAnsi="Times New Roman"/>
          <w:lang w:val="uk-UA"/>
        </w:rPr>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DD1340" w:rsidRDefault="00DD1340">
      <w:bookmarkStart w:id="7" w:name="_GoBack"/>
      <w:bookmarkEnd w:id="7"/>
    </w:p>
    <w:p w:rsidR="00206C60" w:rsidRDefault="00206C60"/>
    <w:sectPr w:rsidR="00206C6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60"/>
    <w:rsid w:val="00206C60"/>
    <w:rsid w:val="00281226"/>
    <w:rsid w:val="00DD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E933"/>
  <w15:chartTrackingRefBased/>
  <w15:docId w15:val="{36D42977-7B23-46BE-88B0-F4890F27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60"/>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6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2</cp:revision>
  <dcterms:created xsi:type="dcterms:W3CDTF">2021-01-29T12:21:00Z</dcterms:created>
  <dcterms:modified xsi:type="dcterms:W3CDTF">2021-01-29T12:39:00Z</dcterms:modified>
</cp:coreProperties>
</file>