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17" w:type="dxa"/>
        <w:tblInd w:w="5148" w:type="dxa"/>
        <w:tblLayout w:type="fixed"/>
        <w:tblLook w:val="0000" w:firstRow="0" w:lastRow="0" w:firstColumn="0" w:lastColumn="0" w:noHBand="0" w:noVBand="0"/>
      </w:tblPr>
      <w:tblGrid>
        <w:gridCol w:w="4617"/>
      </w:tblGrid>
      <w:tr w:rsidR="00B54AE0" w:rsidRPr="00B54AE0" w:rsidTr="002C7154"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B54AE0" w:rsidRDefault="00B54AE0" w:rsidP="002C7154">
            <w:pPr>
              <w:pStyle w:val="9"/>
              <w:widowControl/>
              <w:rPr>
                <w:kern w:val="18"/>
                <w:sz w:val="24"/>
                <w:szCs w:val="24"/>
                <w:lang w:val="en-GB"/>
              </w:rPr>
            </w:pPr>
            <w:bookmarkStart w:id="0" w:name="_GoBack"/>
            <w:bookmarkEnd w:id="0"/>
            <w:r>
              <w:rPr>
                <w:kern w:val="18"/>
                <w:sz w:val="24"/>
                <w:szCs w:val="24"/>
                <w:lang w:val="en-GB"/>
              </w:rPr>
              <w:t>Annex 15</w:t>
            </w:r>
            <w:r w:rsidRPr="00B54AE0">
              <w:rPr>
                <w:kern w:val="18"/>
                <w:sz w:val="24"/>
                <w:szCs w:val="24"/>
                <w:lang w:val="en-GB"/>
              </w:rPr>
              <w:br/>
              <w:t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</w:t>
            </w:r>
          </w:p>
          <w:p w:rsidR="00543228" w:rsidRPr="00B54AE0" w:rsidRDefault="00543228" w:rsidP="002C7154">
            <w:pPr>
              <w:pStyle w:val="9"/>
              <w:widowControl/>
              <w:rPr>
                <w:spacing w:val="0"/>
                <w:kern w:val="18"/>
                <w:position w:val="0"/>
                <w:sz w:val="24"/>
                <w:szCs w:val="24"/>
                <w:lang w:val="en-GB"/>
              </w:rPr>
            </w:pPr>
            <w:r>
              <w:rPr>
                <w:kern w:val="18"/>
                <w:sz w:val="24"/>
                <w:szCs w:val="24"/>
                <w:lang w:val="en-GB"/>
              </w:rPr>
              <w:t>(item 10 of section IV)</w:t>
            </w:r>
          </w:p>
        </w:tc>
      </w:tr>
    </w:tbl>
    <w:p w:rsidR="00B54AE0" w:rsidRPr="00B54AE0" w:rsidRDefault="00B54AE0" w:rsidP="00B54AE0">
      <w:pPr>
        <w:pStyle w:val="a3"/>
        <w:ind w:left="0"/>
        <w:rPr>
          <w:lang w:val="en-GB"/>
        </w:rPr>
      </w:pPr>
    </w:p>
    <w:p w:rsidR="00B54AE0" w:rsidRPr="00B54AE0" w:rsidRDefault="00B54AE0" w:rsidP="00B54AE0">
      <w:pPr>
        <w:pStyle w:val="a3"/>
        <w:ind w:left="0"/>
        <w:rPr>
          <w:lang w:val="en-GB"/>
        </w:rPr>
      </w:pPr>
    </w:p>
    <w:p w:rsidR="00B54AE0" w:rsidRPr="00B54AE0" w:rsidRDefault="00B54AE0" w:rsidP="00B54AE0">
      <w:pPr>
        <w:pStyle w:val="a3"/>
        <w:ind w:left="0"/>
        <w:rPr>
          <w:lang w:val="en-GB"/>
        </w:rPr>
      </w:pPr>
    </w:p>
    <w:p w:rsidR="00B54AE0" w:rsidRPr="00B54AE0" w:rsidRDefault="00B54AE0" w:rsidP="00B54AE0">
      <w:pPr>
        <w:pStyle w:val="a3"/>
        <w:ind w:left="0"/>
        <w:rPr>
          <w:lang w:val="en-GB"/>
        </w:rPr>
      </w:pPr>
    </w:p>
    <w:p w:rsidR="00911524" w:rsidRDefault="00B54AE0" w:rsidP="00B54AE0">
      <w:pPr>
        <w:pStyle w:val="a3"/>
        <w:ind w:left="0"/>
        <w:jc w:val="center"/>
        <w:rPr>
          <w:b/>
          <w:bCs/>
          <w:caps/>
          <w:lang w:val="en-GB"/>
        </w:rPr>
      </w:pPr>
      <w:r w:rsidRPr="00B54AE0">
        <w:rPr>
          <w:b/>
          <w:bCs/>
          <w:caps/>
          <w:lang w:val="en-GB"/>
        </w:rPr>
        <w:t xml:space="preserve">List </w:t>
      </w:r>
    </w:p>
    <w:p w:rsidR="00B54AE0" w:rsidRPr="00B54AE0" w:rsidRDefault="00911524" w:rsidP="00B54AE0">
      <w:pPr>
        <w:pStyle w:val="a3"/>
        <w:ind w:left="0"/>
        <w:jc w:val="center"/>
        <w:rPr>
          <w:b/>
          <w:bCs/>
          <w:lang w:val="en-GB"/>
        </w:rPr>
      </w:pPr>
      <w:r w:rsidRPr="00B54AE0">
        <w:rPr>
          <w:b/>
          <w:bCs/>
          <w:lang w:val="en-GB"/>
        </w:rPr>
        <w:t>of documents</w:t>
      </w:r>
      <w:r>
        <w:rPr>
          <w:b/>
          <w:bCs/>
          <w:lang w:val="en-GB"/>
        </w:rPr>
        <w:t xml:space="preserve"> submitted </w:t>
      </w:r>
      <w:r w:rsidR="00B54AE0" w:rsidRPr="00B54AE0">
        <w:rPr>
          <w:b/>
          <w:bCs/>
          <w:lang w:val="en-GB"/>
        </w:rPr>
        <w:t>for re-registration of medicinal product</w:t>
      </w:r>
    </w:p>
    <w:p w:rsidR="00911524" w:rsidRDefault="00911524" w:rsidP="00B54AE0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CE2968" w:rsidRDefault="00CE2968" w:rsidP="00CE296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CE2968">
        <w:rPr>
          <w:rFonts w:ascii="Times New Roman" w:hAnsi="Times New Roman"/>
          <w:color w:val="000000"/>
          <w:sz w:val="24"/>
          <w:szCs w:val="24"/>
          <w:lang w:val="en-GB"/>
        </w:rPr>
        <w:t>Administrative data</w:t>
      </w:r>
      <w:r w:rsidRPr="00B54AE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B54AE0" w:rsidRPr="00B54AE0" w:rsidRDefault="00ED2F78" w:rsidP="00ED2F78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1.1. </w:t>
      </w:r>
      <w:r w:rsidR="00B54AE0" w:rsidRPr="00B54AE0">
        <w:rPr>
          <w:rFonts w:ascii="Times New Roman" w:hAnsi="Times New Roman"/>
          <w:sz w:val="24"/>
          <w:szCs w:val="24"/>
          <w:lang w:val="en-GB"/>
        </w:rPr>
        <w:t>Cover letter.</w:t>
      </w:r>
    </w:p>
    <w:p w:rsidR="00B54AE0" w:rsidRPr="00B54AE0" w:rsidRDefault="00ED2F78" w:rsidP="00B54AE0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1.2</w:t>
      </w:r>
      <w:r w:rsidR="00B54AE0" w:rsidRPr="00B54AE0">
        <w:rPr>
          <w:rFonts w:ascii="Times New Roman" w:hAnsi="Times New Roman"/>
          <w:sz w:val="24"/>
          <w:szCs w:val="24"/>
          <w:lang w:val="en-GB"/>
        </w:rPr>
        <w:t>. Comprehensive table of contents.</w:t>
      </w:r>
    </w:p>
    <w:p w:rsidR="00B54AE0" w:rsidRPr="00B54AE0" w:rsidRDefault="00ED2F78" w:rsidP="00B54AE0">
      <w:pPr>
        <w:ind w:left="360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</w:t>
      </w:r>
      <w:r w:rsidR="00B54AE0" w:rsidRPr="00B54AE0">
        <w:rPr>
          <w:rFonts w:ascii="Times New Roman" w:hAnsi="Times New Roman"/>
          <w:sz w:val="24"/>
          <w:szCs w:val="24"/>
          <w:lang w:val="en-GB"/>
        </w:rPr>
        <w:t xml:space="preserve">3. </w:t>
      </w:r>
      <w:r>
        <w:rPr>
          <w:rFonts w:ascii="Times New Roman" w:hAnsi="Times New Roman"/>
          <w:sz w:val="24"/>
          <w:szCs w:val="24"/>
          <w:lang w:val="en-GB"/>
        </w:rPr>
        <w:t>R</w:t>
      </w:r>
      <w:r w:rsidR="00B54AE0" w:rsidRPr="00B54AE0">
        <w:rPr>
          <w:rFonts w:ascii="Times New Roman" w:hAnsi="Times New Roman"/>
          <w:sz w:val="24"/>
          <w:szCs w:val="24"/>
          <w:lang w:val="en-GB"/>
        </w:rPr>
        <w:t xml:space="preserve">egistration </w:t>
      </w:r>
      <w:r w:rsidR="00B54AE0" w:rsidRPr="00B54AE0">
        <w:rPr>
          <w:rFonts w:ascii="Times New Roman" w:hAnsi="Times New Roman"/>
          <w:bCs/>
          <w:sz w:val="24"/>
          <w:szCs w:val="24"/>
          <w:lang w:val="en-GB"/>
        </w:rPr>
        <w:t>f</w:t>
      </w:r>
      <w:r w:rsidRPr="00B54AE0">
        <w:rPr>
          <w:rFonts w:ascii="Times New Roman" w:hAnsi="Times New Roman"/>
          <w:bCs/>
          <w:sz w:val="24"/>
          <w:szCs w:val="24"/>
          <w:lang w:val="en-GB"/>
        </w:rPr>
        <w:t>o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rm </w:t>
      </w:r>
      <w:r w:rsidR="00B54AE0" w:rsidRPr="00B54AE0">
        <w:rPr>
          <w:rFonts w:ascii="Times New Roman" w:hAnsi="Times New Roman"/>
          <w:bCs/>
          <w:sz w:val="24"/>
          <w:szCs w:val="24"/>
          <w:lang w:val="en-GB"/>
        </w:rPr>
        <w:t>(</w:t>
      </w:r>
      <w:r w:rsidR="00170F5E">
        <w:rPr>
          <w:rFonts w:ascii="Times New Roman" w:hAnsi="Times New Roman"/>
          <w:bCs/>
          <w:sz w:val="24"/>
          <w:szCs w:val="24"/>
          <w:lang w:val="en-GB"/>
        </w:rPr>
        <w:t>A</w:t>
      </w:r>
      <w:r w:rsidR="00B54AE0" w:rsidRPr="00B54AE0">
        <w:rPr>
          <w:rFonts w:ascii="Times New Roman" w:hAnsi="Times New Roman"/>
          <w:bCs/>
          <w:sz w:val="24"/>
          <w:szCs w:val="24"/>
          <w:lang w:val="en-GB"/>
        </w:rPr>
        <w:t xml:space="preserve">nnex </w:t>
      </w:r>
      <w:r>
        <w:rPr>
          <w:rFonts w:ascii="Times New Roman" w:hAnsi="Times New Roman"/>
          <w:bCs/>
          <w:sz w:val="24"/>
          <w:szCs w:val="24"/>
          <w:lang w:val="en-GB"/>
        </w:rPr>
        <w:t>1</w:t>
      </w:r>
      <w:r w:rsidR="00B54AE0" w:rsidRPr="00B54AE0">
        <w:rPr>
          <w:rFonts w:ascii="Times New Roman" w:hAnsi="Times New Roman"/>
          <w:bCs/>
          <w:sz w:val="24"/>
          <w:szCs w:val="24"/>
          <w:lang w:val="en-GB"/>
        </w:rPr>
        <w:t>4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of the Procedure</w:t>
      </w:r>
      <w:r w:rsidR="00B54AE0" w:rsidRPr="00B54AE0">
        <w:rPr>
          <w:rFonts w:ascii="Times New Roman" w:hAnsi="Times New Roman"/>
          <w:bCs/>
          <w:sz w:val="24"/>
          <w:szCs w:val="24"/>
          <w:lang w:val="en-GB"/>
        </w:rPr>
        <w:t>)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with attachments to it</w:t>
      </w:r>
      <w:r w:rsidR="00B54AE0" w:rsidRPr="00B54AE0">
        <w:rPr>
          <w:rFonts w:ascii="Times New Roman" w:hAnsi="Times New Roman"/>
          <w:bCs/>
          <w:sz w:val="24"/>
          <w:szCs w:val="24"/>
          <w:lang w:val="en-GB"/>
        </w:rPr>
        <w:t>.</w:t>
      </w:r>
    </w:p>
    <w:p w:rsidR="00B54AE0" w:rsidRDefault="00ED2F78" w:rsidP="00B54AE0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</w:t>
      </w:r>
      <w:r w:rsidR="00B54AE0" w:rsidRPr="00B54AE0">
        <w:rPr>
          <w:rFonts w:ascii="Times New Roman" w:hAnsi="Times New Roman"/>
          <w:sz w:val="24"/>
          <w:szCs w:val="24"/>
          <w:lang w:val="en-GB"/>
        </w:rPr>
        <w:t xml:space="preserve">4. </w:t>
      </w:r>
      <w:r w:rsidR="00B25B37">
        <w:rPr>
          <w:rFonts w:ascii="Times New Roman" w:hAnsi="Times New Roman"/>
          <w:sz w:val="24"/>
          <w:szCs w:val="24"/>
          <w:lang w:val="en-GB"/>
        </w:rPr>
        <w:t>Information, which</w:t>
      </w:r>
      <w:r w:rsidR="00894DD2">
        <w:rPr>
          <w:rFonts w:ascii="Times New Roman" w:hAnsi="Times New Roman"/>
          <w:sz w:val="24"/>
          <w:szCs w:val="24"/>
          <w:lang w:val="en-GB"/>
        </w:rPr>
        <w:t xml:space="preserve"> shall include d</w:t>
      </w:r>
      <w:r w:rsidR="00B54AE0" w:rsidRPr="00B54AE0">
        <w:rPr>
          <w:rFonts w:ascii="Times New Roman" w:hAnsi="Times New Roman"/>
          <w:sz w:val="24"/>
          <w:szCs w:val="24"/>
          <w:lang w:val="en-GB"/>
        </w:rPr>
        <w:t xml:space="preserve">etails about </w:t>
      </w:r>
      <w:r w:rsidR="00894DD2">
        <w:rPr>
          <w:rFonts w:ascii="Times New Roman" w:hAnsi="Times New Roman"/>
          <w:sz w:val="24"/>
          <w:szCs w:val="24"/>
          <w:lang w:val="en-GB"/>
        </w:rPr>
        <w:t xml:space="preserve">qualification and experience of </w:t>
      </w:r>
      <w:r w:rsidR="0097727F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B54AE0" w:rsidRPr="00B54AE0">
        <w:rPr>
          <w:rFonts w:ascii="Times New Roman" w:hAnsi="Times New Roman"/>
          <w:sz w:val="24"/>
          <w:szCs w:val="24"/>
          <w:lang w:val="en-GB"/>
        </w:rPr>
        <w:t xml:space="preserve">authorized person of the applicant </w:t>
      </w:r>
      <w:r w:rsidR="0097727F" w:rsidRPr="00B54AE0">
        <w:rPr>
          <w:rFonts w:ascii="Times New Roman" w:hAnsi="Times New Roman"/>
          <w:sz w:val="24"/>
          <w:szCs w:val="24"/>
          <w:lang w:val="en-GB"/>
        </w:rPr>
        <w:t xml:space="preserve">for pharmacovigilance </w:t>
      </w:r>
      <w:r w:rsidR="0097727F">
        <w:rPr>
          <w:rFonts w:ascii="Times New Roman" w:hAnsi="Times New Roman"/>
          <w:sz w:val="24"/>
          <w:szCs w:val="24"/>
          <w:lang w:val="en-GB"/>
        </w:rPr>
        <w:t xml:space="preserve">and/or contact person </w:t>
      </w:r>
      <w:r w:rsidR="00B54AE0" w:rsidRPr="00B54AE0">
        <w:rPr>
          <w:rFonts w:ascii="Times New Roman" w:hAnsi="Times New Roman"/>
          <w:sz w:val="24"/>
          <w:szCs w:val="24"/>
          <w:lang w:val="en-GB"/>
        </w:rPr>
        <w:t>in Ukraine</w:t>
      </w:r>
      <w:r w:rsidR="0097727F">
        <w:rPr>
          <w:rFonts w:ascii="Times New Roman" w:hAnsi="Times New Roman"/>
          <w:sz w:val="24"/>
          <w:szCs w:val="24"/>
          <w:lang w:val="en-GB"/>
        </w:rPr>
        <w:t xml:space="preserve"> of the </w:t>
      </w:r>
      <w:r w:rsidR="0097727F" w:rsidRPr="00B54AE0">
        <w:rPr>
          <w:rFonts w:ascii="Times New Roman" w:hAnsi="Times New Roman"/>
          <w:sz w:val="24"/>
          <w:szCs w:val="24"/>
          <w:lang w:val="en-GB"/>
        </w:rPr>
        <w:t>authorized person of the applicant</w:t>
      </w:r>
      <w:r w:rsidR="0097727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7727F" w:rsidRPr="00B54AE0">
        <w:rPr>
          <w:rFonts w:ascii="Times New Roman" w:hAnsi="Times New Roman"/>
          <w:sz w:val="24"/>
          <w:szCs w:val="24"/>
          <w:lang w:val="en-GB"/>
        </w:rPr>
        <w:t>for pharmacovigilance</w:t>
      </w:r>
      <w:r w:rsidR="0097727F">
        <w:rPr>
          <w:rFonts w:ascii="Times New Roman" w:hAnsi="Times New Roman"/>
          <w:sz w:val="24"/>
          <w:szCs w:val="24"/>
          <w:lang w:val="en-GB"/>
        </w:rPr>
        <w:t xml:space="preserve"> (if different)</w:t>
      </w:r>
      <w:r w:rsidR="00B54AE0" w:rsidRPr="00B54AE0">
        <w:rPr>
          <w:rFonts w:ascii="Times New Roman" w:hAnsi="Times New Roman"/>
          <w:sz w:val="24"/>
          <w:szCs w:val="24"/>
          <w:lang w:val="en-GB"/>
        </w:rPr>
        <w:t>.</w:t>
      </w:r>
    </w:p>
    <w:p w:rsidR="00B25B37" w:rsidRDefault="00B25B37" w:rsidP="00B54AE0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1.5 Details of the contact person </w:t>
      </w:r>
      <w:r w:rsidR="000F5820" w:rsidRPr="000F5820">
        <w:rPr>
          <w:rFonts w:ascii="Times New Roman" w:hAnsi="Times New Roman"/>
          <w:sz w:val="24"/>
          <w:szCs w:val="24"/>
          <w:lang w:val="en"/>
        </w:rPr>
        <w:t>with the responsibility for product defects and recalls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14FA1" w:rsidRDefault="00514FA1" w:rsidP="00B54AE0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1.6.</w:t>
      </w:r>
      <w:r w:rsidR="000B0200">
        <w:rPr>
          <w:rFonts w:ascii="Times New Roman" w:hAnsi="Times New Roman"/>
          <w:sz w:val="24"/>
          <w:szCs w:val="24"/>
          <w:lang w:val="en-GB"/>
        </w:rPr>
        <w:t xml:space="preserve"> List of countries where the </w:t>
      </w:r>
      <w:r w:rsidR="000B0200" w:rsidRPr="00B54AE0">
        <w:rPr>
          <w:rFonts w:ascii="Times New Roman" w:hAnsi="Times New Roman"/>
          <w:color w:val="000000"/>
          <w:sz w:val="24"/>
          <w:szCs w:val="24"/>
          <w:lang w:val="en-GB"/>
        </w:rPr>
        <w:t>medicinal product</w:t>
      </w:r>
      <w:r w:rsidR="000B0200">
        <w:rPr>
          <w:rFonts w:ascii="Times New Roman" w:hAnsi="Times New Roman"/>
          <w:color w:val="000000"/>
          <w:sz w:val="24"/>
          <w:szCs w:val="24"/>
          <w:lang w:val="en-GB"/>
        </w:rPr>
        <w:t xml:space="preserve"> registered/marketed.*</w:t>
      </w:r>
    </w:p>
    <w:p w:rsidR="000B0200" w:rsidRDefault="000B0200" w:rsidP="00B54AE0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1.7. </w:t>
      </w:r>
      <w:r w:rsidRPr="00B54AE0">
        <w:rPr>
          <w:rFonts w:ascii="Times New Roman" w:hAnsi="Times New Roman"/>
          <w:sz w:val="24"/>
          <w:szCs w:val="24"/>
          <w:lang w:val="en-GB"/>
        </w:rPr>
        <w:t>Chronological list of guarantees and obligations</w:t>
      </w:r>
      <w:r w:rsidR="00061304" w:rsidRPr="00061304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061304">
        <w:rPr>
          <w:rFonts w:ascii="Times New Roman" w:hAnsi="Times New Roman"/>
          <w:color w:val="000000"/>
          <w:sz w:val="24"/>
          <w:szCs w:val="24"/>
          <w:lang w:val="en-GB"/>
        </w:rPr>
        <w:t>of the</w:t>
      </w:r>
      <w:r w:rsidR="00061304" w:rsidRPr="00061304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061304">
        <w:rPr>
          <w:rFonts w:ascii="Times New Roman" w:hAnsi="Times New Roman"/>
          <w:color w:val="000000"/>
          <w:sz w:val="24"/>
          <w:szCs w:val="24"/>
          <w:lang w:val="en-GB"/>
        </w:rPr>
        <w:t>applicant</w:t>
      </w:r>
      <w:r w:rsidRPr="00B54AE0">
        <w:rPr>
          <w:rFonts w:ascii="Times New Roman" w:hAnsi="Times New Roman"/>
          <w:sz w:val="24"/>
          <w:szCs w:val="24"/>
          <w:lang w:val="en-GB"/>
        </w:rPr>
        <w:t>, submitted since the registration indicating scope, status, date of submission and date when the issue has been solved (recommendations for post-registration investigation, elimination of any defects, specified by control and other agencies, etc.)</w:t>
      </w:r>
      <w:r w:rsidR="004D5100">
        <w:rPr>
          <w:rFonts w:ascii="Times New Roman" w:hAnsi="Times New Roman"/>
          <w:sz w:val="24"/>
          <w:szCs w:val="24"/>
          <w:lang w:val="en-GB"/>
        </w:rPr>
        <w:t>*</w:t>
      </w:r>
      <w:r w:rsidRPr="00B54AE0">
        <w:rPr>
          <w:rFonts w:ascii="Times New Roman" w:hAnsi="Times New Roman"/>
          <w:sz w:val="24"/>
          <w:szCs w:val="24"/>
          <w:lang w:val="en-GB"/>
        </w:rPr>
        <w:t>.</w:t>
      </w:r>
      <w:r w:rsidR="00061304"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:rsidR="00212908" w:rsidRDefault="004D5100" w:rsidP="00B54AE0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1.8</w:t>
      </w:r>
      <w:r w:rsidR="00212908">
        <w:rPr>
          <w:rFonts w:ascii="Times New Roman" w:hAnsi="Times New Roman"/>
          <w:sz w:val="24"/>
          <w:szCs w:val="24"/>
          <w:lang w:val="en-GB"/>
        </w:rPr>
        <w:t xml:space="preserve">. Summary data of the manufacturer/applicant about safety of medical use of </w:t>
      </w:r>
      <w:r w:rsidR="00212908" w:rsidRPr="00B54AE0">
        <w:rPr>
          <w:rFonts w:ascii="Times New Roman" w:hAnsi="Times New Roman"/>
          <w:color w:val="000000"/>
          <w:sz w:val="24"/>
          <w:szCs w:val="24"/>
          <w:lang w:val="en-GB"/>
        </w:rPr>
        <w:t>medicinal product</w:t>
      </w:r>
      <w:r w:rsidR="00212908">
        <w:rPr>
          <w:rFonts w:ascii="Times New Roman" w:hAnsi="Times New Roman"/>
          <w:color w:val="000000"/>
          <w:sz w:val="24"/>
          <w:szCs w:val="24"/>
          <w:lang w:val="en-GB"/>
        </w:rPr>
        <w:t xml:space="preserve"> in Ukraine during the validity period of registration certificate according to the form envisaged in the legislation.</w:t>
      </w:r>
    </w:p>
    <w:p w:rsidR="00212908" w:rsidRDefault="00212908" w:rsidP="0021290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1.9. </w:t>
      </w:r>
      <w:r w:rsidRPr="00B54AE0">
        <w:rPr>
          <w:rFonts w:ascii="Times New Roman" w:hAnsi="Times New Roman"/>
          <w:sz w:val="24"/>
          <w:szCs w:val="24"/>
          <w:lang w:val="en-GB"/>
        </w:rPr>
        <w:t>Updated SPC/instructions for medical use of medicinal product</w:t>
      </w:r>
      <w:r>
        <w:rPr>
          <w:rFonts w:ascii="Times New Roman" w:hAnsi="Times New Roman"/>
          <w:sz w:val="24"/>
          <w:szCs w:val="24"/>
          <w:lang w:val="en-GB"/>
        </w:rPr>
        <w:t xml:space="preserve">/other officially </w:t>
      </w:r>
      <w:r w:rsidRPr="00B54AE0">
        <w:rPr>
          <w:rFonts w:ascii="Times New Roman" w:hAnsi="Times New Roman"/>
          <w:sz w:val="24"/>
          <w:szCs w:val="24"/>
          <w:lang w:val="en-GB"/>
        </w:rPr>
        <w:t xml:space="preserve">approved </w:t>
      </w:r>
      <w:r>
        <w:rPr>
          <w:rFonts w:ascii="Times New Roman" w:hAnsi="Times New Roman"/>
          <w:sz w:val="24"/>
          <w:szCs w:val="24"/>
          <w:lang w:val="en-GB"/>
        </w:rPr>
        <w:t>information about</w:t>
      </w:r>
      <w:r w:rsidR="00541957">
        <w:rPr>
          <w:rFonts w:ascii="Times New Roman" w:hAnsi="Times New Roman"/>
          <w:sz w:val="24"/>
          <w:szCs w:val="24"/>
          <w:lang w:val="en-GB"/>
        </w:rPr>
        <w:t xml:space="preserve"> the</w:t>
      </w:r>
      <w:r>
        <w:rPr>
          <w:rFonts w:ascii="Times New Roman" w:hAnsi="Times New Roman"/>
          <w:sz w:val="24"/>
          <w:szCs w:val="24"/>
          <w:lang w:val="en-GB"/>
        </w:rPr>
        <w:t xml:space="preserve"> use of </w:t>
      </w:r>
      <w:r w:rsidRPr="00B54AE0">
        <w:rPr>
          <w:rFonts w:ascii="Times New Roman" w:hAnsi="Times New Roman"/>
          <w:sz w:val="24"/>
          <w:szCs w:val="24"/>
          <w:lang w:val="en-GB"/>
        </w:rPr>
        <w:t xml:space="preserve">medicinal product </w:t>
      </w:r>
      <w:r w:rsidR="00DF1D4E" w:rsidRPr="00B54AE0">
        <w:rPr>
          <w:rFonts w:ascii="Times New Roman" w:hAnsi="Times New Roman"/>
          <w:sz w:val="24"/>
          <w:szCs w:val="24"/>
          <w:lang w:val="en-GB"/>
        </w:rPr>
        <w:t xml:space="preserve">approved </w:t>
      </w:r>
      <w:r w:rsidRPr="00B54AE0">
        <w:rPr>
          <w:rFonts w:ascii="Times New Roman" w:hAnsi="Times New Roman"/>
          <w:sz w:val="24"/>
          <w:szCs w:val="24"/>
          <w:lang w:val="en-GB"/>
        </w:rPr>
        <w:t xml:space="preserve">in the country of manufacturer/applicant; </w:t>
      </w:r>
      <w:r w:rsidR="00DF1D4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or</w:t>
      </w:r>
      <w:r w:rsidR="00DF1D4E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F1D4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country</w:t>
      </w:r>
      <w:r w:rsidR="00DF1D4E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F1D4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which regulatory </w:t>
      </w:r>
      <w:r w:rsidR="00541957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authority</w:t>
      </w:r>
      <w:r w:rsidR="00DF1D4E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F1D4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follow</w:t>
      </w:r>
      <w:r w:rsidR="00541957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</w:t>
      </w:r>
      <w:r w:rsidR="00DF1D4E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F1D4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high</w:t>
      </w:r>
      <w:r w:rsidR="00DF1D4E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F1D4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quality</w:t>
      </w:r>
      <w:r w:rsidR="00DF1D4E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F1D4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standards</w:t>
      </w:r>
      <w:r w:rsidR="00DF1D4E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F1D4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complying</w:t>
      </w:r>
      <w:r w:rsidR="00DF1D4E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F1D4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with</w:t>
      </w:r>
      <w:r w:rsidR="00DF1D4E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817C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WHO </w:t>
      </w:r>
      <w:r w:rsidR="00DF1D4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standards;</w:t>
      </w:r>
      <w:r w:rsidR="00DF1D4E" w:rsidRPr="00B54AE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54AE0">
        <w:rPr>
          <w:rFonts w:ascii="Times New Roman" w:hAnsi="Times New Roman"/>
          <w:sz w:val="24"/>
          <w:szCs w:val="24"/>
          <w:lang w:val="en-GB"/>
        </w:rPr>
        <w:t xml:space="preserve">valid in Ukraine instruction for medical use of medicinal product and SPC (if any); draft updated instruction for medical use of medicinal product </w:t>
      </w:r>
      <w:r w:rsidR="00541957">
        <w:rPr>
          <w:rFonts w:ascii="Times New Roman" w:hAnsi="Times New Roman"/>
          <w:sz w:val="24"/>
          <w:szCs w:val="24"/>
          <w:lang w:val="en-GB"/>
        </w:rPr>
        <w:t xml:space="preserve">to be </w:t>
      </w:r>
      <w:r w:rsidR="00DF1D4E">
        <w:rPr>
          <w:rFonts w:ascii="Times New Roman" w:hAnsi="Times New Roman"/>
          <w:sz w:val="24"/>
          <w:szCs w:val="24"/>
          <w:lang w:val="en-GB"/>
        </w:rPr>
        <w:t>approv</w:t>
      </w:r>
      <w:r w:rsidR="00541957">
        <w:rPr>
          <w:rFonts w:ascii="Times New Roman" w:hAnsi="Times New Roman"/>
          <w:sz w:val="24"/>
          <w:szCs w:val="24"/>
          <w:lang w:val="en-GB"/>
        </w:rPr>
        <w:t>ed</w:t>
      </w:r>
      <w:r w:rsidR="00DF1D4E">
        <w:rPr>
          <w:rFonts w:ascii="Times New Roman" w:hAnsi="Times New Roman"/>
          <w:sz w:val="24"/>
          <w:szCs w:val="24"/>
          <w:lang w:val="en-GB"/>
        </w:rPr>
        <w:t xml:space="preserve"> in Ukraine </w:t>
      </w:r>
      <w:r w:rsidRPr="00B54AE0">
        <w:rPr>
          <w:rFonts w:ascii="Times New Roman" w:hAnsi="Times New Roman"/>
          <w:sz w:val="24"/>
          <w:szCs w:val="24"/>
          <w:lang w:val="en-GB"/>
        </w:rPr>
        <w:t>(hard and electronic copy)</w:t>
      </w:r>
      <w:r w:rsidR="00DF1D4E">
        <w:rPr>
          <w:rFonts w:ascii="Times New Roman" w:hAnsi="Times New Roman"/>
          <w:sz w:val="24"/>
          <w:szCs w:val="24"/>
          <w:lang w:val="en-GB"/>
        </w:rPr>
        <w:t xml:space="preserve"> (except for in bulk</w:t>
      </w:r>
      <w:r w:rsidR="00541957">
        <w:rPr>
          <w:rFonts w:ascii="Times New Roman" w:hAnsi="Times New Roman"/>
          <w:sz w:val="24"/>
          <w:szCs w:val="24"/>
          <w:lang w:val="en-GB"/>
        </w:rPr>
        <w:t xml:space="preserve"> product</w:t>
      </w:r>
      <w:r w:rsidR="00DF1D4E">
        <w:rPr>
          <w:rFonts w:ascii="Times New Roman" w:hAnsi="Times New Roman"/>
          <w:sz w:val="24"/>
          <w:szCs w:val="24"/>
          <w:lang w:val="en-GB"/>
        </w:rPr>
        <w:t>)</w:t>
      </w:r>
      <w:r w:rsidRPr="00B54AE0">
        <w:rPr>
          <w:rFonts w:ascii="Times New Roman" w:hAnsi="Times New Roman"/>
          <w:sz w:val="24"/>
          <w:szCs w:val="24"/>
          <w:lang w:val="en-GB"/>
        </w:rPr>
        <w:t>.</w:t>
      </w:r>
      <w:r w:rsidR="00CA0228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CA0228" w:rsidRDefault="00CA0228" w:rsidP="0021290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1.10. Approved labelling of </w:t>
      </w:r>
      <w:r w:rsidRPr="00B54AE0">
        <w:rPr>
          <w:rFonts w:ascii="Times New Roman" w:hAnsi="Times New Roman"/>
          <w:sz w:val="24"/>
          <w:szCs w:val="24"/>
          <w:lang w:val="en-GB"/>
        </w:rPr>
        <w:t>medicinal product</w:t>
      </w:r>
      <w:r>
        <w:rPr>
          <w:rFonts w:ascii="Times New Roman" w:hAnsi="Times New Roman"/>
          <w:sz w:val="24"/>
          <w:szCs w:val="24"/>
          <w:lang w:val="en-GB"/>
        </w:rPr>
        <w:t xml:space="preserve"> and updated labelling (except for in bulk product).</w:t>
      </w:r>
    </w:p>
    <w:p w:rsidR="00EB4576" w:rsidRDefault="00EB4576" w:rsidP="0021290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1.11. Information about independent experts:</w:t>
      </w:r>
      <w:r w:rsidR="00D817CC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EB4576" w:rsidRDefault="00EB4576" w:rsidP="0021290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for quality </w:t>
      </w:r>
      <w:r w:rsidR="00D817CC">
        <w:rPr>
          <w:rFonts w:ascii="Times New Roman" w:hAnsi="Times New Roman"/>
          <w:sz w:val="24"/>
          <w:szCs w:val="24"/>
          <w:lang w:val="en-GB"/>
        </w:rPr>
        <w:t xml:space="preserve">issues </w:t>
      </w:r>
      <w:r>
        <w:rPr>
          <w:rFonts w:ascii="Times New Roman" w:hAnsi="Times New Roman"/>
          <w:sz w:val="24"/>
          <w:szCs w:val="24"/>
          <w:lang w:val="en-GB"/>
        </w:rPr>
        <w:t>(including signature and CV)*;</w:t>
      </w:r>
    </w:p>
    <w:p w:rsidR="00EB4576" w:rsidRDefault="00EB4576" w:rsidP="00EB457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for preclinical </w:t>
      </w:r>
      <w:r w:rsidR="00D817CC">
        <w:rPr>
          <w:rFonts w:ascii="Times New Roman" w:hAnsi="Times New Roman"/>
          <w:sz w:val="24"/>
          <w:szCs w:val="24"/>
          <w:lang w:val="en-GB"/>
        </w:rPr>
        <w:t>issues</w:t>
      </w:r>
      <w:r>
        <w:rPr>
          <w:rFonts w:ascii="Times New Roman" w:hAnsi="Times New Roman"/>
          <w:sz w:val="24"/>
          <w:szCs w:val="24"/>
          <w:lang w:val="en-GB"/>
        </w:rPr>
        <w:t xml:space="preserve"> (including signature and CV)</w:t>
      </w:r>
      <w:r w:rsidR="00B23574" w:rsidRPr="00B2357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23574">
        <w:rPr>
          <w:rFonts w:ascii="Times New Roman" w:hAnsi="Times New Roman"/>
          <w:sz w:val="24"/>
          <w:szCs w:val="24"/>
          <w:lang w:val="en-GB"/>
        </w:rPr>
        <w:t>- if applicable*;</w:t>
      </w:r>
    </w:p>
    <w:p w:rsidR="00B23574" w:rsidRDefault="00B23574" w:rsidP="00EB457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for clinical </w:t>
      </w:r>
      <w:r w:rsidR="00D817CC">
        <w:rPr>
          <w:rFonts w:ascii="Times New Roman" w:hAnsi="Times New Roman"/>
          <w:sz w:val="24"/>
          <w:szCs w:val="24"/>
          <w:lang w:val="en-GB"/>
        </w:rPr>
        <w:t xml:space="preserve">issues </w:t>
      </w:r>
      <w:r>
        <w:rPr>
          <w:rFonts w:ascii="Times New Roman" w:hAnsi="Times New Roman"/>
          <w:sz w:val="24"/>
          <w:szCs w:val="24"/>
          <w:lang w:val="en-GB"/>
        </w:rPr>
        <w:t>(including signature and CV)*.</w:t>
      </w:r>
    </w:p>
    <w:p w:rsidR="00EB4576" w:rsidRDefault="00B23574" w:rsidP="00A2744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Summary of pharmacovigilance system (if applicable)</w:t>
      </w:r>
      <w:r w:rsidR="00A27443">
        <w:rPr>
          <w:rFonts w:ascii="Times New Roman" w:hAnsi="Times New Roman"/>
          <w:sz w:val="24"/>
          <w:szCs w:val="24"/>
          <w:lang w:val="en-GB"/>
        </w:rPr>
        <w:t>.</w:t>
      </w:r>
    </w:p>
    <w:p w:rsidR="00A27443" w:rsidRDefault="00A27443" w:rsidP="00A2744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Risk management plan (if applicable)*.</w:t>
      </w:r>
    </w:p>
    <w:p w:rsidR="003D043F" w:rsidRDefault="003D043F" w:rsidP="003D04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Summary of dossier.</w:t>
      </w:r>
    </w:p>
    <w:p w:rsidR="003D043F" w:rsidRDefault="003D043F" w:rsidP="003D043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2.1.</w:t>
      </w:r>
      <w:r w:rsidR="00F63DC5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="00C16279">
        <w:rPr>
          <w:rFonts w:ascii="Times New Roman" w:hAnsi="Times New Roman"/>
          <w:sz w:val="24"/>
          <w:szCs w:val="24"/>
          <w:lang w:val="en-GB"/>
        </w:rPr>
        <w:t>ddendum</w:t>
      </w:r>
      <w:r>
        <w:rPr>
          <w:rFonts w:ascii="Times New Roman" w:hAnsi="Times New Roman"/>
          <w:sz w:val="24"/>
          <w:szCs w:val="24"/>
          <w:lang w:val="en-GB"/>
        </w:rPr>
        <w:t xml:space="preserve"> to quality overall summary</w:t>
      </w:r>
    </w:p>
    <w:p w:rsidR="00D62712" w:rsidRDefault="00C16279" w:rsidP="003D043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Addendum</w:t>
      </w:r>
      <w:r w:rsidR="00D62712">
        <w:rPr>
          <w:rFonts w:ascii="Times New Roman" w:hAnsi="Times New Roman"/>
          <w:sz w:val="24"/>
          <w:szCs w:val="24"/>
          <w:lang w:val="en-GB"/>
        </w:rPr>
        <w:t xml:space="preserve"> shall include </w:t>
      </w:r>
      <w:r w:rsidR="00034D0A"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A07611">
        <w:rPr>
          <w:rFonts w:ascii="Times New Roman" w:hAnsi="Times New Roman"/>
          <w:sz w:val="24"/>
          <w:szCs w:val="24"/>
          <w:lang w:val="en-GB"/>
        </w:rPr>
        <w:t>declaration</w:t>
      </w:r>
      <w:r w:rsidR="00D627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34D0A">
        <w:rPr>
          <w:rFonts w:ascii="Times New Roman" w:hAnsi="Times New Roman"/>
          <w:sz w:val="24"/>
          <w:szCs w:val="24"/>
          <w:lang w:val="en-GB"/>
        </w:rPr>
        <w:t>of</w:t>
      </w:r>
      <w:r w:rsidR="00D62712">
        <w:rPr>
          <w:rFonts w:ascii="Times New Roman" w:hAnsi="Times New Roman"/>
          <w:sz w:val="24"/>
          <w:szCs w:val="24"/>
          <w:lang w:val="en-GB"/>
        </w:rPr>
        <w:t xml:space="preserve"> the registration certificate </w:t>
      </w:r>
      <w:r w:rsidR="00292A9E">
        <w:rPr>
          <w:rFonts w:ascii="Times New Roman" w:hAnsi="Times New Roman"/>
          <w:sz w:val="24"/>
          <w:szCs w:val="24"/>
          <w:lang w:val="en-GB"/>
        </w:rPr>
        <w:t>holder that he</w:t>
      </w:r>
      <w:r w:rsidR="00034D0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7611">
        <w:rPr>
          <w:rFonts w:ascii="Times New Roman" w:hAnsi="Times New Roman"/>
          <w:sz w:val="24"/>
          <w:szCs w:val="24"/>
          <w:lang w:val="en-GB"/>
        </w:rPr>
        <w:t>fulfil</w:t>
      </w:r>
      <w:r w:rsidR="00292A9E">
        <w:rPr>
          <w:rFonts w:ascii="Times New Roman" w:hAnsi="Times New Roman"/>
          <w:sz w:val="24"/>
          <w:szCs w:val="24"/>
          <w:lang w:val="en-GB"/>
        </w:rPr>
        <w:t>s</w:t>
      </w:r>
      <w:r w:rsidR="00D627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7611">
        <w:rPr>
          <w:rFonts w:ascii="Times New Roman" w:hAnsi="Times New Roman"/>
          <w:sz w:val="24"/>
          <w:szCs w:val="24"/>
          <w:lang w:val="en-GB"/>
        </w:rPr>
        <w:t>the obligation</w:t>
      </w:r>
      <w:r w:rsidR="00D62712">
        <w:rPr>
          <w:rFonts w:ascii="Times New Roman" w:hAnsi="Times New Roman"/>
          <w:sz w:val="24"/>
          <w:szCs w:val="24"/>
          <w:lang w:val="en-GB"/>
        </w:rPr>
        <w:t xml:space="preserve"> o</w:t>
      </w:r>
      <w:r w:rsidR="00034D0A">
        <w:rPr>
          <w:rFonts w:ascii="Times New Roman" w:hAnsi="Times New Roman"/>
          <w:sz w:val="24"/>
          <w:szCs w:val="24"/>
          <w:lang w:val="en-GB"/>
        </w:rPr>
        <w:t>n</w:t>
      </w:r>
      <w:r w:rsidR="00D627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7611">
        <w:rPr>
          <w:rFonts w:ascii="Times New Roman" w:hAnsi="Times New Roman"/>
          <w:sz w:val="24"/>
          <w:szCs w:val="24"/>
          <w:lang w:val="en-GB"/>
        </w:rPr>
        <w:t>tak</w:t>
      </w:r>
      <w:r w:rsidR="00034D0A">
        <w:rPr>
          <w:rFonts w:ascii="Times New Roman" w:hAnsi="Times New Roman"/>
          <w:sz w:val="24"/>
          <w:szCs w:val="24"/>
          <w:lang w:val="en-GB"/>
        </w:rPr>
        <w:t>ing</w:t>
      </w:r>
      <w:r w:rsidR="00A07611">
        <w:rPr>
          <w:rFonts w:ascii="Times New Roman" w:hAnsi="Times New Roman"/>
          <w:sz w:val="24"/>
          <w:szCs w:val="24"/>
          <w:lang w:val="en-GB"/>
        </w:rPr>
        <w:t xml:space="preserve"> account </w:t>
      </w:r>
      <w:r w:rsidR="00744E28">
        <w:rPr>
          <w:rFonts w:ascii="Times New Roman" w:hAnsi="Times New Roman"/>
          <w:sz w:val="24"/>
          <w:szCs w:val="24"/>
          <w:lang w:val="en-GB"/>
        </w:rPr>
        <w:t>of</w:t>
      </w:r>
      <w:r w:rsidR="00034D0A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technical </w:t>
      </w:r>
      <w:r w:rsidR="00A07611">
        <w:rPr>
          <w:rFonts w:ascii="Times New Roman" w:hAnsi="Times New Roman"/>
          <w:sz w:val="24"/>
          <w:szCs w:val="24"/>
          <w:lang w:val="en-GB"/>
        </w:rPr>
        <w:t xml:space="preserve">and </w:t>
      </w:r>
      <w:r>
        <w:rPr>
          <w:rFonts w:ascii="Times New Roman" w:hAnsi="Times New Roman"/>
          <w:sz w:val="24"/>
          <w:szCs w:val="24"/>
          <w:lang w:val="en-GB"/>
        </w:rPr>
        <w:t xml:space="preserve">scientific </w:t>
      </w:r>
      <w:r w:rsidR="00D62712">
        <w:rPr>
          <w:rFonts w:ascii="Times New Roman" w:hAnsi="Times New Roman"/>
          <w:sz w:val="24"/>
          <w:szCs w:val="24"/>
          <w:lang w:val="en-GB"/>
        </w:rPr>
        <w:t xml:space="preserve">progress and </w:t>
      </w:r>
      <w:r w:rsidR="00A3428B">
        <w:rPr>
          <w:rFonts w:ascii="Times New Roman" w:hAnsi="Times New Roman"/>
          <w:sz w:val="24"/>
          <w:szCs w:val="24"/>
          <w:lang w:val="en-GB"/>
        </w:rPr>
        <w:t>have</w:t>
      </w:r>
      <w:r w:rsidR="00034D0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92A9E">
        <w:rPr>
          <w:rFonts w:ascii="Times New Roman" w:hAnsi="Times New Roman"/>
          <w:sz w:val="24"/>
          <w:szCs w:val="24"/>
          <w:lang w:val="en-GB"/>
        </w:rPr>
        <w:t xml:space="preserve">timely </w:t>
      </w:r>
      <w:r w:rsidR="00D62712">
        <w:rPr>
          <w:rFonts w:ascii="Times New Roman" w:hAnsi="Times New Roman"/>
          <w:sz w:val="24"/>
          <w:szCs w:val="24"/>
          <w:lang w:val="en-GB"/>
        </w:rPr>
        <w:t>introduc</w:t>
      </w:r>
      <w:r w:rsidR="00034D0A">
        <w:rPr>
          <w:rFonts w:ascii="Times New Roman" w:hAnsi="Times New Roman"/>
          <w:sz w:val="24"/>
          <w:szCs w:val="24"/>
          <w:lang w:val="en-GB"/>
        </w:rPr>
        <w:t>e</w:t>
      </w:r>
      <w:r w:rsidR="00A3428B">
        <w:rPr>
          <w:rFonts w:ascii="Times New Roman" w:hAnsi="Times New Roman"/>
          <w:sz w:val="24"/>
          <w:szCs w:val="24"/>
          <w:lang w:val="en-GB"/>
        </w:rPr>
        <w:t>d</w:t>
      </w:r>
      <w:r w:rsidR="00D62712">
        <w:rPr>
          <w:rFonts w:ascii="Times New Roman" w:hAnsi="Times New Roman"/>
          <w:sz w:val="24"/>
          <w:szCs w:val="24"/>
          <w:lang w:val="en-GB"/>
        </w:rPr>
        <w:t xml:space="preserve"> any </w:t>
      </w:r>
      <w:r w:rsidR="00034D0A">
        <w:rPr>
          <w:rFonts w:ascii="Times New Roman" w:hAnsi="Times New Roman"/>
          <w:sz w:val="24"/>
          <w:szCs w:val="24"/>
          <w:lang w:val="en-GB"/>
        </w:rPr>
        <w:t xml:space="preserve">changes </w:t>
      </w:r>
      <w:r w:rsidRPr="00C16279">
        <w:rPr>
          <w:rFonts w:ascii="Times New Roman" w:hAnsi="Times New Roman"/>
          <w:sz w:val="24"/>
          <w:szCs w:val="24"/>
          <w:lang w:val="en"/>
        </w:rPr>
        <w:t xml:space="preserve">that may be required to enable the </w:t>
      </w:r>
      <w:r w:rsidRPr="00C16279">
        <w:rPr>
          <w:rStyle w:val="glossary-term"/>
          <w:rFonts w:ascii="Times New Roman" w:hAnsi="Times New Roman"/>
          <w:sz w:val="24"/>
          <w:szCs w:val="24"/>
          <w:lang w:val="en"/>
        </w:rPr>
        <w:t>medicinal product</w:t>
      </w:r>
      <w:r w:rsidRPr="00C16279">
        <w:rPr>
          <w:rFonts w:ascii="Times New Roman" w:hAnsi="Times New Roman"/>
          <w:sz w:val="24"/>
          <w:szCs w:val="24"/>
          <w:lang w:val="en"/>
        </w:rPr>
        <w:t xml:space="preserve"> to be manufactured and checked</w:t>
      </w:r>
      <w:r>
        <w:rPr>
          <w:lang w:val="en"/>
        </w:rPr>
        <w:t xml:space="preserve"> </w:t>
      </w:r>
      <w:r w:rsidR="00292A9E" w:rsidRPr="002E6293">
        <w:rPr>
          <w:rFonts w:ascii="Times New Roman" w:hAnsi="Times New Roman"/>
          <w:color w:val="000000"/>
          <w:sz w:val="24"/>
          <w:szCs w:val="24"/>
          <w:lang w:val="en-GB"/>
        </w:rPr>
        <w:t xml:space="preserve">by means of generally accepted </w:t>
      </w:r>
      <w:r w:rsidR="00D62712">
        <w:rPr>
          <w:rFonts w:ascii="Times New Roman" w:hAnsi="Times New Roman"/>
          <w:sz w:val="24"/>
          <w:szCs w:val="24"/>
          <w:lang w:val="en-GB"/>
        </w:rPr>
        <w:t xml:space="preserve">scientific </w:t>
      </w:r>
      <w:r w:rsidR="00292A9E">
        <w:rPr>
          <w:rFonts w:ascii="Times New Roman" w:hAnsi="Times New Roman"/>
          <w:sz w:val="24"/>
          <w:szCs w:val="24"/>
          <w:lang w:val="en-GB"/>
        </w:rPr>
        <w:t>methods</w:t>
      </w:r>
      <w:r w:rsidR="00D62712">
        <w:rPr>
          <w:rFonts w:ascii="Times New Roman" w:hAnsi="Times New Roman"/>
          <w:sz w:val="24"/>
          <w:szCs w:val="24"/>
          <w:lang w:val="en-GB"/>
        </w:rPr>
        <w:t>.</w:t>
      </w:r>
      <w:r w:rsidR="00034D0A" w:rsidRPr="00034D0A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C16279" w:rsidRDefault="00C16279" w:rsidP="003D043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212908" w:rsidRDefault="00C16279" w:rsidP="00A3428B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Addendum</w:t>
      </w:r>
      <w:r w:rsidR="00EA3154">
        <w:rPr>
          <w:rFonts w:ascii="Times New Roman" w:hAnsi="Times New Roman"/>
          <w:sz w:val="24"/>
          <w:szCs w:val="24"/>
          <w:lang w:val="en-GB"/>
        </w:rPr>
        <w:t xml:space="preserve"> to quality overall summary shall also include:</w:t>
      </w:r>
    </w:p>
    <w:p w:rsidR="00EA3154" w:rsidRDefault="002149C1" w:rsidP="00A3428B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Confirmation that all changes </w:t>
      </w:r>
      <w:r w:rsidRPr="00236E50">
        <w:rPr>
          <w:rFonts w:ascii="Times New Roman" w:hAnsi="Times New Roman"/>
          <w:sz w:val="24"/>
          <w:szCs w:val="24"/>
          <w:lang w:val="en-GB"/>
        </w:rPr>
        <w:t>relat</w:t>
      </w:r>
      <w:r w:rsidR="00236E50" w:rsidRPr="00236E50">
        <w:rPr>
          <w:rFonts w:ascii="Times New Roman" w:hAnsi="Times New Roman"/>
          <w:sz w:val="24"/>
          <w:szCs w:val="24"/>
          <w:lang w:val="en-GB"/>
        </w:rPr>
        <w:t>ing</w:t>
      </w:r>
      <w:r>
        <w:rPr>
          <w:rFonts w:ascii="Times New Roman" w:hAnsi="Times New Roman"/>
          <w:sz w:val="24"/>
          <w:szCs w:val="24"/>
          <w:lang w:val="en-GB"/>
        </w:rPr>
        <w:t xml:space="preserve"> to </w:t>
      </w:r>
      <w:r w:rsidR="00236E50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 xml:space="preserve">quality of medicinal product have been </w:t>
      </w:r>
      <w:r w:rsidR="00236E50">
        <w:rPr>
          <w:rFonts w:ascii="Times New Roman" w:hAnsi="Times New Roman"/>
          <w:sz w:val="24"/>
          <w:szCs w:val="24"/>
          <w:lang w:val="en-GB"/>
        </w:rPr>
        <w:t>made</w:t>
      </w:r>
      <w:r>
        <w:rPr>
          <w:rFonts w:ascii="Times New Roman" w:hAnsi="Times New Roman"/>
          <w:sz w:val="24"/>
          <w:szCs w:val="24"/>
          <w:lang w:val="en-GB"/>
        </w:rPr>
        <w:t xml:space="preserve"> according to the section VI of Procedure and </w:t>
      </w:r>
      <w:r w:rsidR="00236E50">
        <w:rPr>
          <w:rFonts w:ascii="Times New Roman" w:hAnsi="Times New Roman"/>
          <w:sz w:val="24"/>
          <w:szCs w:val="24"/>
          <w:lang w:val="en-GB"/>
        </w:rPr>
        <w:t xml:space="preserve">the product </w:t>
      </w:r>
      <w:r w:rsidR="00236E50" w:rsidRPr="00236E50">
        <w:rPr>
          <w:rFonts w:ascii="Times New Roman" w:hAnsi="Times New Roman"/>
          <w:sz w:val="24"/>
          <w:szCs w:val="24"/>
          <w:lang w:val="en-GB"/>
        </w:rPr>
        <w:t>conforms to</w:t>
      </w:r>
      <w:r w:rsidR="00236E50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current quality requirements.</w:t>
      </w:r>
    </w:p>
    <w:p w:rsidR="002149C1" w:rsidRDefault="00C27362" w:rsidP="00A3428B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Currently a</w:t>
      </w:r>
      <w:r w:rsidR="002149C1">
        <w:rPr>
          <w:rFonts w:ascii="Times New Roman" w:hAnsi="Times New Roman"/>
          <w:sz w:val="24"/>
          <w:szCs w:val="24"/>
          <w:lang w:val="en-GB"/>
        </w:rPr>
        <w:t xml:space="preserve">pproved specifications </w:t>
      </w:r>
      <w:r>
        <w:rPr>
          <w:rFonts w:ascii="Times New Roman" w:hAnsi="Times New Roman"/>
          <w:sz w:val="24"/>
          <w:szCs w:val="24"/>
          <w:lang w:val="en-GB"/>
        </w:rPr>
        <w:t>for API</w:t>
      </w:r>
      <w:r w:rsidRPr="00C27362">
        <w:rPr>
          <w:rFonts w:ascii="Times New Roman" w:hAnsi="Times New Roman"/>
          <w:sz w:val="24"/>
          <w:szCs w:val="24"/>
          <w:lang w:val="en"/>
        </w:rPr>
        <w:t xml:space="preserve"> and the finished </w:t>
      </w:r>
      <w:r>
        <w:rPr>
          <w:rFonts w:ascii="Times New Roman" w:hAnsi="Times New Roman"/>
          <w:sz w:val="24"/>
          <w:szCs w:val="24"/>
          <w:lang w:val="en"/>
        </w:rPr>
        <w:t xml:space="preserve">medicinal </w:t>
      </w:r>
      <w:r w:rsidRPr="00C27362">
        <w:rPr>
          <w:rFonts w:ascii="Times New Roman" w:hAnsi="Times New Roman"/>
          <w:sz w:val="24"/>
          <w:szCs w:val="24"/>
          <w:lang w:val="en"/>
        </w:rPr>
        <w:t>product (with date and number of latest approval)</w:t>
      </w:r>
    </w:p>
    <w:p w:rsidR="00C27362" w:rsidRDefault="00C27362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C27362">
        <w:rPr>
          <w:rFonts w:ascii="Times New Roman" w:hAnsi="Times New Roman"/>
          <w:sz w:val="24"/>
          <w:szCs w:val="24"/>
          <w:lang w:val="en"/>
        </w:rPr>
        <w:t xml:space="preserve">Qualitative and quantitative composition </w:t>
      </w:r>
      <w:r>
        <w:rPr>
          <w:rFonts w:ascii="Times New Roman" w:hAnsi="Times New Roman"/>
          <w:sz w:val="24"/>
          <w:szCs w:val="24"/>
          <w:lang w:val="en-GB"/>
        </w:rPr>
        <w:t xml:space="preserve">of medicinal product </w:t>
      </w:r>
      <w:r>
        <w:rPr>
          <w:rFonts w:ascii="Times New Roman" w:hAnsi="Times New Roman"/>
          <w:sz w:val="24"/>
          <w:szCs w:val="24"/>
          <w:lang w:val="en"/>
        </w:rPr>
        <w:t>(API</w:t>
      </w:r>
      <w:r w:rsidRPr="00C27362">
        <w:rPr>
          <w:rFonts w:ascii="Times New Roman" w:hAnsi="Times New Roman"/>
          <w:sz w:val="24"/>
          <w:szCs w:val="24"/>
          <w:lang w:val="en"/>
        </w:rPr>
        <w:t xml:space="preserve"> and the </w:t>
      </w:r>
      <w:r w:rsidRPr="00C27362">
        <w:rPr>
          <w:rStyle w:val="glossary-term"/>
          <w:rFonts w:ascii="Times New Roman" w:hAnsi="Times New Roman"/>
          <w:sz w:val="24"/>
          <w:szCs w:val="24"/>
          <w:lang w:val="en"/>
        </w:rPr>
        <w:t>excipient</w:t>
      </w:r>
      <w:r w:rsidRPr="00C27362">
        <w:rPr>
          <w:rFonts w:ascii="Times New Roman" w:hAnsi="Times New Roman"/>
          <w:sz w:val="24"/>
          <w:szCs w:val="24"/>
          <w:lang w:val="en"/>
        </w:rPr>
        <w:t>(s)</w:t>
      </w:r>
      <w:r>
        <w:rPr>
          <w:rFonts w:ascii="Times New Roman" w:hAnsi="Times New Roman"/>
          <w:sz w:val="24"/>
          <w:szCs w:val="24"/>
          <w:lang w:val="en"/>
        </w:rPr>
        <w:t>)</w:t>
      </w:r>
      <w:r w:rsidRPr="00C27362">
        <w:rPr>
          <w:rFonts w:ascii="Times New Roman" w:hAnsi="Times New Roman"/>
          <w:sz w:val="24"/>
          <w:szCs w:val="24"/>
          <w:lang w:val="en"/>
        </w:rPr>
        <w:t xml:space="preserve"> (with date and number of latest approval)</w:t>
      </w:r>
    </w:p>
    <w:p w:rsidR="00C27362" w:rsidRDefault="009D3BD0" w:rsidP="00B54AE0">
      <w:pPr>
        <w:ind w:left="360"/>
        <w:jc w:val="both"/>
        <w:rPr>
          <w:rStyle w:val="a5"/>
          <w:rFonts w:ascii="Times New Roman" w:hAnsi="Times New Roman"/>
          <w:b w:val="0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2.2. </w:t>
      </w:r>
      <w:r w:rsidR="00583952" w:rsidRPr="00583952">
        <w:rPr>
          <w:rFonts w:ascii="Times New Roman" w:hAnsi="Times New Roman"/>
          <w:sz w:val="24"/>
          <w:szCs w:val="24"/>
          <w:lang w:val="en"/>
        </w:rPr>
        <w:t xml:space="preserve">Addendum to </w:t>
      </w:r>
      <w:r w:rsidR="003D16B4">
        <w:rPr>
          <w:rStyle w:val="a5"/>
          <w:rFonts w:ascii="Times New Roman" w:hAnsi="Times New Roman"/>
          <w:b w:val="0"/>
          <w:sz w:val="24"/>
          <w:szCs w:val="24"/>
          <w:lang w:val="en"/>
        </w:rPr>
        <w:t>p</w:t>
      </w:r>
      <w:r>
        <w:rPr>
          <w:rStyle w:val="a5"/>
          <w:rFonts w:ascii="Times New Roman" w:hAnsi="Times New Roman"/>
          <w:b w:val="0"/>
          <w:sz w:val="24"/>
          <w:szCs w:val="24"/>
          <w:lang w:val="en"/>
        </w:rPr>
        <w:t>re</w:t>
      </w:r>
      <w:r w:rsidR="003D16B4">
        <w:rPr>
          <w:rStyle w:val="a5"/>
          <w:rFonts w:ascii="Times New Roman" w:hAnsi="Times New Roman"/>
          <w:b w:val="0"/>
          <w:sz w:val="24"/>
          <w:szCs w:val="24"/>
          <w:lang w:val="en"/>
        </w:rPr>
        <w:t>-clinical o</w:t>
      </w:r>
      <w:r w:rsidR="00583952" w:rsidRPr="00583952">
        <w:rPr>
          <w:rStyle w:val="a5"/>
          <w:rFonts w:ascii="Times New Roman" w:hAnsi="Times New Roman"/>
          <w:b w:val="0"/>
          <w:sz w:val="24"/>
          <w:szCs w:val="24"/>
          <w:lang w:val="en"/>
        </w:rPr>
        <w:t>verview</w:t>
      </w:r>
      <w:r>
        <w:rPr>
          <w:rStyle w:val="a5"/>
          <w:rFonts w:ascii="Times New Roman" w:hAnsi="Times New Roman"/>
          <w:b w:val="0"/>
          <w:sz w:val="24"/>
          <w:szCs w:val="24"/>
          <w:lang w:val="en"/>
        </w:rPr>
        <w:t xml:space="preserve"> (if applicable)*.</w:t>
      </w:r>
    </w:p>
    <w:p w:rsidR="009D3BD0" w:rsidRPr="009D3BD0" w:rsidRDefault="009D3BD0" w:rsidP="00B54AE0">
      <w:pPr>
        <w:ind w:left="360"/>
        <w:jc w:val="both"/>
        <w:rPr>
          <w:rStyle w:val="a5"/>
          <w:rFonts w:ascii="Times New Roman" w:hAnsi="Times New Roman"/>
          <w:b w:val="0"/>
          <w:sz w:val="24"/>
          <w:szCs w:val="24"/>
          <w:lang w:val="en"/>
        </w:rPr>
      </w:pPr>
      <w:r w:rsidRPr="009D3BD0">
        <w:rPr>
          <w:rFonts w:ascii="Times New Roman" w:hAnsi="Times New Roman"/>
          <w:sz w:val="24"/>
          <w:szCs w:val="24"/>
          <w:lang w:val="en"/>
        </w:rPr>
        <w:t xml:space="preserve">An </w:t>
      </w:r>
      <w:r>
        <w:rPr>
          <w:rFonts w:ascii="Times New Roman" w:hAnsi="Times New Roman"/>
          <w:sz w:val="24"/>
          <w:szCs w:val="24"/>
          <w:lang w:val="en"/>
        </w:rPr>
        <w:t>a</w:t>
      </w:r>
      <w:r w:rsidRPr="009D3BD0">
        <w:rPr>
          <w:rFonts w:ascii="Times New Roman" w:hAnsi="Times New Roman"/>
          <w:sz w:val="24"/>
          <w:szCs w:val="24"/>
          <w:lang w:val="en"/>
        </w:rPr>
        <w:t xml:space="preserve">ddendum to the </w:t>
      </w:r>
      <w:r>
        <w:rPr>
          <w:rFonts w:ascii="Times New Roman" w:hAnsi="Times New Roman"/>
          <w:sz w:val="24"/>
          <w:szCs w:val="24"/>
          <w:lang w:val="en"/>
        </w:rPr>
        <w:t>pre</w:t>
      </w:r>
      <w:r w:rsidRPr="009D3BD0">
        <w:rPr>
          <w:rFonts w:ascii="Times New Roman" w:hAnsi="Times New Roman"/>
          <w:sz w:val="24"/>
          <w:szCs w:val="24"/>
          <w:lang w:val="en"/>
        </w:rPr>
        <w:t xml:space="preserve">-clinical </w:t>
      </w:r>
      <w:r>
        <w:rPr>
          <w:rFonts w:ascii="Times New Roman" w:hAnsi="Times New Roman"/>
          <w:sz w:val="24"/>
          <w:szCs w:val="24"/>
          <w:lang w:val="en"/>
        </w:rPr>
        <w:t>o</w:t>
      </w:r>
      <w:r w:rsidRPr="009D3BD0">
        <w:rPr>
          <w:rFonts w:ascii="Times New Roman" w:hAnsi="Times New Roman"/>
          <w:sz w:val="24"/>
          <w:szCs w:val="24"/>
          <w:lang w:val="en"/>
        </w:rPr>
        <w:t xml:space="preserve">verview is not required as part of </w:t>
      </w:r>
      <w:r>
        <w:rPr>
          <w:rFonts w:ascii="Times New Roman" w:hAnsi="Times New Roman"/>
          <w:sz w:val="24"/>
          <w:szCs w:val="24"/>
          <w:lang w:val="en"/>
        </w:rPr>
        <w:t>re-registration.</w:t>
      </w:r>
    </w:p>
    <w:p w:rsidR="009D3BD0" w:rsidRDefault="009D3BD0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9D3BD0">
        <w:rPr>
          <w:rFonts w:ascii="Times New Roman" w:hAnsi="Times New Roman"/>
          <w:sz w:val="24"/>
          <w:szCs w:val="24"/>
          <w:lang w:val="en"/>
        </w:rPr>
        <w:t xml:space="preserve">When new data are submitted in the </w:t>
      </w:r>
      <w:r w:rsidR="006021CB">
        <w:rPr>
          <w:rFonts w:ascii="Times New Roman" w:hAnsi="Times New Roman"/>
          <w:sz w:val="24"/>
          <w:szCs w:val="24"/>
          <w:lang w:val="en"/>
        </w:rPr>
        <w:t>a</w:t>
      </w:r>
      <w:r w:rsidR="006021CB" w:rsidRPr="00583952">
        <w:rPr>
          <w:rFonts w:ascii="Times New Roman" w:hAnsi="Times New Roman"/>
          <w:sz w:val="24"/>
          <w:szCs w:val="24"/>
          <w:lang w:val="en"/>
        </w:rPr>
        <w:t>ddendum</w:t>
      </w:r>
      <w:r w:rsidR="006021CB">
        <w:rPr>
          <w:rFonts w:ascii="Times New Roman" w:hAnsi="Times New Roman"/>
          <w:sz w:val="24"/>
          <w:szCs w:val="24"/>
          <w:lang w:val="en"/>
        </w:rPr>
        <w:t xml:space="preserve"> to the </w:t>
      </w:r>
      <w:r>
        <w:rPr>
          <w:rFonts w:ascii="Times New Roman" w:hAnsi="Times New Roman"/>
          <w:sz w:val="24"/>
          <w:szCs w:val="24"/>
          <w:lang w:val="en"/>
        </w:rPr>
        <w:t>pre</w:t>
      </w:r>
      <w:r w:rsidRPr="009D3BD0">
        <w:rPr>
          <w:rFonts w:ascii="Times New Roman" w:hAnsi="Times New Roman"/>
          <w:sz w:val="24"/>
          <w:szCs w:val="24"/>
          <w:lang w:val="en"/>
        </w:rPr>
        <w:t xml:space="preserve">-clinical </w:t>
      </w:r>
      <w:r>
        <w:rPr>
          <w:rFonts w:ascii="Times New Roman" w:hAnsi="Times New Roman"/>
          <w:sz w:val="24"/>
          <w:szCs w:val="24"/>
          <w:lang w:val="en"/>
        </w:rPr>
        <w:t>overview</w:t>
      </w:r>
      <w:r w:rsidRPr="009D3BD0">
        <w:rPr>
          <w:rFonts w:ascii="Times New Roman" w:hAnsi="Times New Roman"/>
          <w:sz w:val="24"/>
          <w:szCs w:val="24"/>
          <w:lang w:val="en"/>
        </w:rPr>
        <w:t xml:space="preserve">, a critical discussion must be submitted as part of the </w:t>
      </w:r>
      <w:r>
        <w:rPr>
          <w:rStyle w:val="glossary-term"/>
          <w:rFonts w:ascii="Times New Roman" w:hAnsi="Times New Roman"/>
          <w:sz w:val="24"/>
          <w:szCs w:val="24"/>
          <w:lang w:val="en"/>
        </w:rPr>
        <w:t>re-registration procedure</w:t>
      </w:r>
      <w:r w:rsidRPr="009D3BD0">
        <w:rPr>
          <w:rFonts w:ascii="Times New Roman" w:hAnsi="Times New Roman"/>
          <w:sz w:val="24"/>
          <w:szCs w:val="24"/>
          <w:lang w:val="en"/>
        </w:rPr>
        <w:t xml:space="preserve"> supporting the benefit/risk balance re-evaluation for the </w:t>
      </w:r>
      <w:r>
        <w:rPr>
          <w:rFonts w:ascii="Times New Roman" w:hAnsi="Times New Roman"/>
          <w:sz w:val="24"/>
          <w:szCs w:val="24"/>
          <w:lang w:val="en"/>
        </w:rPr>
        <w:t xml:space="preserve">medicinal </w:t>
      </w:r>
      <w:r w:rsidRPr="009D3BD0">
        <w:rPr>
          <w:rFonts w:ascii="Times New Roman" w:hAnsi="Times New Roman"/>
          <w:sz w:val="24"/>
          <w:szCs w:val="24"/>
          <w:lang w:val="en"/>
        </w:rPr>
        <w:t xml:space="preserve">product taking into account any new </w:t>
      </w:r>
      <w:r>
        <w:rPr>
          <w:rFonts w:ascii="Times New Roman" w:hAnsi="Times New Roman"/>
          <w:sz w:val="24"/>
          <w:szCs w:val="24"/>
          <w:lang w:val="en"/>
        </w:rPr>
        <w:t>pre</w:t>
      </w:r>
      <w:r w:rsidRPr="009D3BD0">
        <w:rPr>
          <w:rFonts w:ascii="Times New Roman" w:hAnsi="Times New Roman"/>
          <w:sz w:val="24"/>
          <w:szCs w:val="24"/>
          <w:lang w:val="en"/>
        </w:rPr>
        <w:t xml:space="preserve">-clinical data accumulated since the initial </w:t>
      </w:r>
      <w:r>
        <w:rPr>
          <w:rFonts w:ascii="Times New Roman" w:hAnsi="Times New Roman"/>
          <w:sz w:val="24"/>
          <w:szCs w:val="24"/>
          <w:lang w:val="en"/>
        </w:rPr>
        <w:t xml:space="preserve">registration of medicinal </w:t>
      </w:r>
      <w:r w:rsidRPr="009D3BD0">
        <w:rPr>
          <w:rFonts w:ascii="Times New Roman" w:hAnsi="Times New Roman"/>
          <w:sz w:val="24"/>
          <w:szCs w:val="24"/>
          <w:lang w:val="en"/>
        </w:rPr>
        <w:t xml:space="preserve">product or the last </w:t>
      </w:r>
      <w:r>
        <w:rPr>
          <w:rStyle w:val="glossary-term"/>
          <w:rFonts w:ascii="Times New Roman" w:hAnsi="Times New Roman"/>
          <w:sz w:val="24"/>
          <w:szCs w:val="24"/>
          <w:lang w:val="en"/>
        </w:rPr>
        <w:t>re-registration</w:t>
      </w:r>
      <w:r w:rsidRPr="009D3BD0">
        <w:rPr>
          <w:rFonts w:ascii="Times New Roman" w:hAnsi="Times New Roman"/>
          <w:sz w:val="24"/>
          <w:szCs w:val="24"/>
          <w:lang w:val="en"/>
        </w:rPr>
        <w:t>, or any new information in the public domain</w:t>
      </w:r>
      <w:r w:rsidR="006021CB">
        <w:rPr>
          <w:rFonts w:ascii="Times New Roman" w:hAnsi="Times New Roman"/>
          <w:sz w:val="24"/>
          <w:szCs w:val="24"/>
          <w:lang w:val="en"/>
        </w:rPr>
        <w:t>.</w:t>
      </w:r>
    </w:p>
    <w:p w:rsidR="006021CB" w:rsidRDefault="006021CB" w:rsidP="00B54AE0">
      <w:pPr>
        <w:ind w:left="360"/>
        <w:jc w:val="both"/>
        <w:rPr>
          <w:rStyle w:val="a5"/>
          <w:rFonts w:ascii="Times New Roman" w:hAnsi="Times New Roman"/>
          <w:b w:val="0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2.3. </w:t>
      </w:r>
      <w:r w:rsidRPr="006021CB">
        <w:rPr>
          <w:rFonts w:ascii="Times New Roman" w:hAnsi="Times New Roman"/>
          <w:sz w:val="24"/>
          <w:szCs w:val="24"/>
          <w:lang w:val="en"/>
        </w:rPr>
        <w:t xml:space="preserve">Addendum to </w:t>
      </w:r>
      <w:r w:rsidR="003D16B4">
        <w:rPr>
          <w:rStyle w:val="a5"/>
          <w:rFonts w:ascii="Times New Roman" w:hAnsi="Times New Roman"/>
          <w:b w:val="0"/>
          <w:sz w:val="24"/>
          <w:szCs w:val="24"/>
          <w:lang w:val="en"/>
        </w:rPr>
        <w:t>clinical o</w:t>
      </w:r>
      <w:r w:rsidRPr="006021CB">
        <w:rPr>
          <w:rStyle w:val="a5"/>
          <w:rFonts w:ascii="Times New Roman" w:hAnsi="Times New Roman"/>
          <w:b w:val="0"/>
          <w:sz w:val="24"/>
          <w:szCs w:val="24"/>
          <w:lang w:val="en"/>
        </w:rPr>
        <w:t>verview</w:t>
      </w:r>
      <w:r>
        <w:rPr>
          <w:rStyle w:val="a5"/>
          <w:rFonts w:ascii="Times New Roman" w:hAnsi="Times New Roman"/>
          <w:b w:val="0"/>
          <w:sz w:val="24"/>
          <w:szCs w:val="24"/>
          <w:lang w:val="en"/>
        </w:rPr>
        <w:t>*.</w:t>
      </w:r>
    </w:p>
    <w:p w:rsidR="001F2B6A" w:rsidRDefault="006021CB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6021CB">
        <w:rPr>
          <w:rFonts w:ascii="Times New Roman" w:hAnsi="Times New Roman"/>
          <w:sz w:val="24"/>
          <w:szCs w:val="24"/>
          <w:lang w:val="en"/>
        </w:rPr>
        <w:t xml:space="preserve">A critical discussion should be provided within the </w:t>
      </w:r>
      <w:r w:rsidR="003D16B4">
        <w:rPr>
          <w:rFonts w:ascii="Times New Roman" w:hAnsi="Times New Roman"/>
          <w:sz w:val="24"/>
          <w:szCs w:val="24"/>
          <w:lang w:val="en"/>
        </w:rPr>
        <w:t>a</w:t>
      </w:r>
      <w:r w:rsidRPr="006021CB">
        <w:rPr>
          <w:rFonts w:ascii="Times New Roman" w:hAnsi="Times New Roman"/>
          <w:sz w:val="24"/>
          <w:szCs w:val="24"/>
          <w:lang w:val="en"/>
        </w:rPr>
        <w:t xml:space="preserve">ddendum to the </w:t>
      </w:r>
      <w:r w:rsidR="003D16B4">
        <w:rPr>
          <w:rFonts w:ascii="Times New Roman" w:hAnsi="Times New Roman"/>
          <w:sz w:val="24"/>
          <w:szCs w:val="24"/>
          <w:lang w:val="en"/>
        </w:rPr>
        <w:t>c</w:t>
      </w:r>
      <w:r w:rsidRPr="006021CB">
        <w:rPr>
          <w:rFonts w:ascii="Times New Roman" w:hAnsi="Times New Roman"/>
          <w:sz w:val="24"/>
          <w:szCs w:val="24"/>
          <w:lang w:val="en"/>
        </w:rPr>
        <w:t xml:space="preserve">linical </w:t>
      </w:r>
      <w:r w:rsidR="003D16B4">
        <w:rPr>
          <w:rFonts w:ascii="Times New Roman" w:hAnsi="Times New Roman"/>
          <w:sz w:val="24"/>
          <w:szCs w:val="24"/>
          <w:lang w:val="en"/>
        </w:rPr>
        <w:t>o</w:t>
      </w:r>
      <w:r w:rsidRPr="006021CB">
        <w:rPr>
          <w:rFonts w:ascii="Times New Roman" w:hAnsi="Times New Roman"/>
          <w:sz w:val="24"/>
          <w:szCs w:val="24"/>
          <w:lang w:val="en"/>
        </w:rPr>
        <w:t xml:space="preserve">verview. It should address the benefit/risk balance for the </w:t>
      </w:r>
      <w:r>
        <w:rPr>
          <w:rFonts w:ascii="Times New Roman" w:hAnsi="Times New Roman"/>
          <w:sz w:val="24"/>
          <w:szCs w:val="24"/>
          <w:lang w:val="en"/>
        </w:rPr>
        <w:t xml:space="preserve">medicinal </w:t>
      </w:r>
      <w:r w:rsidRPr="006021CB">
        <w:rPr>
          <w:rFonts w:ascii="Times New Roman" w:hAnsi="Times New Roman"/>
          <w:sz w:val="24"/>
          <w:szCs w:val="24"/>
          <w:lang w:val="en"/>
        </w:rPr>
        <w:t xml:space="preserve">product on the basis of the </w:t>
      </w:r>
      <w:r w:rsidRPr="006021CB">
        <w:rPr>
          <w:rStyle w:val="glossary-term"/>
          <w:rFonts w:ascii="Times New Roman" w:hAnsi="Times New Roman"/>
          <w:sz w:val="24"/>
          <w:szCs w:val="24"/>
          <w:lang w:val="en"/>
        </w:rPr>
        <w:t>Periodic Safety Update Reports</w:t>
      </w:r>
      <w:r w:rsidRPr="006021CB">
        <w:rPr>
          <w:rFonts w:ascii="Times New Roman" w:hAnsi="Times New Roman"/>
          <w:sz w:val="24"/>
          <w:szCs w:val="24"/>
          <w:lang w:val="en"/>
        </w:rPr>
        <w:t xml:space="preserve"> </w:t>
      </w:r>
      <w:r w:rsidR="001F2B6A">
        <w:rPr>
          <w:rFonts w:ascii="Times New Roman" w:hAnsi="Times New Roman"/>
          <w:sz w:val="24"/>
          <w:szCs w:val="24"/>
          <w:lang w:val="en"/>
        </w:rPr>
        <w:t>(PSUR)</w:t>
      </w:r>
      <w:r w:rsidRPr="006021CB">
        <w:rPr>
          <w:rFonts w:ascii="Times New Roman" w:hAnsi="Times New Roman"/>
          <w:sz w:val="24"/>
          <w:szCs w:val="24"/>
          <w:lang w:val="en"/>
        </w:rPr>
        <w:t xml:space="preserve"> and safety/</w:t>
      </w:r>
      <w:r w:rsidRPr="006021CB">
        <w:rPr>
          <w:rStyle w:val="glossary-term"/>
          <w:rFonts w:ascii="Times New Roman" w:hAnsi="Times New Roman"/>
          <w:sz w:val="24"/>
          <w:szCs w:val="24"/>
          <w:lang w:val="en"/>
        </w:rPr>
        <w:t>efficacy</w:t>
      </w:r>
      <w:r w:rsidRPr="006021CB">
        <w:rPr>
          <w:rFonts w:ascii="Times New Roman" w:hAnsi="Times New Roman"/>
          <w:sz w:val="24"/>
          <w:szCs w:val="24"/>
          <w:lang w:val="en"/>
        </w:rPr>
        <w:t xml:space="preserve"> data accumulated since the </w:t>
      </w:r>
      <w:r w:rsidR="001F2B6A">
        <w:rPr>
          <w:rFonts w:ascii="Times New Roman" w:hAnsi="Times New Roman"/>
          <w:sz w:val="24"/>
          <w:szCs w:val="24"/>
          <w:lang w:val="en"/>
        </w:rPr>
        <w:t>first registration</w:t>
      </w:r>
      <w:r w:rsidRPr="006021CB">
        <w:rPr>
          <w:rFonts w:ascii="Times New Roman" w:hAnsi="Times New Roman"/>
          <w:sz w:val="24"/>
          <w:szCs w:val="24"/>
          <w:lang w:val="en"/>
        </w:rPr>
        <w:t xml:space="preserve"> or since the last </w:t>
      </w:r>
      <w:r w:rsidRPr="006021CB">
        <w:rPr>
          <w:rStyle w:val="glossary-term"/>
          <w:rFonts w:ascii="Times New Roman" w:hAnsi="Times New Roman"/>
          <w:sz w:val="24"/>
          <w:szCs w:val="24"/>
          <w:lang w:val="en"/>
        </w:rPr>
        <w:t>re</w:t>
      </w:r>
      <w:r w:rsidR="001F2B6A">
        <w:rPr>
          <w:rStyle w:val="glossary-term"/>
          <w:rFonts w:ascii="Times New Roman" w:hAnsi="Times New Roman"/>
          <w:sz w:val="24"/>
          <w:szCs w:val="24"/>
          <w:lang w:val="en"/>
        </w:rPr>
        <w:t xml:space="preserve">-registration of </w:t>
      </w:r>
      <w:r w:rsidR="001F2B6A">
        <w:rPr>
          <w:rFonts w:ascii="Times New Roman" w:hAnsi="Times New Roman"/>
          <w:sz w:val="24"/>
          <w:szCs w:val="24"/>
          <w:lang w:val="en"/>
        </w:rPr>
        <w:t xml:space="preserve">medicinal </w:t>
      </w:r>
      <w:r w:rsidR="001F2B6A" w:rsidRPr="006021CB">
        <w:rPr>
          <w:rFonts w:ascii="Times New Roman" w:hAnsi="Times New Roman"/>
          <w:sz w:val="24"/>
          <w:szCs w:val="24"/>
          <w:lang w:val="en"/>
        </w:rPr>
        <w:t>product</w:t>
      </w:r>
      <w:r w:rsidRPr="006021CB">
        <w:rPr>
          <w:rFonts w:ascii="Times New Roman" w:hAnsi="Times New Roman"/>
          <w:sz w:val="24"/>
          <w:szCs w:val="24"/>
          <w:lang w:val="en"/>
        </w:rPr>
        <w:t xml:space="preserve">, making reference to relevant new information in the public domain. </w:t>
      </w:r>
    </w:p>
    <w:p w:rsidR="00C60547" w:rsidRPr="00C60547" w:rsidRDefault="00C60547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C60547">
        <w:rPr>
          <w:rFonts w:ascii="Times New Roman" w:hAnsi="Times New Roman"/>
          <w:sz w:val="24"/>
          <w:szCs w:val="24"/>
          <w:lang w:val="en"/>
        </w:rPr>
        <w:t xml:space="preserve">The </w:t>
      </w:r>
      <w:r w:rsidR="003D16B4">
        <w:rPr>
          <w:rFonts w:ascii="Times New Roman" w:hAnsi="Times New Roman"/>
          <w:sz w:val="24"/>
          <w:szCs w:val="24"/>
          <w:lang w:val="en"/>
        </w:rPr>
        <w:t>a</w:t>
      </w:r>
      <w:r w:rsidRPr="00C60547">
        <w:rPr>
          <w:rFonts w:ascii="Times New Roman" w:hAnsi="Times New Roman"/>
          <w:sz w:val="24"/>
          <w:szCs w:val="24"/>
          <w:lang w:val="en"/>
        </w:rPr>
        <w:t xml:space="preserve">ddendum to the </w:t>
      </w:r>
      <w:r w:rsidR="003D16B4">
        <w:rPr>
          <w:rFonts w:ascii="Times New Roman" w:hAnsi="Times New Roman"/>
          <w:sz w:val="24"/>
          <w:szCs w:val="24"/>
          <w:lang w:val="en"/>
        </w:rPr>
        <w:t>c</w:t>
      </w:r>
      <w:r w:rsidRPr="00C60547">
        <w:rPr>
          <w:rFonts w:ascii="Times New Roman" w:hAnsi="Times New Roman"/>
          <w:sz w:val="24"/>
          <w:szCs w:val="24"/>
          <w:lang w:val="en"/>
        </w:rPr>
        <w:t xml:space="preserve">linical </w:t>
      </w:r>
      <w:r w:rsidR="003D16B4">
        <w:rPr>
          <w:rFonts w:ascii="Times New Roman" w:hAnsi="Times New Roman"/>
          <w:sz w:val="24"/>
          <w:szCs w:val="24"/>
          <w:lang w:val="en"/>
        </w:rPr>
        <w:t>o</w:t>
      </w:r>
      <w:r w:rsidRPr="00C60547">
        <w:rPr>
          <w:rFonts w:ascii="Times New Roman" w:hAnsi="Times New Roman"/>
          <w:sz w:val="24"/>
          <w:szCs w:val="24"/>
          <w:lang w:val="en"/>
        </w:rPr>
        <w:t>verview should contain the following information:</w:t>
      </w:r>
    </w:p>
    <w:p w:rsidR="00C60547" w:rsidRDefault="00C44EEB" w:rsidP="00B54AE0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Data about pharmacovigilance inspections (date, regulatory authority performing the inspection, inspected object, type of inspection and</w:t>
      </w:r>
      <w:r w:rsidR="00C838F6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 if a specific medicinal product has been inspected – the list of related medicinal products) and analysis of inspection </w:t>
      </w:r>
      <w:r w:rsidR="008973CC">
        <w:rPr>
          <w:rFonts w:ascii="Times New Roman" w:hAnsi="Times New Roman"/>
          <w:sz w:val="24"/>
          <w:szCs w:val="24"/>
          <w:lang w:val="en-US"/>
        </w:rPr>
        <w:t xml:space="preserve">results </w:t>
      </w:r>
      <w:r>
        <w:rPr>
          <w:rFonts w:ascii="Times New Roman" w:hAnsi="Times New Roman"/>
          <w:sz w:val="24"/>
          <w:szCs w:val="24"/>
          <w:lang w:val="en-GB"/>
        </w:rPr>
        <w:t>effect on benefit/risk ratio of medicinal product;</w:t>
      </w:r>
    </w:p>
    <w:p w:rsidR="00C838F6" w:rsidRDefault="003D16B4" w:rsidP="00B54AE0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Registration s</w:t>
      </w:r>
      <w:r w:rsidR="00C838F6">
        <w:rPr>
          <w:rFonts w:ascii="Times New Roman" w:hAnsi="Times New Roman"/>
          <w:sz w:val="24"/>
          <w:szCs w:val="24"/>
          <w:lang w:val="en-GB"/>
        </w:rPr>
        <w:t>tat</w:t>
      </w:r>
      <w:r>
        <w:rPr>
          <w:rFonts w:ascii="Times New Roman" w:hAnsi="Times New Roman"/>
          <w:sz w:val="24"/>
          <w:szCs w:val="24"/>
          <w:lang w:val="en-GB"/>
        </w:rPr>
        <w:t>us</w:t>
      </w:r>
      <w:r w:rsidR="00C838F6">
        <w:rPr>
          <w:rFonts w:ascii="Times New Roman" w:hAnsi="Times New Roman"/>
          <w:sz w:val="24"/>
          <w:szCs w:val="24"/>
          <w:lang w:val="en-GB"/>
        </w:rPr>
        <w:t xml:space="preserve"> of medicinal product in the world: list of countries where the medicinal product is registered and marketed;</w:t>
      </w:r>
    </w:p>
    <w:p w:rsidR="00C838F6" w:rsidRDefault="00C838F6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C838F6">
        <w:rPr>
          <w:rFonts w:ascii="Times New Roman" w:hAnsi="Times New Roman"/>
          <w:sz w:val="24"/>
          <w:szCs w:val="24"/>
          <w:lang w:val="en"/>
        </w:rPr>
        <w:t xml:space="preserve">Actions taken for safety reasons during the period covered since </w:t>
      </w:r>
      <w:r>
        <w:rPr>
          <w:rFonts w:ascii="Times New Roman" w:hAnsi="Times New Roman"/>
          <w:sz w:val="24"/>
          <w:szCs w:val="24"/>
          <w:lang w:val="en"/>
        </w:rPr>
        <w:t>registration</w:t>
      </w:r>
      <w:r w:rsidR="00DB6395">
        <w:rPr>
          <w:rFonts w:ascii="Times New Roman" w:hAnsi="Times New Roman"/>
          <w:sz w:val="24"/>
          <w:szCs w:val="24"/>
          <w:lang w:val="en"/>
        </w:rPr>
        <w:t>/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last </w:t>
      </w:r>
      <w:r w:rsidRPr="00C838F6">
        <w:rPr>
          <w:rStyle w:val="glossary-term"/>
          <w:rFonts w:ascii="Times New Roman" w:hAnsi="Times New Roman"/>
          <w:sz w:val="24"/>
          <w:szCs w:val="24"/>
          <w:lang w:val="en"/>
        </w:rPr>
        <w:t>re</w:t>
      </w:r>
      <w:r>
        <w:rPr>
          <w:rStyle w:val="glossary-term"/>
          <w:rFonts w:ascii="Times New Roman" w:hAnsi="Times New Roman"/>
          <w:sz w:val="24"/>
          <w:szCs w:val="24"/>
          <w:lang w:val="en"/>
        </w:rPr>
        <w:t>-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registration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 until 90 days prior to submission</w:t>
      </w:r>
      <w:r>
        <w:rPr>
          <w:rFonts w:ascii="Times New Roman" w:hAnsi="Times New Roman"/>
          <w:sz w:val="24"/>
          <w:szCs w:val="24"/>
          <w:lang w:val="en"/>
        </w:rPr>
        <w:t xml:space="preserve"> of application for re-registration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: description of significant actions related to safety that had a potential influence on the benefit/risk balance of the </w:t>
      </w:r>
      <w:r>
        <w:rPr>
          <w:rFonts w:ascii="Times New Roman" w:hAnsi="Times New Roman"/>
          <w:sz w:val="24"/>
          <w:szCs w:val="24"/>
          <w:lang w:val="en"/>
        </w:rPr>
        <w:t>regist</w:t>
      </w:r>
      <w:r w:rsidR="00A9334D">
        <w:rPr>
          <w:rFonts w:ascii="Times New Roman" w:hAnsi="Times New Roman"/>
          <w:sz w:val="24"/>
          <w:szCs w:val="24"/>
          <w:lang w:val="en"/>
        </w:rPr>
        <w:t>e</w:t>
      </w:r>
      <w:r>
        <w:rPr>
          <w:rFonts w:ascii="Times New Roman" w:hAnsi="Times New Roman"/>
          <w:sz w:val="24"/>
          <w:szCs w:val="24"/>
          <w:lang w:val="en"/>
        </w:rPr>
        <w:t>red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C838F6">
        <w:rPr>
          <w:rStyle w:val="glossary-term"/>
          <w:rFonts w:ascii="Times New Roman" w:hAnsi="Times New Roman"/>
          <w:sz w:val="24"/>
          <w:szCs w:val="24"/>
          <w:lang w:val="en"/>
        </w:rPr>
        <w:t>medicinal product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 (e.g. suspension, withdrawal, temporary halt or premature ending of </w:t>
      </w:r>
      <w:r w:rsidRPr="00C838F6">
        <w:rPr>
          <w:rStyle w:val="glossary-term"/>
          <w:rFonts w:ascii="Times New Roman" w:hAnsi="Times New Roman"/>
          <w:sz w:val="24"/>
          <w:szCs w:val="24"/>
          <w:lang w:val="en"/>
        </w:rPr>
        <w:t>clinical trial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 for safety reasons, safety issue</w:t>
      </w:r>
      <w:r>
        <w:rPr>
          <w:rFonts w:ascii="Times New Roman" w:hAnsi="Times New Roman"/>
          <w:sz w:val="24"/>
          <w:szCs w:val="24"/>
          <w:lang w:val="en"/>
        </w:rPr>
        <w:t>s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 requiring communication </w:t>
      </w:r>
      <w:r w:rsidR="00A9334D">
        <w:rPr>
          <w:rFonts w:ascii="Times New Roman" w:hAnsi="Times New Roman"/>
          <w:sz w:val="24"/>
          <w:szCs w:val="24"/>
          <w:lang w:val="en"/>
        </w:rPr>
        <w:t xml:space="preserve">of information about </w:t>
      </w:r>
      <w:r w:rsidR="00E53B74">
        <w:rPr>
          <w:rFonts w:ascii="Times New Roman" w:hAnsi="Times New Roman"/>
          <w:sz w:val="24"/>
          <w:szCs w:val="24"/>
          <w:lang w:val="en"/>
        </w:rPr>
        <w:t xml:space="preserve">medicinal product </w:t>
      </w:r>
      <w:r w:rsidR="00A9334D">
        <w:rPr>
          <w:rFonts w:ascii="Times New Roman" w:hAnsi="Times New Roman"/>
          <w:sz w:val="24"/>
          <w:szCs w:val="24"/>
          <w:lang w:val="en"/>
        </w:rPr>
        <w:t>safety for public and/or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 healthcare professionals</w:t>
      </w:r>
      <w:r w:rsidR="00A9334D">
        <w:rPr>
          <w:rFonts w:ascii="Times New Roman" w:hAnsi="Times New Roman"/>
          <w:sz w:val="24"/>
          <w:szCs w:val="24"/>
          <w:lang w:val="en"/>
        </w:rPr>
        <w:t>, etc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). </w:t>
      </w:r>
    </w:p>
    <w:p w:rsidR="00A9334D" w:rsidRDefault="00BD4641" w:rsidP="00B54AE0">
      <w:pPr>
        <w:ind w:left="360"/>
        <w:jc w:val="both"/>
        <w:rPr>
          <w:rStyle w:val="glossary-term"/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List of s</w:t>
      </w:r>
      <w:r w:rsidRPr="00BD4641">
        <w:rPr>
          <w:rFonts w:ascii="Times New Roman" w:hAnsi="Times New Roman"/>
          <w:sz w:val="24"/>
          <w:szCs w:val="24"/>
          <w:lang w:val="en"/>
        </w:rPr>
        <w:t xml:space="preserve">ignificant changes made to the </w:t>
      </w:r>
      <w:r>
        <w:rPr>
          <w:rFonts w:ascii="Times New Roman" w:hAnsi="Times New Roman"/>
          <w:sz w:val="24"/>
          <w:szCs w:val="24"/>
          <w:lang w:val="en"/>
        </w:rPr>
        <w:t>applicant’s reference safety i</w:t>
      </w:r>
      <w:r w:rsidRPr="00BD4641">
        <w:rPr>
          <w:rFonts w:ascii="Times New Roman" w:hAnsi="Times New Roman"/>
          <w:sz w:val="24"/>
          <w:szCs w:val="24"/>
          <w:lang w:val="en"/>
        </w:rPr>
        <w:t xml:space="preserve">nformation during the period covered since the </w:t>
      </w:r>
      <w:r>
        <w:rPr>
          <w:rFonts w:ascii="Times New Roman" w:hAnsi="Times New Roman"/>
          <w:sz w:val="24"/>
          <w:szCs w:val="24"/>
          <w:lang w:val="en"/>
        </w:rPr>
        <w:t>registration</w:t>
      </w:r>
      <w:r w:rsidR="00E53B74">
        <w:rPr>
          <w:rFonts w:ascii="Times New Roman" w:hAnsi="Times New Roman"/>
          <w:sz w:val="24"/>
          <w:szCs w:val="24"/>
          <w:lang w:val="en"/>
        </w:rPr>
        <w:t>/</w:t>
      </w:r>
      <w:r w:rsidRPr="00BD4641">
        <w:rPr>
          <w:rFonts w:ascii="Times New Roman" w:hAnsi="Times New Roman"/>
          <w:sz w:val="24"/>
          <w:szCs w:val="24"/>
          <w:lang w:val="en"/>
        </w:rPr>
        <w:t xml:space="preserve">last </w:t>
      </w:r>
      <w:r w:rsidRPr="00BD4641">
        <w:rPr>
          <w:rStyle w:val="glossary-term"/>
          <w:rFonts w:ascii="Times New Roman" w:hAnsi="Times New Roman"/>
          <w:sz w:val="24"/>
          <w:szCs w:val="24"/>
          <w:lang w:val="en"/>
        </w:rPr>
        <w:t>re</w:t>
      </w:r>
      <w:r>
        <w:rPr>
          <w:rFonts w:ascii="Times New Roman" w:hAnsi="Times New Roman"/>
          <w:sz w:val="24"/>
          <w:szCs w:val="24"/>
          <w:lang w:val="en"/>
        </w:rPr>
        <w:t>-registration</w:t>
      </w:r>
      <w:r w:rsidRPr="00BD4641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and the document </w:t>
      </w:r>
      <w:r w:rsidRPr="00BD4641">
        <w:rPr>
          <w:rFonts w:ascii="Times New Roman" w:hAnsi="Times New Roman"/>
          <w:sz w:val="24"/>
          <w:szCs w:val="24"/>
          <w:lang w:val="en"/>
        </w:rPr>
        <w:t>identif</w:t>
      </w:r>
      <w:r>
        <w:rPr>
          <w:rFonts w:ascii="Times New Roman" w:hAnsi="Times New Roman"/>
          <w:sz w:val="24"/>
          <w:szCs w:val="24"/>
          <w:lang w:val="en"/>
        </w:rPr>
        <w:t>y</w:t>
      </w:r>
      <w:r w:rsidRPr="00BD4641">
        <w:rPr>
          <w:rFonts w:ascii="Times New Roman" w:hAnsi="Times New Roman"/>
          <w:sz w:val="24"/>
          <w:szCs w:val="24"/>
          <w:lang w:val="en"/>
        </w:rPr>
        <w:t>i</w:t>
      </w:r>
      <w:r>
        <w:rPr>
          <w:rFonts w:ascii="Times New Roman" w:hAnsi="Times New Roman"/>
          <w:sz w:val="24"/>
          <w:szCs w:val="24"/>
          <w:lang w:val="en"/>
        </w:rPr>
        <w:t>ng</w:t>
      </w:r>
      <w:r w:rsidRPr="00BD4641">
        <w:rPr>
          <w:rFonts w:ascii="Times New Roman" w:hAnsi="Times New Roman"/>
          <w:sz w:val="24"/>
          <w:szCs w:val="24"/>
          <w:lang w:val="en"/>
        </w:rPr>
        <w:t xml:space="preserve"> the changes included 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during the period covered since </w:t>
      </w:r>
      <w:r>
        <w:rPr>
          <w:rFonts w:ascii="Times New Roman" w:hAnsi="Times New Roman"/>
          <w:sz w:val="24"/>
          <w:szCs w:val="24"/>
          <w:lang w:val="en"/>
        </w:rPr>
        <w:t>registration</w:t>
      </w:r>
      <w:r w:rsidR="00E53B74">
        <w:rPr>
          <w:rFonts w:ascii="Times New Roman" w:hAnsi="Times New Roman"/>
          <w:sz w:val="24"/>
          <w:szCs w:val="24"/>
          <w:lang w:val="en"/>
        </w:rPr>
        <w:t>/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last </w:t>
      </w:r>
      <w:r w:rsidRPr="00C838F6">
        <w:rPr>
          <w:rStyle w:val="glossary-term"/>
          <w:rFonts w:ascii="Times New Roman" w:hAnsi="Times New Roman"/>
          <w:sz w:val="24"/>
          <w:szCs w:val="24"/>
          <w:lang w:val="en"/>
        </w:rPr>
        <w:t>re</w:t>
      </w:r>
      <w:r>
        <w:rPr>
          <w:rStyle w:val="glossary-term"/>
          <w:rFonts w:ascii="Times New Roman" w:hAnsi="Times New Roman"/>
          <w:sz w:val="24"/>
          <w:szCs w:val="24"/>
          <w:lang w:val="en"/>
        </w:rPr>
        <w:t>-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registration</w:t>
      </w:r>
      <w:r w:rsidRPr="00C838F6">
        <w:rPr>
          <w:rFonts w:ascii="Times New Roman" w:hAnsi="Times New Roman"/>
          <w:sz w:val="24"/>
          <w:szCs w:val="24"/>
          <w:lang w:val="en"/>
        </w:rPr>
        <w:t xml:space="preserve"> until 90 days prior to submission</w:t>
      </w:r>
      <w:r>
        <w:rPr>
          <w:rFonts w:ascii="Times New Roman" w:hAnsi="Times New Roman"/>
          <w:sz w:val="24"/>
          <w:szCs w:val="24"/>
          <w:lang w:val="en"/>
        </w:rPr>
        <w:t xml:space="preserve"> of </w:t>
      </w:r>
      <w:r w:rsidR="0038134B">
        <w:rPr>
          <w:rFonts w:ascii="Times New Roman" w:hAnsi="Times New Roman"/>
          <w:sz w:val="24"/>
          <w:szCs w:val="24"/>
          <w:lang w:val="en"/>
        </w:rPr>
        <w:t>documents</w:t>
      </w:r>
      <w:r>
        <w:rPr>
          <w:rFonts w:ascii="Times New Roman" w:hAnsi="Times New Roman"/>
          <w:sz w:val="24"/>
          <w:szCs w:val="24"/>
          <w:lang w:val="en"/>
        </w:rPr>
        <w:t xml:space="preserve"> for re-registration</w:t>
      </w:r>
      <w:r>
        <w:rPr>
          <w:rStyle w:val="glossary-term"/>
          <w:rFonts w:ascii="Times New Roman" w:hAnsi="Times New Roman"/>
          <w:sz w:val="24"/>
          <w:szCs w:val="24"/>
          <w:lang w:val="en"/>
        </w:rPr>
        <w:t>.</w:t>
      </w:r>
    </w:p>
    <w:p w:rsidR="0038134B" w:rsidRDefault="0038134B" w:rsidP="00B54AE0">
      <w:pPr>
        <w:ind w:left="360"/>
        <w:jc w:val="both"/>
        <w:rPr>
          <w:rStyle w:val="glossary-term"/>
          <w:rFonts w:ascii="Times New Roman" w:hAnsi="Times New Roman"/>
          <w:sz w:val="24"/>
          <w:szCs w:val="24"/>
          <w:lang w:val="en"/>
        </w:rPr>
      </w:pPr>
      <w:r>
        <w:rPr>
          <w:rStyle w:val="glossary-term"/>
          <w:rFonts w:ascii="Times New Roman" w:hAnsi="Times New Roman"/>
          <w:sz w:val="24"/>
          <w:szCs w:val="24"/>
          <w:lang w:val="en"/>
        </w:rPr>
        <w:lastRenderedPageBreak/>
        <w:t>Draft of updated: summary of product characteristics, instruction for medical use and labelling;</w:t>
      </w:r>
    </w:p>
    <w:p w:rsidR="00152253" w:rsidRPr="00BD4641" w:rsidRDefault="00F76115" w:rsidP="00B54AE0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Style w:val="glossary-term"/>
          <w:rFonts w:ascii="Times New Roman" w:hAnsi="Times New Roman"/>
          <w:sz w:val="24"/>
          <w:szCs w:val="24"/>
          <w:lang w:val="en"/>
        </w:rPr>
        <w:t>Interpretation</w:t>
      </w:r>
      <w:r w:rsidR="00ED0985" w:rsidRPr="00357FF0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of significant differences between </w:t>
      </w:r>
      <w:r w:rsidR="00ED0985" w:rsidRPr="00357FF0">
        <w:rPr>
          <w:rFonts w:ascii="Times New Roman" w:hAnsi="Times New Roman"/>
          <w:sz w:val="24"/>
          <w:szCs w:val="24"/>
          <w:lang w:val="en"/>
        </w:rPr>
        <w:t>applicant’s reference safety information and/or SPC/</w:t>
      </w:r>
      <w:r w:rsidR="00ED0985" w:rsidRPr="00357FF0">
        <w:rPr>
          <w:rStyle w:val="glossary-term"/>
          <w:rFonts w:ascii="Times New Roman" w:hAnsi="Times New Roman"/>
          <w:sz w:val="24"/>
          <w:szCs w:val="24"/>
          <w:lang w:val="en"/>
        </w:rPr>
        <w:t xml:space="preserve">instruction for medical use of </w:t>
      </w:r>
      <w:r w:rsidR="00ED0985" w:rsidRPr="00357FF0">
        <w:rPr>
          <w:rFonts w:ascii="Times New Roman" w:hAnsi="Times New Roman"/>
          <w:sz w:val="24"/>
          <w:szCs w:val="24"/>
          <w:lang w:val="en-GB"/>
        </w:rPr>
        <w:t xml:space="preserve">medicinal product/other officially approved information for use of medicinal product approved in </w:t>
      </w:r>
      <w:r w:rsidR="00357FF0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ED0985" w:rsidRPr="00357FF0">
        <w:rPr>
          <w:rFonts w:ascii="Times New Roman" w:hAnsi="Times New Roman"/>
          <w:sz w:val="24"/>
          <w:szCs w:val="24"/>
          <w:lang w:val="en-GB"/>
        </w:rPr>
        <w:t>applicant’s country</w:t>
      </w:r>
      <w:r w:rsidR="00357FF0">
        <w:rPr>
          <w:rFonts w:ascii="Times New Roman" w:hAnsi="Times New Roman"/>
          <w:sz w:val="24"/>
          <w:szCs w:val="24"/>
          <w:lang w:val="en-GB"/>
        </w:rPr>
        <w:t xml:space="preserve"> and</w:t>
      </w:r>
      <w:r w:rsidR="00ED0985" w:rsidRPr="00357FF0">
        <w:rPr>
          <w:rFonts w:ascii="Times New Roman" w:hAnsi="Times New Roman"/>
          <w:sz w:val="24"/>
          <w:szCs w:val="24"/>
          <w:lang w:val="en-GB"/>
        </w:rPr>
        <w:t xml:space="preserve"> draft updated instruction </w:t>
      </w:r>
      <w:r w:rsidR="00ED0985" w:rsidRPr="00357FF0">
        <w:rPr>
          <w:rStyle w:val="glossary-term"/>
          <w:rFonts w:ascii="Times New Roman" w:hAnsi="Times New Roman"/>
          <w:sz w:val="24"/>
          <w:szCs w:val="24"/>
          <w:lang w:val="en"/>
        </w:rPr>
        <w:t xml:space="preserve">for medical use of </w:t>
      </w:r>
      <w:r w:rsidR="00ED0985" w:rsidRPr="00357FF0">
        <w:rPr>
          <w:rFonts w:ascii="Times New Roman" w:hAnsi="Times New Roman"/>
          <w:sz w:val="24"/>
          <w:szCs w:val="24"/>
          <w:lang w:val="en-GB"/>
        </w:rPr>
        <w:t>medicinal product</w:t>
      </w:r>
      <w:r w:rsidR="00ED098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57FF0">
        <w:rPr>
          <w:rFonts w:ascii="Times New Roman" w:hAnsi="Times New Roman"/>
          <w:sz w:val="24"/>
          <w:szCs w:val="24"/>
          <w:lang w:val="en-GB"/>
        </w:rPr>
        <w:t>submitted for approval in Ukraine;</w:t>
      </w:r>
      <w:r w:rsidR="00ED0985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C838F6" w:rsidRPr="00F76115" w:rsidRDefault="00F76115" w:rsidP="00B54AE0">
      <w:pPr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 w:rsidRPr="00F76115">
        <w:rPr>
          <w:rFonts w:ascii="Times New Roman" w:hAnsi="Times New Roman"/>
          <w:sz w:val="24"/>
          <w:szCs w:val="24"/>
          <w:lang w:val="en"/>
        </w:rPr>
        <w:t xml:space="preserve">Estimated exposure and used patterns: data on cumulative exposure of subjects in </w:t>
      </w:r>
      <w:r w:rsidRPr="00F76115">
        <w:rPr>
          <w:rStyle w:val="glossary-term"/>
          <w:rFonts w:ascii="Times New Roman" w:hAnsi="Times New Roman"/>
          <w:sz w:val="24"/>
          <w:szCs w:val="24"/>
          <w:lang w:val="en"/>
        </w:rPr>
        <w:t>clinical trials</w:t>
      </w:r>
      <w:r w:rsidRPr="00F76115">
        <w:rPr>
          <w:rFonts w:ascii="Times New Roman" w:hAnsi="Times New Roman"/>
          <w:sz w:val="24"/>
          <w:szCs w:val="24"/>
          <w:lang w:val="en"/>
        </w:rPr>
        <w:t xml:space="preserve"> as well as of patients </w:t>
      </w:r>
      <w:r w:rsidR="00B6312C">
        <w:rPr>
          <w:rFonts w:ascii="Times New Roman" w:hAnsi="Times New Roman"/>
          <w:sz w:val="24"/>
          <w:szCs w:val="24"/>
          <w:lang w:val="en"/>
        </w:rPr>
        <w:t>in post-registration period</w:t>
      </w:r>
      <w:r w:rsidRPr="00F76115">
        <w:rPr>
          <w:rFonts w:ascii="Times New Roman" w:hAnsi="Times New Roman"/>
          <w:sz w:val="24"/>
          <w:szCs w:val="24"/>
          <w:lang w:val="en"/>
        </w:rPr>
        <w:t xml:space="preserve">. If the </w:t>
      </w:r>
      <w:r>
        <w:rPr>
          <w:rFonts w:ascii="Times New Roman" w:hAnsi="Times New Roman"/>
          <w:sz w:val="24"/>
          <w:szCs w:val="24"/>
          <w:lang w:val="en"/>
        </w:rPr>
        <w:t xml:space="preserve">applicant </w:t>
      </w:r>
      <w:r w:rsidRPr="00F76115">
        <w:rPr>
          <w:rFonts w:ascii="Times New Roman" w:hAnsi="Times New Roman"/>
          <w:sz w:val="24"/>
          <w:szCs w:val="24"/>
          <w:lang w:val="en"/>
        </w:rPr>
        <w:t xml:space="preserve">becomes aware of a pattern of use of the </w:t>
      </w:r>
      <w:r w:rsidRPr="00F76115">
        <w:rPr>
          <w:rStyle w:val="glossary-term"/>
          <w:rFonts w:ascii="Times New Roman" w:hAnsi="Times New Roman"/>
          <w:sz w:val="24"/>
          <w:szCs w:val="24"/>
          <w:lang w:val="en"/>
        </w:rPr>
        <w:t>medicinal product</w:t>
      </w:r>
      <w:r w:rsidRPr="00F76115">
        <w:rPr>
          <w:rFonts w:ascii="Times New Roman" w:hAnsi="Times New Roman"/>
          <w:sz w:val="24"/>
          <w:szCs w:val="24"/>
          <w:lang w:val="en"/>
        </w:rPr>
        <w:t xml:space="preserve"> considered relevant for the implementation of the safety data, a brief description should be provided; such patterns may include in particular off-label use</w:t>
      </w:r>
      <w:r w:rsidR="001C46DE">
        <w:rPr>
          <w:rFonts w:ascii="Times New Roman" w:hAnsi="Times New Roman"/>
          <w:sz w:val="24"/>
          <w:szCs w:val="24"/>
          <w:lang w:val="en"/>
        </w:rPr>
        <w:t>;</w:t>
      </w:r>
    </w:p>
    <w:p w:rsidR="00C60547" w:rsidRDefault="00C075DB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C075DB">
        <w:rPr>
          <w:rFonts w:ascii="Times New Roman" w:hAnsi="Times New Roman"/>
          <w:sz w:val="24"/>
          <w:szCs w:val="24"/>
          <w:lang w:val="en"/>
        </w:rPr>
        <w:t xml:space="preserve">Summary tabulations of serious </w:t>
      </w:r>
      <w:r w:rsidRPr="00C075DB">
        <w:rPr>
          <w:rStyle w:val="glossary-term"/>
          <w:rFonts w:ascii="Times New Roman" w:hAnsi="Times New Roman"/>
          <w:sz w:val="24"/>
          <w:szCs w:val="24"/>
          <w:lang w:val="en"/>
        </w:rPr>
        <w:t>adverse events</w:t>
      </w:r>
      <w:r w:rsidRPr="00C075DB">
        <w:rPr>
          <w:rFonts w:ascii="Times New Roman" w:hAnsi="Times New Roman"/>
          <w:sz w:val="24"/>
          <w:szCs w:val="24"/>
          <w:lang w:val="en"/>
        </w:rPr>
        <w:t xml:space="preserve"> from </w:t>
      </w:r>
      <w:r w:rsidRPr="00C075DB">
        <w:rPr>
          <w:rStyle w:val="glossary-term"/>
          <w:rFonts w:ascii="Times New Roman" w:hAnsi="Times New Roman"/>
          <w:sz w:val="24"/>
          <w:szCs w:val="24"/>
          <w:lang w:val="en"/>
        </w:rPr>
        <w:t>clinical trials</w:t>
      </w:r>
      <w:r w:rsidRPr="00C075DB">
        <w:rPr>
          <w:rFonts w:ascii="Times New Roman" w:hAnsi="Times New Roman"/>
          <w:sz w:val="24"/>
          <w:szCs w:val="24"/>
          <w:lang w:val="en"/>
        </w:rPr>
        <w:t xml:space="preserve"> as well as summary tabulations of adverse reactions reported during the period covered since the </w:t>
      </w:r>
      <w:r w:rsidR="00554647">
        <w:rPr>
          <w:rFonts w:ascii="Times New Roman" w:hAnsi="Times New Roman"/>
          <w:sz w:val="24"/>
          <w:szCs w:val="24"/>
          <w:lang w:val="en"/>
        </w:rPr>
        <w:t>date of registration</w:t>
      </w:r>
      <w:r w:rsidR="001C46DE">
        <w:rPr>
          <w:rFonts w:ascii="Times New Roman" w:hAnsi="Times New Roman"/>
          <w:sz w:val="24"/>
          <w:szCs w:val="24"/>
          <w:lang w:val="en"/>
        </w:rPr>
        <w:t>/</w:t>
      </w:r>
      <w:r w:rsidRPr="00C075DB">
        <w:rPr>
          <w:rFonts w:ascii="Times New Roman" w:hAnsi="Times New Roman"/>
          <w:sz w:val="24"/>
          <w:szCs w:val="24"/>
          <w:lang w:val="en"/>
        </w:rPr>
        <w:t xml:space="preserve">last </w:t>
      </w:r>
      <w:r w:rsidRPr="00C075DB">
        <w:rPr>
          <w:rStyle w:val="glossary-term"/>
          <w:rFonts w:ascii="Times New Roman" w:hAnsi="Times New Roman"/>
          <w:sz w:val="24"/>
          <w:szCs w:val="24"/>
          <w:lang w:val="en"/>
        </w:rPr>
        <w:t>re</w:t>
      </w:r>
      <w:r w:rsidR="00554647">
        <w:rPr>
          <w:rStyle w:val="glossary-term"/>
          <w:rFonts w:ascii="Times New Roman" w:hAnsi="Times New Roman"/>
          <w:sz w:val="24"/>
          <w:szCs w:val="24"/>
          <w:lang w:val="en"/>
        </w:rPr>
        <w:t xml:space="preserve">-registration </w:t>
      </w:r>
      <w:r w:rsidRPr="00C075DB">
        <w:rPr>
          <w:rFonts w:ascii="Times New Roman" w:hAnsi="Times New Roman"/>
          <w:sz w:val="24"/>
          <w:szCs w:val="24"/>
          <w:lang w:val="en"/>
        </w:rPr>
        <w:t>until 90 days prior to the submission</w:t>
      </w:r>
      <w:r w:rsidR="00554647">
        <w:rPr>
          <w:rFonts w:ascii="Times New Roman" w:hAnsi="Times New Roman"/>
          <w:sz w:val="24"/>
          <w:szCs w:val="24"/>
          <w:lang w:val="en"/>
        </w:rPr>
        <w:t xml:space="preserve"> of re-registration documents.</w:t>
      </w:r>
    </w:p>
    <w:p w:rsidR="00554647" w:rsidRDefault="00554647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554647">
        <w:rPr>
          <w:rFonts w:ascii="Times New Roman" w:hAnsi="Times New Roman"/>
          <w:sz w:val="24"/>
          <w:szCs w:val="24"/>
          <w:lang w:val="en"/>
        </w:rPr>
        <w:t xml:space="preserve">Summaries of significant safety and </w:t>
      </w:r>
      <w:r w:rsidRPr="00554647">
        <w:rPr>
          <w:rStyle w:val="glossary-term"/>
          <w:rFonts w:ascii="Times New Roman" w:hAnsi="Times New Roman"/>
          <w:sz w:val="24"/>
          <w:szCs w:val="24"/>
          <w:lang w:val="en"/>
        </w:rPr>
        <w:t>efficacy</w:t>
      </w:r>
      <w:r w:rsidRPr="00554647">
        <w:rPr>
          <w:rFonts w:ascii="Times New Roman" w:hAnsi="Times New Roman"/>
          <w:sz w:val="24"/>
          <w:szCs w:val="24"/>
          <w:lang w:val="en"/>
        </w:rPr>
        <w:t xml:space="preserve"> findings from </w:t>
      </w:r>
      <w:r w:rsidRPr="00554647">
        <w:rPr>
          <w:rStyle w:val="glossary-term"/>
          <w:rFonts w:ascii="Times New Roman" w:hAnsi="Times New Roman"/>
          <w:sz w:val="24"/>
          <w:szCs w:val="24"/>
          <w:lang w:val="en"/>
        </w:rPr>
        <w:t>clinical trials</w:t>
      </w:r>
      <w:r w:rsidRPr="00554647">
        <w:rPr>
          <w:rFonts w:ascii="Times New Roman" w:hAnsi="Times New Roman"/>
          <w:sz w:val="24"/>
          <w:szCs w:val="24"/>
          <w:lang w:val="en"/>
        </w:rPr>
        <w:t xml:space="preserve"> and non-interventional studies </w:t>
      </w:r>
      <w:r w:rsidR="00FA79FD">
        <w:rPr>
          <w:rFonts w:ascii="Times New Roman" w:hAnsi="Times New Roman"/>
          <w:sz w:val="24"/>
          <w:szCs w:val="24"/>
          <w:lang w:val="en-US"/>
        </w:rPr>
        <w:t>with</w:t>
      </w:r>
      <w:r w:rsidR="00B53A2A">
        <w:rPr>
          <w:rFonts w:ascii="Times New Roman" w:hAnsi="Times New Roman"/>
          <w:sz w:val="24"/>
          <w:szCs w:val="24"/>
          <w:lang w:val="en-US"/>
        </w:rPr>
        <w:t xml:space="preserve"> a</w:t>
      </w:r>
      <w:r w:rsidRPr="00554647">
        <w:rPr>
          <w:rFonts w:ascii="Times New Roman" w:hAnsi="Times New Roman"/>
          <w:sz w:val="24"/>
          <w:szCs w:val="24"/>
          <w:lang w:val="en"/>
        </w:rPr>
        <w:t xml:space="preserve"> description of any significant safety findings that had an impact on the conduct of </w:t>
      </w:r>
      <w:r w:rsidRPr="00554647">
        <w:rPr>
          <w:rStyle w:val="glossary-term"/>
          <w:rFonts w:ascii="Times New Roman" w:hAnsi="Times New Roman"/>
          <w:sz w:val="24"/>
          <w:szCs w:val="24"/>
          <w:lang w:val="en"/>
        </w:rPr>
        <w:t>clinical trials</w:t>
      </w:r>
      <w:r w:rsidRPr="00554647">
        <w:rPr>
          <w:rFonts w:ascii="Times New Roman" w:hAnsi="Times New Roman"/>
          <w:sz w:val="24"/>
          <w:szCs w:val="24"/>
          <w:lang w:val="en"/>
        </w:rPr>
        <w:t xml:space="preserve"> or non-interventional studies. It should also address whether milestones from post-</w:t>
      </w:r>
      <w:r w:rsidR="00FA79FD">
        <w:rPr>
          <w:rFonts w:ascii="Times New Roman" w:hAnsi="Times New Roman"/>
          <w:sz w:val="24"/>
          <w:szCs w:val="24"/>
          <w:lang w:val="en"/>
        </w:rPr>
        <w:t>registration</w:t>
      </w:r>
      <w:r w:rsidRPr="00554647">
        <w:rPr>
          <w:rFonts w:ascii="Times New Roman" w:hAnsi="Times New Roman"/>
          <w:sz w:val="24"/>
          <w:szCs w:val="24"/>
          <w:lang w:val="en"/>
        </w:rPr>
        <w:t xml:space="preserve"> safety </w:t>
      </w:r>
      <w:r w:rsidR="00D32607">
        <w:rPr>
          <w:rFonts w:ascii="Times New Roman" w:hAnsi="Times New Roman"/>
          <w:sz w:val="24"/>
          <w:szCs w:val="24"/>
          <w:lang w:val="en"/>
        </w:rPr>
        <w:t>or</w:t>
      </w:r>
      <w:r w:rsidRPr="00554647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554647">
        <w:rPr>
          <w:rStyle w:val="glossary-term"/>
          <w:rFonts w:ascii="Times New Roman" w:hAnsi="Times New Roman"/>
          <w:sz w:val="24"/>
          <w:szCs w:val="24"/>
          <w:lang w:val="en"/>
        </w:rPr>
        <w:t>efficacy</w:t>
      </w:r>
      <w:r w:rsidRPr="00554647">
        <w:rPr>
          <w:rFonts w:ascii="Times New Roman" w:hAnsi="Times New Roman"/>
          <w:sz w:val="24"/>
          <w:szCs w:val="24"/>
          <w:lang w:val="en"/>
        </w:rPr>
        <w:t xml:space="preserve"> studies, studies from the RMP and studies conducted as condition of the </w:t>
      </w:r>
      <w:r w:rsidR="00FA79FD">
        <w:rPr>
          <w:rFonts w:ascii="Times New Roman" w:hAnsi="Times New Roman"/>
          <w:sz w:val="24"/>
          <w:szCs w:val="24"/>
          <w:lang w:val="en"/>
        </w:rPr>
        <w:t xml:space="preserve">registration </w:t>
      </w:r>
      <w:r w:rsidR="00D32607">
        <w:rPr>
          <w:rFonts w:ascii="Times New Roman" w:hAnsi="Times New Roman"/>
          <w:sz w:val="24"/>
          <w:szCs w:val="24"/>
          <w:lang w:val="en"/>
        </w:rPr>
        <w:t>c</w:t>
      </w:r>
      <w:r w:rsidR="00FA79FD">
        <w:rPr>
          <w:rFonts w:ascii="Times New Roman" w:hAnsi="Times New Roman"/>
          <w:sz w:val="24"/>
          <w:szCs w:val="24"/>
          <w:lang w:val="en"/>
        </w:rPr>
        <w:t>ertificate</w:t>
      </w:r>
      <w:r w:rsidRPr="00554647">
        <w:rPr>
          <w:rFonts w:ascii="Times New Roman" w:hAnsi="Times New Roman"/>
          <w:sz w:val="24"/>
          <w:szCs w:val="24"/>
          <w:lang w:val="en"/>
        </w:rPr>
        <w:t xml:space="preserve">, have been reached in accordance with agreed timeframes. </w:t>
      </w:r>
    </w:p>
    <w:p w:rsidR="000E3C70" w:rsidRPr="000E3C70" w:rsidRDefault="002F002B" w:rsidP="000E3C70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/>
          <w:sz w:val="24"/>
          <w:szCs w:val="24"/>
          <w:lang w:val="en" w:eastAsia="uk-UA"/>
        </w:rPr>
      </w:pPr>
      <w:r>
        <w:rPr>
          <w:rFonts w:ascii="Times New Roman" w:eastAsia="Times New Roman" w:hAnsi="Times New Roman"/>
          <w:sz w:val="24"/>
          <w:szCs w:val="24"/>
          <w:lang w:val="en" w:eastAsia="uk-UA"/>
        </w:rPr>
        <w:t>R</w:t>
      </w:r>
      <w:r w:rsidR="000E3C70" w:rsidRPr="000E3C70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eview of important literature references published during the period covered since the </w:t>
      </w:r>
      <w:r w:rsidR="000E3C70">
        <w:rPr>
          <w:rFonts w:ascii="Times New Roman" w:eastAsia="Times New Roman" w:hAnsi="Times New Roman"/>
          <w:sz w:val="24"/>
          <w:szCs w:val="24"/>
          <w:lang w:val="en" w:eastAsia="uk-UA"/>
        </w:rPr>
        <w:t>date of registration</w:t>
      </w:r>
      <w:r>
        <w:rPr>
          <w:rFonts w:ascii="Times New Roman" w:eastAsia="Times New Roman" w:hAnsi="Times New Roman"/>
          <w:sz w:val="24"/>
          <w:szCs w:val="24"/>
          <w:lang w:val="en" w:eastAsia="uk-UA"/>
        </w:rPr>
        <w:t>/</w:t>
      </w:r>
      <w:r w:rsidR="000E3C70" w:rsidRPr="000E3C70">
        <w:rPr>
          <w:rFonts w:ascii="Times New Roman" w:eastAsia="Times New Roman" w:hAnsi="Times New Roman"/>
          <w:sz w:val="24"/>
          <w:szCs w:val="24"/>
          <w:lang w:val="en" w:eastAsia="uk-UA"/>
        </w:rPr>
        <w:t>last re</w:t>
      </w:r>
      <w:r w:rsidR="000E3C70">
        <w:rPr>
          <w:rFonts w:ascii="Times New Roman" w:eastAsia="Times New Roman" w:hAnsi="Times New Roman"/>
          <w:sz w:val="24"/>
          <w:szCs w:val="24"/>
          <w:lang w:val="en" w:eastAsia="uk-UA"/>
        </w:rPr>
        <w:t>-registration</w:t>
      </w:r>
      <w:r w:rsidR="000E3C70" w:rsidRPr="000E3C70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 until </w:t>
      </w:r>
      <w:r w:rsidR="00483E9D" w:rsidRPr="00C838F6">
        <w:rPr>
          <w:rFonts w:ascii="Times New Roman" w:hAnsi="Times New Roman"/>
          <w:sz w:val="24"/>
          <w:szCs w:val="24"/>
          <w:lang w:val="en"/>
        </w:rPr>
        <w:t>90 days prior to submission</w:t>
      </w:r>
      <w:r w:rsidR="00483E9D">
        <w:rPr>
          <w:rFonts w:ascii="Times New Roman" w:hAnsi="Times New Roman"/>
          <w:sz w:val="24"/>
          <w:szCs w:val="24"/>
          <w:lang w:val="en"/>
        </w:rPr>
        <w:t xml:space="preserve"> documents for re-registration</w:t>
      </w:r>
      <w:r w:rsidR="00483E9D" w:rsidRPr="00C838F6">
        <w:rPr>
          <w:rFonts w:ascii="Times New Roman" w:hAnsi="Times New Roman"/>
          <w:sz w:val="24"/>
          <w:szCs w:val="24"/>
          <w:lang w:val="en"/>
        </w:rPr>
        <w:t>:</w:t>
      </w:r>
      <w:r w:rsidR="000E3C70" w:rsidRPr="000E3C70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 that had a potential impact on the benefit/risk balance of the medicinal product</w:t>
      </w:r>
      <w:r w:rsidR="00F3006B">
        <w:rPr>
          <w:rFonts w:ascii="Times New Roman" w:eastAsia="Times New Roman" w:hAnsi="Times New Roman"/>
          <w:sz w:val="24"/>
          <w:szCs w:val="24"/>
          <w:lang w:val="en" w:eastAsia="uk-UA"/>
        </w:rPr>
        <w:t>;</w:t>
      </w:r>
    </w:p>
    <w:p w:rsidR="00264650" w:rsidRDefault="00264650" w:rsidP="00264650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/>
          <w:sz w:val="24"/>
          <w:szCs w:val="24"/>
          <w:lang w:val="en" w:eastAsia="uk-UA"/>
        </w:rPr>
      </w:pPr>
      <w:r>
        <w:rPr>
          <w:rFonts w:ascii="Times New Roman" w:eastAsia="Times New Roman" w:hAnsi="Times New Roman"/>
          <w:sz w:val="24"/>
          <w:szCs w:val="24"/>
          <w:lang w:val="en" w:eastAsia="uk-UA"/>
        </w:rPr>
        <w:t>R</w:t>
      </w:r>
      <w:r w:rsidRPr="00264650">
        <w:rPr>
          <w:rFonts w:ascii="Times New Roman" w:eastAsia="Times New Roman" w:hAnsi="Times New Roman"/>
          <w:sz w:val="24"/>
          <w:szCs w:val="24"/>
          <w:lang w:val="en" w:eastAsia="uk-UA"/>
        </w:rPr>
        <w:t>isk evaluation</w:t>
      </w:r>
      <w:r w:rsidR="00C27016">
        <w:rPr>
          <w:rFonts w:ascii="Times New Roman" w:eastAsia="Times New Roman" w:hAnsi="Times New Roman"/>
          <w:sz w:val="24"/>
          <w:szCs w:val="24"/>
          <w:lang w:val="en" w:eastAsia="uk-UA"/>
        </w:rPr>
        <w:t>:</w:t>
      </w:r>
      <w:r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 all</w:t>
      </w:r>
      <w:r w:rsidRPr="00264650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 </w:t>
      </w:r>
      <w:r w:rsidR="00C27016" w:rsidRPr="00264650">
        <w:rPr>
          <w:rFonts w:ascii="Times New Roman" w:eastAsia="Times New Roman" w:hAnsi="Times New Roman"/>
          <w:sz w:val="24"/>
          <w:szCs w:val="24"/>
          <w:lang w:val="en" w:eastAsia="uk-UA"/>
        </w:rPr>
        <w:t>summarize</w:t>
      </w:r>
      <w:r w:rsidR="00C27016">
        <w:rPr>
          <w:rFonts w:ascii="Times New Roman" w:eastAsia="Times New Roman" w:hAnsi="Times New Roman"/>
          <w:sz w:val="24"/>
          <w:szCs w:val="24"/>
          <w:lang w:val="en" w:eastAsia="uk-UA"/>
        </w:rPr>
        <w:t>d</w:t>
      </w:r>
      <w:r w:rsidRPr="00264650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 </w:t>
      </w:r>
      <w:r w:rsidR="00C27016" w:rsidRPr="00264650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information </w:t>
      </w:r>
      <w:r w:rsidR="00C27016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related to </w:t>
      </w:r>
      <w:r w:rsidRPr="00264650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important </w:t>
      </w:r>
      <w:r w:rsidR="00C27016">
        <w:rPr>
          <w:rFonts w:ascii="Times New Roman" w:eastAsia="Times New Roman" w:hAnsi="Times New Roman"/>
          <w:sz w:val="24"/>
          <w:szCs w:val="24"/>
          <w:lang w:val="en" w:eastAsia="uk-UA"/>
        </w:rPr>
        <w:t>safety</w:t>
      </w:r>
      <w:r w:rsidR="004A3466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 </w:t>
      </w:r>
      <w:r w:rsidR="00802565">
        <w:rPr>
          <w:rFonts w:ascii="Times New Roman" w:eastAsia="Times New Roman" w:hAnsi="Times New Roman"/>
          <w:sz w:val="24"/>
          <w:szCs w:val="24"/>
          <w:lang w:val="en" w:eastAsia="uk-UA"/>
        </w:rPr>
        <w:t>concerns</w:t>
      </w:r>
      <w:r w:rsidR="00C27016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, </w:t>
      </w:r>
      <w:r w:rsidR="00802565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risk </w:t>
      </w:r>
      <w:r w:rsidR="00C27016">
        <w:rPr>
          <w:rFonts w:ascii="Times New Roman" w:eastAsia="Times New Roman" w:hAnsi="Times New Roman"/>
          <w:sz w:val="24"/>
          <w:szCs w:val="24"/>
          <w:lang w:val="en" w:eastAsia="uk-UA"/>
        </w:rPr>
        <w:t>evaluation and characteri</w:t>
      </w:r>
      <w:r w:rsidR="00802565">
        <w:rPr>
          <w:rFonts w:ascii="Times New Roman" w:eastAsia="Times New Roman" w:hAnsi="Times New Roman"/>
          <w:sz w:val="24"/>
          <w:szCs w:val="24"/>
          <w:lang w:val="en" w:eastAsia="uk-UA"/>
        </w:rPr>
        <w:t>zation,</w:t>
      </w:r>
      <w:r w:rsidR="00C27016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 </w:t>
      </w:r>
      <w:r w:rsidRPr="00264650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and effectiveness </w:t>
      </w:r>
      <w:r w:rsidR="00C27016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of </w:t>
      </w:r>
      <w:r w:rsidR="00802565">
        <w:rPr>
          <w:rFonts w:ascii="Times New Roman" w:eastAsia="Times New Roman" w:hAnsi="Times New Roman"/>
          <w:sz w:val="24"/>
          <w:szCs w:val="24"/>
          <w:lang w:val="en" w:eastAsia="uk-UA"/>
        </w:rPr>
        <w:t>risk minimization activities</w:t>
      </w:r>
      <w:r w:rsidR="00C27016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 </w:t>
      </w:r>
      <w:r w:rsidR="004A3466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during the period </w:t>
      </w:r>
      <w:r w:rsidR="004A3466" w:rsidRPr="00C838F6">
        <w:rPr>
          <w:rFonts w:ascii="Times New Roman" w:hAnsi="Times New Roman"/>
          <w:sz w:val="24"/>
          <w:szCs w:val="24"/>
          <w:lang w:val="en"/>
        </w:rPr>
        <w:t xml:space="preserve">covered since </w:t>
      </w:r>
      <w:r w:rsidR="004A3466">
        <w:rPr>
          <w:rFonts w:ascii="Times New Roman" w:hAnsi="Times New Roman"/>
          <w:sz w:val="24"/>
          <w:szCs w:val="24"/>
          <w:lang w:val="en"/>
        </w:rPr>
        <w:t>registration</w:t>
      </w:r>
      <w:r w:rsidR="002F002B">
        <w:rPr>
          <w:rFonts w:ascii="Times New Roman" w:hAnsi="Times New Roman"/>
          <w:sz w:val="24"/>
          <w:szCs w:val="24"/>
          <w:lang w:val="en"/>
        </w:rPr>
        <w:t>/</w:t>
      </w:r>
      <w:r w:rsidR="004A3466" w:rsidRPr="00C838F6">
        <w:rPr>
          <w:rFonts w:ascii="Times New Roman" w:hAnsi="Times New Roman"/>
          <w:sz w:val="24"/>
          <w:szCs w:val="24"/>
          <w:lang w:val="en"/>
        </w:rPr>
        <w:t xml:space="preserve">last </w:t>
      </w:r>
      <w:r w:rsidR="004A3466" w:rsidRPr="00C838F6">
        <w:rPr>
          <w:rStyle w:val="glossary-term"/>
          <w:rFonts w:ascii="Times New Roman" w:hAnsi="Times New Roman"/>
          <w:sz w:val="24"/>
          <w:szCs w:val="24"/>
          <w:lang w:val="en"/>
        </w:rPr>
        <w:t>re</w:t>
      </w:r>
      <w:r w:rsidR="004A3466">
        <w:rPr>
          <w:rStyle w:val="glossary-term"/>
          <w:rFonts w:ascii="Times New Roman" w:hAnsi="Times New Roman"/>
          <w:sz w:val="24"/>
          <w:szCs w:val="24"/>
          <w:lang w:val="en"/>
        </w:rPr>
        <w:t>-</w:t>
      </w:r>
      <w:r w:rsidR="004A3466" w:rsidRPr="00C838F6">
        <w:rPr>
          <w:rFonts w:ascii="Times New Roman" w:hAnsi="Times New Roman"/>
          <w:sz w:val="24"/>
          <w:szCs w:val="24"/>
          <w:lang w:val="en"/>
        </w:rPr>
        <w:t xml:space="preserve"> </w:t>
      </w:r>
      <w:r w:rsidR="004A3466">
        <w:rPr>
          <w:rFonts w:ascii="Times New Roman" w:hAnsi="Times New Roman"/>
          <w:sz w:val="24"/>
          <w:szCs w:val="24"/>
          <w:lang w:val="en"/>
        </w:rPr>
        <w:t>registration</w:t>
      </w:r>
      <w:r w:rsidR="004A3466" w:rsidRPr="00C838F6">
        <w:rPr>
          <w:rFonts w:ascii="Times New Roman" w:hAnsi="Times New Roman"/>
          <w:sz w:val="24"/>
          <w:szCs w:val="24"/>
          <w:lang w:val="en"/>
        </w:rPr>
        <w:t xml:space="preserve"> until 90 days prior to submission</w:t>
      </w:r>
      <w:r w:rsidR="004A3466">
        <w:rPr>
          <w:rFonts w:ascii="Times New Roman" w:hAnsi="Times New Roman"/>
          <w:sz w:val="24"/>
          <w:szCs w:val="24"/>
          <w:lang w:val="en"/>
        </w:rPr>
        <w:t xml:space="preserve"> of documents for re-registration</w:t>
      </w:r>
      <w:r w:rsidRPr="00264650">
        <w:rPr>
          <w:rFonts w:ascii="Times New Roman" w:eastAsia="Times New Roman" w:hAnsi="Times New Roman"/>
          <w:sz w:val="24"/>
          <w:szCs w:val="24"/>
          <w:lang w:val="en" w:eastAsia="uk-UA"/>
        </w:rPr>
        <w:t>.</w:t>
      </w:r>
      <w:r w:rsidR="004A3466">
        <w:rPr>
          <w:rFonts w:ascii="Times New Roman" w:eastAsia="Times New Roman" w:hAnsi="Times New Roman"/>
          <w:sz w:val="24"/>
          <w:szCs w:val="24"/>
          <w:lang w:val="en" w:eastAsia="uk-UA"/>
        </w:rPr>
        <w:t xml:space="preserve"> </w:t>
      </w:r>
    </w:p>
    <w:p w:rsidR="00720D11" w:rsidRPr="00264650" w:rsidRDefault="00720D11" w:rsidP="00264650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/>
          <w:sz w:val="24"/>
          <w:szCs w:val="24"/>
          <w:lang w:val="en" w:eastAsia="uk-UA"/>
        </w:rPr>
      </w:pPr>
      <w:r w:rsidRPr="00720D11">
        <w:rPr>
          <w:rFonts w:ascii="Times New Roman" w:hAnsi="Times New Roman"/>
          <w:sz w:val="24"/>
          <w:szCs w:val="24"/>
          <w:lang w:val="en"/>
        </w:rPr>
        <w:t>Benefit evaluation: summarize</w:t>
      </w:r>
      <w:r>
        <w:rPr>
          <w:rFonts w:ascii="Times New Roman" w:hAnsi="Times New Roman"/>
          <w:sz w:val="24"/>
          <w:szCs w:val="24"/>
          <w:lang w:val="en"/>
        </w:rPr>
        <w:t>d</w:t>
      </w:r>
      <w:r w:rsidRPr="00720D11">
        <w:rPr>
          <w:rFonts w:ascii="Times New Roman" w:hAnsi="Times New Roman"/>
          <w:sz w:val="24"/>
          <w:szCs w:val="24"/>
          <w:lang w:val="en"/>
        </w:rPr>
        <w:t xml:space="preserve"> important </w:t>
      </w:r>
      <w:r w:rsidRPr="00720D11">
        <w:rPr>
          <w:rStyle w:val="glossary-term"/>
          <w:rFonts w:ascii="Times New Roman" w:hAnsi="Times New Roman"/>
          <w:sz w:val="24"/>
          <w:szCs w:val="24"/>
          <w:lang w:val="en"/>
        </w:rPr>
        <w:t>efficacy</w:t>
      </w:r>
      <w:r w:rsidRPr="00720D11">
        <w:rPr>
          <w:rFonts w:ascii="Times New Roman" w:hAnsi="Times New Roman"/>
          <w:sz w:val="24"/>
          <w:szCs w:val="24"/>
          <w:lang w:val="en"/>
        </w:rPr>
        <w:t xml:space="preserve"> information (including information on lack of </w:t>
      </w:r>
      <w:r w:rsidRPr="00720D11">
        <w:rPr>
          <w:rStyle w:val="glossary-term"/>
          <w:rFonts w:ascii="Times New Roman" w:hAnsi="Times New Roman"/>
          <w:sz w:val="24"/>
          <w:szCs w:val="24"/>
          <w:lang w:val="en"/>
        </w:rPr>
        <w:t>efficacy</w:t>
      </w:r>
      <w:r w:rsidRPr="00720D11">
        <w:rPr>
          <w:rFonts w:ascii="Times New Roman" w:hAnsi="Times New Roman"/>
          <w:sz w:val="24"/>
          <w:szCs w:val="24"/>
          <w:lang w:val="en"/>
        </w:rPr>
        <w:t xml:space="preserve">) for the period covered since the </w:t>
      </w:r>
      <w:r w:rsidR="003670F4">
        <w:rPr>
          <w:rFonts w:ascii="Times New Roman" w:hAnsi="Times New Roman"/>
          <w:sz w:val="24"/>
          <w:szCs w:val="24"/>
          <w:lang w:val="en"/>
        </w:rPr>
        <w:t>date of registration</w:t>
      </w:r>
      <w:r w:rsidR="002F002B">
        <w:rPr>
          <w:rFonts w:ascii="Times New Roman" w:hAnsi="Times New Roman"/>
          <w:sz w:val="24"/>
          <w:szCs w:val="24"/>
          <w:lang w:val="en"/>
        </w:rPr>
        <w:t>/</w:t>
      </w:r>
      <w:r w:rsidR="003670F4" w:rsidRPr="00C838F6">
        <w:rPr>
          <w:rFonts w:ascii="Times New Roman" w:hAnsi="Times New Roman"/>
          <w:sz w:val="24"/>
          <w:szCs w:val="24"/>
          <w:lang w:val="en"/>
        </w:rPr>
        <w:t xml:space="preserve">last </w:t>
      </w:r>
      <w:r w:rsidR="003670F4" w:rsidRPr="00C838F6">
        <w:rPr>
          <w:rStyle w:val="glossary-term"/>
          <w:rFonts w:ascii="Times New Roman" w:hAnsi="Times New Roman"/>
          <w:sz w:val="24"/>
          <w:szCs w:val="24"/>
          <w:lang w:val="en"/>
        </w:rPr>
        <w:t>re</w:t>
      </w:r>
      <w:r w:rsidR="003670F4">
        <w:rPr>
          <w:rStyle w:val="glossary-term"/>
          <w:rFonts w:ascii="Times New Roman" w:hAnsi="Times New Roman"/>
          <w:sz w:val="24"/>
          <w:szCs w:val="24"/>
          <w:lang w:val="en"/>
        </w:rPr>
        <w:t>-</w:t>
      </w:r>
      <w:r w:rsidR="003670F4" w:rsidRPr="00C838F6">
        <w:rPr>
          <w:rFonts w:ascii="Times New Roman" w:hAnsi="Times New Roman"/>
          <w:sz w:val="24"/>
          <w:szCs w:val="24"/>
          <w:lang w:val="en"/>
        </w:rPr>
        <w:t xml:space="preserve"> </w:t>
      </w:r>
      <w:r w:rsidR="003670F4">
        <w:rPr>
          <w:rFonts w:ascii="Times New Roman" w:hAnsi="Times New Roman"/>
          <w:sz w:val="24"/>
          <w:szCs w:val="24"/>
          <w:lang w:val="en"/>
        </w:rPr>
        <w:t>registration</w:t>
      </w:r>
      <w:r w:rsidR="003670F4" w:rsidRPr="00C838F6">
        <w:rPr>
          <w:rFonts w:ascii="Times New Roman" w:hAnsi="Times New Roman"/>
          <w:sz w:val="24"/>
          <w:szCs w:val="24"/>
          <w:lang w:val="en"/>
        </w:rPr>
        <w:t xml:space="preserve"> until 90 days prior to submission</w:t>
      </w:r>
      <w:r w:rsidR="003670F4">
        <w:rPr>
          <w:rFonts w:ascii="Times New Roman" w:hAnsi="Times New Roman"/>
          <w:sz w:val="24"/>
          <w:szCs w:val="24"/>
          <w:lang w:val="en"/>
        </w:rPr>
        <w:t xml:space="preserve"> of documents for re-registration;</w:t>
      </w:r>
    </w:p>
    <w:p w:rsidR="00264650" w:rsidRDefault="00E3517E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E3517E">
        <w:rPr>
          <w:rFonts w:ascii="Times New Roman" w:hAnsi="Times New Roman"/>
          <w:sz w:val="24"/>
          <w:szCs w:val="24"/>
          <w:lang w:val="en"/>
        </w:rPr>
        <w:t xml:space="preserve">Benefit/risk balance: a discussion on the benefit/risk balance for the approved </w:t>
      </w:r>
      <w:r w:rsidRPr="00E3517E">
        <w:rPr>
          <w:rStyle w:val="glossary-term"/>
          <w:rFonts w:ascii="Times New Roman" w:hAnsi="Times New Roman"/>
          <w:sz w:val="24"/>
          <w:szCs w:val="24"/>
          <w:lang w:val="en"/>
        </w:rPr>
        <w:t>indication</w:t>
      </w:r>
      <w:r w:rsidRPr="00E3517E">
        <w:rPr>
          <w:rFonts w:ascii="Times New Roman" w:hAnsi="Times New Roman"/>
          <w:sz w:val="24"/>
          <w:szCs w:val="24"/>
          <w:lang w:val="en"/>
        </w:rPr>
        <w:t xml:space="preserve"> should be presented, based on the above information</w:t>
      </w:r>
      <w:r w:rsidR="00BD366F">
        <w:rPr>
          <w:rFonts w:ascii="Times New Roman" w:hAnsi="Times New Roman"/>
          <w:sz w:val="24"/>
          <w:szCs w:val="24"/>
          <w:lang w:val="en"/>
        </w:rPr>
        <w:t>;</w:t>
      </w:r>
    </w:p>
    <w:p w:rsidR="000D4590" w:rsidRDefault="000D4590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 w:rsidRPr="000D4590">
        <w:rPr>
          <w:rFonts w:ascii="Times New Roman" w:hAnsi="Times New Roman"/>
          <w:sz w:val="24"/>
          <w:szCs w:val="24"/>
          <w:lang w:val="en"/>
        </w:rPr>
        <w:t>Late-breaking information: summarize</w:t>
      </w:r>
      <w:r>
        <w:rPr>
          <w:rFonts w:ascii="Times New Roman" w:hAnsi="Times New Roman"/>
          <w:sz w:val="24"/>
          <w:szCs w:val="24"/>
          <w:lang w:val="en"/>
        </w:rPr>
        <w:t>d</w:t>
      </w:r>
      <w:r w:rsidRPr="000D4590">
        <w:rPr>
          <w:rFonts w:ascii="Times New Roman" w:hAnsi="Times New Roman"/>
          <w:sz w:val="24"/>
          <w:szCs w:val="24"/>
          <w:lang w:val="en"/>
        </w:rPr>
        <w:t xml:space="preserve"> the potentially important safety</w:t>
      </w:r>
      <w:r>
        <w:rPr>
          <w:rFonts w:ascii="Times New Roman" w:hAnsi="Times New Roman"/>
          <w:sz w:val="24"/>
          <w:szCs w:val="24"/>
          <w:lang w:val="en"/>
        </w:rPr>
        <w:t xml:space="preserve"> and</w:t>
      </w:r>
      <w:r w:rsidRPr="000D4590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0D4590">
        <w:rPr>
          <w:rStyle w:val="glossary-term"/>
          <w:rFonts w:ascii="Times New Roman" w:hAnsi="Times New Roman"/>
          <w:sz w:val="24"/>
          <w:szCs w:val="24"/>
          <w:lang w:val="en"/>
        </w:rPr>
        <w:t>efficacy</w:t>
      </w:r>
      <w:r w:rsidRPr="000D4590">
        <w:rPr>
          <w:rFonts w:ascii="Times New Roman" w:hAnsi="Times New Roman"/>
          <w:sz w:val="24"/>
          <w:szCs w:val="24"/>
          <w:lang w:val="en"/>
        </w:rPr>
        <w:t xml:space="preserve"> findings that arise during the period of preparation of the addendum to the clinical overview</w:t>
      </w:r>
      <w:r>
        <w:rPr>
          <w:rFonts w:ascii="Times New Roman" w:hAnsi="Times New Roman"/>
          <w:sz w:val="24"/>
          <w:szCs w:val="24"/>
          <w:lang w:val="en"/>
        </w:rPr>
        <w:t xml:space="preserve"> (during </w:t>
      </w:r>
      <w:r w:rsidRPr="00C838F6">
        <w:rPr>
          <w:rFonts w:ascii="Times New Roman" w:hAnsi="Times New Roman"/>
          <w:sz w:val="24"/>
          <w:szCs w:val="24"/>
          <w:lang w:val="en"/>
        </w:rPr>
        <w:t>90 days prior to submission</w:t>
      </w:r>
      <w:r>
        <w:rPr>
          <w:rFonts w:ascii="Times New Roman" w:hAnsi="Times New Roman"/>
          <w:sz w:val="24"/>
          <w:szCs w:val="24"/>
          <w:lang w:val="en"/>
        </w:rPr>
        <w:t xml:space="preserve"> of documents for re-registration</w:t>
      </w:r>
      <w:r w:rsidR="0022644E">
        <w:rPr>
          <w:rFonts w:ascii="Times New Roman" w:hAnsi="Times New Roman"/>
          <w:sz w:val="24"/>
          <w:szCs w:val="24"/>
          <w:lang w:val="en"/>
        </w:rPr>
        <w:t>).</w:t>
      </w:r>
    </w:p>
    <w:p w:rsidR="0022644E" w:rsidRDefault="0022644E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Together with </w:t>
      </w:r>
      <w:r w:rsidRPr="000D4590">
        <w:rPr>
          <w:rFonts w:ascii="Times New Roman" w:hAnsi="Times New Roman"/>
          <w:sz w:val="24"/>
          <w:szCs w:val="24"/>
          <w:lang w:val="en"/>
        </w:rPr>
        <w:t>the addendum to the clinical overview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C87F52">
        <w:rPr>
          <w:rFonts w:ascii="Times New Roman" w:hAnsi="Times New Roman"/>
          <w:sz w:val="24"/>
          <w:szCs w:val="24"/>
          <w:lang w:val="en"/>
        </w:rPr>
        <w:t>t</w:t>
      </w:r>
      <w:r w:rsidRPr="0022644E">
        <w:rPr>
          <w:rFonts w:ascii="Times New Roman" w:hAnsi="Times New Roman"/>
          <w:sz w:val="24"/>
          <w:szCs w:val="24"/>
          <w:lang w:val="en"/>
        </w:rPr>
        <w:t xml:space="preserve">he </w:t>
      </w:r>
      <w:r w:rsidR="00C87F52">
        <w:rPr>
          <w:rFonts w:ascii="Times New Roman" w:hAnsi="Times New Roman"/>
          <w:sz w:val="24"/>
          <w:szCs w:val="24"/>
          <w:lang w:val="en"/>
        </w:rPr>
        <w:t>clinical expert s</w:t>
      </w:r>
      <w:r w:rsidRPr="0022644E">
        <w:rPr>
          <w:rFonts w:ascii="Times New Roman" w:hAnsi="Times New Roman"/>
          <w:sz w:val="24"/>
          <w:szCs w:val="24"/>
          <w:lang w:val="en"/>
        </w:rPr>
        <w:t>tatement should</w:t>
      </w:r>
      <w:r w:rsidR="00D6373C" w:rsidRPr="00D6373C">
        <w:rPr>
          <w:rFonts w:ascii="Times New Roman" w:hAnsi="Times New Roman"/>
          <w:sz w:val="24"/>
          <w:szCs w:val="24"/>
          <w:lang w:val="en"/>
        </w:rPr>
        <w:t xml:space="preserve"> </w:t>
      </w:r>
      <w:r w:rsidR="00D6373C">
        <w:rPr>
          <w:rFonts w:ascii="Times New Roman" w:hAnsi="Times New Roman"/>
          <w:sz w:val="24"/>
          <w:szCs w:val="24"/>
          <w:lang w:val="en"/>
        </w:rPr>
        <w:t>c</w:t>
      </w:r>
      <w:r w:rsidR="00D6373C" w:rsidRPr="0059139F">
        <w:rPr>
          <w:rFonts w:ascii="Times New Roman" w:hAnsi="Times New Roman"/>
          <w:sz w:val="24"/>
          <w:szCs w:val="24"/>
          <w:lang w:val="en"/>
        </w:rPr>
        <w:t>onfirm that</w:t>
      </w:r>
      <w:r w:rsidR="00D6373C">
        <w:rPr>
          <w:rFonts w:ascii="Times New Roman" w:hAnsi="Times New Roman"/>
          <w:sz w:val="24"/>
          <w:szCs w:val="24"/>
          <w:lang w:val="en"/>
        </w:rPr>
        <w:t>:</w:t>
      </w:r>
    </w:p>
    <w:p w:rsidR="0059139F" w:rsidRDefault="00D6373C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</w:t>
      </w:r>
      <w:r w:rsidR="0059139F" w:rsidRPr="0059139F">
        <w:rPr>
          <w:rFonts w:ascii="Times New Roman" w:hAnsi="Times New Roman"/>
          <w:sz w:val="24"/>
          <w:szCs w:val="24"/>
          <w:lang w:val="en"/>
        </w:rPr>
        <w:t>o new clinical data are available which change or result in a new risk/benefit balance evaluation</w:t>
      </w:r>
      <w:r w:rsidR="004735C0">
        <w:rPr>
          <w:rFonts w:ascii="Times New Roman" w:hAnsi="Times New Roman"/>
          <w:sz w:val="24"/>
          <w:szCs w:val="24"/>
          <w:lang w:val="en"/>
        </w:rPr>
        <w:t>;</w:t>
      </w:r>
    </w:p>
    <w:p w:rsidR="004735C0" w:rsidRDefault="00D6373C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</w:t>
      </w:r>
      <w:r w:rsidR="004735C0" w:rsidRPr="004735C0">
        <w:rPr>
          <w:rFonts w:ascii="Times New Roman" w:hAnsi="Times New Roman"/>
          <w:sz w:val="24"/>
          <w:szCs w:val="24"/>
          <w:lang w:val="en"/>
        </w:rPr>
        <w:t xml:space="preserve">he </w:t>
      </w:r>
      <w:r w:rsidR="004735C0">
        <w:rPr>
          <w:rFonts w:ascii="Times New Roman" w:hAnsi="Times New Roman"/>
          <w:sz w:val="24"/>
          <w:szCs w:val="24"/>
          <w:lang w:val="en"/>
        </w:rPr>
        <w:t xml:space="preserve">medicinal </w:t>
      </w:r>
      <w:r w:rsidR="004735C0" w:rsidRPr="004735C0">
        <w:rPr>
          <w:rFonts w:ascii="Times New Roman" w:hAnsi="Times New Roman"/>
          <w:sz w:val="24"/>
          <w:szCs w:val="24"/>
          <w:lang w:val="en"/>
        </w:rPr>
        <w:t xml:space="preserve">product can be </w:t>
      </w:r>
      <w:r w:rsidR="004735C0">
        <w:rPr>
          <w:rFonts w:ascii="Times New Roman" w:hAnsi="Times New Roman"/>
          <w:sz w:val="24"/>
          <w:szCs w:val="24"/>
          <w:lang w:val="en"/>
        </w:rPr>
        <w:t>re-registered</w:t>
      </w:r>
      <w:r w:rsidR="004735C0" w:rsidRPr="004735C0">
        <w:rPr>
          <w:rFonts w:ascii="Times New Roman" w:hAnsi="Times New Roman"/>
          <w:sz w:val="24"/>
          <w:szCs w:val="24"/>
          <w:lang w:val="en"/>
        </w:rPr>
        <w:t xml:space="preserve"> at the end of a 5-year period </w:t>
      </w:r>
      <w:r w:rsidR="00FB7180">
        <w:rPr>
          <w:rFonts w:ascii="Times New Roman" w:hAnsi="Times New Roman"/>
          <w:sz w:val="24"/>
          <w:szCs w:val="24"/>
          <w:lang w:val="en"/>
        </w:rPr>
        <w:t xml:space="preserve">of registration </w:t>
      </w:r>
      <w:r w:rsidR="004735C0" w:rsidRPr="004735C0">
        <w:rPr>
          <w:rFonts w:ascii="Times New Roman" w:hAnsi="Times New Roman"/>
          <w:sz w:val="24"/>
          <w:szCs w:val="24"/>
          <w:lang w:val="en"/>
        </w:rPr>
        <w:t>for an unlimited period, or any action recommended or initiated should be specified and justified</w:t>
      </w:r>
      <w:r w:rsidR="00FB7180">
        <w:rPr>
          <w:rFonts w:ascii="Times New Roman" w:hAnsi="Times New Roman"/>
          <w:sz w:val="24"/>
          <w:szCs w:val="24"/>
          <w:lang w:val="en"/>
        </w:rPr>
        <w:t>;</w:t>
      </w:r>
    </w:p>
    <w:p w:rsidR="00FB7180" w:rsidRPr="00FB7180" w:rsidRDefault="00D6373C" w:rsidP="00B54AE0">
      <w:pPr>
        <w:ind w:left="360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</w:t>
      </w:r>
      <w:r w:rsidR="00FB7180" w:rsidRPr="00FB7180">
        <w:rPr>
          <w:rFonts w:ascii="Times New Roman" w:hAnsi="Times New Roman"/>
          <w:sz w:val="24"/>
          <w:szCs w:val="24"/>
          <w:lang w:val="en"/>
        </w:rPr>
        <w:t xml:space="preserve">he authorities have been kept informed of any additional </w:t>
      </w:r>
      <w:r w:rsidR="00FB7180">
        <w:rPr>
          <w:rFonts w:ascii="Times New Roman" w:hAnsi="Times New Roman"/>
          <w:sz w:val="24"/>
          <w:szCs w:val="24"/>
          <w:lang w:val="en"/>
        </w:rPr>
        <w:t xml:space="preserve">important </w:t>
      </w:r>
      <w:r w:rsidR="00FB7180" w:rsidRPr="00FB7180">
        <w:rPr>
          <w:rFonts w:ascii="Times New Roman" w:hAnsi="Times New Roman"/>
          <w:sz w:val="24"/>
          <w:szCs w:val="24"/>
          <w:lang w:val="en"/>
        </w:rPr>
        <w:t xml:space="preserve">data significant for the assessment of the benefit/risk balance of the </w:t>
      </w:r>
      <w:r w:rsidR="00FB7180">
        <w:rPr>
          <w:rFonts w:ascii="Times New Roman" w:hAnsi="Times New Roman"/>
          <w:sz w:val="24"/>
          <w:szCs w:val="24"/>
          <w:lang w:val="en"/>
        </w:rPr>
        <w:t xml:space="preserve">medicinal </w:t>
      </w:r>
      <w:r w:rsidR="00FB7180" w:rsidRPr="00FB7180">
        <w:rPr>
          <w:rFonts w:ascii="Times New Roman" w:hAnsi="Times New Roman"/>
          <w:sz w:val="24"/>
          <w:szCs w:val="24"/>
          <w:lang w:val="en"/>
        </w:rPr>
        <w:t>product</w:t>
      </w:r>
      <w:r w:rsidR="00FB7180">
        <w:rPr>
          <w:rFonts w:ascii="Times New Roman" w:hAnsi="Times New Roman"/>
          <w:sz w:val="24"/>
          <w:szCs w:val="24"/>
          <w:lang w:val="en"/>
        </w:rPr>
        <w:t>;</w:t>
      </w:r>
    </w:p>
    <w:p w:rsidR="0059139F" w:rsidRDefault="00D6373C" w:rsidP="00B54AE0">
      <w:pPr>
        <w:ind w:left="360"/>
        <w:jc w:val="both"/>
        <w:rPr>
          <w:rStyle w:val="glossary-term"/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</w:t>
      </w:r>
      <w:r w:rsidR="00FB7180" w:rsidRPr="00FB7180">
        <w:rPr>
          <w:rFonts w:ascii="Times New Roman" w:hAnsi="Times New Roman"/>
          <w:sz w:val="24"/>
          <w:szCs w:val="24"/>
          <w:lang w:val="en"/>
        </w:rPr>
        <w:t xml:space="preserve">he </w:t>
      </w:r>
      <w:r w:rsidR="00FB7180" w:rsidRPr="00FB7180">
        <w:rPr>
          <w:rStyle w:val="glossary-term"/>
          <w:rFonts w:ascii="Times New Roman" w:hAnsi="Times New Roman"/>
          <w:sz w:val="24"/>
          <w:szCs w:val="24"/>
          <w:lang w:val="en"/>
        </w:rPr>
        <w:t>product information</w:t>
      </w:r>
      <w:r w:rsidR="00FB7180" w:rsidRPr="00FB7180">
        <w:rPr>
          <w:rFonts w:ascii="Times New Roman" w:hAnsi="Times New Roman"/>
          <w:sz w:val="24"/>
          <w:szCs w:val="24"/>
          <w:lang w:val="en"/>
        </w:rPr>
        <w:t xml:space="preserve"> </w:t>
      </w:r>
      <w:r w:rsidR="00FB7180">
        <w:rPr>
          <w:rFonts w:ascii="Times New Roman" w:hAnsi="Times New Roman"/>
          <w:sz w:val="24"/>
          <w:szCs w:val="24"/>
          <w:lang w:val="en"/>
        </w:rPr>
        <w:t xml:space="preserve">given in draft updated instruction for medical use </w:t>
      </w:r>
      <w:r>
        <w:rPr>
          <w:rFonts w:ascii="Times New Roman" w:hAnsi="Times New Roman"/>
          <w:sz w:val="24"/>
          <w:szCs w:val="24"/>
          <w:lang w:val="en"/>
        </w:rPr>
        <w:t>to be</w:t>
      </w:r>
      <w:r w:rsidR="00FB7180">
        <w:rPr>
          <w:rFonts w:ascii="Times New Roman" w:hAnsi="Times New Roman"/>
          <w:sz w:val="24"/>
          <w:szCs w:val="24"/>
          <w:lang w:val="en"/>
        </w:rPr>
        <w:t xml:space="preserve"> approv</w:t>
      </w:r>
      <w:r>
        <w:rPr>
          <w:rFonts w:ascii="Times New Roman" w:hAnsi="Times New Roman"/>
          <w:sz w:val="24"/>
          <w:szCs w:val="24"/>
          <w:lang w:val="en"/>
        </w:rPr>
        <w:t>ed</w:t>
      </w:r>
      <w:r w:rsidR="00FB7180">
        <w:rPr>
          <w:rFonts w:ascii="Times New Roman" w:hAnsi="Times New Roman"/>
          <w:sz w:val="24"/>
          <w:szCs w:val="24"/>
          <w:lang w:val="en"/>
        </w:rPr>
        <w:t xml:space="preserve"> in Ukraine </w:t>
      </w:r>
      <w:r w:rsidR="00FB7180" w:rsidRPr="00FB7180">
        <w:rPr>
          <w:rFonts w:ascii="Times New Roman" w:hAnsi="Times New Roman"/>
          <w:sz w:val="24"/>
          <w:szCs w:val="24"/>
          <w:lang w:val="en"/>
        </w:rPr>
        <w:t>is up to date with t</w:t>
      </w:r>
      <w:r w:rsidR="00FB7180">
        <w:rPr>
          <w:rFonts w:ascii="Times New Roman" w:hAnsi="Times New Roman"/>
          <w:sz w:val="24"/>
          <w:szCs w:val="24"/>
          <w:lang w:val="en"/>
        </w:rPr>
        <w:t xml:space="preserve">he current scientific knowledge about the medicinal </w:t>
      </w:r>
      <w:r w:rsidR="00FB7180" w:rsidRPr="00FB7180">
        <w:rPr>
          <w:rStyle w:val="glossary-term"/>
          <w:rFonts w:ascii="Times New Roman" w:hAnsi="Times New Roman"/>
          <w:sz w:val="24"/>
          <w:szCs w:val="24"/>
          <w:lang w:val="en"/>
        </w:rPr>
        <w:t>product</w:t>
      </w:r>
      <w:r w:rsidR="00306CB1">
        <w:rPr>
          <w:rStyle w:val="glossary-term"/>
          <w:rFonts w:ascii="Times New Roman" w:hAnsi="Times New Roman"/>
          <w:sz w:val="24"/>
          <w:szCs w:val="24"/>
          <w:lang w:val="en"/>
        </w:rPr>
        <w:t>.</w:t>
      </w:r>
    </w:p>
    <w:p w:rsidR="00306CB1" w:rsidRDefault="00306CB1" w:rsidP="00B54AE0">
      <w:pPr>
        <w:ind w:left="360"/>
        <w:jc w:val="both"/>
        <w:rPr>
          <w:rStyle w:val="glossary-term"/>
          <w:rFonts w:ascii="Times New Roman" w:hAnsi="Times New Roman"/>
          <w:sz w:val="24"/>
          <w:szCs w:val="24"/>
          <w:lang w:val="en"/>
        </w:rPr>
      </w:pPr>
      <w:r>
        <w:rPr>
          <w:rStyle w:val="glossary-term"/>
          <w:rFonts w:ascii="Times New Roman" w:hAnsi="Times New Roman"/>
          <w:sz w:val="24"/>
          <w:szCs w:val="24"/>
          <w:lang w:val="en"/>
        </w:rPr>
        <w:t>_________</w:t>
      </w:r>
    </w:p>
    <w:p w:rsidR="00306CB1" w:rsidRDefault="00D6373C" w:rsidP="00B54AE0">
      <w:pPr>
        <w:ind w:left="360"/>
        <w:jc w:val="both"/>
        <w:rPr>
          <w:rStyle w:val="glossary-term"/>
          <w:rFonts w:ascii="Times New Roman" w:hAnsi="Times New Roman"/>
          <w:sz w:val="24"/>
          <w:szCs w:val="24"/>
          <w:lang w:val="en"/>
        </w:rPr>
      </w:pPr>
      <w:r>
        <w:rPr>
          <w:rStyle w:val="glossary-term"/>
          <w:rFonts w:ascii="Times New Roman" w:hAnsi="Times New Roman"/>
          <w:sz w:val="24"/>
          <w:szCs w:val="24"/>
          <w:lang w:val="en"/>
        </w:rPr>
        <w:t xml:space="preserve">* </w:t>
      </w:r>
      <w:r w:rsidR="00353739">
        <w:rPr>
          <w:rStyle w:val="glossary-term"/>
          <w:rFonts w:ascii="Times New Roman" w:hAnsi="Times New Roman"/>
          <w:sz w:val="24"/>
          <w:szCs w:val="24"/>
          <w:lang w:val="en"/>
        </w:rPr>
        <w:t>It s</w:t>
      </w:r>
      <w:r w:rsidR="00E677CF">
        <w:rPr>
          <w:rStyle w:val="glossary-term"/>
          <w:rFonts w:ascii="Times New Roman" w:hAnsi="Times New Roman"/>
          <w:sz w:val="24"/>
          <w:szCs w:val="24"/>
          <w:lang w:val="en"/>
        </w:rPr>
        <w:t xml:space="preserve">hall not be submitted for traditional medicinal products, homeopathic medicinal products complying with </w:t>
      </w:r>
      <w:r>
        <w:rPr>
          <w:rStyle w:val="glossary-term"/>
          <w:rFonts w:ascii="Times New Roman" w:hAnsi="Times New Roman"/>
          <w:sz w:val="24"/>
          <w:szCs w:val="24"/>
          <w:lang w:val="en"/>
        </w:rPr>
        <w:t xml:space="preserve">the </w:t>
      </w:r>
      <w:r w:rsidR="00E677CF">
        <w:rPr>
          <w:rStyle w:val="glossary-term"/>
          <w:rFonts w:ascii="Times New Roman" w:hAnsi="Times New Roman"/>
          <w:sz w:val="24"/>
          <w:szCs w:val="24"/>
          <w:lang w:val="en"/>
        </w:rPr>
        <w:t xml:space="preserve">requirements of Annex 7 of the Procedure and medicinal products related to “Medical gases”. </w:t>
      </w:r>
    </w:p>
    <w:p w:rsidR="00E677CF" w:rsidRDefault="00D0110F" w:rsidP="00B54AE0">
      <w:pPr>
        <w:ind w:left="360"/>
        <w:jc w:val="both"/>
        <w:rPr>
          <w:rStyle w:val="glossary-term"/>
          <w:rFonts w:ascii="Times New Roman" w:hAnsi="Times New Roman"/>
          <w:sz w:val="24"/>
          <w:szCs w:val="24"/>
          <w:lang w:val="en"/>
        </w:rPr>
      </w:pPr>
      <w:r>
        <w:rPr>
          <w:rStyle w:val="glossary-term"/>
          <w:rFonts w:ascii="Times New Roman" w:hAnsi="Times New Roman"/>
          <w:sz w:val="24"/>
          <w:szCs w:val="24"/>
          <w:lang w:val="en"/>
        </w:rPr>
        <w:t>_________</w:t>
      </w:r>
    </w:p>
    <w:p w:rsidR="00D0110F" w:rsidRDefault="00D0110F" w:rsidP="00D0218F">
      <w:pPr>
        <w:ind w:left="993" w:hanging="633"/>
        <w:jc w:val="both"/>
        <w:rPr>
          <w:rStyle w:val="glossary-term"/>
          <w:rFonts w:ascii="Times New Roman" w:hAnsi="Times New Roman"/>
          <w:sz w:val="24"/>
          <w:szCs w:val="24"/>
          <w:lang w:val="en"/>
        </w:rPr>
      </w:pPr>
      <w:r>
        <w:rPr>
          <w:rStyle w:val="glossary-term"/>
          <w:rFonts w:ascii="Times New Roman" w:hAnsi="Times New Roman"/>
          <w:sz w:val="24"/>
          <w:szCs w:val="24"/>
          <w:lang w:val="en"/>
        </w:rPr>
        <w:t xml:space="preserve">Note. The risk management plan shall be obligatory submitted </w:t>
      </w:r>
      <w:r w:rsidR="00353739">
        <w:rPr>
          <w:rStyle w:val="glossary-term"/>
          <w:rFonts w:ascii="Times New Roman" w:hAnsi="Times New Roman"/>
          <w:sz w:val="24"/>
          <w:szCs w:val="24"/>
          <w:lang w:val="en"/>
        </w:rPr>
        <w:t xml:space="preserve">in </w:t>
      </w:r>
      <w:r w:rsidR="000B6500">
        <w:rPr>
          <w:rStyle w:val="glossary-term"/>
          <w:rFonts w:ascii="Times New Roman" w:hAnsi="Times New Roman"/>
          <w:sz w:val="24"/>
          <w:szCs w:val="24"/>
          <w:lang w:val="en"/>
        </w:rPr>
        <w:t xml:space="preserve">2 years </w:t>
      </w:r>
      <w:r w:rsidR="00353739">
        <w:rPr>
          <w:rStyle w:val="glossary-term"/>
          <w:rFonts w:ascii="Times New Roman" w:hAnsi="Times New Roman"/>
          <w:sz w:val="24"/>
          <w:szCs w:val="24"/>
          <w:lang w:val="en"/>
        </w:rPr>
        <w:t xml:space="preserve">after </w:t>
      </w:r>
      <w:r>
        <w:rPr>
          <w:rStyle w:val="glossary-term"/>
          <w:rFonts w:ascii="Times New Roman" w:hAnsi="Times New Roman"/>
          <w:sz w:val="24"/>
          <w:szCs w:val="24"/>
          <w:lang w:val="en"/>
        </w:rPr>
        <w:t xml:space="preserve">the Procedure </w:t>
      </w:r>
      <w:r w:rsidR="00353739">
        <w:rPr>
          <w:rStyle w:val="glossary-term"/>
          <w:rFonts w:ascii="Times New Roman" w:hAnsi="Times New Roman"/>
          <w:sz w:val="24"/>
          <w:szCs w:val="24"/>
          <w:lang w:val="en"/>
        </w:rPr>
        <w:t xml:space="preserve">has </w:t>
      </w:r>
      <w:r>
        <w:rPr>
          <w:rStyle w:val="glossary-term"/>
          <w:rFonts w:ascii="Times New Roman" w:hAnsi="Times New Roman"/>
          <w:sz w:val="24"/>
          <w:szCs w:val="24"/>
          <w:lang w:val="en"/>
        </w:rPr>
        <w:t>com</w:t>
      </w:r>
      <w:r w:rsidR="00353739">
        <w:rPr>
          <w:rStyle w:val="glossary-term"/>
          <w:rFonts w:ascii="Times New Roman" w:hAnsi="Times New Roman"/>
          <w:sz w:val="24"/>
          <w:szCs w:val="24"/>
          <w:lang w:val="en"/>
        </w:rPr>
        <w:t>e</w:t>
      </w:r>
      <w:r>
        <w:rPr>
          <w:rStyle w:val="glossary-term"/>
          <w:rFonts w:ascii="Times New Roman" w:hAnsi="Times New Roman"/>
          <w:sz w:val="24"/>
          <w:szCs w:val="24"/>
          <w:lang w:val="en"/>
        </w:rPr>
        <w:t xml:space="preserve"> into effect. </w:t>
      </w:r>
      <w:r w:rsidR="002F677A">
        <w:rPr>
          <w:rStyle w:val="glossary-term"/>
          <w:rFonts w:ascii="Times New Roman" w:hAnsi="Times New Roman"/>
          <w:sz w:val="24"/>
          <w:szCs w:val="24"/>
          <w:lang w:val="en"/>
        </w:rPr>
        <w:t xml:space="preserve">Before </w:t>
      </w:r>
      <w:r w:rsidR="00D6373C">
        <w:rPr>
          <w:rStyle w:val="glossary-term"/>
          <w:rFonts w:ascii="Times New Roman" w:hAnsi="Times New Roman"/>
          <w:sz w:val="24"/>
          <w:szCs w:val="24"/>
          <w:lang w:val="en"/>
        </w:rPr>
        <w:t>this</w:t>
      </w:r>
      <w:r w:rsidR="00D25F84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</w:t>
      </w:r>
      <w:r w:rsidR="00623705">
        <w:rPr>
          <w:rStyle w:val="glossary-term"/>
          <w:rFonts w:ascii="Times New Roman" w:hAnsi="Times New Roman"/>
          <w:sz w:val="24"/>
          <w:szCs w:val="24"/>
          <w:lang w:val="en"/>
        </w:rPr>
        <w:t>term,</w:t>
      </w:r>
      <w:r w:rsidR="00D25F84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</w:t>
      </w:r>
      <w:r w:rsidR="000B6500">
        <w:rPr>
          <w:rStyle w:val="glossary-term"/>
          <w:rFonts w:ascii="Times New Roman" w:hAnsi="Times New Roman"/>
          <w:sz w:val="24"/>
          <w:szCs w:val="24"/>
          <w:lang w:val="en"/>
        </w:rPr>
        <w:t xml:space="preserve">the </w:t>
      </w:r>
      <w:r w:rsidR="00D25F84">
        <w:rPr>
          <w:rStyle w:val="glossary-term"/>
          <w:rFonts w:ascii="Times New Roman" w:hAnsi="Times New Roman"/>
          <w:sz w:val="24"/>
          <w:szCs w:val="24"/>
          <w:lang w:val="en"/>
        </w:rPr>
        <w:t>RMP shall be submitted</w:t>
      </w:r>
      <w:r w:rsidR="00D6373C">
        <w:rPr>
          <w:rStyle w:val="glossary-term"/>
          <w:rFonts w:ascii="Times New Roman" w:hAnsi="Times New Roman"/>
          <w:sz w:val="24"/>
          <w:szCs w:val="24"/>
          <w:lang w:val="en"/>
        </w:rPr>
        <w:t>,</w:t>
      </w:r>
      <w:r w:rsidR="00D25F84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if available.</w:t>
      </w:r>
      <w:r w:rsidR="000B6500" w:rsidRPr="000B6500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</w:t>
      </w:r>
      <w:r w:rsidR="000B6500">
        <w:rPr>
          <w:rStyle w:val="glossary-term"/>
          <w:rFonts w:ascii="Times New Roman" w:hAnsi="Times New Roman"/>
          <w:sz w:val="24"/>
          <w:szCs w:val="24"/>
          <w:lang w:val="en"/>
        </w:rPr>
        <w:t>The</w:t>
      </w:r>
      <w:r w:rsidR="00D25F84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RMP shall not be submitted for medicinal products </w:t>
      </w:r>
      <w:r w:rsidR="00623705">
        <w:rPr>
          <w:rStyle w:val="glossary-term"/>
          <w:rFonts w:ascii="Times New Roman" w:hAnsi="Times New Roman"/>
          <w:sz w:val="24"/>
          <w:szCs w:val="24"/>
          <w:lang w:val="en"/>
        </w:rPr>
        <w:t xml:space="preserve">originating from </w:t>
      </w:r>
      <w:r w:rsidR="00D25F84">
        <w:rPr>
          <w:rStyle w:val="glossary-term"/>
          <w:rFonts w:ascii="Times New Roman" w:hAnsi="Times New Roman"/>
          <w:sz w:val="24"/>
          <w:szCs w:val="24"/>
          <w:lang w:val="en"/>
        </w:rPr>
        <w:t>and hav</w:t>
      </w:r>
      <w:r w:rsidR="00623705">
        <w:rPr>
          <w:rStyle w:val="glossary-term"/>
          <w:rFonts w:ascii="Times New Roman" w:hAnsi="Times New Roman"/>
          <w:sz w:val="24"/>
          <w:szCs w:val="24"/>
          <w:lang w:val="en"/>
        </w:rPr>
        <w:t>ing</w:t>
      </w:r>
      <w:r w:rsidR="00D25F84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been re-registered in EC </w:t>
      </w:r>
      <w:r w:rsidR="00623705">
        <w:rPr>
          <w:rStyle w:val="glossary-term"/>
          <w:rFonts w:ascii="Times New Roman" w:hAnsi="Times New Roman"/>
          <w:sz w:val="24"/>
          <w:szCs w:val="24"/>
          <w:lang w:val="en"/>
        </w:rPr>
        <w:t xml:space="preserve">before </w:t>
      </w:r>
      <w:r w:rsidR="000B6500">
        <w:rPr>
          <w:rStyle w:val="glossary-term"/>
          <w:rFonts w:ascii="Times New Roman" w:hAnsi="Times New Roman"/>
          <w:sz w:val="24"/>
          <w:szCs w:val="24"/>
          <w:lang w:val="en"/>
        </w:rPr>
        <w:t>June</w:t>
      </w:r>
      <w:r w:rsidR="00D25F84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2012</w:t>
      </w:r>
      <w:r w:rsidR="00D6373C">
        <w:rPr>
          <w:rStyle w:val="glossary-term"/>
          <w:rFonts w:ascii="Times New Roman" w:hAnsi="Times New Roman"/>
          <w:sz w:val="24"/>
          <w:szCs w:val="24"/>
          <w:lang w:val="en"/>
        </w:rPr>
        <w:t>,</w:t>
      </w:r>
      <w:r w:rsidR="00D25F84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except for cases when RMP is </w:t>
      </w:r>
      <w:r w:rsidR="002F677A">
        <w:rPr>
          <w:rStyle w:val="glossary-term"/>
          <w:rFonts w:ascii="Times New Roman" w:hAnsi="Times New Roman"/>
          <w:sz w:val="24"/>
          <w:szCs w:val="24"/>
          <w:lang w:val="en"/>
        </w:rPr>
        <w:t>required</w:t>
      </w:r>
      <w:r w:rsidR="00D25F84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based on </w:t>
      </w:r>
      <w:r w:rsidR="00D6373C">
        <w:rPr>
          <w:rStyle w:val="glossary-term"/>
          <w:rFonts w:ascii="Times New Roman" w:hAnsi="Times New Roman"/>
          <w:sz w:val="24"/>
          <w:szCs w:val="24"/>
          <w:lang w:val="en"/>
        </w:rPr>
        <w:t>benefit/risk balance evaluation</w:t>
      </w:r>
      <w:r w:rsidR="00D25F84">
        <w:rPr>
          <w:rStyle w:val="glossary-term"/>
          <w:rFonts w:ascii="Times New Roman" w:hAnsi="Times New Roman"/>
          <w:sz w:val="24"/>
          <w:szCs w:val="24"/>
          <w:lang w:val="en"/>
        </w:rPr>
        <w:t>.</w:t>
      </w:r>
      <w:r w:rsidR="000B6500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</w:t>
      </w:r>
    </w:p>
    <w:p w:rsidR="00D6373C" w:rsidRDefault="00D6373C" w:rsidP="00D0218F">
      <w:pPr>
        <w:ind w:left="993"/>
        <w:jc w:val="both"/>
        <w:rPr>
          <w:rStyle w:val="glossary-term"/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</w:t>
      </w:r>
      <w:r w:rsidRPr="000D4590">
        <w:rPr>
          <w:rFonts w:ascii="Times New Roman" w:hAnsi="Times New Roman"/>
          <w:sz w:val="24"/>
          <w:szCs w:val="24"/>
          <w:lang w:val="en"/>
        </w:rPr>
        <w:t>ddendum to the clinical overview</w:t>
      </w:r>
      <w:r w:rsidR="00546176" w:rsidRPr="00546176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</w:t>
      </w:r>
      <w:r w:rsidR="00546176">
        <w:rPr>
          <w:rStyle w:val="glossary-term"/>
          <w:rFonts w:ascii="Times New Roman" w:hAnsi="Times New Roman"/>
          <w:sz w:val="24"/>
          <w:szCs w:val="24"/>
          <w:lang w:val="en"/>
        </w:rPr>
        <w:t xml:space="preserve">shall be obligatory submitted </w:t>
      </w:r>
      <w:r w:rsidR="00AD6781">
        <w:rPr>
          <w:rStyle w:val="glossary-term"/>
          <w:rFonts w:ascii="Times New Roman" w:hAnsi="Times New Roman"/>
          <w:sz w:val="24"/>
          <w:szCs w:val="24"/>
          <w:lang w:val="en"/>
        </w:rPr>
        <w:t xml:space="preserve">in </w:t>
      </w:r>
      <w:r w:rsidR="00546176">
        <w:rPr>
          <w:rStyle w:val="glossary-term"/>
          <w:rFonts w:ascii="Times New Roman" w:hAnsi="Times New Roman"/>
          <w:sz w:val="24"/>
          <w:szCs w:val="24"/>
          <w:lang w:val="en"/>
        </w:rPr>
        <w:t xml:space="preserve">2 years </w:t>
      </w:r>
      <w:r w:rsidR="00AD6781">
        <w:rPr>
          <w:rStyle w:val="glossary-term"/>
          <w:rFonts w:ascii="Times New Roman" w:hAnsi="Times New Roman"/>
          <w:sz w:val="24"/>
          <w:szCs w:val="24"/>
          <w:lang w:val="en"/>
        </w:rPr>
        <w:t xml:space="preserve">after </w:t>
      </w:r>
      <w:r w:rsidR="00546176">
        <w:rPr>
          <w:rStyle w:val="glossary-term"/>
          <w:rFonts w:ascii="Times New Roman" w:hAnsi="Times New Roman"/>
          <w:sz w:val="24"/>
          <w:szCs w:val="24"/>
          <w:lang w:val="en"/>
        </w:rPr>
        <w:t xml:space="preserve">the Procedure </w:t>
      </w:r>
      <w:r w:rsidR="00AD6781">
        <w:rPr>
          <w:rStyle w:val="glossary-term"/>
          <w:rFonts w:ascii="Times New Roman" w:hAnsi="Times New Roman"/>
          <w:sz w:val="24"/>
          <w:szCs w:val="24"/>
          <w:lang w:val="en"/>
        </w:rPr>
        <w:t xml:space="preserve">has </w:t>
      </w:r>
      <w:r w:rsidR="00546176">
        <w:rPr>
          <w:rStyle w:val="glossary-term"/>
          <w:rFonts w:ascii="Times New Roman" w:hAnsi="Times New Roman"/>
          <w:sz w:val="24"/>
          <w:szCs w:val="24"/>
          <w:lang w:val="en"/>
        </w:rPr>
        <w:t>com</w:t>
      </w:r>
      <w:r w:rsidR="00AD6781">
        <w:rPr>
          <w:rStyle w:val="glossary-term"/>
          <w:rFonts w:ascii="Times New Roman" w:hAnsi="Times New Roman"/>
          <w:sz w:val="24"/>
          <w:szCs w:val="24"/>
          <w:lang w:val="en"/>
        </w:rPr>
        <w:t>e</w:t>
      </w:r>
      <w:r w:rsidR="00546176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into effect.</w:t>
      </w:r>
      <w:r w:rsidR="00546176" w:rsidRPr="00546176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</w:t>
      </w:r>
      <w:r w:rsidR="00546176">
        <w:rPr>
          <w:rStyle w:val="glossary-term"/>
          <w:rFonts w:ascii="Times New Roman" w:hAnsi="Times New Roman"/>
          <w:sz w:val="24"/>
          <w:szCs w:val="24"/>
          <w:lang w:val="en"/>
        </w:rPr>
        <w:t xml:space="preserve">Before this term, it shall be submitted, if available. If </w:t>
      </w:r>
      <w:r w:rsidR="00A93883">
        <w:rPr>
          <w:rStyle w:val="glossary-term"/>
          <w:rFonts w:ascii="Times New Roman" w:hAnsi="Times New Roman"/>
          <w:sz w:val="24"/>
          <w:szCs w:val="24"/>
          <w:lang w:val="en"/>
        </w:rPr>
        <w:t>it lacks</w:t>
      </w:r>
      <w:r w:rsidR="00546176">
        <w:rPr>
          <w:rStyle w:val="glossary-term"/>
          <w:rFonts w:ascii="Times New Roman" w:hAnsi="Times New Roman"/>
          <w:sz w:val="24"/>
          <w:szCs w:val="24"/>
          <w:lang w:val="en"/>
        </w:rPr>
        <w:t>, the latest periodic safety update report shall be submitted.</w:t>
      </w:r>
      <w:r w:rsidR="00546176" w:rsidRPr="00546176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</w:t>
      </w:r>
      <w:r w:rsidR="00546176">
        <w:rPr>
          <w:rStyle w:val="glossary-term"/>
          <w:rFonts w:ascii="Times New Roman" w:hAnsi="Times New Roman"/>
          <w:sz w:val="24"/>
          <w:szCs w:val="24"/>
          <w:lang w:val="en"/>
        </w:rPr>
        <w:t>If there is no</w:t>
      </w:r>
      <w:r w:rsidR="00546176" w:rsidRPr="00546176">
        <w:rPr>
          <w:rFonts w:ascii="Times New Roman" w:hAnsi="Times New Roman"/>
          <w:sz w:val="24"/>
          <w:szCs w:val="24"/>
          <w:lang w:val="en"/>
        </w:rPr>
        <w:t xml:space="preserve"> </w:t>
      </w:r>
      <w:r w:rsidR="00546176">
        <w:rPr>
          <w:rFonts w:ascii="Times New Roman" w:hAnsi="Times New Roman"/>
          <w:sz w:val="24"/>
          <w:szCs w:val="24"/>
          <w:lang w:val="en"/>
        </w:rPr>
        <w:t>a</w:t>
      </w:r>
      <w:r w:rsidR="00546176" w:rsidRPr="000D4590">
        <w:rPr>
          <w:rFonts w:ascii="Times New Roman" w:hAnsi="Times New Roman"/>
          <w:sz w:val="24"/>
          <w:szCs w:val="24"/>
          <w:lang w:val="en"/>
        </w:rPr>
        <w:t>ddendum to the clinical overview</w:t>
      </w:r>
      <w:r w:rsidR="00546176">
        <w:rPr>
          <w:rFonts w:ascii="Times New Roman" w:hAnsi="Times New Roman"/>
          <w:sz w:val="24"/>
          <w:szCs w:val="24"/>
          <w:lang w:val="en"/>
        </w:rPr>
        <w:t xml:space="preserve"> at re-registration</w:t>
      </w:r>
      <w:r w:rsidR="00E67A5F">
        <w:rPr>
          <w:rFonts w:ascii="Times New Roman" w:hAnsi="Times New Roman"/>
          <w:sz w:val="24"/>
          <w:szCs w:val="24"/>
          <w:lang w:val="en"/>
        </w:rPr>
        <w:t>,</w:t>
      </w:r>
      <w:r w:rsidR="00546176">
        <w:rPr>
          <w:rFonts w:ascii="Times New Roman" w:hAnsi="Times New Roman"/>
          <w:sz w:val="24"/>
          <w:szCs w:val="24"/>
          <w:lang w:val="en"/>
        </w:rPr>
        <w:t xml:space="preserve"> the applicant </w:t>
      </w:r>
      <w:r w:rsidR="00A5309D">
        <w:rPr>
          <w:rFonts w:ascii="Times New Roman" w:hAnsi="Times New Roman"/>
          <w:sz w:val="24"/>
          <w:szCs w:val="24"/>
          <w:lang w:val="en"/>
        </w:rPr>
        <w:t xml:space="preserve">shall prepare and submit it for expert evaluation to the Center within 2 years </w:t>
      </w:r>
      <w:r w:rsidR="00586150">
        <w:rPr>
          <w:rStyle w:val="glossary-term"/>
          <w:rFonts w:ascii="Times New Roman" w:hAnsi="Times New Roman"/>
          <w:sz w:val="24"/>
          <w:szCs w:val="24"/>
          <w:lang w:val="en"/>
        </w:rPr>
        <w:t>after</w:t>
      </w:r>
      <w:r w:rsidR="00A5309D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the Procedure </w:t>
      </w:r>
      <w:r w:rsidR="00586150">
        <w:rPr>
          <w:rStyle w:val="glossary-term"/>
          <w:rFonts w:ascii="Times New Roman" w:hAnsi="Times New Roman"/>
          <w:sz w:val="24"/>
          <w:szCs w:val="24"/>
          <w:lang w:val="en"/>
        </w:rPr>
        <w:t xml:space="preserve">has </w:t>
      </w:r>
      <w:r w:rsidR="00A5309D">
        <w:rPr>
          <w:rStyle w:val="glossary-term"/>
          <w:rFonts w:ascii="Times New Roman" w:hAnsi="Times New Roman"/>
          <w:sz w:val="24"/>
          <w:szCs w:val="24"/>
          <w:lang w:val="en"/>
        </w:rPr>
        <w:t>com</w:t>
      </w:r>
      <w:r w:rsidR="00586150">
        <w:rPr>
          <w:rStyle w:val="glossary-term"/>
          <w:rFonts w:ascii="Times New Roman" w:hAnsi="Times New Roman"/>
          <w:sz w:val="24"/>
          <w:szCs w:val="24"/>
          <w:lang w:val="en"/>
        </w:rPr>
        <w:t>e</w:t>
      </w:r>
      <w:r w:rsidR="00A5309D">
        <w:rPr>
          <w:rStyle w:val="glossary-term"/>
          <w:rFonts w:ascii="Times New Roman" w:hAnsi="Times New Roman"/>
          <w:sz w:val="24"/>
          <w:szCs w:val="24"/>
          <w:lang w:val="en"/>
        </w:rPr>
        <w:t xml:space="preserve"> into effect.</w:t>
      </w:r>
    </w:p>
    <w:p w:rsidR="00CA1C6E" w:rsidRPr="00AA4018" w:rsidRDefault="00CA1C6E" w:rsidP="00CA1C6E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val="en-US"/>
        </w:rPr>
      </w:pPr>
      <w:r w:rsidRPr="00AA4018">
        <w:rPr>
          <w:rFonts w:ascii="Times New Roman" w:hAnsi="Times New Roman"/>
          <w:sz w:val="24"/>
          <w:szCs w:val="24"/>
          <w:lang w:val="en-US"/>
        </w:rPr>
        <w:t>(Annex 1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AA4018">
        <w:rPr>
          <w:rFonts w:ascii="Times New Roman" w:hAnsi="Times New Roman"/>
          <w:sz w:val="24"/>
          <w:szCs w:val="24"/>
          <w:lang w:val="en-US"/>
        </w:rPr>
        <w:t xml:space="preserve"> in wording of MoH Ukraine Order </w:t>
      </w:r>
      <w:r w:rsidRPr="00AA4018">
        <w:rPr>
          <w:rFonts w:ascii="Times New Roman" w:hAnsi="Times New Roman"/>
          <w:sz w:val="24"/>
          <w:szCs w:val="24"/>
        </w:rPr>
        <w:t>№</w:t>
      </w:r>
      <w:r w:rsidRPr="00AA4018">
        <w:rPr>
          <w:rFonts w:ascii="Times New Roman" w:hAnsi="Times New Roman"/>
          <w:sz w:val="24"/>
          <w:szCs w:val="24"/>
          <w:lang w:val="en-US"/>
        </w:rPr>
        <w:t>460</w:t>
      </w:r>
      <w:r w:rsidRPr="00AA4018">
        <w:rPr>
          <w:rFonts w:ascii="Times New Roman" w:hAnsi="Times New Roman"/>
          <w:sz w:val="24"/>
          <w:szCs w:val="24"/>
        </w:rPr>
        <w:t xml:space="preserve"> </w:t>
      </w:r>
      <w:r w:rsidRPr="00AA4018">
        <w:rPr>
          <w:rFonts w:ascii="Times New Roman" w:hAnsi="Times New Roman"/>
          <w:sz w:val="24"/>
          <w:szCs w:val="24"/>
          <w:lang w:val="en-US"/>
        </w:rPr>
        <w:t>as of</w:t>
      </w:r>
      <w:r w:rsidRPr="00AA4018">
        <w:rPr>
          <w:rFonts w:ascii="Times New Roman" w:hAnsi="Times New Roman"/>
          <w:sz w:val="24"/>
          <w:szCs w:val="24"/>
        </w:rPr>
        <w:t xml:space="preserve"> 23.07</w:t>
      </w:r>
      <w:r w:rsidRPr="00AA4018">
        <w:rPr>
          <w:rFonts w:ascii="Times New Roman" w:hAnsi="Times New Roman"/>
          <w:sz w:val="24"/>
          <w:szCs w:val="24"/>
          <w:lang w:val="en-US"/>
        </w:rPr>
        <w:t>.2015)</w:t>
      </w:r>
    </w:p>
    <w:p w:rsidR="00306CB1" w:rsidRPr="00CA1C6E" w:rsidRDefault="00306CB1" w:rsidP="00B54AE0">
      <w:pPr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60FF3" w:rsidRPr="00B54AE0" w:rsidRDefault="00060FF3">
      <w:pPr>
        <w:rPr>
          <w:rFonts w:ascii="Times New Roman" w:hAnsi="Times New Roman"/>
          <w:sz w:val="24"/>
          <w:szCs w:val="24"/>
          <w:lang w:val="en-GB"/>
        </w:rPr>
      </w:pPr>
    </w:p>
    <w:sectPr w:rsidR="00060FF3" w:rsidRPr="00B54A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BC0"/>
    <w:multiLevelType w:val="hybridMultilevel"/>
    <w:tmpl w:val="93B4D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EC549C"/>
    <w:multiLevelType w:val="multilevel"/>
    <w:tmpl w:val="6C16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33DBD"/>
    <w:multiLevelType w:val="multilevel"/>
    <w:tmpl w:val="E020E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887507"/>
    <w:multiLevelType w:val="multilevel"/>
    <w:tmpl w:val="CBAE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A2348"/>
    <w:multiLevelType w:val="hybridMultilevel"/>
    <w:tmpl w:val="77B83194"/>
    <w:lvl w:ilvl="0" w:tplc="0419000F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AE0"/>
    <w:rsid w:val="00034D0A"/>
    <w:rsid w:val="00060FF3"/>
    <w:rsid w:val="00061304"/>
    <w:rsid w:val="000B0200"/>
    <w:rsid w:val="000B6500"/>
    <w:rsid w:val="000D4590"/>
    <w:rsid w:val="000E3C70"/>
    <w:rsid w:val="000F5820"/>
    <w:rsid w:val="00152253"/>
    <w:rsid w:val="00170F5E"/>
    <w:rsid w:val="001739B9"/>
    <w:rsid w:val="001C46DE"/>
    <w:rsid w:val="001F2B6A"/>
    <w:rsid w:val="00212908"/>
    <w:rsid w:val="002149C1"/>
    <w:rsid w:val="0022644E"/>
    <w:rsid w:val="0023448A"/>
    <w:rsid w:val="00236E50"/>
    <w:rsid w:val="00241553"/>
    <w:rsid w:val="00253B92"/>
    <w:rsid w:val="00264650"/>
    <w:rsid w:val="00285971"/>
    <w:rsid w:val="00292A9E"/>
    <w:rsid w:val="002C7154"/>
    <w:rsid w:val="002E6293"/>
    <w:rsid w:val="002F002B"/>
    <w:rsid w:val="002F677A"/>
    <w:rsid w:val="00306CB1"/>
    <w:rsid w:val="00353739"/>
    <w:rsid w:val="00357FF0"/>
    <w:rsid w:val="003670F4"/>
    <w:rsid w:val="0038134B"/>
    <w:rsid w:val="003D043F"/>
    <w:rsid w:val="003D16B4"/>
    <w:rsid w:val="004735C0"/>
    <w:rsid w:val="00483E9D"/>
    <w:rsid w:val="004A3466"/>
    <w:rsid w:val="004D5100"/>
    <w:rsid w:val="004F1658"/>
    <w:rsid w:val="00514FA1"/>
    <w:rsid w:val="00541957"/>
    <w:rsid w:val="00543228"/>
    <w:rsid w:val="00546176"/>
    <w:rsid w:val="00554647"/>
    <w:rsid w:val="00583952"/>
    <w:rsid w:val="00586150"/>
    <w:rsid w:val="0059013E"/>
    <w:rsid w:val="0059139F"/>
    <w:rsid w:val="005F4782"/>
    <w:rsid w:val="006021CB"/>
    <w:rsid w:val="00623705"/>
    <w:rsid w:val="00720D11"/>
    <w:rsid w:val="00744E28"/>
    <w:rsid w:val="00752012"/>
    <w:rsid w:val="00802565"/>
    <w:rsid w:val="00822446"/>
    <w:rsid w:val="00894DD2"/>
    <w:rsid w:val="008973CC"/>
    <w:rsid w:val="00911524"/>
    <w:rsid w:val="00911CA6"/>
    <w:rsid w:val="0097727F"/>
    <w:rsid w:val="009D3BD0"/>
    <w:rsid w:val="00A07611"/>
    <w:rsid w:val="00A23278"/>
    <w:rsid w:val="00A27443"/>
    <w:rsid w:val="00A3428B"/>
    <w:rsid w:val="00A5309D"/>
    <w:rsid w:val="00A9334D"/>
    <w:rsid w:val="00A93883"/>
    <w:rsid w:val="00AB6B6B"/>
    <w:rsid w:val="00AD6781"/>
    <w:rsid w:val="00B23574"/>
    <w:rsid w:val="00B25B37"/>
    <w:rsid w:val="00B53A2A"/>
    <w:rsid w:val="00B54AE0"/>
    <w:rsid w:val="00B6312C"/>
    <w:rsid w:val="00B758C0"/>
    <w:rsid w:val="00B94A2A"/>
    <w:rsid w:val="00BD366F"/>
    <w:rsid w:val="00BD4641"/>
    <w:rsid w:val="00C075DB"/>
    <w:rsid w:val="00C16279"/>
    <w:rsid w:val="00C27016"/>
    <w:rsid w:val="00C27362"/>
    <w:rsid w:val="00C44EEB"/>
    <w:rsid w:val="00C60547"/>
    <w:rsid w:val="00C838F6"/>
    <w:rsid w:val="00C87F52"/>
    <w:rsid w:val="00CA0228"/>
    <w:rsid w:val="00CA1C6E"/>
    <w:rsid w:val="00CE2968"/>
    <w:rsid w:val="00D0110F"/>
    <w:rsid w:val="00D0218F"/>
    <w:rsid w:val="00D25F84"/>
    <w:rsid w:val="00D32607"/>
    <w:rsid w:val="00D62712"/>
    <w:rsid w:val="00D6373C"/>
    <w:rsid w:val="00D817CC"/>
    <w:rsid w:val="00D9103D"/>
    <w:rsid w:val="00DB6395"/>
    <w:rsid w:val="00DF1D4E"/>
    <w:rsid w:val="00E11792"/>
    <w:rsid w:val="00E3517E"/>
    <w:rsid w:val="00E53B74"/>
    <w:rsid w:val="00E677CF"/>
    <w:rsid w:val="00E67A5F"/>
    <w:rsid w:val="00EA3154"/>
    <w:rsid w:val="00EB4576"/>
    <w:rsid w:val="00ED0985"/>
    <w:rsid w:val="00ED2F78"/>
    <w:rsid w:val="00F3006B"/>
    <w:rsid w:val="00F63DC5"/>
    <w:rsid w:val="00F76115"/>
    <w:rsid w:val="00FA79FD"/>
    <w:rsid w:val="00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496D7A-581E-47A0-8935-B7BA4914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Стиль9"/>
    <w:rsid w:val="00B54AE0"/>
    <w:pPr>
      <w:widowControl w:val="0"/>
      <w:autoSpaceDE w:val="0"/>
      <w:autoSpaceDN w:val="0"/>
    </w:pPr>
    <w:rPr>
      <w:rFonts w:ascii="Times New Roman" w:eastAsia="Times New Roman" w:hAnsi="Times New Roman"/>
      <w:spacing w:val="-1"/>
      <w:kern w:val="65535"/>
      <w:position w:val="-1"/>
      <w:lang w:eastAsia="ru-RU"/>
    </w:rPr>
  </w:style>
  <w:style w:type="paragraph" w:styleId="a3">
    <w:name w:val="Body Text Indent"/>
    <w:basedOn w:val="a"/>
    <w:link w:val="a4"/>
    <w:rsid w:val="00B54AE0"/>
    <w:pPr>
      <w:spacing w:after="0" w:line="240" w:lineRule="auto"/>
      <w:ind w:left="900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4">
    <w:name w:val="Основной текст с отступом Знак"/>
    <w:link w:val="a3"/>
    <w:rsid w:val="00B54AE0"/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CM4">
    <w:name w:val="CM4"/>
    <w:basedOn w:val="a"/>
    <w:next w:val="a"/>
    <w:uiPriority w:val="99"/>
    <w:rsid w:val="00A3428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glossary-term">
    <w:name w:val="glossary-term"/>
    <w:rsid w:val="00E11792"/>
  </w:style>
  <w:style w:type="character" w:styleId="a5">
    <w:name w:val="Strong"/>
    <w:uiPriority w:val="22"/>
    <w:qFormat/>
    <w:rsid w:val="00583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4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0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0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2021-06-14T07:09:00Z</dcterms:created>
  <dcterms:modified xsi:type="dcterms:W3CDTF">2021-06-14T07:09:00Z</dcterms:modified>
</cp:coreProperties>
</file>