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027B6" w:rsidRPr="00C37E54" w:rsidTr="007027B6">
        <w:trPr>
          <w:trHeight w:val="36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27B6" w:rsidRPr="00C37E54" w:rsidRDefault="007027B6" w:rsidP="00FE77B3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bookmarkStart w:id="0" w:name="_GoBack"/>
          </w:p>
          <w:p w:rsidR="007027B6" w:rsidRPr="00C37E54" w:rsidRDefault="007027B6" w:rsidP="00FE77B3">
            <w:pPr>
              <w:spacing w:after="0" w:line="240" w:lineRule="auto"/>
              <w:ind w:firstLine="3261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  <w:p w:rsidR="007027B6" w:rsidRPr="00C37E54" w:rsidRDefault="007027B6" w:rsidP="007027B6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37E54">
              <w:rPr>
                <w:rFonts w:ascii="Times New Roman" w:hAnsi="Times New Roman"/>
                <w:lang w:val="uk-UA"/>
              </w:rPr>
              <w:t xml:space="preserve">Назва закупівлі: </w:t>
            </w:r>
            <w:r w:rsidRPr="00C37E54">
              <w:rPr>
                <w:rFonts w:ascii="Times New Roman" w:hAnsi="Times New Roman"/>
                <w:b/>
                <w:lang w:val="uk-UA"/>
              </w:rPr>
              <w:t>КОВРОЛІН</w:t>
            </w:r>
          </w:p>
          <w:p w:rsidR="007027B6" w:rsidRPr="00C37E54" w:rsidRDefault="007027B6" w:rsidP="007027B6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37E54">
              <w:rPr>
                <w:rFonts w:ascii="Times New Roman" w:hAnsi="Times New Roman"/>
                <w:bCs/>
                <w:lang w:val="uk-UA"/>
              </w:rPr>
              <w:t>Класифікатор та його відповідний код:</w:t>
            </w:r>
            <w:r w:rsidRPr="00C37E54">
              <w:rPr>
                <w:rFonts w:ascii="Times New Roman" w:hAnsi="Times New Roman"/>
                <w:lang w:val="uk-UA"/>
              </w:rPr>
              <w:t> </w:t>
            </w:r>
            <w:r w:rsidRPr="00C37E54">
              <w:rPr>
                <w:rFonts w:ascii="Times New Roman" w:hAnsi="Times New Roman"/>
                <w:b/>
                <w:lang w:val="uk-UA"/>
              </w:rPr>
              <w:t>ДК 021:2015: 39530000-6: Килимові покриття, килимки та килими</w:t>
            </w:r>
          </w:p>
          <w:p w:rsidR="007027B6" w:rsidRPr="00C37E54" w:rsidRDefault="007027B6" w:rsidP="007027B6">
            <w:pPr>
              <w:pStyle w:val="1"/>
              <w:shd w:val="clear" w:color="auto" w:fill="FFFFFF"/>
              <w:spacing w:line="276" w:lineRule="auto"/>
              <w:ind w:left="0" w:firstLine="0"/>
              <w:jc w:val="both"/>
              <w:rPr>
                <w:rFonts w:ascii="Times New Roman" w:hAnsi="Times New Roman"/>
                <w:b/>
                <w:lang w:val="uk-UA"/>
              </w:rPr>
            </w:pPr>
            <w:r w:rsidRPr="00C37E54">
              <w:rPr>
                <w:rFonts w:ascii="Times New Roman" w:hAnsi="Times New Roman"/>
                <w:lang w:val="uk-UA"/>
              </w:rPr>
              <w:t xml:space="preserve">Процедура закупівлі: </w:t>
            </w:r>
            <w:r w:rsidRPr="00C37E54">
              <w:rPr>
                <w:rFonts w:ascii="Times New Roman" w:hAnsi="Times New Roman"/>
                <w:b/>
                <w:lang w:val="uk-UA"/>
              </w:rPr>
              <w:t>Відкриті торги</w:t>
            </w:r>
          </w:p>
          <w:p w:rsidR="007027B6" w:rsidRPr="00C37E54" w:rsidRDefault="007027B6" w:rsidP="007027B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C37E54">
              <w:rPr>
                <w:color w:val="auto"/>
                <w:sz w:val="24"/>
                <w:szCs w:val="24"/>
              </w:rPr>
              <w:t xml:space="preserve">Очікувана вартість: </w:t>
            </w:r>
            <w:r w:rsidRPr="00C37E54">
              <w:rPr>
                <w:b/>
                <w:color w:val="auto"/>
                <w:sz w:val="24"/>
                <w:szCs w:val="24"/>
              </w:rPr>
              <w:t>310 000,00 гривень</w:t>
            </w:r>
          </w:p>
          <w:p w:rsidR="007027B6" w:rsidRPr="00C37E54" w:rsidRDefault="007027B6" w:rsidP="007027B6">
            <w:pPr>
              <w:spacing w:after="0" w:line="276" w:lineRule="auto"/>
              <w:rPr>
                <w:b/>
                <w:color w:val="auto"/>
                <w:sz w:val="24"/>
                <w:szCs w:val="24"/>
              </w:rPr>
            </w:pPr>
            <w:r w:rsidRPr="00C37E54">
              <w:rPr>
                <w:color w:val="auto"/>
                <w:sz w:val="24"/>
                <w:szCs w:val="24"/>
              </w:rPr>
              <w:t xml:space="preserve">Дата оприлюднення: </w:t>
            </w:r>
            <w:r w:rsidRPr="00C37E54">
              <w:rPr>
                <w:b/>
                <w:color w:val="auto"/>
                <w:sz w:val="24"/>
                <w:szCs w:val="24"/>
              </w:rPr>
              <w:t>05 листопада 2021 року</w:t>
            </w:r>
          </w:p>
          <w:p w:rsidR="007027B6" w:rsidRPr="00C37E54" w:rsidRDefault="007027B6" w:rsidP="007027B6">
            <w:pPr>
              <w:spacing w:after="0" w:line="276" w:lineRule="auto"/>
              <w:rPr>
                <w:color w:val="auto"/>
                <w:sz w:val="24"/>
                <w:szCs w:val="24"/>
              </w:rPr>
            </w:pPr>
            <w:r w:rsidRPr="00C37E54">
              <w:rPr>
                <w:color w:val="auto"/>
                <w:sz w:val="24"/>
                <w:szCs w:val="24"/>
              </w:rPr>
              <w:t xml:space="preserve">Детальна інформація за посиланням: </w:t>
            </w:r>
            <w:hyperlink r:id="rId5" w:history="1">
              <w:r w:rsidRPr="00C37E54">
                <w:rPr>
                  <w:rStyle w:val="a5"/>
                  <w:sz w:val="24"/>
                  <w:szCs w:val="24"/>
                </w:rPr>
                <w:t>https://prozorro.gov.ua/tender/UA-2021-11-05-014112-b</w:t>
              </w:r>
            </w:hyperlink>
          </w:p>
          <w:p w:rsidR="007027B6" w:rsidRPr="00C37E54" w:rsidRDefault="007027B6" w:rsidP="00FE77B3">
            <w:pPr>
              <w:spacing w:after="0" w:line="240" w:lineRule="auto"/>
              <w:ind w:firstLine="3261"/>
              <w:jc w:val="both"/>
              <w:rPr>
                <w:rFonts w:eastAsia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</w:p>
        </w:tc>
      </w:tr>
    </w:tbl>
    <w:bookmarkEnd w:id="0"/>
    <w:p w:rsidR="007027B6" w:rsidRDefault="007027B6" w:rsidP="007027B6">
      <w:pPr>
        <w:ind w:right="-25"/>
        <w:jc w:val="center"/>
        <w:rPr>
          <w:b/>
          <w:sz w:val="24"/>
          <w:szCs w:val="24"/>
        </w:rPr>
      </w:pPr>
      <w:r w:rsidRPr="00886F92">
        <w:rPr>
          <w:b/>
          <w:sz w:val="24"/>
          <w:szCs w:val="24"/>
        </w:rPr>
        <w:t>ІНФОРМАЦІЯ ПРО НЕОБХІДНІ ТЕХНІЧНІ, ЯКІСНІ ТА КІЛЬКІСНІ ХАРАКТЕРИСТИКИ ПРЕДМЕТА ЗАКУПІВЛІ</w:t>
      </w:r>
    </w:p>
    <w:p w:rsidR="007027B6" w:rsidRPr="00D31EBF" w:rsidRDefault="007027B6" w:rsidP="007027B6">
      <w:pPr>
        <w:ind w:right="-25"/>
        <w:jc w:val="center"/>
        <w:rPr>
          <w:b/>
          <w:sz w:val="24"/>
          <w:szCs w:val="24"/>
        </w:rPr>
      </w:pPr>
      <w:proofErr w:type="spellStart"/>
      <w:r w:rsidRPr="00C533E3">
        <w:rPr>
          <w:sz w:val="24"/>
          <w:szCs w:val="24"/>
        </w:rPr>
        <w:t>Ковролін</w:t>
      </w:r>
      <w:proofErr w:type="spellEnd"/>
      <w:r w:rsidRPr="00C533E3">
        <w:rPr>
          <w:sz w:val="24"/>
          <w:szCs w:val="24"/>
        </w:rPr>
        <w:t xml:space="preserve"> </w:t>
      </w:r>
      <w:r w:rsidRPr="00C533E3">
        <w:rPr>
          <w:rFonts w:eastAsia="Times New Roman"/>
          <w:bCs/>
          <w:color w:val="auto"/>
          <w:sz w:val="24"/>
          <w:szCs w:val="24"/>
          <w:lang w:eastAsia="ru-RU"/>
        </w:rPr>
        <w:t>ДК 021:2015 –  код </w:t>
      </w:r>
      <w:r w:rsidRPr="00C533E3">
        <w:rPr>
          <w:rFonts w:ascii="OpenSans-Regular" w:hAnsi="OpenSans-Regular"/>
          <w:color w:val="454545"/>
          <w:sz w:val="21"/>
          <w:szCs w:val="21"/>
        </w:rPr>
        <w:t xml:space="preserve"> </w:t>
      </w:r>
      <w:r w:rsidRPr="00C533E3">
        <w:rPr>
          <w:sz w:val="24"/>
          <w:szCs w:val="24"/>
        </w:rPr>
        <w:t>39530000-6 Килимові покриття, килимки та килими</w:t>
      </w:r>
    </w:p>
    <w:p w:rsidR="007027B6" w:rsidRPr="00A43949" w:rsidRDefault="007027B6" w:rsidP="007027B6">
      <w:pPr>
        <w:pStyle w:val="1"/>
        <w:jc w:val="center"/>
        <w:rPr>
          <w:lang w:val="uk-UA"/>
        </w:rPr>
      </w:pPr>
      <w:r>
        <w:rPr>
          <w:lang w:val="uk-UA"/>
        </w:rPr>
        <w:t>в кількості та з технічними вимогами</w:t>
      </w:r>
      <w:r w:rsidRPr="00886F92">
        <w:rPr>
          <w:lang w:val="uk-UA"/>
        </w:rPr>
        <w:t xml:space="preserve"> </w:t>
      </w:r>
      <w:r>
        <w:rPr>
          <w:lang w:val="uk-UA"/>
        </w:rPr>
        <w:t>наведених</w:t>
      </w:r>
      <w:r w:rsidRPr="00886F92">
        <w:rPr>
          <w:lang w:val="uk-UA"/>
        </w:rPr>
        <w:t xml:space="preserve"> нижче:</w:t>
      </w:r>
    </w:p>
    <w:p w:rsidR="007027B6" w:rsidRDefault="007027B6" w:rsidP="007027B6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7027B6" w:rsidRPr="00A43949" w:rsidRDefault="007027B6" w:rsidP="007027B6">
      <w:pPr>
        <w:spacing w:after="0" w:line="240" w:lineRule="auto"/>
        <w:ind w:firstLine="426"/>
        <w:jc w:val="center"/>
        <w:rPr>
          <w:rFonts w:eastAsia="Times New Roman"/>
          <w:b/>
          <w:lang w:eastAsia="ru-RU"/>
        </w:rPr>
      </w:pPr>
      <w:r w:rsidRPr="00A43949">
        <w:rPr>
          <w:rFonts w:eastAsia="Times New Roman"/>
          <w:b/>
          <w:lang w:eastAsia="ru-RU"/>
        </w:rPr>
        <w:t xml:space="preserve">Поставка товару повинна включати демонтажні роботи старого </w:t>
      </w:r>
      <w:proofErr w:type="spellStart"/>
      <w:r w:rsidRPr="00A43949">
        <w:rPr>
          <w:rFonts w:eastAsia="Times New Roman"/>
          <w:b/>
          <w:lang w:eastAsia="ru-RU"/>
        </w:rPr>
        <w:t>ковроліну</w:t>
      </w:r>
      <w:proofErr w:type="spellEnd"/>
      <w:r w:rsidRPr="00A43949">
        <w:rPr>
          <w:rFonts w:eastAsia="Times New Roman"/>
          <w:b/>
          <w:lang w:eastAsia="ru-RU"/>
        </w:rPr>
        <w:t xml:space="preserve"> та монтаж нового </w:t>
      </w:r>
      <w:proofErr w:type="spellStart"/>
      <w:r w:rsidRPr="00A43949">
        <w:rPr>
          <w:rFonts w:eastAsia="Times New Roman"/>
          <w:b/>
          <w:lang w:eastAsia="ru-RU"/>
        </w:rPr>
        <w:t>ковроліну</w:t>
      </w:r>
      <w:proofErr w:type="spellEnd"/>
      <w:r w:rsidRPr="00A43949">
        <w:rPr>
          <w:rFonts w:eastAsia="Times New Roman"/>
          <w:b/>
          <w:lang w:eastAsia="ru-RU"/>
        </w:rPr>
        <w:t>.</w:t>
      </w:r>
    </w:p>
    <w:p w:rsidR="007027B6" w:rsidRPr="00A43949" w:rsidRDefault="007027B6" w:rsidP="007027B6">
      <w:pPr>
        <w:jc w:val="center"/>
        <w:rPr>
          <w:b/>
          <w:lang w:eastAsia="ar-SA"/>
        </w:rPr>
      </w:pPr>
    </w:p>
    <w:p w:rsidR="007027B6" w:rsidRPr="00886F92" w:rsidRDefault="007027B6" w:rsidP="007027B6">
      <w:pPr>
        <w:spacing w:after="0"/>
        <w:rPr>
          <w:vanish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127"/>
        <w:gridCol w:w="5104"/>
        <w:gridCol w:w="1560"/>
      </w:tblGrid>
      <w:tr w:rsidR="007027B6" w:rsidRPr="00886F92" w:rsidTr="00FE77B3">
        <w:tc>
          <w:tcPr>
            <w:tcW w:w="707" w:type="dxa"/>
          </w:tcPr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 w:rsidRPr="00886F92"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Характеристики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b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uk-UA"/>
              </w:rPr>
              <w:t>К-ть</w:t>
            </w:r>
          </w:p>
        </w:tc>
      </w:tr>
      <w:tr w:rsidR="007027B6" w:rsidRPr="00886F92" w:rsidTr="00FE77B3">
        <w:tc>
          <w:tcPr>
            <w:tcW w:w="707" w:type="dxa"/>
            <w:vAlign w:val="center"/>
          </w:tcPr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</w:pPr>
            <w:r w:rsidRPr="00886F92">
              <w:rPr>
                <w:rFonts w:ascii="Times New Roman" w:hAnsi="Times New Roman"/>
                <w:color w:val="000000"/>
                <w:sz w:val="23"/>
                <w:szCs w:val="23"/>
                <w:lang w:val="uk-UA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027B6" w:rsidRPr="003020C3" w:rsidRDefault="007027B6" w:rsidP="00FE77B3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  <w:proofErr w:type="spellStart"/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Ковролін</w:t>
            </w:r>
            <w:proofErr w:type="spellEnd"/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AW</w:t>
            </w:r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 xml:space="preserve"> </w:t>
            </w:r>
          </w:p>
          <w:p w:rsidR="007027B6" w:rsidRPr="003020C3" w:rsidRDefault="007027B6" w:rsidP="00FE77B3">
            <w:pPr>
              <w:pStyle w:val="a3"/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</w:pPr>
          </w:p>
          <w:p w:rsidR="007027B6" w:rsidRPr="00886F92" w:rsidRDefault="007027B6" w:rsidP="00FE77B3">
            <w:pPr>
              <w:pStyle w:val="a3"/>
              <w:rPr>
                <w:rFonts w:ascii="Times New Roman" w:hAnsi="Times New Roman"/>
                <w:sz w:val="23"/>
                <w:szCs w:val="23"/>
                <w:lang w:val="uk-UA"/>
              </w:rPr>
            </w:pPr>
            <w:r w:rsidRPr="003020C3">
              <w:rPr>
                <w:rFonts w:ascii="Times New Roman" w:hAnsi="Times New Roman" w:cs="Times New Roman"/>
                <w:color w:val="000000"/>
                <w:shd w:val="clear" w:color="auto" w:fill="FFFFFF"/>
                <w:lang w:val="uk-UA"/>
              </w:rPr>
              <w:t>(або еквівалент</w:t>
            </w:r>
            <w:r w:rsidRPr="00D31EBF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uk-UA"/>
              </w:rPr>
              <w:t>)</w:t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5104" w:type="dxa"/>
            <w:shd w:val="clear" w:color="auto" w:fill="auto"/>
          </w:tcPr>
          <w:p w:rsidR="007027B6" w:rsidRDefault="007027B6" w:rsidP="00FE77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Країна виробник – Бельгія. Джутова основа, низький </w:t>
            </w:r>
            <w:proofErr w:type="spellStart"/>
            <w:r>
              <w:rPr>
                <w:sz w:val="23"/>
                <w:szCs w:val="23"/>
              </w:rPr>
              <w:t>петльовий</w:t>
            </w:r>
            <w:proofErr w:type="spellEnd"/>
            <w:r>
              <w:rPr>
                <w:sz w:val="23"/>
                <w:szCs w:val="23"/>
              </w:rPr>
              <w:t xml:space="preserve"> ворс із </w:t>
            </w:r>
            <w:proofErr w:type="spellStart"/>
            <w:r>
              <w:rPr>
                <w:sz w:val="23"/>
                <w:szCs w:val="23"/>
              </w:rPr>
              <w:t>поліаміду</w:t>
            </w:r>
            <w:proofErr w:type="spellEnd"/>
            <w:r>
              <w:rPr>
                <w:sz w:val="23"/>
                <w:szCs w:val="23"/>
              </w:rPr>
              <w:t xml:space="preserve">. Повинен забезпечувати хорошу жорсткість. При довготривалій інтенсивній експлуатації не повинно бути деформації та вигорання кольору. Повинен мати властивості антистатика. 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sz w:val="23"/>
                <w:szCs w:val="23"/>
              </w:rPr>
              <w:t>Колір – темно-синій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Товщина – 5,2 мм.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Клас зносостійкості – 33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Основа – джут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Загальна вага, кг./</w:t>
            </w:r>
            <w:proofErr w:type="spellStart"/>
            <w:r>
              <w:rPr>
                <w:color w:val="auto"/>
                <w:sz w:val="23"/>
                <w:szCs w:val="23"/>
              </w:rPr>
              <w:t>м.кв</w:t>
            </w:r>
            <w:proofErr w:type="spellEnd"/>
            <w:r>
              <w:rPr>
                <w:color w:val="auto"/>
                <w:sz w:val="23"/>
                <w:szCs w:val="23"/>
              </w:rPr>
              <w:t>. – 1,6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Вага ворсу – г./</w:t>
            </w:r>
            <w:proofErr w:type="spellStart"/>
            <w:r>
              <w:rPr>
                <w:color w:val="auto"/>
                <w:sz w:val="23"/>
                <w:szCs w:val="23"/>
              </w:rPr>
              <w:t>м.кв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. – 490 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Вид покриття -  комерційний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Склад ворсу – </w:t>
            </w:r>
            <w:proofErr w:type="spellStart"/>
            <w:r>
              <w:rPr>
                <w:color w:val="auto"/>
                <w:sz w:val="23"/>
                <w:szCs w:val="23"/>
              </w:rPr>
              <w:t>поліамід</w:t>
            </w:r>
            <w:proofErr w:type="spellEnd"/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Вид виробництва – </w:t>
            </w:r>
            <w:proofErr w:type="spellStart"/>
            <w:r>
              <w:rPr>
                <w:color w:val="auto"/>
                <w:sz w:val="23"/>
                <w:szCs w:val="23"/>
              </w:rPr>
              <w:t>тафтинговий</w:t>
            </w:r>
            <w:proofErr w:type="spellEnd"/>
            <w:r>
              <w:rPr>
                <w:color w:val="auto"/>
                <w:sz w:val="23"/>
                <w:szCs w:val="23"/>
              </w:rPr>
              <w:t xml:space="preserve"> </w:t>
            </w:r>
          </w:p>
          <w:p w:rsidR="007027B6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Тип ворсу – </w:t>
            </w:r>
            <w:proofErr w:type="spellStart"/>
            <w:r>
              <w:rPr>
                <w:color w:val="auto"/>
                <w:sz w:val="23"/>
                <w:szCs w:val="23"/>
              </w:rPr>
              <w:t>петльовий</w:t>
            </w:r>
            <w:proofErr w:type="spellEnd"/>
          </w:p>
          <w:p w:rsidR="007027B6" w:rsidRPr="00D22E39" w:rsidRDefault="007027B6" w:rsidP="00FE77B3">
            <w:pPr>
              <w:spacing w:after="0" w:line="240" w:lineRule="auto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Ширина рулону – 4 м.</w:t>
            </w:r>
          </w:p>
        </w:tc>
        <w:tc>
          <w:tcPr>
            <w:tcW w:w="1560" w:type="dxa"/>
            <w:shd w:val="clear" w:color="auto" w:fill="auto"/>
          </w:tcPr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</w:p>
          <w:p w:rsidR="007027B6" w:rsidRPr="00886F92" w:rsidRDefault="007027B6" w:rsidP="00FE77B3">
            <w:pPr>
              <w:pStyle w:val="a3"/>
              <w:jc w:val="center"/>
              <w:rPr>
                <w:rFonts w:ascii="Times New Roman" w:hAnsi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/>
                <w:sz w:val="23"/>
                <w:szCs w:val="23"/>
                <w:lang w:val="uk-UA"/>
              </w:rPr>
              <w:t xml:space="preserve">400 </w:t>
            </w:r>
            <w:proofErr w:type="spellStart"/>
            <w:r>
              <w:rPr>
                <w:rFonts w:ascii="Times New Roman" w:hAnsi="Times New Roman"/>
                <w:sz w:val="23"/>
                <w:szCs w:val="23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val="uk-UA"/>
              </w:rPr>
              <w:t>.</w:t>
            </w:r>
          </w:p>
        </w:tc>
      </w:tr>
    </w:tbl>
    <w:p w:rsidR="007027B6" w:rsidRPr="00886F92" w:rsidRDefault="007027B6" w:rsidP="007027B6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7027B6" w:rsidRDefault="007027B6" w:rsidP="007027B6">
      <w:pPr>
        <w:numPr>
          <w:ilvl w:val="3"/>
          <w:numId w:val="1"/>
        </w:numPr>
        <w:spacing w:after="0" w:line="240" w:lineRule="auto"/>
        <w:ind w:left="0" w:firstLine="0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Роботи виконуються в актовому залі Міністерства охорони здоров’я України за адресою:. м. Київ, </w:t>
      </w:r>
      <w:proofErr w:type="spellStart"/>
      <w:r>
        <w:rPr>
          <w:bCs/>
          <w:color w:val="333333"/>
          <w:sz w:val="24"/>
          <w:szCs w:val="24"/>
        </w:rPr>
        <w:t>вул</w:t>
      </w:r>
      <w:proofErr w:type="spellEnd"/>
      <w:r>
        <w:rPr>
          <w:bCs/>
          <w:color w:val="333333"/>
          <w:sz w:val="24"/>
          <w:szCs w:val="24"/>
        </w:rPr>
        <w:t xml:space="preserve">, М. Грушевського, 7, та включають демонтаж старого </w:t>
      </w:r>
      <w:proofErr w:type="spellStart"/>
      <w:r>
        <w:rPr>
          <w:bCs/>
          <w:color w:val="333333"/>
          <w:sz w:val="24"/>
          <w:szCs w:val="24"/>
        </w:rPr>
        <w:t>ковроліну</w:t>
      </w:r>
      <w:proofErr w:type="spellEnd"/>
      <w:r>
        <w:rPr>
          <w:bCs/>
          <w:color w:val="333333"/>
          <w:sz w:val="24"/>
          <w:szCs w:val="24"/>
        </w:rPr>
        <w:t xml:space="preserve"> без збереження </w:t>
      </w:r>
      <w:proofErr w:type="spellStart"/>
      <w:r>
        <w:rPr>
          <w:bCs/>
          <w:color w:val="333333"/>
          <w:sz w:val="24"/>
          <w:szCs w:val="24"/>
        </w:rPr>
        <w:t>цілосності</w:t>
      </w:r>
      <w:proofErr w:type="spellEnd"/>
      <w:r>
        <w:rPr>
          <w:bCs/>
          <w:color w:val="333333"/>
          <w:sz w:val="24"/>
          <w:szCs w:val="24"/>
        </w:rPr>
        <w:t xml:space="preserve"> та монтаж нового </w:t>
      </w:r>
      <w:proofErr w:type="spellStart"/>
      <w:r>
        <w:rPr>
          <w:bCs/>
          <w:color w:val="333333"/>
          <w:sz w:val="24"/>
          <w:szCs w:val="24"/>
        </w:rPr>
        <w:t>ковроліну</w:t>
      </w:r>
      <w:proofErr w:type="spellEnd"/>
      <w:r>
        <w:rPr>
          <w:bCs/>
          <w:color w:val="333333"/>
          <w:sz w:val="24"/>
          <w:szCs w:val="24"/>
        </w:rPr>
        <w:t xml:space="preserve"> з влаштуванням плінтусів. В залі є перепади у вигляді східців у кількості –  5 шт. (Фото 1)</w:t>
      </w: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 xml:space="preserve">Площа актового залу – 260 </w:t>
      </w:r>
      <w:proofErr w:type="spellStart"/>
      <w:r>
        <w:rPr>
          <w:bCs/>
          <w:color w:val="333333"/>
          <w:sz w:val="24"/>
          <w:szCs w:val="24"/>
        </w:rPr>
        <w:t>м.кв</w:t>
      </w:r>
      <w:proofErr w:type="spellEnd"/>
      <w:r>
        <w:rPr>
          <w:bCs/>
          <w:color w:val="333333"/>
          <w:sz w:val="24"/>
          <w:szCs w:val="24"/>
        </w:rPr>
        <w:t>.</w:t>
      </w: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  <w:r>
        <w:rPr>
          <w:bCs/>
          <w:color w:val="333333"/>
          <w:sz w:val="24"/>
          <w:szCs w:val="24"/>
        </w:rPr>
        <w:t>Фото 1</w:t>
      </w: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ind w:left="426"/>
        <w:jc w:val="both"/>
        <w:rPr>
          <w:bCs/>
          <w:color w:val="333333"/>
          <w:sz w:val="24"/>
          <w:szCs w:val="24"/>
        </w:rPr>
      </w:pPr>
      <w:r w:rsidRPr="00BF67E3">
        <w:rPr>
          <w:bCs/>
          <w:noProof/>
          <w:color w:val="333333"/>
          <w:sz w:val="24"/>
          <w:szCs w:val="24"/>
          <w:lang w:val="en-US"/>
        </w:rPr>
        <w:drawing>
          <wp:inline distT="0" distB="0" distL="0" distR="0">
            <wp:extent cx="5467350" cy="4095750"/>
            <wp:effectExtent l="0" t="0" r="0" b="0"/>
            <wp:docPr id="2" name="Рисунок 2" descr="Фото 1 (Актовий за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1 (Актовий зал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B6" w:rsidRDefault="007027B6" w:rsidP="007027B6">
      <w:pPr>
        <w:spacing w:after="0" w:line="240" w:lineRule="auto"/>
        <w:jc w:val="both"/>
        <w:rPr>
          <w:bCs/>
          <w:color w:val="333333"/>
          <w:sz w:val="24"/>
          <w:szCs w:val="24"/>
        </w:rPr>
      </w:pPr>
    </w:p>
    <w:p w:rsidR="007027B6" w:rsidRDefault="007027B6" w:rsidP="007027B6">
      <w:pPr>
        <w:spacing w:after="0" w:line="240" w:lineRule="auto"/>
        <w:ind w:firstLine="708"/>
        <w:jc w:val="both"/>
        <w:rPr>
          <w:bCs/>
          <w:color w:val="333333"/>
          <w:sz w:val="24"/>
          <w:szCs w:val="24"/>
        </w:rPr>
      </w:pPr>
    </w:p>
    <w:p w:rsidR="007027B6" w:rsidRPr="003020C3" w:rsidRDefault="007027B6" w:rsidP="007027B6">
      <w:pPr>
        <w:numPr>
          <w:ilvl w:val="3"/>
          <w:numId w:val="1"/>
        </w:numPr>
        <w:spacing w:after="0" w:line="240" w:lineRule="auto"/>
        <w:ind w:left="142" w:firstLine="142"/>
        <w:jc w:val="both"/>
        <w:rPr>
          <w:rFonts w:eastAsia="Times New Roman"/>
          <w:sz w:val="24"/>
          <w:szCs w:val="24"/>
          <w:lang w:eastAsia="ru-RU"/>
        </w:rPr>
      </w:pPr>
      <w:r w:rsidRPr="003020C3">
        <w:rPr>
          <w:rFonts w:eastAsia="Times New Roman"/>
          <w:sz w:val="24"/>
          <w:szCs w:val="24"/>
          <w:lang w:eastAsia="ru-RU"/>
        </w:rPr>
        <w:t xml:space="preserve">Роботи по влаштуванню </w:t>
      </w:r>
      <w:proofErr w:type="spellStart"/>
      <w:r w:rsidRPr="003020C3">
        <w:rPr>
          <w:rFonts w:eastAsia="Times New Roman"/>
          <w:sz w:val="24"/>
          <w:szCs w:val="24"/>
          <w:lang w:eastAsia="ru-RU"/>
        </w:rPr>
        <w:t>ковролінової</w:t>
      </w:r>
      <w:proofErr w:type="spellEnd"/>
      <w:r w:rsidRPr="003020C3">
        <w:rPr>
          <w:rFonts w:eastAsia="Times New Roman"/>
          <w:sz w:val="24"/>
          <w:szCs w:val="24"/>
          <w:lang w:eastAsia="ru-RU"/>
        </w:rPr>
        <w:t xml:space="preserve"> доріжки на центральних сходах будівлі </w:t>
      </w:r>
      <w:r w:rsidRPr="003020C3">
        <w:rPr>
          <w:bCs/>
          <w:color w:val="333333"/>
          <w:sz w:val="24"/>
          <w:szCs w:val="24"/>
        </w:rPr>
        <w:t xml:space="preserve">Міністерства охорони здоров’я України за адресою:. м. Київ, </w:t>
      </w:r>
      <w:proofErr w:type="spellStart"/>
      <w:r w:rsidRPr="003020C3">
        <w:rPr>
          <w:bCs/>
          <w:color w:val="333333"/>
          <w:sz w:val="24"/>
          <w:szCs w:val="24"/>
        </w:rPr>
        <w:t>вул</w:t>
      </w:r>
      <w:proofErr w:type="spellEnd"/>
      <w:r w:rsidRPr="003020C3">
        <w:rPr>
          <w:bCs/>
          <w:color w:val="333333"/>
          <w:sz w:val="24"/>
          <w:szCs w:val="24"/>
        </w:rPr>
        <w:t xml:space="preserve">, М. Грушевського, 7. 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Виготовлення (розкроювання) </w:t>
      </w:r>
      <w:proofErr w:type="spellStart"/>
      <w:r>
        <w:rPr>
          <w:rFonts w:eastAsia="Times New Roman"/>
          <w:sz w:val="24"/>
          <w:szCs w:val="24"/>
          <w:lang w:eastAsia="ru-RU"/>
        </w:rPr>
        <w:t>ковролінових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доріжок шириною 120 мм. з </w:t>
      </w:r>
      <w:proofErr w:type="spellStart"/>
      <w:r>
        <w:rPr>
          <w:rFonts w:eastAsia="Times New Roman"/>
          <w:sz w:val="24"/>
          <w:szCs w:val="24"/>
          <w:lang w:eastAsia="ru-RU"/>
        </w:rPr>
        <w:t>оверлоком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країв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eastAsia="ru-RU"/>
        </w:rPr>
        <w:t>Погонаж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– 65 м.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З’єднування країв – проклейка.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Кількість доріжок – 10 шт.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Підрізання кутів під 45 градусів – 14 шт.</w:t>
      </w:r>
    </w:p>
    <w:p w:rsidR="007027B6" w:rsidRDefault="007027B6" w:rsidP="007027B6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Закріплення доріжок до східців з допомогою </w:t>
      </w:r>
      <w:proofErr w:type="spellStart"/>
      <w:r>
        <w:rPr>
          <w:rFonts w:eastAsia="Times New Roman"/>
          <w:sz w:val="24"/>
          <w:szCs w:val="24"/>
          <w:lang w:eastAsia="ru-RU"/>
        </w:rPr>
        <w:t>килимотримачів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нікельованих або </w:t>
      </w:r>
      <w:proofErr w:type="spellStart"/>
      <w:r>
        <w:rPr>
          <w:rFonts w:eastAsia="Times New Roman"/>
          <w:sz w:val="24"/>
          <w:szCs w:val="24"/>
          <w:lang w:eastAsia="ru-RU"/>
        </w:rPr>
        <w:t>хоромованих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з нержавіючої сталі у вже влаштовані вушка – 110 шт.</w:t>
      </w:r>
    </w:p>
    <w:p w:rsidR="007027B6" w:rsidRDefault="007027B6" w:rsidP="007027B6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ru-RU"/>
        </w:rPr>
      </w:pPr>
    </w:p>
    <w:p w:rsidR="007027B6" w:rsidRPr="00EB46E5" w:rsidRDefault="007027B6" w:rsidP="007027B6">
      <w:pPr>
        <w:suppressAutoHyphens/>
        <w:spacing w:after="120"/>
        <w:ind w:firstLine="360"/>
        <w:jc w:val="both"/>
        <w:rPr>
          <w:b/>
          <w:color w:val="auto"/>
          <w:sz w:val="24"/>
          <w:szCs w:val="24"/>
          <w:lang w:eastAsia="ar-SA"/>
        </w:rPr>
      </w:pPr>
      <w:r w:rsidRPr="00EB46E5">
        <w:rPr>
          <w:b/>
          <w:sz w:val="24"/>
          <w:szCs w:val="24"/>
          <w:lang w:eastAsia="ar-SA"/>
        </w:rPr>
        <w:t xml:space="preserve">Учасник обов’язково має включити у вартість пропозиції всі витрати, пов’язані з професійною укладкою </w:t>
      </w:r>
      <w:proofErr w:type="spellStart"/>
      <w:r w:rsidRPr="00EB46E5">
        <w:rPr>
          <w:b/>
          <w:sz w:val="24"/>
          <w:szCs w:val="24"/>
          <w:lang w:eastAsia="ar-SA"/>
        </w:rPr>
        <w:t>ковроліну</w:t>
      </w:r>
      <w:proofErr w:type="spellEnd"/>
      <w:r w:rsidRPr="00EB46E5">
        <w:rPr>
          <w:b/>
          <w:sz w:val="24"/>
          <w:szCs w:val="24"/>
          <w:lang w:eastAsia="ar-SA"/>
        </w:rPr>
        <w:t xml:space="preserve">, а також всі витратні та допоміжні матеріали (Плінтуси, заглушки, кути, </w:t>
      </w:r>
      <w:proofErr w:type="spellStart"/>
      <w:r w:rsidRPr="00EB46E5">
        <w:rPr>
          <w:b/>
          <w:sz w:val="24"/>
          <w:szCs w:val="24"/>
          <w:lang w:eastAsia="ar-SA"/>
        </w:rPr>
        <w:t>килимотримачі</w:t>
      </w:r>
      <w:proofErr w:type="spellEnd"/>
      <w:r w:rsidRPr="00EB46E5">
        <w:rPr>
          <w:b/>
          <w:sz w:val="24"/>
          <w:szCs w:val="24"/>
          <w:lang w:eastAsia="ar-SA"/>
        </w:rPr>
        <w:t xml:space="preserve"> у кількості 110 шт. – нікельовані, або хромовані, професійний клей, тефлонова </w:t>
      </w:r>
      <w:proofErr w:type="spellStart"/>
      <w:r w:rsidRPr="00EB46E5">
        <w:rPr>
          <w:b/>
          <w:sz w:val="24"/>
          <w:szCs w:val="24"/>
          <w:lang w:eastAsia="ar-SA"/>
        </w:rPr>
        <w:t>лента</w:t>
      </w:r>
      <w:proofErr w:type="spellEnd"/>
      <w:r w:rsidRPr="00EB46E5">
        <w:rPr>
          <w:b/>
          <w:sz w:val="24"/>
          <w:szCs w:val="24"/>
          <w:lang w:eastAsia="ar-SA"/>
        </w:rPr>
        <w:t xml:space="preserve">, </w:t>
      </w:r>
      <w:proofErr w:type="spellStart"/>
      <w:r w:rsidRPr="00EB46E5">
        <w:rPr>
          <w:b/>
          <w:sz w:val="24"/>
          <w:szCs w:val="24"/>
          <w:lang w:eastAsia="ar-SA"/>
        </w:rPr>
        <w:t>скотч</w:t>
      </w:r>
      <w:proofErr w:type="spellEnd"/>
      <w:r w:rsidRPr="00EB46E5">
        <w:rPr>
          <w:b/>
          <w:sz w:val="24"/>
          <w:szCs w:val="24"/>
          <w:lang w:eastAsia="ar-SA"/>
        </w:rPr>
        <w:t xml:space="preserve"> та інше). При цьому </w:t>
      </w:r>
      <w:proofErr w:type="spellStart"/>
      <w:r w:rsidRPr="00EB46E5">
        <w:rPr>
          <w:b/>
          <w:sz w:val="24"/>
          <w:szCs w:val="24"/>
          <w:lang w:eastAsia="ar-SA"/>
        </w:rPr>
        <w:t>ковролін</w:t>
      </w:r>
      <w:proofErr w:type="spellEnd"/>
      <w:r w:rsidRPr="00EB46E5">
        <w:rPr>
          <w:b/>
          <w:sz w:val="24"/>
          <w:szCs w:val="24"/>
          <w:lang w:eastAsia="ar-SA"/>
        </w:rPr>
        <w:t xml:space="preserve"> має міцно кріпитись до підлоги та до </w:t>
      </w:r>
      <w:proofErr w:type="spellStart"/>
      <w:r w:rsidRPr="00EB46E5">
        <w:rPr>
          <w:b/>
          <w:sz w:val="24"/>
          <w:szCs w:val="24"/>
          <w:lang w:eastAsia="ar-SA"/>
        </w:rPr>
        <w:t>килимотримачів</w:t>
      </w:r>
      <w:proofErr w:type="spellEnd"/>
      <w:r w:rsidRPr="00EB46E5">
        <w:rPr>
          <w:b/>
          <w:sz w:val="24"/>
          <w:szCs w:val="24"/>
          <w:lang w:eastAsia="ar-SA"/>
        </w:rPr>
        <w:t xml:space="preserve"> на сходах, а також відповідати вимогам пожежної безпеки за показниками токсичності, димоутворення та поширення полум’я.</w:t>
      </w:r>
    </w:p>
    <w:p w:rsidR="007027B6" w:rsidRPr="00EB46E5" w:rsidRDefault="007027B6" w:rsidP="007027B6">
      <w:pPr>
        <w:suppressAutoHyphens/>
        <w:spacing w:after="120"/>
        <w:ind w:firstLine="360"/>
        <w:jc w:val="both"/>
        <w:rPr>
          <w:sz w:val="24"/>
          <w:szCs w:val="24"/>
          <w:lang w:val="ru-RU" w:eastAsia="ar-SA"/>
        </w:rPr>
      </w:pPr>
      <w:r w:rsidRPr="00EB46E5">
        <w:rPr>
          <w:b/>
          <w:sz w:val="24"/>
          <w:szCs w:val="24"/>
          <w:lang w:eastAsia="ar-SA"/>
        </w:rPr>
        <w:t xml:space="preserve"> Примітка</w:t>
      </w:r>
      <w:r w:rsidRPr="00EB46E5">
        <w:rPr>
          <w:sz w:val="24"/>
          <w:szCs w:val="24"/>
          <w:lang w:eastAsia="ar-SA"/>
        </w:rPr>
        <w:t xml:space="preserve">: учасник торгів, пропозиція якого була визначена електронною системою закупівель найбільш економічно вигідною за результатами аукціону, повинен надати Замовнику протягом трьох робочих днів після проведення аукціону зразок </w:t>
      </w:r>
      <w:proofErr w:type="spellStart"/>
      <w:r w:rsidRPr="00EB46E5">
        <w:rPr>
          <w:sz w:val="24"/>
          <w:szCs w:val="24"/>
          <w:lang w:eastAsia="ar-SA"/>
        </w:rPr>
        <w:t>ковроліну</w:t>
      </w:r>
      <w:proofErr w:type="spellEnd"/>
      <w:r w:rsidRPr="00EB46E5">
        <w:rPr>
          <w:sz w:val="24"/>
          <w:szCs w:val="24"/>
          <w:lang w:eastAsia="ar-SA"/>
        </w:rPr>
        <w:t xml:space="preserve">, який повинен відповідати технічним вимогам та вказаному дизайну Додатку </w:t>
      </w:r>
      <w:r>
        <w:rPr>
          <w:sz w:val="24"/>
          <w:szCs w:val="24"/>
          <w:lang w:eastAsia="ar-SA"/>
        </w:rPr>
        <w:t>4</w:t>
      </w:r>
      <w:r w:rsidRPr="00EB46E5">
        <w:rPr>
          <w:sz w:val="24"/>
          <w:szCs w:val="24"/>
          <w:lang w:eastAsia="ar-SA"/>
        </w:rPr>
        <w:t xml:space="preserve"> за адресою: м. Київ, </w:t>
      </w:r>
      <w:r w:rsidRPr="00EB46E5">
        <w:rPr>
          <w:sz w:val="24"/>
          <w:szCs w:val="24"/>
          <w:lang w:eastAsia="ar-SA"/>
        </w:rPr>
        <w:lastRenderedPageBreak/>
        <w:t>вул.</w:t>
      </w:r>
      <w:r>
        <w:rPr>
          <w:sz w:val="24"/>
          <w:szCs w:val="24"/>
          <w:lang w:eastAsia="ar-SA"/>
        </w:rPr>
        <w:t xml:space="preserve"> Грушевського, 7</w:t>
      </w:r>
      <w:r w:rsidRPr="00EB46E5">
        <w:rPr>
          <w:sz w:val="24"/>
          <w:szCs w:val="24"/>
          <w:lang w:eastAsia="ar-SA"/>
        </w:rPr>
        <w:t xml:space="preserve">. На зразку повинна  бути прикріплена фабрична етикетка, та ярлик з підписом та печаткою (за наявності) учасника, на якому вказано: найменування Учасника процедури закупівлі, (в </w:t>
      </w:r>
      <w:proofErr w:type="spellStart"/>
      <w:r w:rsidRPr="00EB46E5">
        <w:rPr>
          <w:sz w:val="24"/>
          <w:szCs w:val="24"/>
          <w:lang w:eastAsia="ar-SA"/>
        </w:rPr>
        <w:t>т.ч</w:t>
      </w:r>
      <w:proofErr w:type="spellEnd"/>
      <w:r w:rsidRPr="00EB46E5">
        <w:rPr>
          <w:sz w:val="24"/>
          <w:szCs w:val="24"/>
          <w:lang w:eastAsia="ar-SA"/>
        </w:rPr>
        <w:t xml:space="preserve">. код ЄДРПОУ) реквізити переможця, найменування предмета закупівлі, розмір, дата виготовлення, артикул виробу. </w:t>
      </w:r>
    </w:p>
    <w:p w:rsidR="007027B6" w:rsidRPr="00EB46E5" w:rsidRDefault="007027B6" w:rsidP="007027B6">
      <w:pPr>
        <w:suppressAutoHyphens/>
        <w:spacing w:after="120"/>
        <w:ind w:firstLine="360"/>
        <w:jc w:val="both"/>
        <w:rPr>
          <w:sz w:val="24"/>
          <w:szCs w:val="24"/>
          <w:lang w:eastAsia="ar-SA"/>
        </w:rPr>
      </w:pPr>
      <w:r w:rsidRPr="00EB46E5">
        <w:rPr>
          <w:sz w:val="24"/>
          <w:szCs w:val="24"/>
          <w:lang w:eastAsia="ar-SA"/>
        </w:rPr>
        <w:t>Зразки приймаються згідно з Актом приймання-передачі.</w:t>
      </w:r>
    </w:p>
    <w:p w:rsidR="007027B6" w:rsidRPr="00EB46E5" w:rsidRDefault="007027B6" w:rsidP="007027B6">
      <w:pPr>
        <w:suppressAutoHyphens/>
        <w:spacing w:after="120"/>
        <w:ind w:firstLine="360"/>
        <w:jc w:val="both"/>
        <w:rPr>
          <w:sz w:val="24"/>
          <w:szCs w:val="24"/>
          <w:lang w:eastAsia="ar-SA"/>
        </w:rPr>
      </w:pPr>
      <w:r w:rsidRPr="00EB46E5">
        <w:rPr>
          <w:sz w:val="24"/>
          <w:szCs w:val="24"/>
          <w:lang w:eastAsia="ar-SA"/>
        </w:rPr>
        <w:t>У випадку не відповідності технічним вимогам замовника наданого учасником зразку – пропозиція учасника буде відхилена, як така, що не відповідає технічним вимогам замовника.</w:t>
      </w:r>
    </w:p>
    <w:p w:rsidR="007027B6" w:rsidRPr="00EB46E5" w:rsidRDefault="007027B6" w:rsidP="007027B6">
      <w:pPr>
        <w:suppressAutoHyphens/>
        <w:spacing w:after="120"/>
        <w:ind w:firstLine="360"/>
        <w:jc w:val="both"/>
        <w:rPr>
          <w:sz w:val="24"/>
          <w:szCs w:val="24"/>
          <w:lang w:eastAsia="ar-SA"/>
        </w:rPr>
      </w:pPr>
      <w:r w:rsidRPr="00EB46E5">
        <w:rPr>
          <w:b/>
          <w:sz w:val="24"/>
          <w:szCs w:val="24"/>
          <w:lang w:eastAsia="ar-SA"/>
        </w:rPr>
        <w:t>Учасник в складі пропозиції повинен надати наступний документ, що підтверджує інформацію про характеристики предмета закупівлі:</w:t>
      </w:r>
      <w:r w:rsidRPr="00EB46E5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копію Сертифікату відповідності щодо групи горючості, щодо індексу поширення полум’я, щодо коефіцієнту димоутворення, щодо токсичності продуктів горіння продукції (</w:t>
      </w:r>
      <w:proofErr w:type="spellStart"/>
      <w:r>
        <w:rPr>
          <w:sz w:val="24"/>
          <w:szCs w:val="24"/>
          <w:lang w:eastAsia="ar-SA"/>
        </w:rPr>
        <w:t>ковроліну</w:t>
      </w:r>
      <w:proofErr w:type="spellEnd"/>
      <w:r>
        <w:rPr>
          <w:sz w:val="24"/>
          <w:szCs w:val="24"/>
          <w:lang w:eastAsia="ar-SA"/>
        </w:rPr>
        <w:t xml:space="preserve">), </w:t>
      </w:r>
      <w:r w:rsidRPr="00EB46E5">
        <w:rPr>
          <w:sz w:val="24"/>
          <w:szCs w:val="24"/>
          <w:lang w:eastAsia="ar-SA"/>
        </w:rPr>
        <w:t>копію висновку державної санітарно-епідеміологічної експертизи Державної служби України з питань безпечності харчових продуктів та захисту споживачів, щодо відповідності товару встановленим медичним критеріям безпеки та/або копії висновку Державної санітарно-епідеміологічної служби Міністерства охорони здоров’я України, щодо відповідності товару санітарним нормам, дійсного на дату подання пропозиції. У разі, коли продукція не підлягає обов’язковій санітарно-епідеміологічній експертизі, Учасник повинен надати відповідний лист уповноваженого органу про необов’язковість експертизи, чинний на дату розкриття.</w:t>
      </w:r>
    </w:p>
    <w:p w:rsidR="007027B6" w:rsidRPr="00EB46E5" w:rsidRDefault="007027B6" w:rsidP="007027B6">
      <w:pPr>
        <w:spacing w:after="0" w:line="240" w:lineRule="auto"/>
        <w:ind w:firstLine="426"/>
        <w:jc w:val="both"/>
        <w:rPr>
          <w:rFonts w:eastAsia="Times New Roman"/>
          <w:b/>
          <w:sz w:val="24"/>
          <w:szCs w:val="24"/>
          <w:lang w:eastAsia="ru-RU"/>
        </w:rPr>
      </w:pPr>
      <w:r w:rsidRPr="00EB46E5">
        <w:rPr>
          <w:rFonts w:eastAsia="Times New Roman"/>
          <w:b/>
          <w:sz w:val="24"/>
          <w:szCs w:val="24"/>
          <w:lang w:eastAsia="ru-RU"/>
        </w:rPr>
        <w:t xml:space="preserve">Перед подачею пропозиції учасник може здійснити огляд та заміри приміщень. </w:t>
      </w:r>
    </w:p>
    <w:p w:rsidR="007027B6" w:rsidRDefault="007027B6" w:rsidP="007027B6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7027B6" w:rsidRDefault="007027B6" w:rsidP="007027B6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886F92">
        <w:rPr>
          <w:rFonts w:eastAsia="Times New Roman"/>
          <w:sz w:val="24"/>
          <w:szCs w:val="24"/>
          <w:lang w:eastAsia="ru-RU"/>
        </w:rPr>
        <w:t>Технічні, якісні характеристики предмета закупівлі, повинні передбачати необхідність застосування заходів із захисту довкілля</w:t>
      </w:r>
      <w:r w:rsidRPr="00886F92">
        <w:rPr>
          <w:rFonts w:eastAsia="Times New Roman"/>
          <w:b/>
          <w:sz w:val="24"/>
          <w:szCs w:val="24"/>
          <w:lang w:eastAsia="ru-RU"/>
        </w:rPr>
        <w:t xml:space="preserve">, </w:t>
      </w:r>
      <w:r w:rsidRPr="00886F92">
        <w:rPr>
          <w:rFonts w:eastAsia="Times New Roman"/>
          <w:sz w:val="24"/>
          <w:szCs w:val="24"/>
          <w:lang w:eastAsia="ru-RU"/>
        </w:rPr>
        <w:t xml:space="preserve">відповідати вимогам </w:t>
      </w:r>
      <w:r w:rsidRPr="00886F92">
        <w:rPr>
          <w:rFonts w:eastAsia="Times New Roman"/>
          <w:sz w:val="24"/>
          <w:szCs w:val="24"/>
          <w:lang w:eastAsia="zh-CN"/>
        </w:rPr>
        <w:t xml:space="preserve">Законів України «Про охорону навколишнього природного середовища», </w:t>
      </w:r>
      <w:r w:rsidRPr="00886F92">
        <w:rPr>
          <w:rFonts w:eastAsia="Times New Roman"/>
          <w:sz w:val="24"/>
          <w:szCs w:val="24"/>
          <w:lang w:eastAsia="ru-RU"/>
        </w:rPr>
        <w:t xml:space="preserve">«Про забезпечення санітарного та епідеміологічного благополуччя населення» </w:t>
      </w:r>
      <w:r w:rsidRPr="00886F92">
        <w:rPr>
          <w:rFonts w:eastAsia="Times New Roman"/>
          <w:sz w:val="24"/>
          <w:szCs w:val="24"/>
          <w:lang w:eastAsia="zh-CN"/>
        </w:rPr>
        <w:t>та інших чинних нормативно-правових актів України з питань екологічної безпеки, охорони навколишнього природного середовища</w:t>
      </w:r>
      <w:r w:rsidRPr="00886F92">
        <w:rPr>
          <w:rFonts w:eastAsia="Times New Roman"/>
          <w:sz w:val="24"/>
          <w:szCs w:val="24"/>
          <w:lang w:eastAsia="ru-RU"/>
        </w:rPr>
        <w:t>, пожежної та техногенної безпеки, охорони праці та виробничої санітарії.</w:t>
      </w:r>
    </w:p>
    <w:p w:rsidR="007027B6" w:rsidRDefault="007027B6" w:rsidP="007027B6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ru-RU"/>
        </w:rPr>
      </w:pPr>
    </w:p>
    <w:p w:rsidR="007027B6" w:rsidRPr="007027B6" w:rsidRDefault="007027B6" w:rsidP="007027B6">
      <w:pPr>
        <w:spacing w:after="0" w:line="240" w:lineRule="auto"/>
        <w:ind w:left="708"/>
        <w:jc w:val="both"/>
        <w:rPr>
          <w:rFonts w:eastAsia="Times New Roman"/>
          <w:b/>
          <w:sz w:val="24"/>
          <w:szCs w:val="24"/>
          <w:lang w:eastAsia="ru-RU"/>
        </w:rPr>
      </w:pPr>
      <w:r w:rsidRPr="007027B6">
        <w:rPr>
          <w:rFonts w:eastAsia="Times New Roman"/>
          <w:b/>
          <w:sz w:val="24"/>
          <w:szCs w:val="24"/>
          <w:lang w:eastAsia="ru-RU"/>
        </w:rPr>
        <w:t xml:space="preserve">Зразок </w:t>
      </w:r>
      <w:proofErr w:type="spellStart"/>
      <w:r w:rsidRPr="007027B6">
        <w:rPr>
          <w:rFonts w:eastAsia="Times New Roman"/>
          <w:b/>
          <w:sz w:val="24"/>
          <w:szCs w:val="24"/>
          <w:lang w:eastAsia="ru-RU"/>
        </w:rPr>
        <w:t>ковроліну</w:t>
      </w:r>
      <w:proofErr w:type="spellEnd"/>
      <w:r w:rsidRPr="007027B6">
        <w:rPr>
          <w:rFonts w:eastAsia="Times New Roman"/>
          <w:b/>
          <w:sz w:val="24"/>
          <w:szCs w:val="24"/>
          <w:lang w:eastAsia="ru-RU"/>
        </w:rPr>
        <w:t>:</w:t>
      </w:r>
    </w:p>
    <w:p w:rsidR="007027B6" w:rsidRDefault="007027B6" w:rsidP="007027B6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ru-RU"/>
        </w:rPr>
      </w:pPr>
      <w:r w:rsidRPr="00EB46E5">
        <w:rPr>
          <w:rFonts w:eastAsia="Times New Roman"/>
          <w:noProof/>
          <w:sz w:val="24"/>
          <w:szCs w:val="24"/>
          <w:lang w:val="en-US"/>
        </w:rPr>
        <w:drawing>
          <wp:inline distT="0" distB="0" distL="0" distR="0">
            <wp:extent cx="5210175" cy="3048000"/>
            <wp:effectExtent l="0" t="0" r="9525" b="0"/>
            <wp:docPr id="1" name="Рисунок 1" descr="Зразок ковролін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разок ковроліну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7B6" w:rsidRPr="00EB46E5" w:rsidRDefault="007027B6" w:rsidP="007027B6">
      <w:pPr>
        <w:spacing w:after="0" w:line="240" w:lineRule="auto"/>
        <w:ind w:left="708"/>
        <w:jc w:val="both"/>
        <w:rPr>
          <w:rFonts w:eastAsia="Times New Roman"/>
          <w:sz w:val="24"/>
          <w:szCs w:val="24"/>
          <w:lang w:eastAsia="ru-RU"/>
        </w:rPr>
      </w:pPr>
    </w:p>
    <w:sectPr w:rsidR="007027B6" w:rsidRPr="00EB46E5" w:rsidSect="007027B6">
      <w:pgSz w:w="12240" w:h="15840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-Regular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37E9A"/>
    <w:multiLevelType w:val="multilevel"/>
    <w:tmpl w:val="32D37E9A"/>
    <w:lvl w:ilvl="0">
      <w:start w:val="1"/>
      <w:numFmt w:val="decimal"/>
      <w:lvlText w:val="%1)"/>
      <w:lvlJc w:val="left"/>
      <w:pPr>
        <w:ind w:left="117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9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1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3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5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7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9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1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39" w:hanging="180"/>
      </w:pPr>
      <w:rPr>
        <w:rFonts w:cs="Times New Roman"/>
      </w:rPr>
    </w:lvl>
  </w:abstractNum>
  <w:abstractNum w:abstractNumId="1" w15:restartNumberingAfterBreak="0">
    <w:nsid w:val="56955E1D"/>
    <w:multiLevelType w:val="hybridMultilevel"/>
    <w:tmpl w:val="51522B50"/>
    <w:lvl w:ilvl="0" w:tplc="F91AF846">
      <w:start w:val="1"/>
      <w:numFmt w:val="decimal"/>
      <w:lvlText w:val="%1)"/>
      <w:lvlJc w:val="left"/>
      <w:pPr>
        <w:ind w:left="1068" w:hanging="360"/>
      </w:pPr>
      <w:rPr>
        <w:rFonts w:eastAsia="Calibri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DC"/>
    <w:rsid w:val="007027B6"/>
    <w:rsid w:val="00AF40DC"/>
    <w:rsid w:val="00C37E54"/>
    <w:rsid w:val="00D5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C5479-60A5-40A1-BAD5-F57132EAB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7B6"/>
    <w:rPr>
      <w:rFonts w:ascii="Times New Roman" w:eastAsia="Calibri" w:hAnsi="Times New Roman" w:cs="Times New Roman"/>
      <w:color w:val="000000"/>
      <w:sz w:val="28"/>
      <w:szCs w:val="28"/>
      <w:lang w:val="uk-UA"/>
    </w:rPr>
  </w:style>
  <w:style w:type="paragraph" w:styleId="1">
    <w:name w:val="heading 1"/>
    <w:basedOn w:val="a"/>
    <w:next w:val="a"/>
    <w:link w:val="10"/>
    <w:qFormat/>
    <w:rsid w:val="007027B6"/>
    <w:pPr>
      <w:widowControl w:val="0"/>
      <w:tabs>
        <w:tab w:val="num" w:pos="0"/>
      </w:tabs>
      <w:suppressAutoHyphens/>
      <w:autoSpaceDE w:val="0"/>
      <w:spacing w:after="0" w:line="240" w:lineRule="auto"/>
      <w:ind w:left="432" w:hanging="432"/>
      <w:outlineLvl w:val="0"/>
    </w:pPr>
    <w:rPr>
      <w:rFonts w:ascii="Times New Roman CYR" w:eastAsia="Times New Roman" w:hAnsi="Times New Roman CYR"/>
      <w:color w:val="auto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27B6"/>
    <w:rPr>
      <w:rFonts w:ascii="Times New Roman CYR" w:eastAsia="Times New Roman" w:hAnsi="Times New Roman CYR" w:cs="Times New Roman"/>
      <w:sz w:val="24"/>
      <w:szCs w:val="24"/>
      <w:lang w:val="ru-RU" w:eastAsia="ar-SA"/>
    </w:rPr>
  </w:style>
  <w:style w:type="paragraph" w:styleId="a3">
    <w:name w:val="No Spacing"/>
    <w:link w:val="a4"/>
    <w:uiPriority w:val="1"/>
    <w:qFormat/>
    <w:rsid w:val="007027B6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customStyle="1" w:styleId="a4">
    <w:name w:val="Без интервала Знак"/>
    <w:link w:val="a3"/>
    <w:uiPriority w:val="1"/>
    <w:rsid w:val="007027B6"/>
    <w:rPr>
      <w:rFonts w:ascii="Times New Roman CYR" w:eastAsia="Times New Roman" w:hAnsi="Times New Roman CYR" w:cs="Times New Roman CYR"/>
      <w:sz w:val="24"/>
      <w:szCs w:val="24"/>
      <w:lang w:val="ru-RU" w:eastAsia="zh-CN"/>
    </w:rPr>
  </w:style>
  <w:style w:type="character" w:styleId="a5">
    <w:name w:val="Hyperlink"/>
    <w:basedOn w:val="a0"/>
    <w:uiPriority w:val="99"/>
    <w:unhideWhenUsed/>
    <w:rsid w:val="007027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rozorro.gov.ua/tender/UA-2021-11-05-014112-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Кондратюк Олена Сергіївна</dc:creator>
  <cp:keywords/>
  <dc:description/>
  <cp:lastModifiedBy>Кондратюк Олена Сергіївна</cp:lastModifiedBy>
  <cp:revision>5</cp:revision>
  <dcterms:created xsi:type="dcterms:W3CDTF">2021-12-15T12:23:00Z</dcterms:created>
  <dcterms:modified xsi:type="dcterms:W3CDTF">2021-12-15T12:56:00Z</dcterms:modified>
</cp:coreProperties>
</file>