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</w:t>
      </w:r>
      <w:r w:rsidRPr="005C68E5">
        <w:rPr>
          <w:rFonts w:ascii="Arial" w:hAnsi="Arial" w:cs="Arial"/>
          <w:b/>
          <w:sz w:val="28"/>
          <w:szCs w:val="28"/>
          <w:u w:val="single"/>
        </w:rPr>
        <w:t>ЗАРЕЄСТРОВАНІ КОМПЕТЕНТНИМИ ОРГАНАМИ</w:t>
      </w:r>
      <w:r w:rsidRPr="005C68E5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8276F0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8276F0">
        <w:rPr>
          <w:rFonts w:ascii="Arial" w:hAnsi="Arial" w:cs="Arial"/>
          <w:b/>
          <w:sz w:val="28"/>
          <w:szCs w:val="28"/>
        </w:rPr>
        <w:t>КОМПЕТЕНТНИМ ОРГАНОМ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268"/>
        <w:gridCol w:w="1276"/>
        <w:gridCol w:w="2552"/>
        <w:gridCol w:w="1134"/>
        <w:gridCol w:w="1559"/>
      </w:tblGrid>
      <w:tr w:rsidR="003106B1" w:rsidRPr="00C5369E" w:rsidTr="001F1F7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03CA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AC" w:rsidRPr="003106B1" w:rsidRDefault="00E03CAC" w:rsidP="00E03CA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AC" w:rsidRPr="00E746B7" w:rsidRDefault="00E03CAC" w:rsidP="00E03CA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746B7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E03CAC" w:rsidP="00E03CA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мг/мл (10 %), по 25 мл, 50 мл, 100 мл, 200 мл,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BE46B3" w:rsidP="00BE46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 (асептичне наповнення), контроль якості, випуск серії: ЦСЛ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 первинне пакування (маркування), вторинне пакування: ЦСЛ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BE46B3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t>Б.ІІ.б.3.(в), ІІ</w:t>
            </w:r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br/>
              <w:t>Збільшення максимального часу фільтрації кінцевої стерильної фільтрації АФІ з 16 до 24 годин.</w:t>
            </w:r>
            <w:r w:rsidRPr="00E746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редакційних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правок до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розділів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 та 3.2.Р.3.3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6B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E746B7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746B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03CAC" w:rsidRPr="00E746B7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6B7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  <w:tr w:rsidR="00E03CA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AC" w:rsidRPr="003106B1" w:rsidRDefault="00E03CAC" w:rsidP="00E03CA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AC" w:rsidRPr="007D6D79" w:rsidRDefault="00E03CAC" w:rsidP="00E03CA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b/>
                <w:sz w:val="16"/>
                <w:szCs w:val="16"/>
              </w:rPr>
              <w:t>РИКСАТОН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E03CAC" w:rsidP="00E03CA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мг/мл; по 10 мл (100 мг),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(500 мг) у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в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в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E03CAC" w:rsidP="00BE46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E03CAC" w:rsidP="00BE46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що відповідає за випуск серії: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- Бізнес підрозділ технологічна розробка та виробництво біологічних лікарських засобів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(БТДМ ДПС), Австрія; виробництво нерозфасованої продукції, первинне та вторинне пакування, тестування, дозвіл на випуск серій: Лек Фармацевтична компанія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Словенія; тестування: Лек Фармацевтична компанія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Словенія;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BE46B3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BE46B3" w:rsidRPr="007D6D79" w:rsidRDefault="00BE46B3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E46B3" w:rsidRPr="007D6D79" w:rsidRDefault="00BE46B3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BE46B3" w:rsidRPr="007D6D79" w:rsidRDefault="00BE46B3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«B.I.a.2.z, IB –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AS –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rituximab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extend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MabSelect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SuRe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resin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reuse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120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cycles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».</w:t>
            </w:r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««B.II.c.2.d, IB –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excipient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procedure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including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replacement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replace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scientifically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sound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fully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validated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determination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12-tricosanone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levels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excipient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>polysorbate</w:t>
            </w:r>
            <w:proofErr w:type="spellEnd"/>
            <w:r w:rsidRPr="007D6D79">
              <w:rPr>
                <w:rFonts w:ascii="Arial" w:hAnsi="Arial" w:cs="Arial"/>
                <w:color w:val="000000"/>
                <w:sz w:val="16"/>
                <w:szCs w:val="16"/>
              </w:rPr>
              <w:t xml:space="preserve"> 80 (PS80)»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CAC" w:rsidRPr="007D6D79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6D7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E03CAC" w:rsidRPr="00E746B7" w:rsidRDefault="00E03CAC" w:rsidP="00E03CA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D79">
              <w:rPr>
                <w:rFonts w:ascii="Arial" w:hAnsi="Arial" w:cs="Arial"/>
                <w:sz w:val="16"/>
                <w:szCs w:val="16"/>
              </w:rPr>
              <w:t>UA/17421/01/01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0B5D"/>
    <w:rsid w:val="000E2E2A"/>
    <w:rsid w:val="000E52F2"/>
    <w:rsid w:val="000E6CC6"/>
    <w:rsid w:val="000F140A"/>
    <w:rsid w:val="000F1C1A"/>
    <w:rsid w:val="000F68C9"/>
    <w:rsid w:val="001012DE"/>
    <w:rsid w:val="001018EA"/>
    <w:rsid w:val="001034FE"/>
    <w:rsid w:val="00106B95"/>
    <w:rsid w:val="00110279"/>
    <w:rsid w:val="001139C1"/>
    <w:rsid w:val="001220DB"/>
    <w:rsid w:val="00125C60"/>
    <w:rsid w:val="0012651E"/>
    <w:rsid w:val="00126E56"/>
    <w:rsid w:val="00126ED2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97E2B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85346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06B1"/>
    <w:rsid w:val="003130AC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3F5D7E"/>
    <w:rsid w:val="004001A1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75B81"/>
    <w:rsid w:val="004830DE"/>
    <w:rsid w:val="004A6139"/>
    <w:rsid w:val="004B511D"/>
    <w:rsid w:val="004C2CAF"/>
    <w:rsid w:val="004F294E"/>
    <w:rsid w:val="004F46E9"/>
    <w:rsid w:val="00512D9F"/>
    <w:rsid w:val="0051322D"/>
    <w:rsid w:val="00516344"/>
    <w:rsid w:val="00520515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3FC"/>
    <w:rsid w:val="005B2DA2"/>
    <w:rsid w:val="005B7D73"/>
    <w:rsid w:val="005C4045"/>
    <w:rsid w:val="005C68E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6AE2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D79"/>
    <w:rsid w:val="007D6F13"/>
    <w:rsid w:val="007D74BF"/>
    <w:rsid w:val="007E4126"/>
    <w:rsid w:val="00813E3C"/>
    <w:rsid w:val="008179B9"/>
    <w:rsid w:val="008243EF"/>
    <w:rsid w:val="0082642F"/>
    <w:rsid w:val="008273CA"/>
    <w:rsid w:val="008276F0"/>
    <w:rsid w:val="0082775A"/>
    <w:rsid w:val="00830563"/>
    <w:rsid w:val="00831BBE"/>
    <w:rsid w:val="00835D80"/>
    <w:rsid w:val="00836A28"/>
    <w:rsid w:val="008372F3"/>
    <w:rsid w:val="00840C90"/>
    <w:rsid w:val="00842D1F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A3EED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1AE5"/>
    <w:rsid w:val="00944C21"/>
    <w:rsid w:val="00952C18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0774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4EC9"/>
    <w:rsid w:val="00B35884"/>
    <w:rsid w:val="00B45900"/>
    <w:rsid w:val="00B46922"/>
    <w:rsid w:val="00B47CB7"/>
    <w:rsid w:val="00B545D1"/>
    <w:rsid w:val="00B575D4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E46B3"/>
    <w:rsid w:val="00BF2652"/>
    <w:rsid w:val="00BF3314"/>
    <w:rsid w:val="00BF4E8F"/>
    <w:rsid w:val="00C03729"/>
    <w:rsid w:val="00C054EE"/>
    <w:rsid w:val="00C12218"/>
    <w:rsid w:val="00C12827"/>
    <w:rsid w:val="00C131A6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57CA8"/>
    <w:rsid w:val="00D80030"/>
    <w:rsid w:val="00D80249"/>
    <w:rsid w:val="00D85BD3"/>
    <w:rsid w:val="00D87031"/>
    <w:rsid w:val="00D94F54"/>
    <w:rsid w:val="00DA05E9"/>
    <w:rsid w:val="00DA1B2E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3CAC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2602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F047AE-0404-444E-953C-B9471999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2021-06-07T12:40:00Z</dcterms:created>
  <dcterms:modified xsi:type="dcterms:W3CDTF">2021-06-07T12:40:00Z</dcterms:modified>
</cp:coreProperties>
</file>