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425B0F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425B0F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425B0F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425B0F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425B0F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425B0F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СПОЛУЧЕНИХ ШТАТІВ АМЕРИКИ, </w:t>
      </w:r>
      <w:r w:rsidRPr="00425B0F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425B0F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425B0F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ЄВРОПЕЙСЬКОГО СОЮЗУ</w:t>
      </w:r>
    </w:p>
    <w:p w:rsidR="007D6AF7" w:rsidRPr="00425B0F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559"/>
        <w:gridCol w:w="993"/>
        <w:gridCol w:w="2551"/>
        <w:gridCol w:w="1276"/>
        <w:gridCol w:w="2268"/>
        <w:gridCol w:w="1134"/>
        <w:gridCol w:w="1559"/>
      </w:tblGrid>
      <w:tr w:rsidR="007D6AF7" w:rsidRPr="00425B0F" w:rsidTr="00B540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25B0F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5B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25B0F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5B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25B0F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5B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25B0F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5B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25B0F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5B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25B0F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5B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25B0F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5B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25B0F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5B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25B0F" w:rsidRDefault="007D6AF7" w:rsidP="00BF448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5B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25B0F" w:rsidRDefault="007D6AF7" w:rsidP="00BF448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5B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C7FE5" w:rsidRPr="00425B0F" w:rsidTr="00B540C4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7FE5" w:rsidRPr="00425B0F" w:rsidRDefault="001C7FE5" w:rsidP="001C7FE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7FE5" w:rsidRPr="00425B0F" w:rsidRDefault="001C7FE5" w:rsidP="001C7FE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5B0F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1C7FE5" w:rsidRPr="00425B0F" w:rsidRDefault="001C7FE5" w:rsidP="001C7FE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 по 10 капсул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1C7FE5" w:rsidRPr="00425B0F" w:rsidRDefault="001C7FE5" w:rsidP="001C7F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</w:tcPr>
          <w:p w:rsidR="001C7FE5" w:rsidRPr="00425B0F" w:rsidRDefault="001C7FE5" w:rsidP="001C7FE5">
            <w:pPr>
              <w:pStyle w:val="a3"/>
              <w:tabs>
                <w:tab w:val="left" w:pos="12600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1C7FE5" w:rsidRPr="00425B0F" w:rsidRDefault="001C7FE5" w:rsidP="001C7F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коробки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первинного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1C7FE5" w:rsidRPr="00425B0F" w:rsidRDefault="001C7FE5" w:rsidP="001C7F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Лоджістік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Штегеманн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Льонферпакунген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Логістішер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е. К.,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виключенням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): А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Ем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Штабтест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: СГС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Лабор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1C7FE5" w:rsidRPr="00425B0F" w:rsidRDefault="001C7FE5" w:rsidP="001C7F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</w:tcPr>
          <w:p w:rsidR="00AE0AD3" w:rsidRPr="00425B0F" w:rsidRDefault="00AE0AD3" w:rsidP="00AE0AD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B.II.b.5.z) IB – Change to in-process tests or limits applied during the manufacture of the finished product – Other variation – Change the in-process tests applied during the manufacture (primary packaging process) of the finished product and include the primary packaging process as a critical step.</w:t>
            </w:r>
          </w:p>
          <w:p w:rsidR="001C7FE5" w:rsidRPr="00425B0F" w:rsidRDefault="00AE0AD3" w:rsidP="00AE0AD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B.II.e.6.b) IA – Change in any part of the (primary) packaging material not in contact with the finished product formulation – Change that does not affect the product information -  Change in the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aluminium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lidding foil of the blister of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Vargatef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mg and 150 mg capsules to replace the wording «printed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aluminium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lidding foil» by «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aluminium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lidding foil». The MAH took opportunity to include editorial changes in section 3.2.P.3.2.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1C7FE5" w:rsidRPr="00425B0F" w:rsidRDefault="001C7FE5" w:rsidP="001C7F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25B0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25B0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C7FE5" w:rsidRPr="00425B0F" w:rsidRDefault="001C7FE5" w:rsidP="001C7F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B0F">
              <w:rPr>
                <w:rFonts w:ascii="Arial" w:hAnsi="Arial" w:cs="Arial"/>
                <w:sz w:val="16"/>
                <w:szCs w:val="16"/>
              </w:rPr>
              <w:t>UA/16651/01/01</w:t>
            </w:r>
          </w:p>
        </w:tc>
      </w:tr>
      <w:tr w:rsidR="00AE0AD3" w:rsidRPr="00BF448F" w:rsidTr="00B540C4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E0AD3" w:rsidRPr="00425B0F" w:rsidRDefault="00AE0AD3" w:rsidP="00AE0AD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E0AD3" w:rsidRPr="00425B0F" w:rsidRDefault="00AE0AD3" w:rsidP="00AE0AD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5B0F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AE0AD3" w:rsidRPr="00425B0F" w:rsidRDefault="00AE0AD3" w:rsidP="00AE0AD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 мг по 10 капсул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AE0AD3" w:rsidRPr="00425B0F" w:rsidRDefault="00AE0AD3" w:rsidP="00AE0AD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</w:tcPr>
          <w:p w:rsidR="00AE0AD3" w:rsidRPr="00425B0F" w:rsidRDefault="00AE0AD3" w:rsidP="00AE0AD3">
            <w:pPr>
              <w:pStyle w:val="a3"/>
              <w:tabs>
                <w:tab w:val="left" w:pos="12600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AE0AD3" w:rsidRPr="00425B0F" w:rsidRDefault="00AE0AD3" w:rsidP="00AE0AD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коробки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первинного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AE0AD3" w:rsidRPr="00425B0F" w:rsidRDefault="00AE0AD3" w:rsidP="00AE0AD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Лоджістік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Штегеманн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Льонферпакунген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Логістішер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е. К.,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виключенням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): А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Ем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Штабтест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: СГС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AE0AD3" w:rsidRPr="00425B0F" w:rsidRDefault="00AE0AD3" w:rsidP="00AE0AD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</w:tcPr>
          <w:p w:rsidR="00AE0AD3" w:rsidRPr="00425B0F" w:rsidRDefault="00AE0AD3" w:rsidP="00AE0AD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B.II.b.5.z) IB – Change to in-process tests or limits applied during the manufacture of the finished product – Other variation – Change the in-process tests applied during the manufacture (primary packaging process) of the finished product and include the primary packaging process as a critical step.</w:t>
            </w:r>
          </w:p>
          <w:p w:rsidR="00AE0AD3" w:rsidRPr="00425B0F" w:rsidRDefault="00AE0AD3" w:rsidP="00AE0AD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B.II.e.6.b) IA – Change in any part of the (primary) packaging material not in contact with the finished product formulation – Change that does not affect the product information -  Change in the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aluminium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lidding foil of the blister of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Vargatef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mg and 150 mg capsules to replace the wording «printed 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aluminium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lidding foil» by «</w:t>
            </w:r>
            <w:proofErr w:type="spellStart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>aluminium</w:t>
            </w:r>
            <w:proofErr w:type="spellEnd"/>
            <w:r w:rsidRPr="00425B0F">
              <w:rPr>
                <w:rFonts w:ascii="Arial" w:hAnsi="Arial" w:cs="Arial"/>
                <w:color w:val="000000"/>
                <w:sz w:val="16"/>
                <w:szCs w:val="16"/>
              </w:rPr>
              <w:t xml:space="preserve"> lidding foil». The MAH took opportunity to include editorial changes in section 3.2.P.3.2.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AE0AD3" w:rsidRPr="00425B0F" w:rsidRDefault="00AE0AD3" w:rsidP="00AE0AD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25B0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25B0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5B0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E0AD3" w:rsidRPr="008A568A" w:rsidRDefault="00AE0AD3" w:rsidP="00AE0AD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B0F">
              <w:rPr>
                <w:rFonts w:ascii="Arial" w:hAnsi="Arial" w:cs="Arial"/>
                <w:sz w:val="16"/>
                <w:szCs w:val="16"/>
              </w:rPr>
              <w:t>UA/16651/01/02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102E71"/>
    <w:rsid w:val="00133479"/>
    <w:rsid w:val="0015299E"/>
    <w:rsid w:val="001C7FE5"/>
    <w:rsid w:val="00224F12"/>
    <w:rsid w:val="00232B52"/>
    <w:rsid w:val="00256133"/>
    <w:rsid w:val="00256491"/>
    <w:rsid w:val="0028575B"/>
    <w:rsid w:val="00294606"/>
    <w:rsid w:val="002A2107"/>
    <w:rsid w:val="002E203F"/>
    <w:rsid w:val="00372FAD"/>
    <w:rsid w:val="00402A49"/>
    <w:rsid w:val="00425B0F"/>
    <w:rsid w:val="00635FD6"/>
    <w:rsid w:val="00640EE4"/>
    <w:rsid w:val="00672A49"/>
    <w:rsid w:val="006B0A40"/>
    <w:rsid w:val="006C038A"/>
    <w:rsid w:val="00700CB0"/>
    <w:rsid w:val="007D6AF7"/>
    <w:rsid w:val="00837292"/>
    <w:rsid w:val="00862580"/>
    <w:rsid w:val="008C6A79"/>
    <w:rsid w:val="0093560D"/>
    <w:rsid w:val="0095002A"/>
    <w:rsid w:val="00990582"/>
    <w:rsid w:val="00990A36"/>
    <w:rsid w:val="009A6402"/>
    <w:rsid w:val="00A339D6"/>
    <w:rsid w:val="00A44565"/>
    <w:rsid w:val="00A75DE1"/>
    <w:rsid w:val="00AE0AD3"/>
    <w:rsid w:val="00B540C4"/>
    <w:rsid w:val="00BF448F"/>
    <w:rsid w:val="00CA068D"/>
    <w:rsid w:val="00CE6735"/>
    <w:rsid w:val="00E6128B"/>
    <w:rsid w:val="00E65D0F"/>
    <w:rsid w:val="00F37CA5"/>
    <w:rsid w:val="00F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E4EA51-93C3-42BC-8021-912DD136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0207F-8989-43ED-9333-87FEFC28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2021-10-08T12:42:00Z</dcterms:created>
  <dcterms:modified xsi:type="dcterms:W3CDTF">2021-10-08T12:42:00Z</dcterms:modified>
</cp:coreProperties>
</file>