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426753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410"/>
        <w:gridCol w:w="1842"/>
        <w:gridCol w:w="1560"/>
        <w:gridCol w:w="1701"/>
        <w:gridCol w:w="1275"/>
        <w:gridCol w:w="2410"/>
        <w:gridCol w:w="1134"/>
        <w:gridCol w:w="1559"/>
      </w:tblGrid>
      <w:tr w:rsidR="00E470C0" w:rsidRPr="00A07368" w:rsidTr="003A61A9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470C0" w:rsidRPr="00A07368" w:rsidTr="003A61A9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0C0" w:rsidRPr="007E64B5" w:rsidRDefault="00E470C0" w:rsidP="00E470C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АКТЕМРА®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розчин для ін'єкцій, 162 мг/0,9 мл; 4 попередньо наповнених шприца (кожен об’ємом 1 мл) у картонній коробці; 4 попередньо наповнених шприца (кожен об’ємом 1 мл)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Pr="008E195E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Ф.Хоффманн-Ля Рош Лтд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Виробництво нерозфасованої продукції, первинне пакування, випробування на стерильність та бактеріальні ендотоксини: Веттер Фарма-Фертигунг ГмбХ і Ко КГ, Німеччина; Випробування на стерильність та бактеріальні ендотоксини: Веттер Фарма-Фертигунг ГмбХ і Ко КГ, Німеччина; Веттер Фарма-Фертигунг ГмбХ і Ко КГ, Німеччина; Випробування контролю якості (крім випробування на стерильність та бактеріальні ендотоксини): Рош Фарма АГ, Німеччина; Вторинне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пакування, випробування контролю якості (крім випробування на стерильність та бактеріальні ендотоксини), випуск серії: Ф.Хоффманн-Ля Рош Лтд, Швейцарія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Німеччина/</w:t>
            </w:r>
          </w:p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E470C0">
              <w:rPr>
                <w:rFonts w:ascii="Arial" w:hAnsi="Arial" w:cs="Arial"/>
                <w:color w:val="000000"/>
                <w:sz w:val="18"/>
                <w:szCs w:val="18"/>
              </w:rPr>
              <w:t>несення змін до реєстраційних матеріалів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E470C0"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r w:rsidRPr="00E470C0">
              <w:rPr>
                <w:rFonts w:ascii="Arial" w:hAnsi="Arial" w:cs="Arial"/>
                <w:color w:val="000000"/>
                <w:sz w:val="18"/>
                <w:szCs w:val="18"/>
              </w:rPr>
              <w:t xml:space="preserve"> типу - Зміни щодо безпеки/ефективності та фармаконагляду. 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Зміни у короткій характеристиці лікарського засобу, тексті маркування та інструкції для медичного застосування у зв’язку із новими даними з якості, доклінічними, клінічними даними та даними з фармаконагляду - Зміни внесено до інструкції для медичного застосування лікарського засобу до розділу "Особливості застосування".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 змін протягом 6-ти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UA/13909/02/01</w:t>
            </w:r>
          </w:p>
        </w:tc>
      </w:tr>
      <w:tr w:rsidR="00E470C0" w:rsidRPr="00A07368" w:rsidTr="003A61A9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0C0" w:rsidRPr="007E64B5" w:rsidRDefault="00E470C0" w:rsidP="00E470C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АКТЕМРА®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розчин для ін'єкцій, 162 мг/0,9 мл; 4 попередньо наповнених шприца (кожен об’ємом 1 мл) у картонній коробці; 4 попередньо наповнених шприца (кожен об’ємом 1 мл)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Pr="008E195E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Ф.Хоффманн-Ля Рош Лтд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Виробництво нерозфасованої продукції, первинне пакування, випробування на стерильність та бактеріальні ендотоксини: Веттер Фарма-Фертигунг ГмбХ і Ко КГ, Німеччина; Випробування на стерильність та бактеріальні ендотоксини: Веттер Фарма-Фертигунг ГмбХ і Ко КГ, Німеччина; Веттер Фарма-Фертигунг ГмбХ і Ко КГ, Німеччина; Випробування контролю якості (крім випробування на стерильність та бактеріальні ендотоксини): Рош Фарма АГ,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Німеччина; Вторинне пакування, випробування контролю якості (крім випробування на стерильність та бактеріальні ендотоксини), випуск серії: Ф.Хоффманн-Ля Рош Лтд, Швейцарія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Німеччина/</w:t>
            </w:r>
          </w:p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E470C0">
              <w:rPr>
                <w:rFonts w:ascii="Arial" w:hAnsi="Arial" w:cs="Arial"/>
                <w:color w:val="000000"/>
                <w:sz w:val="18"/>
                <w:szCs w:val="18"/>
              </w:rPr>
              <w:t>несення змін до реєстраційних матеріалів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Зміни І типу - Зміни щодо безпеки/ефективності та фармаконагляду (інші зміни) - В текст маркування упаковки лікарського засобу додатково внесено зміни відповідно до постанови Кабінету Міністрів України № 653 від 24 липня 2019 р. з цілю імплементації 2D кодування на упаковках з метою запобігання фальсифікації лікарських засобів та інші правки стосовно номера серії ЛЗ та дати закінчення терміну придатності. Введення змін протягом 6-ти місяців після затвердження. Зміни II типу - Зміни щодо безпеки/ефективності та фармаконагляду. Зміни у короткій характеристиці лікарського засобу, тексті маркування та інструкції для медичного застосування у зв’язку із новими даними з якості,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доклінічними, клінічними даними та даними з фармаконагляду - Зміни внесено до інструкції для медичного застосування лікарського засобу до розділу "Спосіб застосування та дози". Введення змін протягом 6-ти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UA/13909/02/01</w:t>
            </w:r>
          </w:p>
        </w:tc>
      </w:tr>
      <w:tr w:rsidR="00E470C0" w:rsidRPr="00A07368" w:rsidTr="003A61A9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0C0" w:rsidRPr="007E64B5" w:rsidRDefault="00E470C0" w:rsidP="00E470C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Pr="008E195E" w:rsidRDefault="00E470C0" w:rsidP="00E470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концентрат для дисперсії для ін'єкції, 1 флакон (0,45 мл) містить 6 доз по 30 мкг; 195 флаконів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Pr="008E195E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Ейч.Сі.Пі. Корпорейшн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Бельгія/</w:t>
            </w:r>
          </w:p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Pr="008E195E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E470C0">
              <w:rPr>
                <w:rFonts w:ascii="Arial" w:hAnsi="Arial" w:cs="Arial"/>
                <w:color w:val="000000"/>
                <w:sz w:val="18"/>
                <w:szCs w:val="18"/>
              </w:rPr>
              <w:t>несення змін до реєстраційних матеріалів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Зміни І типу - Зміни з якості. 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Готовий лікарський засіб. Контроль готового лікарського засобу. Зміна у методах випробування готового лікарського засобу (інші зміни у методах випробувань (включаючи заміну або доповнення)) - Додавання швидкого тесту на стерильність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Rapid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sterility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), що виконується на дільниці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Pfizer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Manufacturing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Belgium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NV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до специфікації готового продукту. Редакційні правки до розділу 2.3.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.3.1 щодо операцій, за які відповідальна дільниця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Wyeth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BioPharma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Division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Wyeth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Pharmaceuticals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LLC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UA/18592/01/01</w:t>
            </w:r>
          </w:p>
        </w:tc>
      </w:tr>
      <w:tr w:rsidR="00E470C0" w:rsidRPr="00BA38A9" w:rsidTr="003A61A9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0C0" w:rsidRPr="00BA38A9" w:rsidRDefault="00E470C0" w:rsidP="00E470C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Pr="008E195E" w:rsidRDefault="00E470C0" w:rsidP="00E470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концентрат для дисперсії для ін'єкції, 1 флакон (0,45 мл) містить 6 доз по 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30 мкг; 195 флаконів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Pr="008E195E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Пфайзер Ейч.Сі.Пі. Корпорейшн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Пфайзер Менюфекчуринг Бельгія НВ,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Бельгія; БайоНТек Менюфекчуринг ГмбХ, Німеччина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Бельгія/</w:t>
            </w:r>
          </w:p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Pr="008E195E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E470C0">
              <w:rPr>
                <w:rFonts w:ascii="Arial" w:hAnsi="Arial" w:cs="Arial"/>
                <w:color w:val="000000"/>
                <w:sz w:val="18"/>
                <w:szCs w:val="18"/>
              </w:rPr>
              <w:t>несення змін до реєстраційних матеріалів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Зміни II типу - Зміни 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якості. 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Готовий лікарський засіб. Проектний простір та післяреєстраційний протокол управління змінами. Внесення змін після затвердження протоколу управління змінами для готового лікарського засобу - Подання післяреєстраційного протоколу управління змінами стосовно додавання нової дільниці з виробництва готового лікарського засобу. Запропоновано: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Novartis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Pharma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Stein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AG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Schaffhauserstrasse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101, 4332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Stein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Switzerland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fill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finish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primary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secondary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packing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контроль якості при випуску за показниками зовнішній вигляд, невидимі частки, рН, осмоляльність, об'єм, тестування на сторонні включення, стерильність, бактеріальні ендотоксини, цілісність системи упаковки). Зміни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типу - Зміни з якості. Готовий лікарський засіб. Проектний простір та післяреєстраційний протокол управління змінами. Внесення змін після затвердження протоколу управління змінами для готового лікарського засобу - Подання післяреєстраційного протоколу управління змінами стосовно додавання нової дільниці з виробництва готового лікарського засобу. Запропоновано: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Delpharm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Saint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Remy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Rue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'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Isle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28380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Saint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Remy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sur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Avre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France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fill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finish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primary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secondary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packing</w:t>
            </w:r>
            <w:r w:rsidRPr="008E19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контроль якості при випуску за показниками зовнішній вигляд, невидимі частки, рН, осмоляльність, об'єм, тестування на сторонні включення, стерильність, бактеріальні ендотоксини, цілісність системи упаковки).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70C0" w:rsidRDefault="00E470C0" w:rsidP="00E47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UA/18592/01/01</w:t>
            </w:r>
          </w:p>
        </w:tc>
      </w:tr>
    </w:tbl>
    <w:p w:rsidR="004E5C4A" w:rsidRPr="00B826DB" w:rsidRDefault="004E5C4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p w:rsidR="000C71C6" w:rsidRPr="00312B31" w:rsidRDefault="000C71C6" w:rsidP="00426753">
      <w:pPr>
        <w:jc w:val="center"/>
        <w:rPr>
          <w:rFonts w:ascii="Arial" w:hAnsi="Arial" w:cs="Arial"/>
          <w:b/>
          <w:sz w:val="28"/>
          <w:szCs w:val="28"/>
        </w:rPr>
      </w:pPr>
    </w:p>
    <w:p w:rsidR="00054DBA" w:rsidRDefault="00054DBA" w:rsidP="0042675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4DBA" w:rsidRPr="00165E80" w:rsidTr="00F4109B">
        <w:tc>
          <w:tcPr>
            <w:tcW w:w="7421" w:type="dxa"/>
            <w:shd w:val="clear" w:color="auto" w:fill="auto"/>
          </w:tcPr>
          <w:p w:rsidR="00054DBA" w:rsidRPr="00165E80" w:rsidRDefault="00054DBA" w:rsidP="00426753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054DBA" w:rsidRPr="00165E80" w:rsidRDefault="00054DBA" w:rsidP="00426753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165E80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054DBA" w:rsidRPr="00165E80" w:rsidRDefault="00054DBA" w:rsidP="00426753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054DBA" w:rsidRPr="00165E80" w:rsidRDefault="00054DBA" w:rsidP="00426753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DFA" w:rsidRDefault="00862DFA" w:rsidP="00C87489">
      <w:r>
        <w:separator/>
      </w:r>
    </w:p>
  </w:endnote>
  <w:endnote w:type="continuationSeparator" w:id="0">
    <w:p w:rsidR="00862DFA" w:rsidRDefault="00862DFA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DFA" w:rsidRDefault="00862DFA" w:rsidP="00C87489">
      <w:r>
        <w:separator/>
      </w:r>
    </w:p>
  </w:footnote>
  <w:footnote w:type="continuationSeparator" w:id="0">
    <w:p w:rsidR="00862DFA" w:rsidRDefault="00862DFA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52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967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DFA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0BA4578-22ED-408E-B7F0-97320BD9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A6BA-DAF9-4215-B1A4-3EDC0AF3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2021-07-15T10:38:00Z</cp:lastPrinted>
  <dcterms:created xsi:type="dcterms:W3CDTF">2021-07-22T09:16:00Z</dcterms:created>
  <dcterms:modified xsi:type="dcterms:W3CDTF">2021-07-22T09:16:00Z</dcterms:modified>
</cp:coreProperties>
</file>