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A54FC3" w:rsidTr="000F3DEA">
        <w:tc>
          <w:tcPr>
            <w:tcW w:w="3825" w:type="dxa"/>
            <w:hideMark/>
          </w:tcPr>
          <w:p w:rsidR="009965B6" w:rsidRPr="00A54FC3" w:rsidRDefault="009965B6" w:rsidP="000F3DEA">
            <w:pPr>
              <w:pStyle w:val="4"/>
              <w:tabs>
                <w:tab w:val="left" w:pos="12600"/>
              </w:tabs>
              <w:jc w:val="left"/>
              <w:rPr>
                <w:rFonts w:cs="Arial"/>
                <w:sz w:val="18"/>
                <w:szCs w:val="18"/>
              </w:rPr>
            </w:pPr>
            <w:r w:rsidRPr="00A54FC3">
              <w:rPr>
                <w:rFonts w:cs="Arial"/>
                <w:sz w:val="18"/>
                <w:szCs w:val="18"/>
              </w:rPr>
              <w:t>Додаток 1</w:t>
            </w:r>
          </w:p>
          <w:p w:rsidR="009965B6" w:rsidRPr="00A54FC3" w:rsidRDefault="009965B6" w:rsidP="000F3DEA">
            <w:pPr>
              <w:pStyle w:val="4"/>
              <w:tabs>
                <w:tab w:val="left" w:pos="12600"/>
              </w:tabs>
              <w:jc w:val="left"/>
              <w:rPr>
                <w:rFonts w:cs="Arial"/>
                <w:sz w:val="18"/>
                <w:szCs w:val="18"/>
              </w:rPr>
            </w:pPr>
            <w:r w:rsidRPr="00A54FC3">
              <w:rPr>
                <w:rFonts w:cs="Arial"/>
                <w:sz w:val="18"/>
                <w:szCs w:val="18"/>
              </w:rPr>
              <w:t>до Наказу Міністерства охорони</w:t>
            </w:r>
          </w:p>
          <w:p w:rsidR="009965B6" w:rsidRPr="00A54FC3" w:rsidRDefault="009965B6" w:rsidP="000F3DEA">
            <w:pPr>
              <w:pStyle w:val="4"/>
              <w:tabs>
                <w:tab w:val="left" w:pos="12600"/>
              </w:tabs>
              <w:jc w:val="left"/>
              <w:rPr>
                <w:rFonts w:cs="Arial"/>
                <w:sz w:val="18"/>
                <w:szCs w:val="18"/>
              </w:rPr>
            </w:pPr>
            <w:r w:rsidRPr="00A54FC3">
              <w:rPr>
                <w:rFonts w:cs="Arial"/>
                <w:sz w:val="18"/>
                <w:szCs w:val="18"/>
              </w:rPr>
              <w:t>здоров’я України</w:t>
            </w:r>
          </w:p>
          <w:p w:rsidR="009965B6" w:rsidRPr="00A54FC3" w:rsidRDefault="009965B6" w:rsidP="000F3DEA">
            <w:pPr>
              <w:pStyle w:val="4"/>
              <w:tabs>
                <w:tab w:val="left" w:pos="12600"/>
              </w:tabs>
              <w:jc w:val="left"/>
              <w:rPr>
                <w:rFonts w:cs="Arial"/>
                <w:sz w:val="18"/>
                <w:szCs w:val="18"/>
              </w:rPr>
            </w:pPr>
            <w:r w:rsidRPr="00A54FC3">
              <w:rPr>
                <w:rFonts w:cs="Arial"/>
                <w:sz w:val="18"/>
                <w:szCs w:val="18"/>
              </w:rPr>
              <w:t>____________________ № _______</w:t>
            </w:r>
          </w:p>
        </w:tc>
      </w:tr>
    </w:tbl>
    <w:p w:rsidR="00E158AB" w:rsidRPr="00A54FC3" w:rsidRDefault="00E158AB" w:rsidP="000D56AD">
      <w:pPr>
        <w:tabs>
          <w:tab w:val="left" w:pos="12600"/>
        </w:tabs>
        <w:jc w:val="center"/>
        <w:rPr>
          <w:rFonts w:ascii="Arial" w:hAnsi="Arial" w:cs="Arial"/>
          <w:b/>
          <w:sz w:val="18"/>
          <w:szCs w:val="18"/>
          <w:lang w:val="en-US"/>
        </w:rPr>
      </w:pPr>
    </w:p>
    <w:p w:rsidR="00ED6627" w:rsidRPr="00A54FC3" w:rsidRDefault="00ED6627" w:rsidP="000D56AD">
      <w:pPr>
        <w:pStyle w:val="2"/>
        <w:tabs>
          <w:tab w:val="left" w:pos="12600"/>
        </w:tabs>
        <w:jc w:val="center"/>
        <w:rPr>
          <w:sz w:val="24"/>
          <w:szCs w:val="24"/>
        </w:rPr>
      </w:pPr>
    </w:p>
    <w:p w:rsidR="00734B1B" w:rsidRPr="0093403A" w:rsidRDefault="00734B1B" w:rsidP="00734B1B">
      <w:pPr>
        <w:pStyle w:val="2"/>
        <w:tabs>
          <w:tab w:val="left" w:pos="12600"/>
        </w:tabs>
        <w:jc w:val="center"/>
        <w:rPr>
          <w:rFonts w:cs="Arial"/>
          <w:caps w:val="0"/>
          <w:sz w:val="26"/>
          <w:szCs w:val="26"/>
        </w:rPr>
      </w:pPr>
      <w:r w:rsidRPr="0093403A">
        <w:rPr>
          <w:rFonts w:cs="Arial"/>
          <w:sz w:val="26"/>
          <w:szCs w:val="26"/>
        </w:rPr>
        <w:t>ПЕРЕЛІК</w:t>
      </w:r>
    </w:p>
    <w:p w:rsidR="00734B1B" w:rsidRPr="0093403A" w:rsidRDefault="00734B1B" w:rsidP="00734B1B">
      <w:pPr>
        <w:pStyle w:val="4"/>
        <w:rPr>
          <w:rFonts w:cs="Arial"/>
          <w:caps/>
          <w:sz w:val="26"/>
          <w:szCs w:val="26"/>
        </w:rPr>
      </w:pPr>
      <w:r w:rsidRPr="0093403A">
        <w:rPr>
          <w:rFonts w:cs="Arial"/>
          <w:caps/>
          <w:sz w:val="26"/>
          <w:szCs w:val="26"/>
        </w:rPr>
        <w:t xml:space="preserve">ЛІКАРСЬКИХ ЗАСОБІВ, що пропонуються до державної реєстрації </w:t>
      </w:r>
    </w:p>
    <w:p w:rsidR="00734B1B" w:rsidRPr="0093403A" w:rsidRDefault="00734B1B" w:rsidP="00734B1B">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42"/>
        <w:gridCol w:w="1842"/>
        <w:gridCol w:w="1134"/>
        <w:gridCol w:w="993"/>
        <w:gridCol w:w="1701"/>
      </w:tblGrid>
      <w:tr w:rsidR="00515029" w:rsidRPr="0093403A" w:rsidTr="00A7574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15029" w:rsidRPr="0093403A" w:rsidRDefault="00515029" w:rsidP="00A7574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515029" w:rsidRPr="00A54FC3" w:rsidTr="00A7574D">
        <w:tc>
          <w:tcPr>
            <w:tcW w:w="568" w:type="dxa"/>
            <w:tcBorders>
              <w:top w:val="single" w:sz="4" w:space="0" w:color="auto"/>
              <w:left w:val="single" w:sz="4" w:space="0" w:color="000000"/>
              <w:bottom w:val="single" w:sz="4" w:space="0" w:color="auto"/>
              <w:right w:val="single" w:sz="4" w:space="0" w:color="000000"/>
            </w:tcBorders>
            <w:shd w:val="clear" w:color="auto" w:fill="auto"/>
          </w:tcPr>
          <w:p w:rsidR="00515029" w:rsidRPr="00A54FC3" w:rsidRDefault="00515029" w:rsidP="00A757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5029" w:rsidRPr="00A54FC3" w:rsidRDefault="00515029" w:rsidP="00A7574D">
            <w:pPr>
              <w:pStyle w:val="111"/>
              <w:tabs>
                <w:tab w:val="left" w:pos="12600"/>
              </w:tabs>
              <w:rPr>
                <w:rFonts w:ascii="Arial" w:hAnsi="Arial" w:cs="Arial"/>
                <w:b/>
                <w:i/>
                <w:color w:val="000000"/>
                <w:sz w:val="16"/>
                <w:szCs w:val="16"/>
              </w:rPr>
            </w:pPr>
            <w:r w:rsidRPr="00A54FC3">
              <w:rPr>
                <w:rFonts w:ascii="Arial" w:hAnsi="Arial" w:cs="Arial"/>
                <w:b/>
                <w:sz w:val="16"/>
                <w:szCs w:val="16"/>
              </w:rPr>
              <w:t xml:space="preserve">АБРОЛ® SR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капсули з пролонгованою дією, по 75 мг №10 (10х1): по 10 капсул у блістері, по 1 блістеру у картонній упаковці; №20 (10х2) по 10 капсул у блістері, по 2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"КУСУМ ФАРМ"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«КУСУМ ФАРМ»</w:t>
            </w:r>
            <w:r w:rsidRPr="00A54FC3">
              <w:rPr>
                <w:rFonts w:ascii="Arial" w:hAnsi="Arial" w:cs="Arial"/>
                <w:color w:val="000000"/>
                <w:sz w:val="16"/>
                <w:szCs w:val="16"/>
              </w:rPr>
              <w:br/>
            </w:r>
          </w:p>
        </w:tc>
        <w:tc>
          <w:tcPr>
            <w:tcW w:w="1418" w:type="dxa"/>
            <w:gridSpan w:val="2"/>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i/>
                <w:sz w:val="16"/>
                <w:szCs w:val="16"/>
              </w:rPr>
            </w:pPr>
            <w:r w:rsidRPr="00A54FC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sz w:val="16"/>
                <w:szCs w:val="16"/>
              </w:rPr>
            </w:pPr>
            <w:r w:rsidRPr="00A54FC3">
              <w:rPr>
                <w:rFonts w:ascii="Arial" w:hAnsi="Arial" w:cs="Arial"/>
                <w:sz w:val="16"/>
                <w:szCs w:val="16"/>
              </w:rPr>
              <w:t>UA/9928/05/01</w:t>
            </w:r>
          </w:p>
        </w:tc>
      </w:tr>
      <w:tr w:rsidR="00515029" w:rsidRPr="00A54FC3" w:rsidTr="00A7574D">
        <w:tc>
          <w:tcPr>
            <w:tcW w:w="568" w:type="dxa"/>
            <w:tcBorders>
              <w:top w:val="single" w:sz="4" w:space="0" w:color="auto"/>
              <w:left w:val="single" w:sz="4" w:space="0" w:color="000000"/>
              <w:bottom w:val="single" w:sz="4" w:space="0" w:color="auto"/>
              <w:right w:val="single" w:sz="4" w:space="0" w:color="000000"/>
            </w:tcBorders>
            <w:shd w:val="clear" w:color="auto" w:fill="auto"/>
          </w:tcPr>
          <w:p w:rsidR="00515029" w:rsidRPr="00A54FC3" w:rsidRDefault="00515029" w:rsidP="00A757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5029" w:rsidRPr="00A54FC3" w:rsidRDefault="00515029" w:rsidP="00A7574D">
            <w:pPr>
              <w:pStyle w:val="111"/>
              <w:tabs>
                <w:tab w:val="left" w:pos="12600"/>
              </w:tabs>
              <w:rPr>
                <w:rFonts w:ascii="Arial" w:hAnsi="Arial" w:cs="Arial"/>
                <w:b/>
                <w:i/>
                <w:color w:val="000000"/>
                <w:sz w:val="16"/>
                <w:szCs w:val="16"/>
              </w:rPr>
            </w:pPr>
            <w:r w:rsidRPr="00A54FC3">
              <w:rPr>
                <w:rFonts w:ascii="Arial" w:hAnsi="Arial" w:cs="Arial"/>
                <w:b/>
                <w:sz w:val="16"/>
                <w:szCs w:val="16"/>
              </w:rPr>
              <w:t xml:space="preserve">АМБРОКСОЛУ ГІДРОХЛОРИД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порошок (субстанція) у подвійних поліетиленових пакетах для фармацевтичного </w:t>
            </w:r>
            <w:r w:rsidRPr="00A54FC3">
              <w:rPr>
                <w:rFonts w:ascii="Arial" w:hAnsi="Arial" w:cs="Arial"/>
                <w:color w:val="000000"/>
                <w:sz w:val="16"/>
                <w:szCs w:val="16"/>
              </w:rPr>
              <w:lastRenderedPageBreak/>
              <w:t>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lastRenderedPageBreak/>
              <w:t>ТОВ "КУСУМ ФАРМ"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Шілпа Медікере Лімітед</w:t>
            </w:r>
          </w:p>
          <w:p w:rsidR="00515029" w:rsidRPr="00A54FC3" w:rsidRDefault="00515029" w:rsidP="00A7574D">
            <w:pPr>
              <w:pStyle w:val="111"/>
              <w:tabs>
                <w:tab w:val="left" w:pos="12600"/>
              </w:tabs>
              <w:jc w:val="center"/>
              <w:rPr>
                <w:rFonts w:ascii="Arial" w:hAnsi="Arial" w:cs="Arial"/>
                <w:color w:val="000000"/>
                <w:sz w:val="16"/>
                <w:szCs w:val="16"/>
              </w:rPr>
            </w:pPr>
          </w:p>
        </w:tc>
        <w:tc>
          <w:tcPr>
            <w:tcW w:w="1418" w:type="dxa"/>
            <w:gridSpan w:val="2"/>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sz w:val="16"/>
                <w:szCs w:val="16"/>
              </w:rPr>
            </w:pPr>
            <w:r w:rsidRPr="00A54FC3">
              <w:rPr>
                <w:rFonts w:ascii="Arial" w:hAnsi="Arial" w:cs="Arial"/>
                <w:sz w:val="16"/>
                <w:szCs w:val="16"/>
              </w:rPr>
              <w:t>UA/19146/01/01</w:t>
            </w:r>
          </w:p>
        </w:tc>
      </w:tr>
      <w:tr w:rsidR="00515029" w:rsidRPr="00A54FC3" w:rsidTr="00A7574D">
        <w:tc>
          <w:tcPr>
            <w:tcW w:w="568" w:type="dxa"/>
            <w:tcBorders>
              <w:top w:val="single" w:sz="4" w:space="0" w:color="auto"/>
              <w:left w:val="single" w:sz="4" w:space="0" w:color="000000"/>
              <w:bottom w:val="single" w:sz="4" w:space="0" w:color="auto"/>
              <w:right w:val="single" w:sz="4" w:space="0" w:color="000000"/>
            </w:tcBorders>
            <w:shd w:val="clear" w:color="auto" w:fill="auto"/>
          </w:tcPr>
          <w:p w:rsidR="00515029" w:rsidRPr="00A54FC3" w:rsidRDefault="00515029" w:rsidP="00A757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5029" w:rsidRPr="00A54FC3" w:rsidRDefault="00515029" w:rsidP="00A7574D">
            <w:pPr>
              <w:pStyle w:val="111"/>
              <w:tabs>
                <w:tab w:val="left" w:pos="12600"/>
              </w:tabs>
              <w:rPr>
                <w:rFonts w:ascii="Arial" w:hAnsi="Arial" w:cs="Arial"/>
                <w:b/>
                <w:i/>
                <w:color w:val="000000"/>
                <w:sz w:val="16"/>
                <w:szCs w:val="16"/>
              </w:rPr>
            </w:pPr>
            <w:r w:rsidRPr="00A54FC3">
              <w:rPr>
                <w:rFonts w:ascii="Arial" w:hAnsi="Arial" w:cs="Arial"/>
                <w:b/>
                <w:sz w:val="16"/>
                <w:szCs w:val="16"/>
              </w:rPr>
              <w:t xml:space="preserve">БАКТОПІК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мазь назальна, 2% по 3 г в алюмінієвій тубі, по 1 тубі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КУСУМ ХЕЛТХКЕР ПВТ ЛТД</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КУСУМ ХЕЛТХКЕР ПВТ ЛТД</w:t>
            </w:r>
            <w:r w:rsidRPr="00A54FC3">
              <w:rPr>
                <w:rFonts w:ascii="Arial" w:hAnsi="Arial" w:cs="Arial"/>
                <w:color w:val="000000"/>
                <w:sz w:val="16"/>
                <w:szCs w:val="16"/>
              </w:rPr>
              <w:br/>
            </w:r>
          </w:p>
        </w:tc>
        <w:tc>
          <w:tcPr>
            <w:tcW w:w="1418" w:type="dxa"/>
            <w:gridSpan w:val="2"/>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sz w:val="16"/>
                <w:szCs w:val="16"/>
              </w:rPr>
            </w:pPr>
            <w:r w:rsidRPr="00A54FC3">
              <w:rPr>
                <w:rFonts w:ascii="Arial" w:hAnsi="Arial" w:cs="Arial"/>
                <w:sz w:val="16"/>
                <w:szCs w:val="16"/>
              </w:rPr>
              <w:t>UA/19147/01/01</w:t>
            </w:r>
          </w:p>
        </w:tc>
      </w:tr>
      <w:tr w:rsidR="00515029" w:rsidRPr="00A54FC3" w:rsidTr="00A7574D">
        <w:tc>
          <w:tcPr>
            <w:tcW w:w="568" w:type="dxa"/>
            <w:tcBorders>
              <w:top w:val="single" w:sz="4" w:space="0" w:color="auto"/>
              <w:left w:val="single" w:sz="4" w:space="0" w:color="000000"/>
              <w:bottom w:val="single" w:sz="4" w:space="0" w:color="auto"/>
              <w:right w:val="single" w:sz="4" w:space="0" w:color="000000"/>
            </w:tcBorders>
            <w:shd w:val="clear" w:color="auto" w:fill="auto"/>
          </w:tcPr>
          <w:p w:rsidR="00515029" w:rsidRPr="00A54FC3" w:rsidRDefault="00515029" w:rsidP="00A757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5029" w:rsidRPr="00A54FC3" w:rsidRDefault="00515029" w:rsidP="00A7574D">
            <w:pPr>
              <w:pStyle w:val="111"/>
              <w:tabs>
                <w:tab w:val="left" w:pos="12600"/>
              </w:tabs>
              <w:rPr>
                <w:rFonts w:ascii="Arial" w:hAnsi="Arial" w:cs="Arial"/>
                <w:b/>
                <w:i/>
                <w:color w:val="000000"/>
                <w:sz w:val="16"/>
                <w:szCs w:val="16"/>
              </w:rPr>
            </w:pPr>
            <w:r w:rsidRPr="00A54FC3">
              <w:rPr>
                <w:rFonts w:ascii="Arial" w:hAnsi="Arial" w:cs="Arial"/>
                <w:b/>
                <w:sz w:val="16"/>
                <w:szCs w:val="16"/>
              </w:rPr>
              <w:t>ПАНТЕНОЛ-ЗДОРОВ'Я АЕРОЗОЛЬ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піна нашкірна, 50 мг/г, по 58,5 г або по 117,0 г у балоні з клапаном-насосом, насадкою-розпилювачем та захисним ковпачком; по 1 балону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lang w:val="ru-RU"/>
              </w:rPr>
            </w:pPr>
            <w:r w:rsidRPr="00A54FC3">
              <w:rPr>
                <w:rFonts w:ascii="Arial" w:hAnsi="Arial" w:cs="Arial"/>
                <w:color w:val="000000"/>
                <w:sz w:val="16"/>
                <w:szCs w:val="16"/>
                <w:lang w:val="ru-RU"/>
              </w:rPr>
              <w:t>Товариство з обмеженою відповідальністю "Фармацевтична компанія "Здоров'я"</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418" w:type="dxa"/>
            <w:gridSpan w:val="2"/>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i/>
                <w:sz w:val="16"/>
                <w:szCs w:val="16"/>
              </w:rPr>
            </w:pPr>
            <w:r w:rsidRPr="00A54FC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sz w:val="16"/>
                <w:szCs w:val="16"/>
              </w:rPr>
            </w:pPr>
            <w:r w:rsidRPr="00A54FC3">
              <w:rPr>
                <w:rFonts w:ascii="Arial" w:hAnsi="Arial" w:cs="Arial"/>
                <w:sz w:val="16"/>
                <w:szCs w:val="16"/>
              </w:rPr>
              <w:t>UA/19009/02/01</w:t>
            </w:r>
          </w:p>
        </w:tc>
      </w:tr>
      <w:tr w:rsidR="00515029" w:rsidRPr="00A54FC3" w:rsidTr="00A7574D">
        <w:tc>
          <w:tcPr>
            <w:tcW w:w="568" w:type="dxa"/>
            <w:tcBorders>
              <w:top w:val="single" w:sz="4" w:space="0" w:color="auto"/>
              <w:left w:val="single" w:sz="4" w:space="0" w:color="000000"/>
              <w:bottom w:val="single" w:sz="4" w:space="0" w:color="auto"/>
              <w:right w:val="single" w:sz="4" w:space="0" w:color="000000"/>
            </w:tcBorders>
            <w:shd w:val="clear" w:color="auto" w:fill="auto"/>
          </w:tcPr>
          <w:p w:rsidR="00515029" w:rsidRPr="00A54FC3" w:rsidRDefault="00515029" w:rsidP="00A757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15029" w:rsidRPr="00A54FC3" w:rsidRDefault="00515029" w:rsidP="00A7574D">
            <w:pPr>
              <w:pStyle w:val="111"/>
              <w:tabs>
                <w:tab w:val="left" w:pos="12600"/>
              </w:tabs>
              <w:rPr>
                <w:rFonts w:ascii="Arial" w:hAnsi="Arial" w:cs="Arial"/>
                <w:b/>
                <w:i/>
                <w:color w:val="000000"/>
                <w:sz w:val="16"/>
                <w:szCs w:val="16"/>
              </w:rPr>
            </w:pPr>
            <w:r w:rsidRPr="00A54FC3">
              <w:rPr>
                <w:rFonts w:ascii="Arial" w:hAnsi="Arial" w:cs="Arial"/>
                <w:b/>
                <w:sz w:val="16"/>
                <w:szCs w:val="16"/>
              </w:rPr>
              <w:t>СЛІПНОРМ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вкриті плівковою оболонкою, по 15 мг, по 10 таблеток у блістері, по 1 або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 "Фармтехнологія"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 "Фармтехнологія"</w:t>
            </w:r>
            <w:r w:rsidRPr="00A54FC3">
              <w:rPr>
                <w:rFonts w:ascii="Arial" w:hAnsi="Arial" w:cs="Arial"/>
                <w:color w:val="000000"/>
                <w:sz w:val="16"/>
                <w:szCs w:val="16"/>
                <w:lang w:val="ru-RU"/>
              </w:rPr>
              <w:br/>
            </w:r>
          </w:p>
        </w:tc>
        <w:tc>
          <w:tcPr>
            <w:tcW w:w="1418" w:type="dxa"/>
            <w:gridSpan w:val="2"/>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Республіка Білорусь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 10 – без рецепта;</w:t>
            </w:r>
            <w:r w:rsidRPr="00A54FC3">
              <w:rPr>
                <w:rFonts w:ascii="Arial" w:hAnsi="Arial" w:cs="Arial"/>
                <w:i/>
                <w:sz w:val="16"/>
                <w:szCs w:val="16"/>
              </w:rPr>
              <w:br/>
              <w:t>№ 30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i/>
                <w:sz w:val="16"/>
                <w:szCs w:val="16"/>
              </w:rPr>
            </w:pPr>
            <w:r w:rsidRPr="00A54FC3">
              <w:rPr>
                <w:rFonts w:ascii="Arial" w:hAnsi="Arial" w:cs="Arial"/>
                <w:i/>
                <w:sz w:val="16"/>
                <w:szCs w:val="16"/>
              </w:rPr>
              <w:t>№ 10 -  підлягає; № 30 – 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5029" w:rsidRPr="00A54FC3" w:rsidRDefault="00515029" w:rsidP="00A7574D">
            <w:pPr>
              <w:pStyle w:val="111"/>
              <w:tabs>
                <w:tab w:val="left" w:pos="12600"/>
              </w:tabs>
              <w:jc w:val="center"/>
              <w:rPr>
                <w:rFonts w:ascii="Arial" w:hAnsi="Arial" w:cs="Arial"/>
                <w:b/>
                <w:color w:val="FF0000"/>
                <w:sz w:val="16"/>
                <w:szCs w:val="16"/>
              </w:rPr>
            </w:pPr>
            <w:r w:rsidRPr="00A54FC3">
              <w:rPr>
                <w:rFonts w:ascii="Arial" w:hAnsi="Arial" w:cs="Arial"/>
                <w:b/>
                <w:color w:val="FF0000"/>
                <w:sz w:val="16"/>
                <w:szCs w:val="16"/>
              </w:rPr>
              <w:t>UA/19148/01/01</w:t>
            </w:r>
          </w:p>
        </w:tc>
      </w:tr>
    </w:tbl>
    <w:p w:rsidR="00734B1B" w:rsidRPr="0093403A" w:rsidRDefault="00734B1B" w:rsidP="00734B1B">
      <w:pPr>
        <w:pStyle w:val="2"/>
        <w:tabs>
          <w:tab w:val="left" w:pos="12600"/>
        </w:tabs>
        <w:jc w:val="center"/>
        <w:rPr>
          <w:sz w:val="24"/>
          <w:szCs w:val="24"/>
        </w:rPr>
      </w:pPr>
    </w:p>
    <w:p w:rsidR="00734B1B" w:rsidRPr="0093403A" w:rsidRDefault="00734B1B" w:rsidP="00734B1B">
      <w:pPr>
        <w:ind w:right="20"/>
        <w:rPr>
          <w:rStyle w:val="cs7864ebcf1"/>
          <w:color w:val="auto"/>
        </w:rPr>
      </w:pPr>
    </w:p>
    <w:p w:rsidR="00734B1B" w:rsidRPr="0093403A" w:rsidRDefault="00734B1B" w:rsidP="00734B1B">
      <w:pPr>
        <w:ind w:right="20"/>
        <w:rPr>
          <w:rStyle w:val="cs7864ebcf1"/>
          <w:color w:val="auto"/>
        </w:rPr>
      </w:pPr>
    </w:p>
    <w:tbl>
      <w:tblPr>
        <w:tblW w:w="0" w:type="auto"/>
        <w:tblLook w:val="04A0" w:firstRow="1" w:lastRow="0" w:firstColumn="1" w:lastColumn="0" w:noHBand="0" w:noVBand="1"/>
      </w:tblPr>
      <w:tblGrid>
        <w:gridCol w:w="7421"/>
        <w:gridCol w:w="7422"/>
      </w:tblGrid>
      <w:tr w:rsidR="00734B1B" w:rsidRPr="0093403A" w:rsidTr="00A7574D">
        <w:tc>
          <w:tcPr>
            <w:tcW w:w="7421" w:type="dxa"/>
            <w:shd w:val="clear" w:color="auto" w:fill="auto"/>
          </w:tcPr>
          <w:p w:rsidR="00734B1B" w:rsidRPr="0093403A" w:rsidRDefault="00734B1B" w:rsidP="00A7574D">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734B1B" w:rsidRPr="0093403A" w:rsidRDefault="00734B1B" w:rsidP="00A7574D">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734B1B" w:rsidRPr="0093403A" w:rsidRDefault="00734B1B" w:rsidP="00A7574D">
            <w:pPr>
              <w:pStyle w:val="cs95e872d0"/>
              <w:rPr>
                <w:rStyle w:val="cs7864ebcf1"/>
                <w:rFonts w:ascii="Arial" w:hAnsi="Arial" w:cs="Arial"/>
                <w:color w:val="auto"/>
                <w:sz w:val="28"/>
                <w:szCs w:val="28"/>
              </w:rPr>
            </w:pPr>
          </w:p>
          <w:p w:rsidR="00734B1B" w:rsidRPr="0093403A" w:rsidRDefault="00734B1B" w:rsidP="00A7574D">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734B1B" w:rsidRPr="0093403A" w:rsidRDefault="00734B1B" w:rsidP="00734B1B">
      <w:pPr>
        <w:tabs>
          <w:tab w:val="left" w:pos="12600"/>
        </w:tabs>
        <w:jc w:val="center"/>
        <w:rPr>
          <w:rFonts w:ascii="Arial" w:hAnsi="Arial" w:cs="Arial"/>
          <w:b/>
        </w:rPr>
        <w:sectPr w:rsidR="00734B1B" w:rsidRPr="0093403A">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34B1B" w:rsidRPr="0093403A" w:rsidTr="00A7574D">
        <w:tc>
          <w:tcPr>
            <w:tcW w:w="3828" w:type="dxa"/>
          </w:tcPr>
          <w:p w:rsidR="00734B1B" w:rsidRPr="0093403A" w:rsidRDefault="00734B1B" w:rsidP="00A7574D">
            <w:pPr>
              <w:pStyle w:val="4"/>
              <w:tabs>
                <w:tab w:val="left" w:pos="12600"/>
              </w:tabs>
              <w:jc w:val="left"/>
              <w:rPr>
                <w:rFonts w:cs="Arial"/>
                <w:sz w:val="18"/>
                <w:szCs w:val="18"/>
              </w:rPr>
            </w:pPr>
            <w:r w:rsidRPr="0093403A">
              <w:rPr>
                <w:rFonts w:cs="Arial"/>
                <w:sz w:val="18"/>
                <w:szCs w:val="18"/>
              </w:rPr>
              <w:t>Додаток 2</w:t>
            </w:r>
          </w:p>
          <w:p w:rsidR="00734B1B" w:rsidRPr="0093403A" w:rsidRDefault="00734B1B" w:rsidP="00A7574D">
            <w:pPr>
              <w:pStyle w:val="4"/>
              <w:tabs>
                <w:tab w:val="left" w:pos="12600"/>
              </w:tabs>
              <w:jc w:val="left"/>
              <w:rPr>
                <w:rFonts w:cs="Arial"/>
                <w:sz w:val="18"/>
                <w:szCs w:val="18"/>
              </w:rPr>
            </w:pPr>
            <w:r w:rsidRPr="0093403A">
              <w:rPr>
                <w:rFonts w:cs="Arial"/>
                <w:sz w:val="18"/>
                <w:szCs w:val="18"/>
              </w:rPr>
              <w:t>до Наказу Міністерства охорони</w:t>
            </w:r>
          </w:p>
          <w:p w:rsidR="00734B1B" w:rsidRPr="0093403A" w:rsidRDefault="00734B1B" w:rsidP="00A7574D">
            <w:pPr>
              <w:tabs>
                <w:tab w:val="left" w:pos="12600"/>
              </w:tabs>
              <w:rPr>
                <w:rFonts w:ascii="Arial" w:hAnsi="Arial" w:cs="Arial"/>
                <w:b/>
                <w:sz w:val="18"/>
                <w:szCs w:val="18"/>
              </w:rPr>
            </w:pPr>
            <w:r w:rsidRPr="0093403A">
              <w:rPr>
                <w:rFonts w:ascii="Arial" w:hAnsi="Arial" w:cs="Arial"/>
                <w:b/>
                <w:sz w:val="18"/>
                <w:szCs w:val="18"/>
              </w:rPr>
              <w:t>здоров’я України</w:t>
            </w:r>
          </w:p>
          <w:p w:rsidR="00734B1B" w:rsidRPr="0093403A" w:rsidRDefault="00734B1B" w:rsidP="00A7574D">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734B1B" w:rsidRPr="0093403A" w:rsidRDefault="00734B1B" w:rsidP="00734B1B">
      <w:pPr>
        <w:tabs>
          <w:tab w:val="left" w:pos="12600"/>
        </w:tabs>
        <w:jc w:val="center"/>
        <w:rPr>
          <w:rFonts w:ascii="Arial" w:hAnsi="Arial" w:cs="Arial"/>
          <w:sz w:val="18"/>
          <w:szCs w:val="18"/>
          <w:u w:val="single"/>
          <w:lang w:val="en-US"/>
        </w:rPr>
      </w:pPr>
    </w:p>
    <w:p w:rsidR="00734B1B" w:rsidRPr="0093403A" w:rsidRDefault="00734B1B" w:rsidP="00734B1B">
      <w:pPr>
        <w:tabs>
          <w:tab w:val="left" w:pos="12600"/>
        </w:tabs>
        <w:jc w:val="center"/>
        <w:rPr>
          <w:rFonts w:ascii="Arial" w:hAnsi="Arial" w:cs="Arial"/>
          <w:sz w:val="18"/>
          <w:szCs w:val="18"/>
          <w:lang w:val="en-US"/>
        </w:rPr>
      </w:pPr>
    </w:p>
    <w:p w:rsidR="00734B1B" w:rsidRPr="0093403A" w:rsidRDefault="00734B1B" w:rsidP="00734B1B">
      <w:pPr>
        <w:pStyle w:val="2"/>
        <w:tabs>
          <w:tab w:val="left" w:pos="12600"/>
        </w:tabs>
        <w:jc w:val="center"/>
        <w:rPr>
          <w:rFonts w:cs="Arial"/>
          <w:caps w:val="0"/>
          <w:sz w:val="28"/>
          <w:szCs w:val="28"/>
        </w:rPr>
      </w:pPr>
      <w:r w:rsidRPr="0093403A">
        <w:rPr>
          <w:rFonts w:cs="Arial"/>
          <w:sz w:val="28"/>
          <w:szCs w:val="28"/>
        </w:rPr>
        <w:t>ПЕРЕЛІК</w:t>
      </w:r>
    </w:p>
    <w:p w:rsidR="00734B1B" w:rsidRPr="0093403A" w:rsidRDefault="00734B1B" w:rsidP="00734B1B">
      <w:pPr>
        <w:pStyle w:val="4"/>
        <w:tabs>
          <w:tab w:val="left" w:pos="12600"/>
        </w:tabs>
        <w:rPr>
          <w:rFonts w:cs="Arial"/>
          <w:caps/>
          <w:sz w:val="28"/>
          <w:szCs w:val="28"/>
        </w:rPr>
      </w:pPr>
      <w:r w:rsidRPr="0093403A">
        <w:rPr>
          <w:rFonts w:cs="Arial"/>
          <w:caps/>
          <w:sz w:val="28"/>
          <w:szCs w:val="28"/>
        </w:rPr>
        <w:t>ЛІКАРСЬКИХ ЗАСОБІВ, що пропонуються до державної ПЕРЕреєстрації</w:t>
      </w:r>
    </w:p>
    <w:p w:rsidR="00734B1B" w:rsidRPr="0093403A" w:rsidRDefault="00734B1B" w:rsidP="00734B1B">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820D64" w:rsidRPr="0093403A" w:rsidTr="00A7574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20D64" w:rsidRPr="0093403A" w:rsidRDefault="00820D64" w:rsidP="00A7574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Біокон Байолоджикс Індія Лімітед, Індія; </w:t>
            </w:r>
          </w:p>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 Україна</w:t>
            </w:r>
          </w:p>
          <w:p w:rsidR="00820D64" w:rsidRPr="00A54FC3" w:rsidRDefault="00820D64" w:rsidP="00A7574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UA/15749/01/01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2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820D64" w:rsidRPr="00A54FC3" w:rsidRDefault="00820D64" w:rsidP="00A7574D">
            <w:pPr>
              <w:pStyle w:val="111"/>
              <w:tabs>
                <w:tab w:val="left" w:pos="12600"/>
              </w:tabs>
              <w:jc w:val="center"/>
              <w:rPr>
                <w:rFonts w:ascii="Arial" w:hAnsi="Arial" w:cs="Arial"/>
                <w:color w:val="000000"/>
                <w:sz w:val="16"/>
                <w:szCs w:val="16"/>
              </w:rPr>
            </w:pPr>
          </w:p>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UA/4410/01/01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3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820D64" w:rsidRPr="00A54FC3" w:rsidRDefault="00820D64" w:rsidP="00A7574D">
            <w:pPr>
              <w:pStyle w:val="111"/>
              <w:tabs>
                <w:tab w:val="left" w:pos="12600"/>
              </w:tabs>
              <w:jc w:val="center"/>
              <w:rPr>
                <w:rFonts w:ascii="Arial" w:hAnsi="Arial" w:cs="Arial"/>
                <w:color w:val="000000"/>
                <w:sz w:val="16"/>
                <w:szCs w:val="16"/>
              </w:rPr>
            </w:pPr>
          </w:p>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UA/4410/01/02</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4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820D64" w:rsidRPr="00A54FC3" w:rsidRDefault="00820D64" w:rsidP="00A7574D">
            <w:pPr>
              <w:pStyle w:val="111"/>
              <w:tabs>
                <w:tab w:val="left" w:pos="12600"/>
              </w:tabs>
              <w:jc w:val="center"/>
              <w:rPr>
                <w:rFonts w:ascii="Arial" w:hAnsi="Arial" w:cs="Arial"/>
                <w:color w:val="000000"/>
                <w:sz w:val="16"/>
                <w:szCs w:val="16"/>
              </w:rPr>
            </w:pPr>
          </w:p>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UA/4410/01/03</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КВЕТІАПІНУ ФУМАРАТ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lang w:val="ru-RU"/>
              </w:rPr>
            </w:pPr>
            <w:r w:rsidRPr="00A54FC3">
              <w:rPr>
                <w:rFonts w:ascii="Arial" w:hAnsi="Arial" w:cs="Arial"/>
                <w:color w:val="000000"/>
                <w:sz w:val="16"/>
                <w:szCs w:val="16"/>
                <w:lang w:val="ru-RU"/>
              </w:rPr>
              <w:t>Гетеро Лабз Лімітед</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Гетеро Лабз Лімітед</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UA/15822/01/01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КОКАРБОКСИЛАЗИ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50 мг/2 мл, по 2 мл в ампулах; по 5 ампул у блістері, по 1 або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та допоміжних речовин.</w:t>
            </w:r>
            <w:r w:rsidRPr="00A54FC3">
              <w:rPr>
                <w:rFonts w:ascii="Arial" w:hAnsi="Arial" w:cs="Arial"/>
                <w:color w:val="000000"/>
                <w:sz w:val="16"/>
                <w:szCs w:val="16"/>
              </w:rPr>
              <w:br/>
              <w:t>Затверджено текст короткої характеристики лікарського засобу.</w:t>
            </w:r>
            <w:r w:rsidRPr="00A54FC3">
              <w:rPr>
                <w:rFonts w:ascii="Arial" w:hAnsi="Arial" w:cs="Arial"/>
                <w:color w:val="000000"/>
                <w:sz w:val="16"/>
                <w:szCs w:val="16"/>
              </w:rPr>
              <w:br/>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UA/15971/01/01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МЕДИКСИКАМ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15 мг/1,5 мл, по 1,5 мл в ампулі; по 5 ампул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М.БІОТЕК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(МОВАЛІС®, розчин для ін'єкцій, 15 мг/1,5 мл) у розділах "Фармакологічні властивості", "Показання" (уточнення формулювання),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UA/15703/01/01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 xml:space="preserve">НОВОКАЇНУ ОСНОВА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кристалічний 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Товариство з обмеженою відповідальністю "ФАРМХІМ"</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"ФАРМХІМ"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UA/16369/01/01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5 мг/мл по 1 мл розчину в ампулі; по 5 ампул в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"Фармацевтична компанія "САЛЮТАРІС"</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"Лекхім - Харків"</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UA/15763/01/01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pStyle w:val="111"/>
              <w:tabs>
                <w:tab w:val="left" w:pos="12600"/>
              </w:tabs>
              <w:rPr>
                <w:rFonts w:ascii="Arial" w:hAnsi="Arial" w:cs="Arial"/>
                <w:b/>
                <w:i/>
                <w:color w:val="000000"/>
                <w:sz w:val="16"/>
                <w:szCs w:val="16"/>
              </w:rPr>
            </w:pPr>
            <w:r w:rsidRPr="00A54FC3">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15 мг/мл по 1 мл розчину в ампулі; по 5 ампул в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"Фармацевтична компанія "САЛЮТАРІС"</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"Лекхім - Харків"</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sz w:val="16"/>
                <w:szCs w:val="16"/>
              </w:rPr>
            </w:pPr>
            <w:r w:rsidRPr="00A54FC3">
              <w:rPr>
                <w:rFonts w:ascii="Arial" w:hAnsi="Arial" w:cs="Arial"/>
                <w:sz w:val="16"/>
                <w:szCs w:val="16"/>
              </w:rPr>
              <w:t>UA/15763/01/02</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ФЕНТАВЕРА 100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UA/15831/01/05</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ФЕНТАВЕРА 12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UA/15831/01/01</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ФЕНТАВЕРА 25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UA/15831/01/02</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ФЕНТАВЕРА 50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по 50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UA/15831/01/03</w:t>
            </w:r>
          </w:p>
        </w:tc>
      </w:tr>
      <w:tr w:rsidR="00820D64" w:rsidRPr="00A54FC3" w:rsidTr="00820D64">
        <w:tc>
          <w:tcPr>
            <w:tcW w:w="568" w:type="dxa"/>
            <w:tcBorders>
              <w:top w:val="single" w:sz="4" w:space="0" w:color="auto"/>
              <w:left w:val="single" w:sz="4" w:space="0" w:color="000000"/>
              <w:bottom w:val="single" w:sz="4" w:space="0" w:color="auto"/>
              <w:right w:val="single" w:sz="4" w:space="0" w:color="000000"/>
            </w:tcBorders>
            <w:shd w:val="clear" w:color="auto" w:fill="auto"/>
          </w:tcPr>
          <w:p w:rsidR="00820D64" w:rsidRPr="00A54FC3" w:rsidRDefault="00820D64" w:rsidP="00820D6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0D64" w:rsidRPr="00A54FC3" w:rsidRDefault="00820D64" w:rsidP="00A7574D">
            <w:pPr>
              <w:tabs>
                <w:tab w:val="left" w:pos="12600"/>
              </w:tabs>
              <w:rPr>
                <w:rFonts w:ascii="Arial" w:hAnsi="Arial" w:cs="Arial"/>
                <w:b/>
                <w:i/>
                <w:color w:val="000000"/>
                <w:sz w:val="16"/>
                <w:szCs w:val="16"/>
              </w:rPr>
            </w:pPr>
            <w:r w:rsidRPr="00A54FC3">
              <w:rPr>
                <w:rFonts w:ascii="Arial" w:hAnsi="Arial" w:cs="Arial"/>
                <w:b/>
                <w:sz w:val="16"/>
                <w:szCs w:val="16"/>
              </w:rPr>
              <w:t>ФЕНТАВЕРА 75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pStyle w:val="1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0D64" w:rsidRPr="00A54FC3" w:rsidRDefault="00820D64" w:rsidP="00A7574D">
            <w:pPr>
              <w:tabs>
                <w:tab w:val="left" w:pos="12600"/>
              </w:tabs>
              <w:jc w:val="center"/>
              <w:rPr>
                <w:rFonts w:ascii="Arial" w:hAnsi="Arial" w:cs="Arial"/>
                <w:sz w:val="16"/>
                <w:szCs w:val="16"/>
              </w:rPr>
            </w:pPr>
            <w:r w:rsidRPr="00A54FC3">
              <w:rPr>
                <w:rFonts w:ascii="Arial" w:hAnsi="Arial" w:cs="Arial"/>
                <w:sz w:val="16"/>
                <w:szCs w:val="16"/>
              </w:rPr>
              <w:t>UA/15831/01/04</w:t>
            </w:r>
          </w:p>
        </w:tc>
      </w:tr>
    </w:tbl>
    <w:p w:rsidR="00137877" w:rsidRPr="0093403A" w:rsidRDefault="00137877" w:rsidP="00137877">
      <w:pPr>
        <w:pStyle w:val="2"/>
        <w:tabs>
          <w:tab w:val="left" w:pos="12600"/>
        </w:tabs>
        <w:jc w:val="center"/>
        <w:rPr>
          <w:sz w:val="24"/>
          <w:szCs w:val="24"/>
        </w:rPr>
      </w:pPr>
    </w:p>
    <w:p w:rsidR="00137877" w:rsidRPr="0093403A" w:rsidRDefault="00137877" w:rsidP="00137877">
      <w:pPr>
        <w:ind w:right="20"/>
        <w:rPr>
          <w:rStyle w:val="cs7864ebcf1"/>
          <w:color w:val="auto"/>
        </w:rPr>
      </w:pPr>
    </w:p>
    <w:p w:rsidR="00137877" w:rsidRPr="0093403A" w:rsidRDefault="00137877" w:rsidP="00137877">
      <w:pPr>
        <w:ind w:right="20"/>
        <w:rPr>
          <w:rStyle w:val="cs7864ebcf1"/>
          <w:color w:val="auto"/>
        </w:rPr>
      </w:pPr>
    </w:p>
    <w:tbl>
      <w:tblPr>
        <w:tblW w:w="0" w:type="auto"/>
        <w:tblLook w:val="04A0" w:firstRow="1" w:lastRow="0" w:firstColumn="1" w:lastColumn="0" w:noHBand="0" w:noVBand="1"/>
      </w:tblPr>
      <w:tblGrid>
        <w:gridCol w:w="7421"/>
        <w:gridCol w:w="7422"/>
      </w:tblGrid>
      <w:tr w:rsidR="00137877" w:rsidRPr="0093403A" w:rsidTr="00A7574D">
        <w:tc>
          <w:tcPr>
            <w:tcW w:w="7421" w:type="dxa"/>
            <w:shd w:val="clear" w:color="auto" w:fill="auto"/>
          </w:tcPr>
          <w:p w:rsidR="00137877" w:rsidRPr="0093403A" w:rsidRDefault="00137877" w:rsidP="00A7574D">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137877" w:rsidRPr="0093403A" w:rsidRDefault="00137877" w:rsidP="00A7574D">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137877" w:rsidRPr="0093403A" w:rsidRDefault="00137877" w:rsidP="00A7574D">
            <w:pPr>
              <w:pStyle w:val="cs95e872d0"/>
              <w:rPr>
                <w:rStyle w:val="cs7864ebcf1"/>
                <w:rFonts w:ascii="Arial" w:hAnsi="Arial" w:cs="Arial"/>
                <w:color w:val="auto"/>
                <w:sz w:val="28"/>
                <w:szCs w:val="28"/>
              </w:rPr>
            </w:pPr>
          </w:p>
          <w:p w:rsidR="00137877" w:rsidRPr="0093403A" w:rsidRDefault="00137877" w:rsidP="00A7574D">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137877" w:rsidRPr="0093403A" w:rsidRDefault="00137877" w:rsidP="00137877">
      <w:pPr>
        <w:tabs>
          <w:tab w:val="left" w:pos="12600"/>
        </w:tabs>
        <w:jc w:val="center"/>
        <w:rPr>
          <w:rFonts w:ascii="Arial" w:hAnsi="Arial" w:cs="Arial"/>
          <w:b/>
        </w:rPr>
      </w:pPr>
    </w:p>
    <w:p w:rsidR="00137877" w:rsidRPr="0093403A" w:rsidRDefault="00137877" w:rsidP="00137877">
      <w:pPr>
        <w:rPr>
          <w:rFonts w:ascii="Arial" w:hAnsi="Arial" w:cs="Arial"/>
          <w:b/>
          <w:sz w:val="18"/>
          <w:szCs w:val="18"/>
          <w:lang w:eastAsia="en-US"/>
        </w:rPr>
      </w:pPr>
    </w:p>
    <w:p w:rsidR="00137877" w:rsidRPr="0093403A" w:rsidRDefault="00137877" w:rsidP="00137877">
      <w:pPr>
        <w:tabs>
          <w:tab w:val="left" w:pos="12600"/>
        </w:tabs>
        <w:jc w:val="center"/>
        <w:rPr>
          <w:rFonts w:ascii="Arial" w:hAnsi="Arial" w:cs="Arial"/>
          <w:b/>
        </w:rPr>
      </w:pPr>
    </w:p>
    <w:p w:rsidR="00137877" w:rsidRPr="0093403A" w:rsidRDefault="00137877" w:rsidP="00137877">
      <w:pPr>
        <w:tabs>
          <w:tab w:val="left" w:pos="12600"/>
        </w:tabs>
        <w:jc w:val="center"/>
        <w:rPr>
          <w:rFonts w:ascii="Arial" w:hAnsi="Arial" w:cs="Arial"/>
          <w:b/>
        </w:rPr>
        <w:sectPr w:rsidR="00137877" w:rsidRPr="0093403A">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37877" w:rsidRPr="0093403A" w:rsidTr="00A7574D">
        <w:tc>
          <w:tcPr>
            <w:tcW w:w="3828" w:type="dxa"/>
          </w:tcPr>
          <w:p w:rsidR="00137877" w:rsidRPr="0093403A" w:rsidRDefault="00137877" w:rsidP="00A7574D">
            <w:pPr>
              <w:pStyle w:val="4"/>
              <w:tabs>
                <w:tab w:val="left" w:pos="12600"/>
              </w:tabs>
              <w:jc w:val="left"/>
              <w:rPr>
                <w:rFonts w:cs="Arial"/>
                <w:sz w:val="18"/>
                <w:szCs w:val="18"/>
              </w:rPr>
            </w:pPr>
            <w:r w:rsidRPr="0093403A">
              <w:rPr>
                <w:rFonts w:cs="Arial"/>
                <w:sz w:val="18"/>
                <w:szCs w:val="18"/>
              </w:rPr>
              <w:t>Додаток 3</w:t>
            </w:r>
          </w:p>
          <w:p w:rsidR="00137877" w:rsidRPr="0093403A" w:rsidRDefault="00137877" w:rsidP="00A7574D">
            <w:pPr>
              <w:pStyle w:val="4"/>
              <w:tabs>
                <w:tab w:val="left" w:pos="12600"/>
              </w:tabs>
              <w:jc w:val="left"/>
              <w:rPr>
                <w:rFonts w:cs="Arial"/>
                <w:sz w:val="18"/>
                <w:szCs w:val="18"/>
              </w:rPr>
            </w:pPr>
            <w:r w:rsidRPr="0093403A">
              <w:rPr>
                <w:rFonts w:cs="Arial"/>
                <w:sz w:val="18"/>
                <w:szCs w:val="18"/>
              </w:rPr>
              <w:t>до Наказу Міністерства охорони</w:t>
            </w:r>
          </w:p>
          <w:p w:rsidR="00137877" w:rsidRPr="0093403A" w:rsidRDefault="00137877" w:rsidP="00A7574D">
            <w:pPr>
              <w:tabs>
                <w:tab w:val="left" w:pos="12600"/>
              </w:tabs>
              <w:rPr>
                <w:rFonts w:ascii="Arial" w:hAnsi="Arial" w:cs="Arial"/>
                <w:b/>
                <w:sz w:val="18"/>
                <w:szCs w:val="18"/>
              </w:rPr>
            </w:pPr>
            <w:r w:rsidRPr="0093403A">
              <w:rPr>
                <w:rFonts w:ascii="Arial" w:hAnsi="Arial" w:cs="Arial"/>
                <w:b/>
                <w:sz w:val="18"/>
                <w:szCs w:val="18"/>
              </w:rPr>
              <w:t>здоров’я України</w:t>
            </w:r>
          </w:p>
          <w:p w:rsidR="00137877" w:rsidRPr="0093403A" w:rsidRDefault="00137877" w:rsidP="00A7574D">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137877" w:rsidRPr="0093403A" w:rsidRDefault="00137877" w:rsidP="00137877">
      <w:pPr>
        <w:tabs>
          <w:tab w:val="left" w:pos="12600"/>
        </w:tabs>
        <w:jc w:val="center"/>
        <w:rPr>
          <w:rFonts w:ascii="Arial" w:hAnsi="Arial" w:cs="Arial"/>
          <w:sz w:val="18"/>
          <w:szCs w:val="18"/>
          <w:u w:val="single"/>
          <w:lang w:val="en-US"/>
        </w:rPr>
      </w:pPr>
    </w:p>
    <w:p w:rsidR="00137877" w:rsidRPr="0093403A" w:rsidRDefault="00137877" w:rsidP="00137877">
      <w:pPr>
        <w:tabs>
          <w:tab w:val="left" w:pos="12600"/>
        </w:tabs>
        <w:jc w:val="center"/>
        <w:rPr>
          <w:rFonts w:ascii="Arial" w:hAnsi="Arial" w:cs="Arial"/>
          <w:sz w:val="18"/>
          <w:szCs w:val="18"/>
          <w:lang w:val="en-US"/>
        </w:rPr>
      </w:pPr>
    </w:p>
    <w:p w:rsidR="00137877" w:rsidRPr="0093403A" w:rsidRDefault="00137877" w:rsidP="00137877">
      <w:pPr>
        <w:pStyle w:val="2"/>
        <w:jc w:val="center"/>
        <w:rPr>
          <w:rFonts w:cs="Arial"/>
          <w:caps w:val="0"/>
          <w:sz w:val="26"/>
          <w:szCs w:val="26"/>
        </w:rPr>
      </w:pPr>
      <w:r w:rsidRPr="0093403A">
        <w:rPr>
          <w:rFonts w:cs="Arial"/>
          <w:sz w:val="26"/>
          <w:szCs w:val="26"/>
        </w:rPr>
        <w:t>ПЕРЕЛІК</w:t>
      </w:r>
    </w:p>
    <w:p w:rsidR="00137877" w:rsidRPr="0093403A" w:rsidRDefault="00137877" w:rsidP="00137877">
      <w:pPr>
        <w:pStyle w:val="4"/>
        <w:rPr>
          <w:rFonts w:cs="Arial"/>
          <w:caps/>
          <w:sz w:val="26"/>
          <w:szCs w:val="26"/>
        </w:rPr>
      </w:pPr>
      <w:r w:rsidRPr="0093403A">
        <w:rPr>
          <w:rFonts w:cs="Arial"/>
          <w:caps/>
          <w:sz w:val="26"/>
          <w:szCs w:val="26"/>
        </w:rPr>
        <w:t>ЛІКАРСЬКИХ засобів, щодо яких пропонується внесеНня змін до реєстраційних матеріалів</w:t>
      </w:r>
    </w:p>
    <w:p w:rsidR="00137877" w:rsidRPr="0093403A" w:rsidRDefault="00137877" w:rsidP="00137877">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42"/>
        <w:gridCol w:w="1559"/>
        <w:gridCol w:w="1276"/>
        <w:gridCol w:w="2552"/>
        <w:gridCol w:w="1275"/>
        <w:gridCol w:w="1843"/>
      </w:tblGrid>
      <w:tr w:rsidR="00137877" w:rsidRPr="0093403A" w:rsidTr="00A7574D">
        <w:trPr>
          <w:tblHeader/>
        </w:trPr>
        <w:tc>
          <w:tcPr>
            <w:tcW w:w="567"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702"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701"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134"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701" w:type="dxa"/>
            <w:gridSpan w:val="2"/>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2552" w:type="dxa"/>
            <w:shd w:val="clear" w:color="auto" w:fill="D9D9D9"/>
          </w:tcPr>
          <w:p w:rsidR="00137877" w:rsidRPr="0093403A" w:rsidRDefault="00137877" w:rsidP="00A7574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275" w:type="dxa"/>
            <w:shd w:val="clear" w:color="auto" w:fill="D9D9D9"/>
          </w:tcPr>
          <w:p w:rsidR="00137877" w:rsidRPr="0093403A" w:rsidRDefault="00137877" w:rsidP="00A7574D">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1843" w:type="dxa"/>
            <w:shd w:val="clear" w:color="auto" w:fill="D9D9D9"/>
          </w:tcPr>
          <w:p w:rsidR="00137877" w:rsidRPr="0093403A" w:rsidRDefault="00137877" w:rsidP="00A7574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АЕРОСИЛ 300 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rPr>
            </w:pPr>
            <w:r w:rsidRPr="00A54FC3">
              <w:rPr>
                <w:rFonts w:ascii="Arial" w:hAnsi="Arial" w:cs="Arial"/>
                <w:color w:val="000000"/>
                <w:sz w:val="16"/>
                <w:szCs w:val="16"/>
              </w:rPr>
              <w:t>порошок (субстанція) у багатошаровому паперовому мішку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Евонік Індастріз АГ</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Евонік Оперейшнс ГмбХ</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кремнію діоксиду,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UA/15958/01/01</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Біокон Байолоджикс Індія Лімітед, Індія; 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lang w:val="ru-RU"/>
              </w:rPr>
            </w:pPr>
            <w:r w:rsidRPr="00A54FC3">
              <w:rPr>
                <w:rFonts w:ascii="Arial" w:hAnsi="Arial" w:cs="Arial"/>
                <w:color w:val="000000"/>
                <w:sz w:val="16"/>
                <w:szCs w:val="16"/>
              </w:rPr>
              <w:t xml:space="preserve">внесення змін до реєстраційних матеріалів: зміни І типу - Зміни з якості. </w:t>
            </w:r>
            <w:r w:rsidRPr="00A54FC3">
              <w:rPr>
                <w:rFonts w:ascii="Arial" w:hAnsi="Arial" w:cs="Arial"/>
                <w:color w:val="000000"/>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методики випробування ГЛЗ за показником "Цинк" методом атомно-абсорбційної спектрометрії, а саме вилучено посилання на спектрометр </w:t>
            </w:r>
            <w:r w:rsidRPr="00A54FC3">
              <w:rPr>
                <w:rFonts w:ascii="Arial" w:hAnsi="Arial" w:cs="Arial"/>
                <w:color w:val="000000"/>
                <w:sz w:val="16"/>
                <w:szCs w:val="16"/>
              </w:rPr>
              <w:t>contrAA</w:t>
            </w:r>
            <w:r w:rsidRPr="00A54FC3">
              <w:rPr>
                <w:rFonts w:ascii="Arial" w:hAnsi="Arial" w:cs="Arial"/>
                <w:color w:val="000000"/>
                <w:sz w:val="16"/>
                <w:szCs w:val="16"/>
                <w:lang w:val="ru-RU"/>
              </w:rPr>
              <w:t xml:space="preserve">300 та параметри проведення аналізу, підібрані для даного спектрометру, що обумовлено можливістю залучення до контролю різних одиниць обладнання для виробника АТ «Фармак».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методики випробування АФІ за показником "Цинк" методом атомно-абсорбційної спектрометрії, а саме вилучено посилання на спектрометр </w:t>
            </w:r>
            <w:r w:rsidRPr="00A54FC3">
              <w:rPr>
                <w:rFonts w:ascii="Arial" w:hAnsi="Arial" w:cs="Arial"/>
                <w:color w:val="000000"/>
                <w:sz w:val="16"/>
                <w:szCs w:val="16"/>
              </w:rPr>
              <w:t>contrAA</w:t>
            </w:r>
            <w:r w:rsidRPr="00A54FC3">
              <w:rPr>
                <w:rFonts w:ascii="Arial" w:hAnsi="Arial" w:cs="Arial"/>
                <w:color w:val="000000"/>
                <w:sz w:val="16"/>
                <w:szCs w:val="16"/>
                <w:lang w:val="ru-RU"/>
              </w:rPr>
              <w:t>300 та параметри проведення аналізу, підібрані для даного спектрометру, що обумовлено можливістю залучення до контролю різних одиниць обладнання для виробника 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UA/15749/01/01</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Біокон Байолоджикс Індія Лімітед, Індія;</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 Україна</w:t>
            </w:r>
          </w:p>
          <w:p w:rsidR="00137877" w:rsidRPr="00A54FC3" w:rsidRDefault="00137877" w:rsidP="00CE0B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lang w:val="ru-RU"/>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w:t>
            </w:r>
            <w:r w:rsidRPr="00A54FC3">
              <w:rPr>
                <w:rFonts w:ascii="Arial" w:hAnsi="Arial" w:cs="Arial"/>
                <w:color w:val="000000"/>
                <w:sz w:val="16"/>
                <w:szCs w:val="16"/>
              </w:rPr>
              <w:br/>
              <w:t xml:space="preserve">приведення розмірності активності інсуліну гларгіну у відповідність до препарату - оригінатору "Лантус Солостар, розчин для ін'єкцій, 100 Од/мл, а саме пропонується змінити одиниці вимірювання з "МО" (Міжнародних одиниць) інсуліну гларгіну на "Одиниць" інсуліну гларгіну. </w:t>
            </w:r>
            <w:r w:rsidRPr="00A54FC3">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розмірності активності інсуліну гларгіну у відповідність до препарату - оригінатору "Лантус Солостар, розчин для ін'єкцій, 100 Од/мл, а саме пропонується змінити одиниці вимірювання з "МО" (Міжнародних одиниць) інсуліну гларгіну на "Одиниць" інсуліну гларгіну.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"Склад",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та, як наслідок, до тексту маркування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UA/15749/01/01</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АЛДАРА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крем 5 %; по 250 мг в саше; по 12 саше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МЕДА АБ</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первинне пакування, вторинне пакування, випробування контролю якості та випуск серій:</w:t>
            </w:r>
            <w:r w:rsidRPr="00A54FC3">
              <w:rPr>
                <w:rFonts w:ascii="Arial" w:hAnsi="Arial" w:cs="Arial"/>
                <w:color w:val="000000"/>
                <w:sz w:val="16"/>
                <w:szCs w:val="16"/>
              </w:rPr>
              <w:br/>
              <w:t>3М Хелс Кеа Лімітед, Велика Британія; виробництво, випробування контролю якості (фізико-хімічні):</w:t>
            </w:r>
            <w:r w:rsidRPr="00A54FC3">
              <w:rPr>
                <w:rFonts w:ascii="Arial" w:hAnsi="Arial" w:cs="Arial"/>
                <w:color w:val="000000"/>
                <w:sz w:val="16"/>
                <w:szCs w:val="16"/>
              </w:rPr>
              <w:br/>
              <w:t>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r w:rsidRPr="00A54FC3">
              <w:rPr>
                <w:rFonts w:ascii="Arial" w:hAnsi="Arial" w:cs="Arial"/>
                <w:color w:val="000000"/>
                <w:sz w:val="16"/>
                <w:szCs w:val="16"/>
              </w:rPr>
              <w:br/>
            </w:r>
          </w:p>
          <w:p w:rsidR="00137877" w:rsidRPr="00A54FC3" w:rsidRDefault="00137877" w:rsidP="00CE0B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137877" w:rsidRPr="00A54FC3" w:rsidRDefault="00137877" w:rsidP="00CE0B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впровадження діяльності виробника Orgapharm, відповідального за виробництво, пакування, випробування контролю якості та сертифікацію АФІ іміквімод: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залишкових кількостей органічних розчинників (метод парофазної газової хроматографії / мас-спектрометрії) для АФІ іміквімод, що використовується виробником ЛЗ С.П.М. КонтрактФарма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комбінованого методу випробування на вміст залишкових кількостей каталізатора платини та заліза (метод мас-спектрометрії з індуктивно зв’язаною плазмою) для АФІ іміквімод, що використовується виробником ЛЗ С.П.М. КонтракФарма ГмбХ,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Свісс Кепс ГмбХ, Німеччина у якості альтерантивної дільниці, відповідальної за вторинне пакуванння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Свісс Кепс ГмбХ, Німеччина у якості альтерантивної дільниці, відповідальної за первинне пакуванння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ділянки С.П.М. КонтрактФарма ГмбХ, Німеччина у якості альтернативної виробничої дільниці, на якій проводяться будь-які виробничі стадії, за винятком випуску серії, контролю якості, первинного та вторинного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Свісс Кепс ГмбХ, Німеччина у якості альтернативної дільниці, відповідальної за ввезення та випуск серій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С.П.М. КонтрактФарма ГмбХ, Німеччина у якості альтернативної виробничої дільниці, на якій проводиться контроль/випробування серії (фізико-хімічні випробування) ГЛЗ. Введення змін протягом 6-ти місяців після затвердження.</w:t>
            </w:r>
            <w:r w:rsidRPr="00A54FC3">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Лабор ЛС СЕ і Ко. КГ, Німеччина у якості альтернативної виробничої дільниці, на якій здійснюється контроль/випробування серії (мікробіологічні випробування)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пакетів із лінійного поліетилену низької щільності (LLDPE) у якості первинного пакувального матеріалу для нерозфасованого ЛЗ в процесі виробництва. Нерозфасований продукт зберігається у барабанах із нержавіючої сталі.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A54FC3">
              <w:rPr>
                <w:rFonts w:ascii="Arial" w:hAnsi="Arial" w:cs="Arial"/>
                <w:color w:val="000000"/>
                <w:sz w:val="16"/>
                <w:szCs w:val="16"/>
              </w:rPr>
              <w:br/>
              <w:t>Незначні зміни в процесі виробництва ЛЗ, на виробничій ділянці С.П.М. КонтрактФарма ГмбХ, Німеччина, що полягає у зміні процесу змішування в процесі виробництва ЛЗ, а саме, змішування відбувається в одній виробничій ємності.</w:t>
            </w:r>
            <w:r w:rsidRPr="00A54FC3">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Для нового виробника С.П.М. КонтрактФарма ГмбХ, Німеччина у виробничому процесі запропоновано збільшити час витримки нерозфасованого продукту з 13 тижнів до 16 тижнів.</w:t>
            </w:r>
            <w:r w:rsidRPr="00A54FC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випробування в’язкості готового продукту, що використовується на виробничій ділянці С.П.М. КонтрактФарма ГмбХ, Німеччина. Змін встановлених критерій прийнятності не відбулося.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межі специфікації матеріалів первинної упаковки ГЛЗ пакетів-саше; а саме шарів багатошарової плівки: зменшені товщини поліефірної плівки від 0,12 мм до 0,012 мм, товщини білої поліетиленової плівки низької щільності від 0,13 мм до 0,013 мм і товщини алюмінієвої фольги від 0,09 мм до 0,009 мм.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UA/12999/01/01</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АНАГРЕЛІД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rPr>
            </w:pPr>
            <w:r w:rsidRPr="00A54FC3">
              <w:rPr>
                <w:rFonts w:ascii="Arial" w:hAnsi="Arial" w:cs="Arial"/>
                <w:color w:val="000000"/>
                <w:sz w:val="16"/>
                <w:szCs w:val="16"/>
              </w:rPr>
              <w:t>капсули тверді по 1 мг; по 100 капсул у пляшці; по 1 пляшці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Зентіва, к.с.</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w:t>
            </w:r>
            <w:r w:rsidRPr="00A54FC3">
              <w:rPr>
                <w:rFonts w:ascii="Arial" w:hAnsi="Arial" w:cs="Arial"/>
                <w:color w:val="000000"/>
                <w:sz w:val="16"/>
                <w:szCs w:val="16"/>
              </w:rPr>
              <w:br/>
              <w:t>СІНТОН ХІСПАНІЯ, С.Л., Іспанiя; вторинне пакування: Роттендорф Фарма ГмбХ, Німеччина; хіміко-фізичне тестування: КВІНТА-АНАЛІТИКА с.р.о., Чеська Республіка</w:t>
            </w:r>
            <w:r w:rsidRPr="00A54FC3">
              <w:rPr>
                <w:rFonts w:ascii="Arial" w:hAnsi="Arial" w:cs="Arial"/>
                <w:color w:val="000000"/>
                <w:sz w:val="16"/>
                <w:szCs w:val="16"/>
              </w:rPr>
              <w:br/>
            </w:r>
          </w:p>
          <w:p w:rsidR="00137877" w:rsidRPr="00A54FC3" w:rsidRDefault="00137877" w:rsidP="00CE0B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Республіка</w:t>
            </w:r>
            <w:r w:rsidRPr="00A54FC3">
              <w:rPr>
                <w:rFonts w:ascii="Arial" w:hAnsi="Arial" w:cs="Arial"/>
                <w:color w:val="000000"/>
                <w:sz w:val="16"/>
                <w:szCs w:val="16"/>
              </w:rPr>
              <w:br/>
            </w:r>
          </w:p>
          <w:p w:rsidR="00137877" w:rsidRPr="00A54FC3" w:rsidRDefault="00137877" w:rsidP="00CE0B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СІНТОН ХІСПАНІЯ, С.Л., Іспанiя (виробництво "in bulk", первинне та вторинне пакування, хіміко-фізичне тестування, відповідає за випуск серії),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UA/17240/01/02</w:t>
            </w:r>
          </w:p>
        </w:tc>
      </w:tr>
      <w:tr w:rsidR="00137877"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37877" w:rsidRPr="00A54FC3" w:rsidRDefault="00137877" w:rsidP="0013787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37877" w:rsidRPr="00A54FC3" w:rsidRDefault="00137877" w:rsidP="00CE0B1C">
            <w:pPr>
              <w:pStyle w:val="111"/>
              <w:tabs>
                <w:tab w:val="left" w:pos="12600"/>
              </w:tabs>
              <w:rPr>
                <w:rFonts w:ascii="Arial" w:hAnsi="Arial" w:cs="Arial"/>
                <w:b/>
                <w:i/>
                <w:color w:val="000000"/>
                <w:sz w:val="16"/>
                <w:szCs w:val="16"/>
              </w:rPr>
            </w:pPr>
            <w:r w:rsidRPr="00A54FC3">
              <w:rPr>
                <w:rFonts w:ascii="Arial" w:hAnsi="Arial" w:cs="Arial"/>
                <w:b/>
                <w:sz w:val="16"/>
                <w:szCs w:val="16"/>
              </w:rPr>
              <w:t>АНАГРЕЛІД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rPr>
                <w:rFonts w:ascii="Arial" w:hAnsi="Arial" w:cs="Arial"/>
                <w:color w:val="000000"/>
                <w:sz w:val="16"/>
                <w:szCs w:val="16"/>
              </w:rPr>
            </w:pPr>
            <w:r w:rsidRPr="00A54FC3">
              <w:rPr>
                <w:rFonts w:ascii="Arial" w:hAnsi="Arial" w:cs="Arial"/>
                <w:color w:val="000000"/>
                <w:sz w:val="16"/>
                <w:szCs w:val="16"/>
              </w:rPr>
              <w:t>капсули тверді по 0,5 мг по 100 капсул у пляшці; по 1 пляшці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Зентіва, к.с.</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w:t>
            </w:r>
            <w:r w:rsidRPr="00A54FC3">
              <w:rPr>
                <w:rFonts w:ascii="Arial" w:hAnsi="Arial" w:cs="Arial"/>
                <w:color w:val="000000"/>
                <w:sz w:val="16"/>
                <w:szCs w:val="16"/>
              </w:rPr>
              <w:br/>
              <w:t>СІНТОН ХІСПАНІЯ, С.Л., Іспанiя; вторинне пакування: Роттендорф Фарма ГмбХ, Німеччина; хіміко-фізичне тестування: КВІНТА-АНАЛІТИКА с.р.о., Чеська Республіка</w:t>
            </w:r>
            <w:r w:rsidRPr="00A54FC3">
              <w:rPr>
                <w:rFonts w:ascii="Arial" w:hAnsi="Arial" w:cs="Arial"/>
                <w:color w:val="000000"/>
                <w:sz w:val="16"/>
                <w:szCs w:val="16"/>
              </w:rPr>
              <w:br/>
            </w:r>
          </w:p>
          <w:p w:rsidR="00137877" w:rsidRPr="00A54FC3" w:rsidRDefault="00137877" w:rsidP="00CE0B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Республіка</w:t>
            </w:r>
            <w:r w:rsidRPr="00A54FC3">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СІНТОН ХІСПАНІЯ, С.Л., Іспанiя (виробництво "in bulk", первинне та вторинне пакування, хіміко-фізичне тестування, відповідає за випуск серії),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37877" w:rsidRPr="00A54FC3" w:rsidRDefault="00137877" w:rsidP="00CE0B1C">
            <w:pPr>
              <w:pStyle w:val="111"/>
              <w:tabs>
                <w:tab w:val="left" w:pos="12600"/>
              </w:tabs>
              <w:jc w:val="center"/>
              <w:rPr>
                <w:rFonts w:ascii="Arial" w:hAnsi="Arial" w:cs="Arial"/>
                <w:sz w:val="16"/>
                <w:szCs w:val="16"/>
              </w:rPr>
            </w:pPr>
            <w:r w:rsidRPr="00A54FC3">
              <w:rPr>
                <w:rFonts w:ascii="Arial" w:hAnsi="Arial" w:cs="Arial"/>
                <w:sz w:val="16"/>
                <w:szCs w:val="16"/>
              </w:rPr>
              <w:t>UA/17240/01/01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905F1C" w:rsidRDefault="00905F1C" w:rsidP="00905F1C">
            <w:pPr>
              <w:pStyle w:val="111"/>
              <w:tabs>
                <w:tab w:val="left" w:pos="12600"/>
              </w:tabs>
              <w:rPr>
                <w:rFonts w:ascii="Arial" w:hAnsi="Arial" w:cs="Arial"/>
                <w:b/>
                <w:i/>
                <w:sz w:val="16"/>
                <w:szCs w:val="16"/>
              </w:rPr>
            </w:pPr>
            <w:r w:rsidRPr="00905F1C">
              <w:rPr>
                <w:rFonts w:ascii="Arial" w:hAnsi="Arial" w:cs="Arial"/>
                <w:b/>
                <w:sz w:val="16"/>
                <w:szCs w:val="16"/>
              </w:rPr>
              <w:t>АРТИШОКА ЕКСТРАКТ-ЗДОРОВ'Я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rPr>
                <w:rFonts w:ascii="Arial" w:hAnsi="Arial" w:cs="Arial"/>
                <w:sz w:val="16"/>
                <w:szCs w:val="16"/>
                <w:lang w:val="ru-RU"/>
              </w:rPr>
            </w:pPr>
            <w:r w:rsidRPr="00905F1C">
              <w:rPr>
                <w:rFonts w:ascii="Arial" w:hAnsi="Arial" w:cs="Arial"/>
                <w:sz w:val="16"/>
                <w:szCs w:val="16"/>
                <w:lang w:val="ru-RU"/>
              </w:rPr>
              <w:t>розчин оральний, 100 мг/мл, по 100 мл у флаконі полімерному; по 1 флакону з дозуючим пристроєм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lang w:val="ru-RU"/>
              </w:rPr>
            </w:pPr>
            <w:r w:rsidRPr="00905F1C">
              <w:rPr>
                <w:rFonts w:ascii="Arial" w:hAnsi="Arial" w:cs="Arial"/>
                <w:sz w:val="16"/>
                <w:szCs w:val="16"/>
                <w:lang w:val="ru-RU"/>
              </w:rPr>
              <w:t>Товариство з обмеженою відповідальністю "Фармацевтична компанія "Здоров'я"</w:t>
            </w:r>
            <w:r w:rsidRPr="00905F1C">
              <w:rPr>
                <w:rFonts w:ascii="Arial" w:hAnsi="Arial" w:cs="Arial"/>
                <w:sz w:val="16"/>
                <w:szCs w:val="16"/>
                <w:lang w:val="ru-RU"/>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rPr>
            </w:pPr>
            <w:r w:rsidRPr="00905F1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rPr>
            </w:pPr>
            <w:r w:rsidRPr="00905F1C">
              <w:rPr>
                <w:rFonts w:ascii="Arial" w:hAnsi="Arial" w:cs="Arial"/>
                <w:sz w:val="16"/>
                <w:szCs w:val="16"/>
              </w:rPr>
              <w:t>Товариство з обмеженою відповідальністю "Фармацевтична компанія "Здоров'я"</w:t>
            </w:r>
            <w:r w:rsidRPr="00905F1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rPr>
            </w:pPr>
            <w:r w:rsidRPr="00905F1C">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rPr>
            </w:pPr>
            <w:r w:rsidRPr="00905F1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пакування по 100 мл у флаконі зі скла; по 1 флакону з дозуючим пристроєм у коробці з картону та in bulk: по 10 л або по 50 л у бочках з відповідними змінами у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b/>
                <w:i/>
                <w:sz w:val="16"/>
                <w:szCs w:val="16"/>
              </w:rPr>
            </w:pPr>
            <w:r w:rsidRPr="00905F1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905F1C" w:rsidRDefault="00905F1C" w:rsidP="00905F1C">
            <w:pPr>
              <w:pStyle w:val="111"/>
              <w:tabs>
                <w:tab w:val="left" w:pos="12600"/>
              </w:tabs>
              <w:jc w:val="center"/>
              <w:rPr>
                <w:rFonts w:ascii="Arial" w:hAnsi="Arial" w:cs="Arial"/>
                <w:sz w:val="16"/>
                <w:szCs w:val="16"/>
              </w:rPr>
            </w:pPr>
            <w:r w:rsidRPr="00905F1C">
              <w:rPr>
                <w:rFonts w:ascii="Arial" w:hAnsi="Arial" w:cs="Arial"/>
                <w:sz w:val="16"/>
                <w:szCs w:val="16"/>
              </w:rPr>
              <w:t>UA/0140/02/01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20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UA/5302/01/03</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UA/5302/01/02</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30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UA/8671/01/02</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40 мг по 10 таблеток у блістері, по 1 або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UA/8671/01/01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60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UA/8671/01/03</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80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UA/8671/01/04</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UA/9311/01/01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БОБОТИК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краплі оральні, емульсія, 66,66 мг/мл; по 30 мл у флаконі з пробкою-крапельницею і 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UA/11716/01/01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sz w:val="16"/>
                <w:szCs w:val="16"/>
              </w:rPr>
            </w:pPr>
            <w:r w:rsidRPr="00A54FC3">
              <w:rPr>
                <w:rFonts w:ascii="Arial" w:hAnsi="Arial" w:cs="Arial"/>
                <w:b/>
                <w:sz w:val="16"/>
                <w:szCs w:val="16"/>
              </w:rPr>
              <w:t>ВІЛДАГЛІПТИН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sz w:val="16"/>
                <w:szCs w:val="16"/>
              </w:rPr>
            </w:pPr>
            <w:r w:rsidRPr="00A54FC3">
              <w:rPr>
                <w:rFonts w:ascii="Arial" w:hAnsi="Arial" w:cs="Arial"/>
                <w:sz w:val="16"/>
                <w:szCs w:val="16"/>
              </w:rPr>
              <w:t>порошок (субстанція) в пакетах поліетиленових прозорих затягнутих стяжкою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ТОВ "АРТЕРІУМ ЛТД"</w:t>
            </w:r>
            <w:r w:rsidRPr="00A54FC3">
              <w:rPr>
                <w:rFonts w:ascii="Arial" w:hAnsi="Arial" w:cs="Arial"/>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Медіхем Мен'юфекчерінг (Мальта) Лтд., Мальта; Моехс БЦН, С.Л., Іспанiя</w:t>
            </w:r>
            <w:r w:rsidRPr="00A54FC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Мальта/</w:t>
            </w:r>
          </w:p>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Іспанiя</w:t>
            </w:r>
            <w:r w:rsidRPr="00A54FC3">
              <w:rPr>
                <w:rFonts w:ascii="Arial" w:hAnsi="Arial" w:cs="Arial"/>
                <w:sz w:val="16"/>
                <w:szCs w:val="16"/>
              </w:rPr>
              <w:br/>
            </w:r>
          </w:p>
          <w:p w:rsidR="00905F1C" w:rsidRPr="00A54FC3" w:rsidRDefault="00905F1C" w:rsidP="00905F1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до проведення повторних випробувань АФІ Вілдагліптину з 4 років до 5 років, на основі позитивних результатів дослідження стабільності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(інші зміни) - Внесення змін до Специфікації/Методів контролю якості АФІ, а саме – вилучення п. «Важкі метали» на основі наданого виробником Аналізу ризиків елементних домішок згідно ICH Q3D.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 на основі оновлених матеріалів фірми виробника (частина DMF 3.2.S.7 «Стабільність»). Затверджено Условия хранения В оригинальной упаковке, в защищенном от света месте, при температуре не выше 25°С Запропоновано Умови зберігання Не передбачені особливі умови температури та вологості за умови зберігання в оригінальній упаковці. Зберігати в щільно закритій оригінальній упаковці.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допустимих меж «будь-якої неідентифікованої домішки» з 0,1% на 0,10% на основі оновлених матеріалів виробника (частина DMF 3.2.S.4 «Контроль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додаткового виробника Moehs BCN, S.L., Іспанія, на основі оновлених матеріалів DMF.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sz w:val="16"/>
                <w:szCs w:val="16"/>
              </w:rPr>
            </w:pPr>
            <w:r w:rsidRPr="00A54FC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UA/16658/01/01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ВІНПОЦЕТИН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таблетки по 5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UA/1272/02/01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200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Фарма АГ</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Іспанія</w:t>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4FC3">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(інформація про вміст натрію) відповідно до матеріалів реєстраційного досьє. Введення змін протягом 6-ти місяців після затвердження</w:t>
            </w:r>
            <w:r w:rsidRPr="00A54FC3">
              <w:rPr>
                <w:rFonts w:ascii="Arial" w:hAnsi="Arial" w:cs="Arial"/>
                <w:color w:val="000000"/>
                <w:sz w:val="16"/>
                <w:szCs w:val="16"/>
              </w:rPr>
              <w:br/>
              <w:t>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(затверджено: L01XE11; запропоновано: L01EX03) згідно з оновленою класифікацією ВООЗ.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4FC3">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(синдром лізису пухлин) відповідно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(ураження печінки) відповідно до матеріалів реєстраційного досьє. </w:t>
            </w:r>
            <w:r w:rsidRPr="00A54FC3">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(застереження з приводу підвищення токсичності та/або смертності при одночасному застосуванні лікарського засобу та інших протипухлинних методів лікування (наприклад, пеметрексед, лапатиниб або пембролізумаб)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UA/12035/01/01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400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Фарма АГ</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Іспанія</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4FC3">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(інформація про вміст натрію) відповідно до матеріалів реєстраційного досьє. Введення змін протягом 6-ти місяців після затвердження</w:t>
            </w:r>
            <w:r w:rsidRPr="00A54FC3">
              <w:rPr>
                <w:rFonts w:ascii="Arial" w:hAnsi="Arial" w:cs="Arial"/>
                <w:color w:val="000000"/>
                <w:sz w:val="16"/>
                <w:szCs w:val="16"/>
              </w:rPr>
              <w:br/>
              <w:t>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(затверджено: L01XE11; запропоновано: L01EX03) згідно з оновленою класифікацією ВООЗ.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4FC3">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(синдром лізису пухлин) відповідно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(ураження печінки) відповідно до матеріалів реєстраційного досьє. </w:t>
            </w:r>
            <w:r w:rsidRPr="00A54FC3">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(застереження з приводу підвищення токсичності та/або смертності при одночасному застосуванні лікарського засобу та інших протипухлинних методів лікування (наприклад, пеметрексед, лапатиниб або пембролізумаб)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UA/12035/01/02</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ГЕФІТІНІБ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250 мг по 10 таблеток у блістері; по 3 блістери у пакетику,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Зентіва, к.с. </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вторинне пакування, тестування, випуск серії: Фармадокс Хелcкеа Лтд., Мальта; випуск серії:</w:t>
            </w:r>
            <w:r w:rsidRPr="00A54FC3">
              <w:rPr>
                <w:rFonts w:ascii="Arial" w:hAnsi="Arial" w:cs="Arial"/>
                <w:color w:val="000000"/>
                <w:sz w:val="16"/>
                <w:szCs w:val="16"/>
              </w:rPr>
              <w:br/>
              <w:t>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Мальта/</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Румунiя/</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Тайвань</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оновлення р. «Упаковка» МКЯ ЛЗ (розділ доповнюється інформацією про пакетик) відповідно до оригінальних матеріалів виробника та упаковки, яка надходить на територію України, блістер вміщується в пакетик, який потім поміщається в картонну пачку. Зміни внесені в інструкцію для медичного застосувння лікарського засобу у розділ "Упаковка" з відповідними змінами в тексті маркувння.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UA/17929/01/01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ГЛІПТАР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по 50 мг, по 10 таблеток у блістері, по 6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"АРТЕРІУМ ЛТД"</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sz w:val="16"/>
                <w:szCs w:val="16"/>
              </w:rPr>
              <w:t xml:space="preserve">внесення змін до реєстраційних матеріалів: </w:t>
            </w:r>
            <w:r w:rsidRPr="00A54FC3">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вілдагліптину. Затверджено: 4 роки. Запропоновано: 5 років.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Супутня зміна - Зміни з якості. АФІ. Контроль АФІ (інші зміни) - вилучення зі специфікації та методів контролю АФІ вілдагліптину показника «Важкі метали».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вілдагліптину для «будь-якої неідентифікованої домішки» з «не більше 0,1 %» до «не більше 0,10 %».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вілдагліптину.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провадження додаткової дільниці виробництва АФІ вілдагліптину, Moehs BCN , S.L., Іспанія до вже затвердженої Medichem Manufacturing (Malta) Ltd., що належить до тієї ж виробничої групи.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UA/16719/01/01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UA/5274/02/01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ДОЛОКСЕН СТРОНГ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гель 50 мг/г, по 40 г гелю у тубі алюмінієвій; по 1 тубі у пачці з картону; по 100 г гелю у тубі ламінатній;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"Конарк Інтелмед"</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A54FC3">
              <w:rPr>
                <w:rFonts w:ascii="Arial" w:hAnsi="Arial" w:cs="Arial"/>
                <w:color w:val="000000"/>
                <w:sz w:val="16"/>
                <w:szCs w:val="16"/>
              </w:rPr>
              <w:br/>
              <w:t xml:space="preserve">Затверджено: Долокс Dolox Запропоновано: Долоксен Стронг Doloxen Strong </w:t>
            </w:r>
            <w:r w:rsidRPr="00A54FC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UA/18755/01/01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КАРДІО-ДАР®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75 мг;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№30 для лікарського засобу Кардіо-Дар®, таблетки, вкриті плівковою оболонкою, по 75 мг та по 150 мг, а саме по 10 таблеток в контурну чарункову упаковку, по 3 контурні чарункові упаковки в пачку, з відповідними змінами у р. «Упаковка». Як наслідок внесено відповідне корегування до терміну придатності: 1 рік – для упаковки № 30. Зміни внесені до інструкції для медичного застосування лікарського засобу у розділ "Упаковка", з відповідними змінами до розділу "Термін придатності"; зміни внесені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внесені до інструкції для медичного застосування лікарського засобу у розділ "Категорія відпуску" та у пункт 14 тексту маркування упаковки лікарського засобу: затвердження категорії відпуску "без рецепта" для упаковки №30.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spacing w:after="240"/>
              <w:jc w:val="center"/>
              <w:rPr>
                <w:rFonts w:ascii="Arial" w:hAnsi="Arial" w:cs="Arial"/>
                <w:b/>
                <w:i/>
                <w:color w:val="000000"/>
                <w:sz w:val="16"/>
                <w:szCs w:val="16"/>
              </w:rPr>
            </w:pPr>
            <w:r w:rsidRPr="00A54FC3">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UA/18901/01/01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КАРДІО-ДАР®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150 мг;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№30 для лікарського засобу Кардіо-Дар®, таблетки, вкриті плівковою оболонкою, по 75 мг та по 150 мг, а саме по 10 таблеток в контурну чарункову упаковку, по 3 контурні чарункові упаковки в пачку, з відповідними змінами у р. «Упаковка». Як наслідок внесено відповідне корегування до терміну придатності: 1 рік – для упаковки № 30. Зміни внесені до інструкції для медичного застосування лікарського засобу у розділ "Упаковка", з відповідними змінами до розділу "Термін придатності"; зміни внесені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внесені до інструкції для медичного застосування лікарського засобу у розділ "Категорія відпуску" та у пункт 14 тексту маркування упаковки лікарського засобу: затвердження категорії відпуску "без рецепта" для упаковки №30.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spacing w:after="240"/>
              <w:jc w:val="center"/>
              <w:rPr>
                <w:rFonts w:ascii="Arial" w:hAnsi="Arial" w:cs="Arial"/>
                <w:b/>
                <w:i/>
                <w:color w:val="000000"/>
                <w:sz w:val="16"/>
                <w:szCs w:val="16"/>
              </w:rPr>
            </w:pPr>
            <w:r w:rsidRPr="00A54FC3">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UA/18901/01/02</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КОРГЛІКОН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розчин для ін’єкцій, 0,6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UA/4857/02/01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КОФЕЇН-БЕНЗОАТ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UA/0482/01/01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КОФЕЇН-БЕНЗОАТ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UA/0482/01/02</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ЛАЗОЛВАН®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по 30 мг; по 10 таблеток у блістері;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Дельфарм Реймс</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назви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UA/3430/03/01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ЛАЗОЛВАН®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по 30 мг; по 10 таблеток у блістері;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Дельфарм Реймс</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ГЛЗ, відповідального за контроль та випуск серії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ГЛЗ відповідального за вторинне пакування готового лікарського засобу.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336 кг до 360 кг.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опису вирбничого процесу та блок-схеми з урахуванням локальних особливостей процесу виробництва на новій виробничій дільниці Дельфарм Реймс Францiя.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визначення показника товщини таблетки в процесі виробництва в рамках перенесення всього виробничого процесу ГЛЗ на нову виробничу дільницю.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визначення показника діаметру таблетки в процесі виробництва в рамках перенесення всього виробничого процесу ГЛЗ на нову виробничу дільницю.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r w:rsidRPr="00A54FC3">
              <w:rPr>
                <w:rFonts w:ascii="Arial" w:hAnsi="Arial" w:cs="Arial"/>
                <w:color w:val="000000"/>
                <w:sz w:val="16"/>
                <w:szCs w:val="16"/>
              </w:rPr>
              <w:br/>
              <w:t>- вилучення визначення показника міцності на стирання таблеток в процесі виробництва.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w:t>
            </w:r>
            <w:r w:rsidRPr="00A54FC3">
              <w:rPr>
                <w:rFonts w:ascii="Arial" w:hAnsi="Arial" w:cs="Arial"/>
                <w:color w:val="000000"/>
                <w:sz w:val="16"/>
                <w:szCs w:val="16"/>
              </w:rPr>
              <w:br/>
              <w:t xml:space="preserve">– зменшення часу розпаду таблеток: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A54FC3">
              <w:rPr>
                <w:rFonts w:ascii="Arial" w:hAnsi="Arial" w:cs="Arial"/>
                <w:color w:val="000000"/>
                <w:sz w:val="16"/>
                <w:szCs w:val="16"/>
              </w:rPr>
              <w:br/>
              <w:t xml:space="preserve">- додавання середнього показника норми допуску при випробуванні стійкості таблеток до роздавлювання у процесі виробництва.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впровадження змін на етапах проміжного контролю у процесі виробництва таблеток з попередньою грануляцією.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типу первинної упаковки (непрозорий білий ПВХ/ПВДХ блістер). Введення змін протягом 6-ти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w:t>
            </w:r>
            <w:r w:rsidRPr="00A54FC3">
              <w:rPr>
                <w:rFonts w:ascii="Arial" w:hAnsi="Arial" w:cs="Arial"/>
                <w:color w:val="000000"/>
                <w:sz w:val="16"/>
                <w:szCs w:val="16"/>
              </w:rPr>
              <w:br/>
              <w:t xml:space="preserve">- зменшення терміну придатності готового лікарського засобу з 60 місяців до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I типу: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до зовнішнього вигляду таблетки шляхом видалення фірмового знаку (логотипу компанії Берінгер Інгельхайм) з таблетки з відповідним оновлення опису та аналітичних процедур щодо опису ГЛЗ, правки до методів «Втрата маси при висушуванні» та «Час розпадання». Вносяться редакційні правки у р. 3.2.Р.5.2. Аналітичні методики щодо нумерації методів. Зміни внесено в інструкцію для медичного застосування лікарського засобу в розділ «Основні фізико-хімічні властивості).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ГЛЗ відповідального за виробництво нерозфасованої продукції: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ГЛЗ відповідального за первинне пакування ГЛЗ: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A54FC3">
              <w:rPr>
                <w:rFonts w:ascii="Arial" w:hAnsi="Arial" w:cs="Arial"/>
                <w:color w:val="000000"/>
                <w:sz w:val="16"/>
                <w:szCs w:val="16"/>
              </w:rPr>
              <w:br/>
              <w:t xml:space="preserve">- доповнення специфікації ГЛЗ показником "Оцінка пакувальних матеріалів" протягом терміну придатності.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UA/3430/03/01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ЛАМІЗИЛ 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нашкірний, плівкоутворюючий 1 %; по 4 г у тубі; по 1 тубі в пластиковому тримачі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ГСК Консьюмер Хелскер САРЛ </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ГСК Консьюмер Хелскер САРЛ </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розділі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w:t>
            </w:r>
            <w:r w:rsidRPr="00A54FC3">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ФОНДАСЬЙОН ПОЛІВАЛЬ, Антрепріз сосіаль а вокасьйон індюстріель, за адресою: Рут де Дівон 48, 1260 Ніон, Швейцарія, відповідальної за вторинне пакування. Виробнича дільниця, що залишилась – виконує ті самі функції, що вилучена.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(п.4) та вторинної (п.8)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UA/1005/05/01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 40 (10х4): по 10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CАНОФІ С.Р.Л.</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r w:rsidRPr="00A54FC3">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Санофі С.п.А., Італія, розташованої за адресою: Вьяле Еуропа, 11 – 21040 Оріджьо (VA), Італія. Затверджена виробнича дільниця, що залишилась, САНОФІ С.P.Л., Італiя – виконує ті самі функції, що вилучена.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UA/9220/02/01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ПЕРСЕН®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оболонкою; по 10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Зентіва, к.с. </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СОФАРМА АД</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вимог специфікації на допоміжну речовину заліза оксид коричневий (Е 172) за показником «Нерозчинні у кислоті речовини» з 0,1% до 0,3%, згідно USP.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контроль та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описі процесу виробництва ЛЗ, що обумовлені заміною дільниці виробництва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w:t>
            </w:r>
            <w:r w:rsidRPr="00A54FC3">
              <w:rPr>
                <w:rFonts w:ascii="Arial" w:hAnsi="Arial" w:cs="Arial"/>
                <w:color w:val="000000"/>
                <w:sz w:val="16"/>
                <w:szCs w:val="16"/>
              </w:rPr>
              <w:br/>
              <w:t>звуження допустимих меж за показником «Розпадання» у процесі виробництва ЛЗ (для таблеток не покритих оболонкою з макс 25 хв. без дисків, замінено на: не більше ніж 15 хв. з дисками; для таблеток, вкритих оболонкою з макс 60 хв. без дисків замінено на: не більше ніж 30 хв. з дисками), оновлення підрозділу 3.2.Р.3.4. Контроль критичних стадій і проміжної продукції.</w:t>
            </w:r>
            <w:r w:rsidRPr="00A54FC3">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ГЛЗ за показником «Розпадання», без змін встановлених критерій прийнятності. Затверджено: випробування проводять без дисків та оцінку результатів проводять відповідно до ЄФ. 2.9.1; Запропоновано: випробування проводять з використанням дисків та оцінку результатів проводять відповідно до ЄФ. 2.9.1.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вторинного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первинного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дільниці виробництва нерозфасованого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UA/9536/01/01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ПІРАНТЕЛ ПОЛЬФАРМА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суспензія оральна, 250 мг/5 мл; по 15 мл у флаконі; по 1 флакону і міркою з поділками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UA/9225/01/01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"НВК "Екофарм"</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 "НВК "Екофарм"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ТОВ «Фармекс Груп», Україна. Затверджена виробнича дільниця, що залишилась, ТОВ "НВК "Екофарм", Україна – виконує ті самі функції, що вилучена.</w:t>
            </w:r>
            <w:r w:rsidRPr="00A54FC3">
              <w:rPr>
                <w:rFonts w:ascii="Arial" w:hAnsi="Arial" w:cs="Arial"/>
                <w:color w:val="000000"/>
                <w:sz w:val="16"/>
                <w:szCs w:val="16"/>
              </w:rPr>
              <w:br/>
              <w:t>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r w:rsidRPr="00A54FC3">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Внесення зміни до розділу "Маркування" МКЯ ЛЗ: Затвердженно: Маркування Текст маркування додається.</w:t>
            </w:r>
            <w:r w:rsidRPr="00A54FC3">
              <w:rPr>
                <w:rFonts w:ascii="Arial" w:hAnsi="Arial" w:cs="Arial"/>
                <w:color w:val="000000"/>
                <w:sz w:val="16"/>
                <w:szCs w:val="16"/>
              </w:rPr>
              <w:br/>
              <w:t>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UA/4220/02/01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САНГІВА®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спрей для ротової порожнини; по 50 мл у флаконі; по 1 флакону з насадкою-розпилювачем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UA/16981/02/01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САНГІВА®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ротової порожнини; по 100 мл у флаконі; по 1 флакону з мірним стаканчиком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UA/16981/01/01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СКАФО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порошок для розчину для ін'єкцій, по 150 мг; по 1 флакону з порошком в коробці з картону пакувального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Оверсіз Інвестментс АГ</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первинне пакування, контроль якості окрім кількісного визначення, вторинне пакування: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w:t>
            </w:r>
            <w:r w:rsidRPr="00A54FC3">
              <w:rPr>
                <w:rFonts w:ascii="Arial" w:hAnsi="Arial" w:cs="Arial"/>
                <w:color w:val="000000"/>
                <w:sz w:val="16"/>
                <w:szCs w:val="16"/>
              </w:rPr>
              <w:br/>
              <w:t xml:space="preserve">ФармЛог Фарма Лоджистік ГмбХ, Німеччина; альтернативне вторинне пакування: ЮПС Хелскер Італія С.Р.Л., Італiя; випуск серій: Новартіс Фарма ГмбХ, Німеччина </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Францiя/</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Італiя </w:t>
            </w:r>
            <w:r w:rsidRPr="00A54FC3">
              <w:rPr>
                <w:rFonts w:ascii="Arial" w:hAnsi="Arial" w:cs="Arial"/>
                <w:color w:val="000000"/>
                <w:sz w:val="16"/>
                <w:szCs w:val="16"/>
              </w:rPr>
              <w:br/>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spacing w:after="240"/>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Новартіс Фарма ГмбХ, Німеччина (випуск серій),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упаковки лікарського засобу в пункти 3 та 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UA/18625/01/01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ТАФІКСИЛ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таблетки, вкриті плівковою оболонкою, по 500 мг; по 10 таблеток у блістері; по 2, 3, 6 або 10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Фарма Баварія Інтернаціонал (ФБІ) Португалія, Юніп. Лда. </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Лабіана Фармацевтікалс, С.Л.У.</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текст маркування вторинної упаковки лікарського засобу щодо місцезнаходження заявника. Термін введення змін-протягом 6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UA/17403/01/01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УЛЬТРАФАСТИН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Медана Фарма Акціонерне Товариство, Польща; Фармацевтичний завод “ПОЛЬФАРМА” С.А., Польща</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UA/12296/01/01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УРСОФАЛЬК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Др. Фальк Фарма ГмбХ</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Віфор СА Цвайнідерлассунг Медіхемі Еттінген, Швейцарія; Виробник, відповідальний за контроль якості: Біоекзам АГ, Швейцарія</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р. 3.2.Р.7. Система контейнер/закупорювальний засіб, зокрема: вилучення інформації щодо постачальників первинного пакувального матеріалу.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додаткового контейнера для первинного пакування: скляна пляшка та пластикова кришка із захистом від дітей.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за показником "В'язкість" для продукції in bulk. Зазначений параметр контролюється в специфікації на випуск ГЛЗ. Внесення редакційних змін до р. 3.2.P.3.4. Контроль критичних стадій і проміжної продукції, а саме: заміна мірної ложки на мірний стаканчик. (Зміни є редакційного характеру, оскільки дана заміна мірного конпоненту була затверджена 2014р.).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за показником "рН" для продукції in bulk. Зазначений параметр контролюється в специфікації на випуск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температури на етапі "Final suspension".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Bioexam AG / Біоекзам АГ, Швейцарія, що розміщений за адресою Maihofstrasse 95a, 6006, Luzern, Switzerland / Майгофштрассе 95а, 6006, Люцерн, Швейцарія, відповідального за контроль/випробування серій. Зазначення функції контролю якості для вже затвердженого виробника Vifor SA Zweigniederlassung Medichemie Ettingen, Switzerland.</w:t>
            </w:r>
            <w:r w:rsidRPr="00A54FC3">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альтернативного вториного пакування для виробника Dr. Falk Pharma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2004-108 Rev 06 для АФІ Урсодезоксихолева кислота від вже затвердженого виробника Dipharma Francis S.R.L., Italy. Затверджено: R1-CEP 2004-108 Rev 05 Запропоновано: R1-CEP 2004-108 Rev 06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UA/3746/01/01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ФТАЛАЗОЛ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по 500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АТ "Лубнифарм"</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лікарського засобу Фталазол, таблетки по 500 мг, без зміни первинного пакувального матеріалу та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упаковки та як наслідок - у розділ "Категорія відпуску".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без рецепта – № 10</w:t>
            </w:r>
            <w:r w:rsidRPr="00A54FC3">
              <w:rPr>
                <w:rFonts w:ascii="Arial" w:hAnsi="Arial" w:cs="Arial"/>
                <w:i/>
                <w:sz w:val="16"/>
                <w:szCs w:val="16"/>
              </w:rPr>
              <w:br/>
              <w:t>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UA/5442/01/01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ХЛОРОПІРАМІНУ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20 мг/мл; по 1 мл в ампулі; по 5 ампул у пачці з картону; по 1 мл в ампулі; по 5 ампул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w:t>
            </w:r>
            <w:r w:rsidRPr="00A54FC3">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UA/5290/01/01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 xml:space="preserve">спрей по 15 мл у контейнері зі скла або пластмаси, по 1 контейнеру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UA/1556/03/01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tabs>
                <w:tab w:val="left" w:pos="12600"/>
              </w:tabs>
              <w:rPr>
                <w:rFonts w:ascii="Arial" w:hAnsi="Arial" w:cs="Arial"/>
                <w:b/>
                <w:i/>
                <w:color w:val="000000"/>
                <w:sz w:val="16"/>
                <w:szCs w:val="16"/>
              </w:rPr>
            </w:pPr>
            <w:r w:rsidRPr="00A54FC3">
              <w:rPr>
                <w:rFonts w:ascii="Arial" w:hAnsi="Arial" w:cs="Arial"/>
                <w:b/>
                <w:sz w:val="16"/>
                <w:szCs w:val="16"/>
              </w:rPr>
              <w:t>ЦИНАРИЗИН "ОЗ"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rPr>
                <w:rFonts w:ascii="Arial" w:hAnsi="Arial" w:cs="Arial"/>
                <w:color w:val="000000"/>
                <w:sz w:val="16"/>
                <w:szCs w:val="16"/>
              </w:rPr>
            </w:pPr>
            <w:r w:rsidRPr="00A54FC3">
              <w:rPr>
                <w:rFonts w:ascii="Arial" w:hAnsi="Arial" w:cs="Arial"/>
                <w:color w:val="000000"/>
                <w:sz w:val="16"/>
                <w:szCs w:val="16"/>
              </w:rPr>
              <w:t>таблетки по 25 мг; по 50 таблеток у блістері; по 50 таблеток у блістері; по 1 блістеру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Товариство з обмеженою відповідальністю "Фармацевтична компанія "Здоров'я" </w:t>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"Дослідний завод "ГНЦЛС"</w:t>
            </w:r>
            <w:r w:rsidRPr="00A54FC3">
              <w:rPr>
                <w:rFonts w:ascii="Arial" w:hAnsi="Arial" w:cs="Arial"/>
                <w:color w:val="000000"/>
                <w:sz w:val="16"/>
                <w:szCs w:val="16"/>
              </w:rPr>
              <w:br/>
              <w:t>Україна;</w:t>
            </w:r>
            <w:r w:rsidRPr="00A54FC3">
              <w:rPr>
                <w:rFonts w:ascii="Arial" w:hAnsi="Arial" w:cs="Arial"/>
                <w:color w:val="000000"/>
                <w:sz w:val="16"/>
                <w:szCs w:val="16"/>
              </w:rPr>
              <w:b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"ФАРМЕКС ГРУП",</w:t>
            </w:r>
            <w:r w:rsidRPr="00A54FC3">
              <w:rPr>
                <w:rFonts w:ascii="Arial" w:hAnsi="Arial" w:cs="Arial"/>
                <w:color w:val="000000"/>
                <w:sz w:val="16"/>
                <w:szCs w:val="16"/>
              </w:rPr>
              <w:br/>
              <w:t xml:space="preserve">Україна; </w:t>
            </w:r>
            <w:r w:rsidRPr="00A54FC3">
              <w:rPr>
                <w:rFonts w:ascii="Arial" w:hAnsi="Arial" w:cs="Arial"/>
                <w:color w:val="000000"/>
                <w:sz w:val="16"/>
                <w:szCs w:val="16"/>
              </w:rPr>
              <w:b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"Фармацевтична компанія "Здоров'я"</w:t>
            </w:r>
            <w:r w:rsidRPr="00A54FC3">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tabs>
                <w:tab w:val="left" w:pos="12600"/>
              </w:tabs>
              <w:jc w:val="center"/>
              <w:rPr>
                <w:rFonts w:ascii="Arial" w:hAnsi="Arial" w:cs="Arial"/>
                <w:sz w:val="16"/>
                <w:szCs w:val="16"/>
              </w:rPr>
            </w:pPr>
            <w:r w:rsidRPr="00A54FC3">
              <w:rPr>
                <w:rFonts w:ascii="Arial" w:hAnsi="Arial" w:cs="Arial"/>
                <w:sz w:val="16"/>
                <w:szCs w:val="16"/>
              </w:rPr>
              <w:t>UA/5292/01/01</w:t>
            </w:r>
          </w:p>
        </w:tc>
      </w:tr>
      <w:tr w:rsidR="00905F1C" w:rsidRPr="00A54FC3" w:rsidTr="0013787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05F1C" w:rsidRPr="00A54FC3" w:rsidRDefault="00905F1C" w:rsidP="00905F1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905F1C" w:rsidRPr="00A54FC3" w:rsidRDefault="00905F1C" w:rsidP="00905F1C">
            <w:pPr>
              <w:pStyle w:val="111"/>
              <w:tabs>
                <w:tab w:val="left" w:pos="12600"/>
              </w:tabs>
              <w:rPr>
                <w:rFonts w:ascii="Arial" w:hAnsi="Arial" w:cs="Arial"/>
                <w:b/>
                <w:i/>
                <w:color w:val="000000"/>
                <w:sz w:val="16"/>
                <w:szCs w:val="16"/>
              </w:rPr>
            </w:pPr>
            <w:r w:rsidRPr="00A54FC3">
              <w:rPr>
                <w:rFonts w:ascii="Arial" w:hAnsi="Arial" w:cs="Arial"/>
                <w:b/>
                <w:sz w:val="16"/>
                <w:szCs w:val="16"/>
              </w:rPr>
              <w:t>ЯНУВІЯ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Мерк Шарп і Доум ІДЕА ГмбХ </w:t>
            </w:r>
            <w:r w:rsidRPr="00A54FC3">
              <w:rPr>
                <w:rFonts w:ascii="Arial" w:hAnsi="Arial" w:cs="Arial"/>
                <w:color w:val="000000"/>
                <w:sz w:val="16"/>
                <w:szCs w:val="16"/>
              </w:rPr>
              <w:br/>
            </w:r>
          </w:p>
        </w:tc>
        <w:tc>
          <w:tcPr>
            <w:tcW w:w="1276" w:type="dxa"/>
            <w:gridSpan w:val="2"/>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w:t>
            </w:r>
          </w:p>
          <w:p w:rsidR="00905F1C" w:rsidRPr="00A54FC3" w:rsidRDefault="00905F1C" w:rsidP="00905F1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Нідерланди/</w:t>
            </w:r>
          </w:p>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905F1C" w:rsidRPr="00A54FC3" w:rsidRDefault="00905F1C" w:rsidP="00905F1C">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A54FC3">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F1C" w:rsidRPr="00A54FC3" w:rsidRDefault="00905F1C" w:rsidP="00905F1C">
            <w:pPr>
              <w:pStyle w:val="111"/>
              <w:tabs>
                <w:tab w:val="left" w:pos="12600"/>
              </w:tabs>
              <w:jc w:val="center"/>
              <w:rPr>
                <w:rFonts w:ascii="Arial" w:hAnsi="Arial" w:cs="Arial"/>
                <w:sz w:val="16"/>
                <w:szCs w:val="16"/>
              </w:rPr>
            </w:pPr>
            <w:r w:rsidRPr="00A54FC3">
              <w:rPr>
                <w:rFonts w:ascii="Arial" w:hAnsi="Arial" w:cs="Arial"/>
                <w:sz w:val="16"/>
                <w:szCs w:val="16"/>
              </w:rPr>
              <w:t>UA/9432/01/03</w:t>
            </w:r>
          </w:p>
        </w:tc>
      </w:tr>
    </w:tbl>
    <w:p w:rsidR="00D76104" w:rsidRPr="00A54FC3" w:rsidRDefault="00D76104" w:rsidP="00D76104">
      <w:pPr>
        <w:pStyle w:val="2"/>
        <w:tabs>
          <w:tab w:val="left" w:pos="12600"/>
        </w:tabs>
        <w:jc w:val="center"/>
        <w:rPr>
          <w:sz w:val="24"/>
          <w:szCs w:val="24"/>
        </w:rPr>
      </w:pPr>
    </w:p>
    <w:p w:rsidR="00F8253A" w:rsidRPr="00A54FC3" w:rsidRDefault="00F8253A" w:rsidP="00F8253A">
      <w:pPr>
        <w:pStyle w:val="11"/>
      </w:pPr>
    </w:p>
    <w:p w:rsidR="00F8253A" w:rsidRPr="00A54FC3" w:rsidRDefault="00F8253A" w:rsidP="00F8253A">
      <w:pPr>
        <w:pStyle w:val="11"/>
      </w:pPr>
    </w:p>
    <w:p w:rsidR="00F8253A" w:rsidRPr="00A54FC3" w:rsidRDefault="00F8253A" w:rsidP="00F8253A">
      <w:pPr>
        <w:pStyle w:val="11"/>
      </w:pPr>
    </w:p>
    <w:tbl>
      <w:tblPr>
        <w:tblW w:w="0" w:type="auto"/>
        <w:tblLook w:val="04A0" w:firstRow="1" w:lastRow="0" w:firstColumn="1" w:lastColumn="0" w:noHBand="0" w:noVBand="1"/>
      </w:tblPr>
      <w:tblGrid>
        <w:gridCol w:w="7421"/>
        <w:gridCol w:w="7422"/>
      </w:tblGrid>
      <w:tr w:rsidR="00F01029" w:rsidRPr="00DC176B" w:rsidTr="00A04DA7">
        <w:tc>
          <w:tcPr>
            <w:tcW w:w="7421" w:type="dxa"/>
            <w:shd w:val="clear" w:color="auto" w:fill="auto"/>
          </w:tcPr>
          <w:p w:rsidR="00F01029" w:rsidRPr="00A54FC3" w:rsidRDefault="00F01029" w:rsidP="00A04DA7">
            <w:pPr>
              <w:ind w:right="20"/>
              <w:rPr>
                <w:rStyle w:val="cs95e872d01"/>
                <w:rFonts w:ascii="Arial" w:hAnsi="Arial" w:cs="Arial"/>
                <w:sz w:val="28"/>
                <w:szCs w:val="28"/>
                <w:lang w:val="ru-RU"/>
              </w:rPr>
            </w:pPr>
            <w:r w:rsidRPr="00A54FC3">
              <w:rPr>
                <w:rStyle w:val="cs7864ebcf1"/>
                <w:rFonts w:ascii="Arial" w:hAnsi="Arial" w:cs="Arial"/>
                <w:color w:val="auto"/>
                <w:sz w:val="28"/>
                <w:szCs w:val="28"/>
              </w:rPr>
              <w:t xml:space="preserve">В.о. Генерального директора Директорату </w:t>
            </w:r>
          </w:p>
          <w:p w:rsidR="00F01029" w:rsidRPr="00A54FC3" w:rsidRDefault="00F01029" w:rsidP="00A04DA7">
            <w:pPr>
              <w:ind w:right="20"/>
              <w:rPr>
                <w:rStyle w:val="cs7864ebcf1"/>
                <w:rFonts w:ascii="Arial" w:hAnsi="Arial" w:cs="Arial"/>
                <w:color w:val="auto"/>
                <w:sz w:val="28"/>
                <w:szCs w:val="28"/>
              </w:rPr>
            </w:pPr>
            <w:r w:rsidRPr="00A54FC3">
              <w:rPr>
                <w:rStyle w:val="cs7864ebcf1"/>
                <w:rFonts w:ascii="Arial" w:hAnsi="Arial" w:cs="Arial"/>
                <w:color w:val="auto"/>
                <w:sz w:val="28"/>
                <w:szCs w:val="28"/>
              </w:rPr>
              <w:t>фармацевтичного забезпечення</w:t>
            </w:r>
            <w:r w:rsidRPr="00A54FC3">
              <w:rPr>
                <w:rStyle w:val="cs188c92b51"/>
                <w:rFonts w:ascii="Arial" w:hAnsi="Arial" w:cs="Arial"/>
                <w:color w:val="auto"/>
                <w:sz w:val="28"/>
                <w:szCs w:val="28"/>
              </w:rPr>
              <w:t>                                    </w:t>
            </w:r>
          </w:p>
        </w:tc>
        <w:tc>
          <w:tcPr>
            <w:tcW w:w="7422" w:type="dxa"/>
            <w:shd w:val="clear" w:color="auto" w:fill="auto"/>
          </w:tcPr>
          <w:p w:rsidR="00F01029" w:rsidRPr="00A54FC3" w:rsidRDefault="00F01029" w:rsidP="00A04DA7">
            <w:pPr>
              <w:pStyle w:val="cs95e872d0"/>
              <w:rPr>
                <w:rStyle w:val="cs7864ebcf1"/>
                <w:rFonts w:ascii="Arial" w:hAnsi="Arial" w:cs="Arial"/>
                <w:color w:val="auto"/>
                <w:sz w:val="28"/>
                <w:szCs w:val="28"/>
              </w:rPr>
            </w:pPr>
          </w:p>
          <w:p w:rsidR="00F01029" w:rsidRPr="00DC176B" w:rsidRDefault="00F01029" w:rsidP="00A04DA7">
            <w:pPr>
              <w:pStyle w:val="cs95e872d0"/>
              <w:jc w:val="right"/>
              <w:rPr>
                <w:rStyle w:val="cs7864ebcf1"/>
                <w:rFonts w:ascii="Arial" w:hAnsi="Arial" w:cs="Arial"/>
                <w:color w:val="auto"/>
                <w:sz w:val="28"/>
                <w:szCs w:val="28"/>
              </w:rPr>
            </w:pPr>
            <w:r w:rsidRPr="00A54FC3">
              <w:rPr>
                <w:rStyle w:val="cs7864ebcf1"/>
                <w:rFonts w:ascii="Arial" w:hAnsi="Arial" w:cs="Arial"/>
                <w:color w:val="auto"/>
                <w:sz w:val="28"/>
                <w:szCs w:val="28"/>
              </w:rPr>
              <w:t>Іван ЗАДВОРНИХ</w:t>
            </w:r>
          </w:p>
        </w:tc>
      </w:tr>
    </w:tbl>
    <w:p w:rsidR="00C912EB" w:rsidRDefault="00C912EB" w:rsidP="00C912EB">
      <w:pPr>
        <w:tabs>
          <w:tab w:val="left" w:pos="1985"/>
        </w:tabs>
        <w:rPr>
          <w:sz w:val="20"/>
          <w:szCs w:val="20"/>
        </w:rPr>
      </w:pPr>
    </w:p>
    <w:p w:rsidR="00C912EB" w:rsidRDefault="00C912EB" w:rsidP="00C912EB">
      <w:pPr>
        <w:tabs>
          <w:tab w:val="left" w:pos="12600"/>
        </w:tabs>
        <w:rPr>
          <w:rFonts w:ascii="Arial" w:hAnsi="Arial" w:cs="Arial"/>
          <w:sz w:val="18"/>
          <w:szCs w:val="18"/>
        </w:rPr>
      </w:pPr>
    </w:p>
    <w:sectPr w:rsidR="00C912E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0C" w:rsidRDefault="002E6A0C" w:rsidP="00C87489">
      <w:r>
        <w:separator/>
      </w:r>
    </w:p>
  </w:endnote>
  <w:endnote w:type="continuationSeparator" w:id="0">
    <w:p w:rsidR="002E6A0C" w:rsidRDefault="002E6A0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1B" w:rsidRDefault="00734B1B">
    <w:pPr>
      <w:pStyle w:val="a6"/>
      <w:jc w:val="center"/>
    </w:pPr>
    <w:r>
      <w:fldChar w:fldCharType="begin"/>
    </w:r>
    <w:r>
      <w:instrText>PAGE   \* MERGEFORMAT</w:instrText>
    </w:r>
    <w:r>
      <w:fldChar w:fldCharType="separate"/>
    </w:r>
    <w:r w:rsidR="001570F1" w:rsidRPr="001570F1">
      <w:rPr>
        <w:noProof/>
        <w:lang w:val="ru-RU"/>
      </w:rPr>
      <w:t>1</w:t>
    </w:r>
    <w:r>
      <w:fldChar w:fldCharType="end"/>
    </w:r>
  </w:p>
  <w:p w:rsidR="00734B1B" w:rsidRDefault="00734B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0C" w:rsidRDefault="002E6A0C" w:rsidP="00C87489">
      <w:r>
        <w:separator/>
      </w:r>
    </w:p>
  </w:footnote>
  <w:footnote w:type="continuationSeparator" w:id="0">
    <w:p w:rsidR="002E6A0C" w:rsidRDefault="002E6A0C"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927291D"/>
    <w:multiLevelType w:val="multilevel"/>
    <w:tmpl w:val="DA42CB0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E26D52"/>
    <w:multiLevelType w:val="multilevel"/>
    <w:tmpl w:val="5EE28C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0"/>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1"/>
  </w:num>
  <w:num w:numId="29">
    <w:abstractNumId w:val="19"/>
  </w:num>
  <w:num w:numId="30">
    <w:abstractNumId w:val="25"/>
  </w:num>
  <w:num w:numId="31">
    <w:abstractNumId w:val="8"/>
  </w:num>
  <w:num w:numId="32">
    <w:abstractNumId w:val="36"/>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2"/>
  </w:num>
  <w:num w:numId="41">
    <w:abstractNumId w:val="37"/>
  </w:num>
  <w:num w:numId="4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4E"/>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77"/>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6E7"/>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0F1"/>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33"/>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1E"/>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6F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0C"/>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970"/>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6C7"/>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0FD7"/>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5"/>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29"/>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2C1"/>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EFC"/>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EA"/>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1B"/>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7EE"/>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25A"/>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01"/>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D64"/>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5F1C"/>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205"/>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64"/>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6CC"/>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4FC3"/>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74D"/>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2"/>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4D"/>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D0"/>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29"/>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44C"/>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0FA5"/>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2D"/>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A2"/>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95E"/>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3F0"/>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1D"/>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7D"/>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3A"/>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99F"/>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64F"/>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DE733B-9F6C-4E4B-A49D-B608C7C0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9ACE-7192-4D28-B795-5AA77767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16812</Words>
  <Characters>95834</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112422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2021-12-30T12:58:00Z</dcterms:created>
  <dcterms:modified xsi:type="dcterms:W3CDTF">2021-12-30T12:58:00Z</dcterms:modified>
</cp:coreProperties>
</file>