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F12F2E"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BF5002">
        <w:tc>
          <w:tcPr>
            <w:tcW w:w="3271" w:type="dxa"/>
          </w:tcPr>
          <w:p w:rsidR="00AF030D" w:rsidRDefault="00AF030D" w:rsidP="00BF5002">
            <w:pPr>
              <w:rPr>
                <w:sz w:val="28"/>
                <w:szCs w:val="28"/>
                <w:lang w:val="uk-UA"/>
              </w:rPr>
            </w:pPr>
          </w:p>
          <w:p w:rsidR="008C4BFD" w:rsidRPr="00AF030D" w:rsidRDefault="00AF030D" w:rsidP="00BF5002">
            <w:pPr>
              <w:rPr>
                <w:sz w:val="28"/>
                <w:szCs w:val="28"/>
                <w:u w:val="single"/>
                <w:lang w:val="uk-UA"/>
              </w:rPr>
            </w:pPr>
            <w:r w:rsidRPr="00AF030D">
              <w:rPr>
                <w:sz w:val="28"/>
                <w:szCs w:val="28"/>
                <w:u w:val="single"/>
                <w:lang w:val="uk-UA"/>
              </w:rPr>
              <w:t>10 вересня 2021 року</w:t>
            </w:r>
          </w:p>
          <w:p w:rsidR="008C4BFD" w:rsidRPr="008864DA" w:rsidRDefault="008C4BFD" w:rsidP="00BF5002">
            <w:pPr>
              <w:rPr>
                <w:color w:val="FFFFFF"/>
                <w:sz w:val="28"/>
                <w:szCs w:val="28"/>
                <w:lang w:val="uk-UA"/>
              </w:rPr>
            </w:pPr>
            <w:r w:rsidRPr="008864DA">
              <w:rPr>
                <w:color w:val="FFFFFF"/>
                <w:sz w:val="28"/>
                <w:szCs w:val="28"/>
                <w:lang w:val="uk-UA"/>
              </w:rPr>
              <w:t>.0</w:t>
            </w:r>
            <w:r w:rsidR="00AF030D">
              <w:rPr>
                <w:color w:val="FFFFFF"/>
                <w:sz w:val="28"/>
                <w:szCs w:val="28"/>
                <w:lang w:val="uk-UA"/>
              </w:rPr>
              <w:t>10</w:t>
            </w:r>
            <w:r w:rsidRPr="008864DA">
              <w:rPr>
                <w:color w:val="FFFFFF"/>
                <w:sz w:val="28"/>
                <w:szCs w:val="28"/>
                <w:lang w:val="uk-UA"/>
              </w:rPr>
              <w:t xml:space="preserve">5.20200      </w:t>
            </w:r>
          </w:p>
        </w:tc>
        <w:tc>
          <w:tcPr>
            <w:tcW w:w="2129" w:type="dxa"/>
          </w:tcPr>
          <w:p w:rsidR="008C4BFD" w:rsidRPr="008864DA" w:rsidRDefault="008C4BFD" w:rsidP="00BF5002">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AF030D" w:rsidRDefault="00AF030D" w:rsidP="00BF5002">
            <w:pPr>
              <w:ind w:firstLine="72"/>
              <w:jc w:val="center"/>
              <w:rPr>
                <w:sz w:val="28"/>
                <w:szCs w:val="28"/>
                <w:lang w:val="uk-UA"/>
              </w:rPr>
            </w:pPr>
          </w:p>
          <w:p w:rsidR="008C4BFD" w:rsidRPr="008864DA" w:rsidRDefault="00AF030D" w:rsidP="00BF5002">
            <w:pPr>
              <w:ind w:firstLine="72"/>
              <w:jc w:val="center"/>
              <w:rPr>
                <w:sz w:val="28"/>
                <w:szCs w:val="28"/>
                <w:lang w:val="uk-UA"/>
              </w:rPr>
            </w:pPr>
            <w:r>
              <w:rPr>
                <w:sz w:val="28"/>
                <w:szCs w:val="28"/>
                <w:lang w:val="uk-UA"/>
              </w:rPr>
              <w:t xml:space="preserve">                                 № </w:t>
            </w:r>
            <w:r w:rsidRPr="00AF030D">
              <w:rPr>
                <w:sz w:val="28"/>
                <w:szCs w:val="28"/>
                <w:u w:val="single"/>
                <w:lang w:val="uk-UA"/>
              </w:rPr>
              <w:t>1922</w:t>
            </w:r>
          </w:p>
          <w:p w:rsidR="008C4BFD" w:rsidRPr="008864DA" w:rsidRDefault="00AF030D" w:rsidP="00BF5002">
            <w:pPr>
              <w:ind w:firstLine="72"/>
              <w:jc w:val="center"/>
              <w:rPr>
                <w:sz w:val="28"/>
                <w:szCs w:val="28"/>
                <w:lang w:val="uk-UA"/>
              </w:rPr>
            </w:pPr>
            <w:r>
              <w:rPr>
                <w:color w:val="FFFFFF"/>
                <w:sz w:val="28"/>
                <w:szCs w:val="28"/>
                <w:lang w:val="uk-UA"/>
              </w:rPr>
              <w:t>№</w:t>
            </w:r>
            <w:r w:rsidR="008C4BFD"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051C9D">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C1B57" w:rsidRDefault="000C1B57" w:rsidP="000C1B57">
      <w:pPr>
        <w:tabs>
          <w:tab w:val="left" w:pos="1080"/>
        </w:tabs>
        <w:ind w:firstLine="720"/>
        <w:jc w:val="both"/>
        <w:rPr>
          <w:sz w:val="28"/>
          <w:szCs w:val="28"/>
          <w:lang w:val="uk-UA"/>
        </w:rPr>
      </w:pPr>
    </w:p>
    <w:p w:rsidR="00F23645" w:rsidRPr="00E37B30" w:rsidRDefault="00F4602B" w:rsidP="000C1B57">
      <w:pPr>
        <w:tabs>
          <w:tab w:val="left" w:pos="720"/>
          <w:tab w:val="left" w:pos="1080"/>
        </w:tabs>
        <w:ind w:firstLine="720"/>
        <w:jc w:val="both"/>
        <w:rPr>
          <w:sz w:val="28"/>
          <w:szCs w:val="28"/>
          <w:lang w:val="uk-UA"/>
        </w:rPr>
      </w:pPr>
      <w:r>
        <w:rPr>
          <w:sz w:val="28"/>
          <w:szCs w:val="28"/>
          <w:lang w:val="uk-UA"/>
        </w:rPr>
        <w:t>4</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покласти на заступника Міністра з питань європейської інтеграції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9E2384" w:rsidRDefault="009E2384" w:rsidP="006D0A8F">
      <w:pPr>
        <w:rPr>
          <w:b/>
          <w:sz w:val="28"/>
          <w:szCs w:val="28"/>
          <w:lang w:val="uk-UA"/>
        </w:rPr>
        <w:sectPr w:rsidR="009E2384"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C720A9" w:rsidRPr="000F2466" w:rsidTr="00BF5002">
        <w:tc>
          <w:tcPr>
            <w:tcW w:w="3825" w:type="dxa"/>
            <w:hideMark/>
          </w:tcPr>
          <w:p w:rsidR="00C720A9" w:rsidRPr="002C30B6" w:rsidRDefault="00C720A9" w:rsidP="00417EF3">
            <w:pPr>
              <w:pStyle w:val="4"/>
              <w:tabs>
                <w:tab w:val="left" w:pos="12600"/>
              </w:tabs>
              <w:spacing w:before="0" w:after="0"/>
              <w:rPr>
                <w:rFonts w:cs="Arial"/>
                <w:sz w:val="18"/>
                <w:szCs w:val="18"/>
              </w:rPr>
            </w:pPr>
            <w:r w:rsidRPr="002C30B6">
              <w:rPr>
                <w:rFonts w:cs="Arial"/>
                <w:sz w:val="18"/>
                <w:szCs w:val="18"/>
              </w:rPr>
              <w:lastRenderedPageBreak/>
              <w:t>Додаток 1</w:t>
            </w:r>
          </w:p>
          <w:p w:rsidR="00C720A9" w:rsidRPr="002C30B6" w:rsidRDefault="00C720A9" w:rsidP="00417EF3">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C720A9" w:rsidRPr="002C30B6" w:rsidRDefault="00C720A9" w:rsidP="00417EF3">
            <w:pPr>
              <w:pStyle w:val="4"/>
              <w:tabs>
                <w:tab w:val="left" w:pos="12600"/>
              </w:tabs>
              <w:spacing w:before="0" w:after="0"/>
              <w:rPr>
                <w:rFonts w:cs="Arial"/>
                <w:sz w:val="18"/>
                <w:szCs w:val="18"/>
              </w:rPr>
            </w:pPr>
            <w:r w:rsidRPr="002C30B6">
              <w:rPr>
                <w:rFonts w:cs="Arial"/>
                <w:sz w:val="18"/>
                <w:szCs w:val="18"/>
              </w:rPr>
              <w:t>здоров’я України «</w:t>
            </w:r>
            <w:r w:rsidRPr="005B5BBF">
              <w:rPr>
                <w:rFonts w:cs="Arial"/>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2C30B6">
              <w:rPr>
                <w:rFonts w:cs="Arial"/>
                <w:sz w:val="18"/>
                <w:szCs w:val="18"/>
              </w:rPr>
              <w:t>»</w:t>
            </w:r>
          </w:p>
          <w:p w:rsidR="00C720A9" w:rsidRPr="00011A44" w:rsidRDefault="00C720A9" w:rsidP="00417EF3">
            <w:pPr>
              <w:pStyle w:val="4"/>
              <w:tabs>
                <w:tab w:val="left" w:pos="12600"/>
              </w:tabs>
              <w:spacing w:before="0" w:after="0"/>
              <w:rPr>
                <w:rFonts w:cs="Arial"/>
                <w:sz w:val="18"/>
                <w:szCs w:val="18"/>
                <w:u w:val="single"/>
              </w:rPr>
            </w:pPr>
            <w:r w:rsidRPr="00011A44">
              <w:rPr>
                <w:rFonts w:cs="Arial"/>
                <w:bCs w:val="0"/>
                <w:sz w:val="18"/>
                <w:szCs w:val="18"/>
                <w:u w:val="single"/>
              </w:rPr>
              <w:t>від 10 вересня 2021 року № 1922</w:t>
            </w:r>
          </w:p>
        </w:tc>
      </w:tr>
    </w:tbl>
    <w:p w:rsidR="00417EF3" w:rsidRDefault="00417EF3" w:rsidP="00C720A9">
      <w:pPr>
        <w:tabs>
          <w:tab w:val="left" w:pos="12600"/>
        </w:tabs>
        <w:jc w:val="center"/>
        <w:rPr>
          <w:rFonts w:ascii="Arial" w:hAnsi="Arial"/>
          <w:b/>
          <w:caps/>
          <w:sz w:val="26"/>
          <w:szCs w:val="26"/>
        </w:rPr>
      </w:pPr>
    </w:p>
    <w:p w:rsidR="00C720A9" w:rsidRDefault="00C720A9" w:rsidP="00C720A9">
      <w:pPr>
        <w:tabs>
          <w:tab w:val="left" w:pos="12600"/>
        </w:tabs>
        <w:jc w:val="center"/>
        <w:rPr>
          <w:rFonts w:ascii="Arial" w:hAnsi="Arial"/>
          <w:b/>
          <w:caps/>
          <w:sz w:val="26"/>
          <w:szCs w:val="26"/>
        </w:rPr>
      </w:pPr>
      <w:r>
        <w:rPr>
          <w:rFonts w:ascii="Arial" w:hAnsi="Arial"/>
          <w:b/>
          <w:caps/>
          <w:sz w:val="26"/>
          <w:szCs w:val="26"/>
        </w:rPr>
        <w:t>ПЕРЕЛІК</w:t>
      </w:r>
    </w:p>
    <w:p w:rsidR="00C720A9" w:rsidRDefault="00C720A9" w:rsidP="00C720A9">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C720A9" w:rsidRPr="000F2466" w:rsidRDefault="00C720A9" w:rsidP="00C720A9">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842"/>
        <w:gridCol w:w="1134"/>
        <w:gridCol w:w="992"/>
        <w:gridCol w:w="1702"/>
        <w:gridCol w:w="1134"/>
        <w:gridCol w:w="3685"/>
        <w:gridCol w:w="1134"/>
        <w:gridCol w:w="851"/>
        <w:gridCol w:w="1559"/>
      </w:tblGrid>
      <w:tr w:rsidR="00C720A9" w:rsidRPr="000F2466" w:rsidTr="00417EF3">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C720A9" w:rsidRPr="000F2466" w:rsidRDefault="00C720A9" w:rsidP="00BF5002">
            <w:pPr>
              <w:tabs>
                <w:tab w:val="left" w:pos="12600"/>
              </w:tabs>
              <w:jc w:val="center"/>
              <w:rPr>
                <w:rFonts w:ascii="Arial" w:hAnsi="Arial" w:cs="Arial"/>
                <w:b/>
                <w:i/>
                <w:sz w:val="16"/>
                <w:szCs w:val="16"/>
              </w:rPr>
            </w:pPr>
            <w:r w:rsidRPr="000F2466">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C720A9" w:rsidRPr="000F2466" w:rsidRDefault="00C720A9" w:rsidP="00BF5002">
            <w:pPr>
              <w:tabs>
                <w:tab w:val="left" w:pos="12600"/>
              </w:tabs>
              <w:jc w:val="center"/>
              <w:rPr>
                <w:rFonts w:ascii="Arial" w:hAnsi="Arial" w:cs="Arial"/>
                <w:b/>
                <w:i/>
                <w:sz w:val="16"/>
                <w:szCs w:val="16"/>
              </w:rPr>
            </w:pPr>
            <w:r w:rsidRPr="000F2466">
              <w:rPr>
                <w:rFonts w:ascii="Arial" w:hAnsi="Arial" w:cs="Arial"/>
                <w:b/>
                <w:i/>
                <w:sz w:val="16"/>
                <w:szCs w:val="16"/>
              </w:rPr>
              <w:t>Назва лікарського засобу</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C720A9" w:rsidRPr="000F2466" w:rsidRDefault="00C720A9" w:rsidP="00BF5002">
            <w:pPr>
              <w:tabs>
                <w:tab w:val="left" w:pos="12600"/>
              </w:tabs>
              <w:jc w:val="center"/>
              <w:rPr>
                <w:rFonts w:ascii="Arial" w:hAnsi="Arial" w:cs="Arial"/>
                <w:b/>
                <w:i/>
                <w:sz w:val="16"/>
                <w:szCs w:val="16"/>
              </w:rPr>
            </w:pPr>
            <w:r w:rsidRPr="000F2466">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720A9" w:rsidRPr="000F2466" w:rsidRDefault="00C720A9" w:rsidP="00BF5002">
            <w:pPr>
              <w:tabs>
                <w:tab w:val="left" w:pos="12600"/>
              </w:tabs>
              <w:jc w:val="center"/>
              <w:rPr>
                <w:rFonts w:ascii="Arial" w:hAnsi="Arial" w:cs="Arial"/>
                <w:b/>
                <w:i/>
                <w:sz w:val="16"/>
                <w:szCs w:val="16"/>
              </w:rPr>
            </w:pPr>
            <w:r w:rsidRPr="000F2466">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C720A9" w:rsidRPr="000F2466" w:rsidRDefault="00C720A9" w:rsidP="00BF5002">
            <w:pPr>
              <w:tabs>
                <w:tab w:val="left" w:pos="12600"/>
              </w:tabs>
              <w:jc w:val="center"/>
              <w:rPr>
                <w:rFonts w:ascii="Arial" w:hAnsi="Arial" w:cs="Arial"/>
                <w:b/>
                <w:i/>
                <w:sz w:val="16"/>
                <w:szCs w:val="16"/>
              </w:rPr>
            </w:pPr>
            <w:r w:rsidRPr="000F2466">
              <w:rPr>
                <w:rFonts w:ascii="Arial" w:hAnsi="Arial" w:cs="Arial"/>
                <w:b/>
                <w:i/>
                <w:sz w:val="16"/>
                <w:szCs w:val="16"/>
              </w:rPr>
              <w:t>Країна заявника</w:t>
            </w:r>
          </w:p>
        </w:tc>
        <w:tc>
          <w:tcPr>
            <w:tcW w:w="1702" w:type="dxa"/>
            <w:tcBorders>
              <w:top w:val="single" w:sz="4" w:space="0" w:color="000000"/>
              <w:left w:val="single" w:sz="4" w:space="0" w:color="000000"/>
              <w:bottom w:val="single" w:sz="4" w:space="0" w:color="auto"/>
              <w:right w:val="single" w:sz="4" w:space="0" w:color="000000"/>
            </w:tcBorders>
            <w:shd w:val="clear" w:color="auto" w:fill="D9D9D9"/>
          </w:tcPr>
          <w:p w:rsidR="00C720A9" w:rsidRPr="000F2466" w:rsidRDefault="00C720A9" w:rsidP="00BF5002">
            <w:pPr>
              <w:tabs>
                <w:tab w:val="left" w:pos="12600"/>
              </w:tabs>
              <w:jc w:val="center"/>
              <w:rPr>
                <w:rFonts w:ascii="Arial" w:hAnsi="Arial" w:cs="Arial"/>
                <w:b/>
                <w:i/>
                <w:sz w:val="16"/>
                <w:szCs w:val="16"/>
              </w:rPr>
            </w:pPr>
            <w:r w:rsidRPr="000F2466">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720A9" w:rsidRPr="000F2466" w:rsidRDefault="00C720A9" w:rsidP="00BF5002">
            <w:pPr>
              <w:tabs>
                <w:tab w:val="left" w:pos="12600"/>
              </w:tabs>
              <w:jc w:val="center"/>
              <w:rPr>
                <w:rFonts w:ascii="Arial" w:hAnsi="Arial" w:cs="Arial"/>
                <w:b/>
                <w:i/>
                <w:sz w:val="16"/>
                <w:szCs w:val="16"/>
              </w:rPr>
            </w:pPr>
            <w:r w:rsidRPr="000F2466">
              <w:rPr>
                <w:rFonts w:ascii="Arial" w:hAnsi="Arial" w:cs="Arial"/>
                <w:b/>
                <w:i/>
                <w:sz w:val="16"/>
                <w:szCs w:val="16"/>
              </w:rPr>
              <w:t>Країна виробника</w:t>
            </w:r>
          </w:p>
        </w:tc>
        <w:tc>
          <w:tcPr>
            <w:tcW w:w="3685" w:type="dxa"/>
            <w:tcBorders>
              <w:top w:val="single" w:sz="4" w:space="0" w:color="000000"/>
              <w:left w:val="single" w:sz="4" w:space="0" w:color="000000"/>
              <w:bottom w:val="single" w:sz="4" w:space="0" w:color="auto"/>
              <w:right w:val="single" w:sz="4" w:space="0" w:color="000000"/>
            </w:tcBorders>
            <w:shd w:val="clear" w:color="auto" w:fill="D9D9D9"/>
          </w:tcPr>
          <w:p w:rsidR="00C720A9" w:rsidRPr="000F2466" w:rsidRDefault="00C720A9" w:rsidP="00BF5002">
            <w:pPr>
              <w:tabs>
                <w:tab w:val="left" w:pos="12600"/>
              </w:tabs>
              <w:jc w:val="center"/>
              <w:rPr>
                <w:rFonts w:ascii="Arial" w:hAnsi="Arial" w:cs="Arial"/>
                <w:b/>
                <w:i/>
                <w:sz w:val="16"/>
                <w:szCs w:val="16"/>
              </w:rPr>
            </w:pPr>
            <w:r w:rsidRPr="000F246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720A9" w:rsidRPr="000F2466" w:rsidRDefault="00C720A9" w:rsidP="00417EF3">
            <w:pPr>
              <w:tabs>
                <w:tab w:val="left" w:pos="12600"/>
              </w:tabs>
              <w:jc w:val="center"/>
              <w:rPr>
                <w:rFonts w:ascii="Arial" w:hAnsi="Arial" w:cs="Arial"/>
                <w:b/>
                <w:i/>
                <w:sz w:val="16"/>
                <w:szCs w:val="16"/>
                <w:lang w:val="en-US"/>
              </w:rPr>
            </w:pPr>
            <w:r w:rsidRPr="000F2466">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C720A9" w:rsidRPr="000F2466" w:rsidRDefault="00C720A9" w:rsidP="00417EF3">
            <w:pPr>
              <w:tabs>
                <w:tab w:val="left" w:pos="12600"/>
              </w:tabs>
              <w:jc w:val="center"/>
              <w:rPr>
                <w:rFonts w:ascii="Arial" w:hAnsi="Arial" w:cs="Arial"/>
                <w:b/>
                <w:i/>
                <w:sz w:val="16"/>
                <w:szCs w:val="16"/>
                <w:lang w:val="en-US"/>
              </w:rPr>
            </w:pPr>
            <w:r w:rsidRPr="000F2466">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720A9" w:rsidRPr="000F2466" w:rsidRDefault="00C720A9" w:rsidP="00BF5002">
            <w:pPr>
              <w:tabs>
                <w:tab w:val="left" w:pos="12600"/>
              </w:tabs>
              <w:jc w:val="center"/>
              <w:rPr>
                <w:rFonts w:ascii="Arial" w:hAnsi="Arial" w:cs="Arial"/>
                <w:b/>
                <w:i/>
                <w:sz w:val="16"/>
                <w:szCs w:val="16"/>
                <w:lang w:val="en-US"/>
              </w:rPr>
            </w:pPr>
            <w:r w:rsidRPr="000F2466">
              <w:rPr>
                <w:rFonts w:ascii="Arial" w:hAnsi="Arial" w:cs="Arial"/>
                <w:b/>
                <w:i/>
                <w:sz w:val="16"/>
                <w:szCs w:val="16"/>
              </w:rPr>
              <w:t>Номер реєстраційного посвідчення</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АМБРОКСОЛ-ЛУБНИФАРМ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розчин для інфузій, 7,5 мг/мл, по 2 мл в ампулах, по 5 ампул у блістері з плівки, по 1 або 2 блістери в пачці з картону; по 2 мл в ампулах, по 10 ампул у блістері з плівки, по 1 блістеру в пачці з картону; по 2 мл в ампулах, по 5 або 10 ампул у пачці з картону з картонними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UA/18937/01/01</w:t>
            </w:r>
          </w:p>
        </w:tc>
      </w:tr>
      <w:tr w:rsidR="00C720A9" w:rsidRPr="00AF7C07"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tabs>
                <w:tab w:val="left" w:pos="12600"/>
              </w:tabs>
              <w:rPr>
                <w:rFonts w:ascii="Arial" w:hAnsi="Arial" w:cs="Arial"/>
                <w:b/>
                <w:i/>
                <w:sz w:val="16"/>
                <w:szCs w:val="16"/>
              </w:rPr>
            </w:pPr>
            <w:r w:rsidRPr="00AF7C07">
              <w:rPr>
                <w:rFonts w:ascii="Arial" w:hAnsi="Arial" w:cs="Arial"/>
                <w:b/>
                <w:sz w:val="16"/>
                <w:szCs w:val="16"/>
              </w:rPr>
              <w:t>ВАКЦИНА ДЛЯ ПРОФІЛАКТИКИ КОРУ, ЕПІДЕМІЧНОГО ПАРОТИТУ ТА КРАСНУХИ, ЖИВА, АТЕНУЙОВАНА (ЛІОФІЛІЗОВАНА)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rPr>
                <w:rFonts w:ascii="Arial" w:hAnsi="Arial" w:cs="Arial"/>
                <w:sz w:val="16"/>
                <w:szCs w:val="16"/>
              </w:rPr>
            </w:pPr>
            <w:r w:rsidRPr="00AF7C07">
              <w:rPr>
                <w:rFonts w:ascii="Arial" w:hAnsi="Arial" w:cs="Arial"/>
                <w:sz w:val="16"/>
                <w:szCs w:val="16"/>
              </w:rPr>
              <w:t xml:space="preserve">ліофілізат для розчину для ін`єкцій, in bulk №50: по 1 дозі ліофілізату для розчину для  ін`єкцій у флаконі, по 50 флаконів в картонній коробці та розчинник (вода для ін'єкцій) по 0,5 мл в ампулі, по 10 ампул в блістері, по 5 блістерів в окремій картонній коробці; по 2 дози ліофілізату для розчину для  ін`єкцій у флаконі, по 50 флаконів в картонній коробці та розчинник (вода для </w:t>
            </w:r>
            <w:r w:rsidRPr="00AF7C07">
              <w:rPr>
                <w:rFonts w:ascii="Arial" w:hAnsi="Arial" w:cs="Arial"/>
                <w:sz w:val="16"/>
                <w:szCs w:val="16"/>
              </w:rPr>
              <w:lastRenderedPageBreak/>
              <w:t>ін'єкцій) по 1 мл в ампулі, по 10 ампул в блістері, по 5 блістерів в окремій картонній коробці; по 5 доз ліофілізату для розчину для  ін`єкцій у флаконі, по 50 флаконів в картонній коробці та розчинник (вода для ін'єкцій) по 2,5 мл в ампулі, по 10 ампул в блістері, по 5 блістерів в окремій картонній коробці; по 10 доз ліофілізату для розчину для  ін`єкцій у флаконі, по 50 флаконів в картонній коробці та розчинник (вода для ін'єкцій) по 5 мл в ампулі, по 10 ампул в блістері, по 5 блістерів в окремій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lastRenderedPageBreak/>
              <w:t>ТОВ "Фарма Лайф"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Україна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виробництво вакцини; дозвіл на випуск серії вакцини та розчинника:</w:t>
            </w:r>
            <w:r w:rsidRPr="00AF7C07">
              <w:rPr>
                <w:rFonts w:ascii="Arial" w:hAnsi="Arial" w:cs="Arial"/>
                <w:sz w:val="16"/>
                <w:szCs w:val="16"/>
              </w:rPr>
              <w:br/>
              <w:t>Серум Інститут Індії Пвт. Лтд., Індія;</w:t>
            </w:r>
            <w:r w:rsidRPr="00AF7C07">
              <w:rPr>
                <w:rFonts w:ascii="Arial" w:hAnsi="Arial" w:cs="Arial"/>
                <w:sz w:val="16"/>
                <w:szCs w:val="16"/>
              </w:rPr>
              <w:br/>
              <w:t>виробництво розчинника:</w:t>
            </w:r>
            <w:r w:rsidRPr="00AF7C07">
              <w:rPr>
                <w:rFonts w:ascii="Arial" w:hAnsi="Arial" w:cs="Arial"/>
                <w:sz w:val="16"/>
                <w:szCs w:val="16"/>
              </w:rPr>
              <w:br/>
              <w:t>Серум Інститут Індії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реєстрація на 5 років</w:t>
            </w:r>
            <w:r w:rsidRPr="00AF7C0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b/>
                <w:i/>
                <w:sz w:val="16"/>
                <w:szCs w:val="16"/>
              </w:rPr>
            </w:pPr>
            <w:r w:rsidRPr="00AF7C0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UA/18918/01/01</w:t>
            </w:r>
          </w:p>
        </w:tc>
      </w:tr>
      <w:tr w:rsidR="00C720A9" w:rsidRPr="00AF7C07"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AF7C07"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tabs>
                <w:tab w:val="left" w:pos="12600"/>
              </w:tabs>
              <w:rPr>
                <w:rFonts w:ascii="Arial" w:hAnsi="Arial" w:cs="Arial"/>
                <w:b/>
                <w:i/>
                <w:sz w:val="16"/>
                <w:szCs w:val="16"/>
              </w:rPr>
            </w:pPr>
            <w:r w:rsidRPr="00AF7C07">
              <w:rPr>
                <w:rFonts w:ascii="Arial" w:hAnsi="Arial" w:cs="Arial"/>
                <w:b/>
                <w:sz w:val="16"/>
                <w:szCs w:val="16"/>
              </w:rPr>
              <w:t>ВАКЦИНА ДЛЯ ПРОФІЛАКТИКИ КОРУ, ЕПІДЕМІЧНОГО ПАРОТИТУ ТА КРАСНУХИ, ЖИВА, АТЕНУЙОВАНА (ЛІОФІЛІЗОВАНА)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rPr>
                <w:rFonts w:ascii="Arial" w:hAnsi="Arial" w:cs="Arial"/>
                <w:sz w:val="16"/>
                <w:szCs w:val="16"/>
              </w:rPr>
            </w:pPr>
            <w:r w:rsidRPr="00AF7C07">
              <w:rPr>
                <w:rFonts w:ascii="Arial" w:hAnsi="Arial" w:cs="Arial"/>
                <w:sz w:val="16"/>
                <w:szCs w:val="16"/>
              </w:rPr>
              <w:t xml:space="preserve">ліофілізат для розчину для ін`єкцій, 0,5 мл (1 доза); по 1 дозі ліофілізату для розчину для ін`єкцій у флаконі в комплекті з розчинником (вода для ін'єкцій) по 0,5 мл в ампулі; по 2 дози ліофілізату для розчину для ін`єкцій у флаконі в комплекті з розчинником (вода для ін'єкцій) по 1 мл в ампулі; по 5 доз ліофілізату для розчину для ін`єкцій у флаконі в комплекті з розчинником (вода для ін'єкцій) по 2,5 мл в ампулі; по 10 доз ліофілізату для </w:t>
            </w:r>
            <w:r w:rsidRPr="00AF7C07">
              <w:rPr>
                <w:rFonts w:ascii="Arial" w:hAnsi="Arial" w:cs="Arial"/>
                <w:sz w:val="16"/>
                <w:szCs w:val="16"/>
              </w:rPr>
              <w:lastRenderedPageBreak/>
              <w:t>розчину для ін`єкцій у флаконі в комплекті з розчинником (вода для ін'єкцій) по 5 мл в ампулі. 1 флакон з ліофілізатом для розчину для ін`єкцій та 1 ампула з розчинником (вода для ін'єкцій) в картонній коробці; 10 флаконів з ліофілізатом для розчину для ін`єкцій в картонній коробці та 10 ампул з розчинником (вода для ін'єкцій) в контурній чарунковій упаковці в окремій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lastRenderedPageBreak/>
              <w:t>ТОВ "Фарма Лайф"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Україна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ТОВ "Фарма Лайф"</w:t>
            </w:r>
            <w:r w:rsidRPr="00AF7C07">
              <w:rPr>
                <w:rFonts w:ascii="Arial" w:hAnsi="Arial" w:cs="Arial"/>
                <w:sz w:val="16"/>
                <w:szCs w:val="16"/>
              </w:rPr>
              <w:br/>
              <w:t>(пакування із форми in bulk фірми-виробника Серум Інститут Індії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реєстрація на 5 років</w:t>
            </w:r>
            <w:r w:rsidRPr="00AF7C0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b/>
                <w:i/>
                <w:sz w:val="16"/>
                <w:szCs w:val="16"/>
              </w:rPr>
            </w:pPr>
            <w:r w:rsidRPr="00AF7C0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UA/18919/01/01</w:t>
            </w:r>
          </w:p>
        </w:tc>
      </w:tr>
      <w:tr w:rsidR="00C720A9" w:rsidRPr="00F5759D"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F5759D" w:rsidRDefault="00C720A9" w:rsidP="00BF5002">
            <w:pPr>
              <w:tabs>
                <w:tab w:val="left" w:pos="12600"/>
              </w:tabs>
              <w:rPr>
                <w:rFonts w:ascii="Arial" w:hAnsi="Arial" w:cs="Arial"/>
                <w:b/>
                <w:i/>
                <w:sz w:val="16"/>
                <w:szCs w:val="16"/>
              </w:rPr>
            </w:pPr>
            <w:r w:rsidRPr="00F5759D">
              <w:rPr>
                <w:rFonts w:ascii="Arial" w:hAnsi="Arial" w:cs="Arial"/>
                <w:b/>
                <w:sz w:val="16"/>
                <w:szCs w:val="16"/>
              </w:rPr>
              <w:t>ВАЛМІСАР НА 160/12.5/10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rPr>
                <w:rFonts w:ascii="Arial" w:hAnsi="Arial" w:cs="Arial"/>
                <w:sz w:val="16"/>
                <w:szCs w:val="16"/>
              </w:rPr>
            </w:pPr>
            <w:r w:rsidRPr="00F5759D">
              <w:rPr>
                <w:rFonts w:ascii="Arial" w:hAnsi="Arial" w:cs="Arial"/>
                <w:sz w:val="16"/>
                <w:szCs w:val="16"/>
              </w:rPr>
              <w:t>таблетки, вкриті плівковою оболонкою, по 160 мг/12,5 мг/10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jc w:val="center"/>
              <w:rPr>
                <w:rFonts w:ascii="Arial" w:hAnsi="Arial" w:cs="Arial"/>
                <w:sz w:val="16"/>
                <w:szCs w:val="16"/>
              </w:rPr>
            </w:pPr>
            <w:r w:rsidRPr="00F5759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jc w:val="center"/>
              <w:rPr>
                <w:rFonts w:ascii="Arial" w:hAnsi="Arial" w:cs="Arial"/>
                <w:sz w:val="16"/>
                <w:szCs w:val="16"/>
              </w:rPr>
            </w:pPr>
            <w:r w:rsidRPr="00F5759D">
              <w:rPr>
                <w:rFonts w:ascii="Arial" w:hAnsi="Arial" w:cs="Arial"/>
                <w:sz w:val="16"/>
                <w:szCs w:val="16"/>
              </w:rPr>
              <w:t>Індія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jc w:val="center"/>
              <w:rPr>
                <w:rFonts w:ascii="Arial" w:hAnsi="Arial" w:cs="Arial"/>
                <w:sz w:val="16"/>
                <w:szCs w:val="16"/>
              </w:rPr>
            </w:pPr>
            <w:r w:rsidRPr="00F5759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jc w:val="center"/>
              <w:rPr>
                <w:rFonts w:ascii="Arial" w:hAnsi="Arial" w:cs="Arial"/>
                <w:sz w:val="16"/>
                <w:szCs w:val="16"/>
              </w:rPr>
            </w:pPr>
            <w:r w:rsidRPr="00F575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jc w:val="center"/>
              <w:rPr>
                <w:rFonts w:ascii="Arial" w:hAnsi="Arial" w:cs="Arial"/>
                <w:sz w:val="16"/>
                <w:szCs w:val="16"/>
              </w:rPr>
            </w:pPr>
            <w:r w:rsidRPr="00F5759D">
              <w:rPr>
                <w:rFonts w:ascii="Arial" w:hAnsi="Arial" w:cs="Arial"/>
                <w:sz w:val="16"/>
                <w:szCs w:val="16"/>
              </w:rPr>
              <w:t>реєстрація на 5 років</w:t>
            </w:r>
            <w:r w:rsidRPr="00F5759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417EF3">
            <w:pPr>
              <w:tabs>
                <w:tab w:val="left" w:pos="12600"/>
              </w:tabs>
              <w:jc w:val="center"/>
              <w:rPr>
                <w:rFonts w:ascii="Arial" w:hAnsi="Arial" w:cs="Arial"/>
                <w:i/>
                <w:sz w:val="16"/>
                <w:szCs w:val="16"/>
              </w:rPr>
            </w:pPr>
            <w:r w:rsidRPr="00F575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417EF3">
            <w:pPr>
              <w:tabs>
                <w:tab w:val="left" w:pos="12600"/>
              </w:tabs>
              <w:jc w:val="center"/>
              <w:rPr>
                <w:rFonts w:ascii="Arial" w:hAnsi="Arial" w:cs="Arial"/>
                <w:i/>
                <w:sz w:val="16"/>
                <w:szCs w:val="16"/>
              </w:rPr>
            </w:pPr>
            <w:r w:rsidRPr="00F5759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jc w:val="center"/>
              <w:rPr>
                <w:rFonts w:ascii="Arial" w:hAnsi="Arial" w:cs="Arial"/>
                <w:sz w:val="16"/>
                <w:szCs w:val="16"/>
              </w:rPr>
            </w:pPr>
            <w:r w:rsidRPr="00F5759D">
              <w:rPr>
                <w:rFonts w:ascii="Arial" w:hAnsi="Arial" w:cs="Arial"/>
                <w:sz w:val="16"/>
                <w:szCs w:val="16"/>
              </w:rPr>
              <w:t>UA/18938/01/02</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F5759D"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F5759D" w:rsidRDefault="00C720A9" w:rsidP="00BF5002">
            <w:pPr>
              <w:tabs>
                <w:tab w:val="left" w:pos="12600"/>
              </w:tabs>
              <w:rPr>
                <w:rFonts w:ascii="Arial" w:hAnsi="Arial" w:cs="Arial"/>
                <w:b/>
                <w:i/>
                <w:sz w:val="16"/>
                <w:szCs w:val="16"/>
              </w:rPr>
            </w:pPr>
            <w:r w:rsidRPr="00F5759D">
              <w:rPr>
                <w:rFonts w:ascii="Arial" w:hAnsi="Arial" w:cs="Arial"/>
                <w:b/>
                <w:sz w:val="16"/>
                <w:szCs w:val="16"/>
              </w:rPr>
              <w:t>ВАЛМІСАР НА 160/12.5/5</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rPr>
                <w:rFonts w:ascii="Arial" w:hAnsi="Arial" w:cs="Arial"/>
                <w:sz w:val="16"/>
                <w:szCs w:val="16"/>
              </w:rPr>
            </w:pPr>
            <w:r w:rsidRPr="00F5759D">
              <w:rPr>
                <w:rFonts w:ascii="Arial" w:hAnsi="Arial" w:cs="Arial"/>
                <w:sz w:val="16"/>
                <w:szCs w:val="16"/>
              </w:rPr>
              <w:t>таблетки, вкриті плівковою оболонкою, по 160 мг/12,5 мг/5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jc w:val="center"/>
              <w:rPr>
                <w:rFonts w:ascii="Arial" w:hAnsi="Arial" w:cs="Arial"/>
                <w:sz w:val="16"/>
                <w:szCs w:val="16"/>
              </w:rPr>
            </w:pPr>
            <w:r w:rsidRPr="00F5759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jc w:val="center"/>
              <w:rPr>
                <w:rFonts w:ascii="Arial" w:hAnsi="Arial" w:cs="Arial"/>
                <w:sz w:val="16"/>
                <w:szCs w:val="16"/>
              </w:rPr>
            </w:pPr>
            <w:r w:rsidRPr="00F5759D">
              <w:rPr>
                <w:rFonts w:ascii="Arial" w:hAnsi="Arial" w:cs="Arial"/>
                <w:sz w:val="16"/>
                <w:szCs w:val="16"/>
              </w:rPr>
              <w:t>Індія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jc w:val="center"/>
              <w:rPr>
                <w:rFonts w:ascii="Arial" w:hAnsi="Arial" w:cs="Arial"/>
                <w:sz w:val="16"/>
                <w:szCs w:val="16"/>
              </w:rPr>
            </w:pPr>
            <w:r w:rsidRPr="00F5759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jc w:val="center"/>
              <w:rPr>
                <w:rFonts w:ascii="Arial" w:hAnsi="Arial" w:cs="Arial"/>
                <w:sz w:val="16"/>
                <w:szCs w:val="16"/>
              </w:rPr>
            </w:pPr>
            <w:r w:rsidRPr="00F575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tabs>
                <w:tab w:val="left" w:pos="12600"/>
              </w:tabs>
              <w:jc w:val="center"/>
              <w:rPr>
                <w:rFonts w:ascii="Arial" w:hAnsi="Arial" w:cs="Arial"/>
                <w:sz w:val="16"/>
                <w:szCs w:val="16"/>
              </w:rPr>
            </w:pPr>
            <w:r w:rsidRPr="00F5759D">
              <w:rPr>
                <w:rFonts w:ascii="Arial" w:hAnsi="Arial" w:cs="Arial"/>
                <w:sz w:val="16"/>
                <w:szCs w:val="16"/>
              </w:rPr>
              <w:t>реєстрація на 5 років</w:t>
            </w:r>
            <w:r w:rsidRPr="00F5759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417EF3">
            <w:pPr>
              <w:tabs>
                <w:tab w:val="left" w:pos="12600"/>
              </w:tabs>
              <w:jc w:val="center"/>
              <w:rPr>
                <w:rFonts w:ascii="Arial" w:hAnsi="Arial" w:cs="Arial"/>
                <w:i/>
                <w:sz w:val="16"/>
                <w:szCs w:val="16"/>
              </w:rPr>
            </w:pPr>
            <w:r w:rsidRPr="00F575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417EF3">
            <w:pPr>
              <w:tabs>
                <w:tab w:val="left" w:pos="12600"/>
              </w:tabs>
              <w:jc w:val="center"/>
              <w:rPr>
                <w:rFonts w:ascii="Arial" w:hAnsi="Arial" w:cs="Arial"/>
                <w:i/>
                <w:sz w:val="16"/>
                <w:szCs w:val="16"/>
              </w:rPr>
            </w:pPr>
            <w:r w:rsidRPr="00F5759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F5759D">
              <w:rPr>
                <w:rFonts w:ascii="Arial" w:hAnsi="Arial" w:cs="Arial"/>
                <w:sz w:val="16"/>
                <w:szCs w:val="16"/>
              </w:rPr>
              <w:t>UA/18938/01/01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pStyle w:val="11"/>
              <w:tabs>
                <w:tab w:val="left" w:pos="12600"/>
              </w:tabs>
              <w:rPr>
                <w:rFonts w:ascii="Arial" w:hAnsi="Arial" w:cs="Arial"/>
                <w:b/>
                <w:i/>
                <w:sz w:val="16"/>
                <w:szCs w:val="16"/>
              </w:rPr>
            </w:pPr>
            <w:r w:rsidRPr="000F2466">
              <w:rPr>
                <w:rFonts w:ascii="Arial" w:hAnsi="Arial" w:cs="Arial"/>
                <w:b/>
                <w:sz w:val="16"/>
                <w:szCs w:val="16"/>
              </w:rPr>
              <w:t>ГІПНОС®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pStyle w:val="11"/>
              <w:tabs>
                <w:tab w:val="left" w:pos="12600"/>
              </w:tabs>
              <w:rPr>
                <w:rFonts w:ascii="Arial" w:hAnsi="Arial" w:cs="Arial"/>
                <w:sz w:val="16"/>
                <w:szCs w:val="16"/>
              </w:rPr>
            </w:pPr>
            <w:r w:rsidRPr="000F2466">
              <w:rPr>
                <w:rFonts w:ascii="Arial" w:hAnsi="Arial" w:cs="Arial"/>
                <w:sz w:val="16"/>
                <w:szCs w:val="16"/>
              </w:rPr>
              <w:t>краплі оральні, розчин, 15 мг/0,6 мл, по 20 мл або по 50 мл у флаконі-крапельниці;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pStyle w:val="11"/>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pStyle w:val="11"/>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pStyle w:val="11"/>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pStyle w:val="11"/>
              <w:tabs>
                <w:tab w:val="left" w:pos="12600"/>
              </w:tabs>
              <w:jc w:val="center"/>
              <w:rPr>
                <w:rFonts w:ascii="Arial" w:hAnsi="Arial" w:cs="Arial"/>
                <w:b/>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UA/17957/02/01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 xml:space="preserve">ЕСКЕТАМІН КАЛЦЕКС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розчин для ін'єкцій та інфузій, 5 мг/мл, по 5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Латвiя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виробник, який відповідає за контроль серії/випробування:</w:t>
            </w:r>
            <w:r w:rsidRPr="000F2466">
              <w:rPr>
                <w:rFonts w:ascii="Arial" w:hAnsi="Arial" w:cs="Arial"/>
                <w:sz w:val="16"/>
                <w:szCs w:val="16"/>
              </w:rPr>
              <w:br/>
              <w:t xml:space="preserve">АТ "Гріндекс", Латвiя; </w:t>
            </w:r>
            <w:r w:rsidRPr="000F2466">
              <w:rPr>
                <w:rFonts w:ascii="Arial" w:hAnsi="Arial" w:cs="Arial"/>
                <w:sz w:val="16"/>
                <w:szCs w:val="16"/>
              </w:rPr>
              <w:br/>
              <w:t>всі стадії виробничого процесу, крім випуску серії:</w:t>
            </w:r>
            <w:r w:rsidRPr="000F2466">
              <w:rPr>
                <w:rFonts w:ascii="Arial" w:hAnsi="Arial" w:cs="Arial"/>
                <w:sz w:val="16"/>
                <w:szCs w:val="16"/>
              </w:rPr>
              <w:br/>
              <w:t>ХБМ Фарма с.р.о., Словаччина;</w:t>
            </w:r>
            <w:r w:rsidRPr="000F2466">
              <w:rPr>
                <w:rFonts w:ascii="Arial" w:hAnsi="Arial" w:cs="Arial"/>
                <w:sz w:val="16"/>
                <w:szCs w:val="16"/>
              </w:rPr>
              <w:br/>
              <w:t>виробник, що відповідає за випуск серії:</w:t>
            </w:r>
            <w:r w:rsidRPr="000F2466">
              <w:rPr>
                <w:rFonts w:ascii="Arial" w:hAnsi="Arial" w:cs="Arial"/>
                <w:sz w:val="16"/>
                <w:szCs w:val="16"/>
              </w:rPr>
              <w:br/>
              <w:t>АТ "Калцекс",</w:t>
            </w:r>
            <w:r w:rsidRPr="000F2466">
              <w:rPr>
                <w:rFonts w:ascii="Arial" w:hAnsi="Arial" w:cs="Arial"/>
                <w:sz w:val="16"/>
                <w:szCs w:val="16"/>
              </w:rPr>
              <w:br/>
              <w:t>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Латвія/</w:t>
            </w:r>
          </w:p>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Словаччина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UA/18939/01/01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 xml:space="preserve">ЕСКЕТАМІН КАЛЦЕКС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розчин для ін'єкцій та інфузій, 25 мг/мл по 2 мл і 10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Латвiя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виробник, який відповідає за контроль серії/випробування:</w:t>
            </w:r>
            <w:r w:rsidRPr="000F2466">
              <w:rPr>
                <w:rFonts w:ascii="Arial" w:hAnsi="Arial" w:cs="Arial"/>
                <w:sz w:val="16"/>
                <w:szCs w:val="16"/>
              </w:rPr>
              <w:br/>
              <w:t xml:space="preserve">АТ "Гріндекс", Латвiя; </w:t>
            </w:r>
            <w:r w:rsidRPr="000F2466">
              <w:rPr>
                <w:rFonts w:ascii="Arial" w:hAnsi="Arial" w:cs="Arial"/>
                <w:sz w:val="16"/>
                <w:szCs w:val="16"/>
              </w:rPr>
              <w:br/>
              <w:t>всі стадії виробничого процесу, крім випуску серії:</w:t>
            </w:r>
            <w:r w:rsidRPr="000F2466">
              <w:rPr>
                <w:rFonts w:ascii="Arial" w:hAnsi="Arial" w:cs="Arial"/>
                <w:sz w:val="16"/>
                <w:szCs w:val="16"/>
              </w:rPr>
              <w:br/>
              <w:t>ХБМ Фарма с.р.о., Словаччина;</w:t>
            </w:r>
            <w:r w:rsidRPr="000F2466">
              <w:rPr>
                <w:rFonts w:ascii="Arial" w:hAnsi="Arial" w:cs="Arial"/>
                <w:sz w:val="16"/>
                <w:szCs w:val="16"/>
              </w:rPr>
              <w:br/>
              <w:t>виробник, що відповідає за випуск серії:</w:t>
            </w:r>
            <w:r w:rsidRPr="000F2466">
              <w:rPr>
                <w:rFonts w:ascii="Arial" w:hAnsi="Arial" w:cs="Arial"/>
                <w:sz w:val="16"/>
                <w:szCs w:val="16"/>
              </w:rPr>
              <w:br/>
              <w:t>АТ "Калцекс",</w:t>
            </w:r>
            <w:r w:rsidRPr="000F2466">
              <w:rPr>
                <w:rFonts w:ascii="Arial" w:hAnsi="Arial" w:cs="Arial"/>
                <w:sz w:val="16"/>
                <w:szCs w:val="16"/>
              </w:rPr>
              <w:br/>
              <w:t>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Латвія/</w:t>
            </w:r>
          </w:p>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Словаччина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UA/18939/01/02</w:t>
            </w:r>
          </w:p>
        </w:tc>
      </w:tr>
      <w:tr w:rsidR="00C720A9" w:rsidRPr="00AF7C07"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tabs>
                <w:tab w:val="left" w:pos="12600"/>
              </w:tabs>
              <w:rPr>
                <w:rFonts w:ascii="Arial" w:hAnsi="Arial" w:cs="Arial"/>
                <w:b/>
                <w:i/>
                <w:sz w:val="16"/>
                <w:szCs w:val="16"/>
              </w:rPr>
            </w:pPr>
            <w:r w:rsidRPr="00AF7C07">
              <w:rPr>
                <w:rFonts w:ascii="Arial" w:hAnsi="Arial" w:cs="Arial"/>
                <w:b/>
                <w:sz w:val="16"/>
                <w:szCs w:val="16"/>
              </w:rPr>
              <w:t>ІВАСВІФТ 5</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spacing w:after="240"/>
              <w:rPr>
                <w:rFonts w:ascii="Arial" w:hAnsi="Arial" w:cs="Arial"/>
                <w:sz w:val="16"/>
                <w:szCs w:val="16"/>
              </w:rPr>
            </w:pPr>
            <w:r w:rsidRPr="00AF7C07">
              <w:rPr>
                <w:rFonts w:ascii="Arial" w:hAnsi="Arial" w:cs="Arial"/>
                <w:sz w:val="16"/>
                <w:szCs w:val="16"/>
              </w:rPr>
              <w:t>таблетки, вкриті плівковою оболонкою, по 5 мг, № 56 (14х4): по 14 таблеток у блістері, по 4 блістери у картонній упаковці</w:t>
            </w:r>
            <w:r w:rsidRPr="00AF7C0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Інд-Свіфт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Інд-Свіфт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реєстрація на 5 років</w:t>
            </w:r>
            <w:r w:rsidRPr="00AF7C0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UA/18900/01/01</w:t>
            </w:r>
          </w:p>
        </w:tc>
      </w:tr>
      <w:tr w:rsidR="00C720A9" w:rsidRPr="00F5759D"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AF7C07"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tabs>
                <w:tab w:val="left" w:pos="12600"/>
              </w:tabs>
              <w:rPr>
                <w:rFonts w:ascii="Arial" w:hAnsi="Arial" w:cs="Arial"/>
                <w:b/>
                <w:i/>
                <w:sz w:val="16"/>
                <w:szCs w:val="16"/>
              </w:rPr>
            </w:pPr>
            <w:r w:rsidRPr="00AF7C07">
              <w:rPr>
                <w:rFonts w:ascii="Arial" w:hAnsi="Arial" w:cs="Arial"/>
                <w:b/>
                <w:sz w:val="16"/>
                <w:szCs w:val="16"/>
              </w:rPr>
              <w:t>ІВАСВІФТ 7,5</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spacing w:after="240"/>
              <w:rPr>
                <w:rFonts w:ascii="Arial" w:hAnsi="Arial" w:cs="Arial"/>
                <w:sz w:val="16"/>
                <w:szCs w:val="16"/>
              </w:rPr>
            </w:pPr>
            <w:r w:rsidRPr="00AF7C07">
              <w:rPr>
                <w:rFonts w:ascii="Arial" w:hAnsi="Arial" w:cs="Arial"/>
                <w:sz w:val="16"/>
                <w:szCs w:val="16"/>
              </w:rPr>
              <w:t>таблетки, вкриті плівковою оболонкою, по 7,5 мг, № 56 (14х4): по 14 таблеток у блістері, по 4 блістери у картонній упаковці</w:t>
            </w:r>
            <w:r w:rsidRPr="00AF7C0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Інд-Свіфт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Інд-Свіфт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реєстрація на 5 років</w:t>
            </w:r>
            <w:r w:rsidRPr="00AF7C0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7D2970" w:rsidRDefault="00C720A9" w:rsidP="00BF5002">
            <w:pPr>
              <w:tabs>
                <w:tab w:val="left" w:pos="12600"/>
              </w:tabs>
              <w:jc w:val="center"/>
              <w:rPr>
                <w:rFonts w:ascii="Arial" w:hAnsi="Arial" w:cs="Arial"/>
                <w:sz w:val="16"/>
                <w:szCs w:val="16"/>
              </w:rPr>
            </w:pPr>
            <w:r w:rsidRPr="00AF7C07">
              <w:rPr>
                <w:rFonts w:ascii="Arial" w:hAnsi="Arial" w:cs="Arial"/>
                <w:sz w:val="16"/>
                <w:szCs w:val="16"/>
              </w:rPr>
              <w:t>UA/18900/01/02</w:t>
            </w:r>
          </w:p>
        </w:tc>
      </w:tr>
      <w:tr w:rsidR="00C720A9" w:rsidRPr="00F5759D"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F5759D" w:rsidRDefault="00C720A9" w:rsidP="00BF5002">
            <w:pPr>
              <w:pStyle w:val="11"/>
              <w:tabs>
                <w:tab w:val="left" w:pos="12600"/>
              </w:tabs>
              <w:rPr>
                <w:rFonts w:ascii="Arial" w:hAnsi="Arial" w:cs="Arial"/>
                <w:b/>
                <w:i/>
                <w:sz w:val="16"/>
                <w:szCs w:val="16"/>
              </w:rPr>
            </w:pPr>
            <w:r w:rsidRPr="00F5759D">
              <w:rPr>
                <w:rFonts w:ascii="Arial" w:hAnsi="Arial" w:cs="Arial"/>
                <w:b/>
                <w:sz w:val="16"/>
                <w:szCs w:val="16"/>
              </w:rPr>
              <w:t>КВАНІЛ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rPr>
                <w:rFonts w:ascii="Arial" w:hAnsi="Arial" w:cs="Arial"/>
                <w:sz w:val="16"/>
                <w:szCs w:val="16"/>
                <w:lang w:val="ru-RU"/>
              </w:rPr>
            </w:pPr>
            <w:r w:rsidRPr="00F5759D">
              <w:rPr>
                <w:rFonts w:ascii="Arial" w:hAnsi="Arial" w:cs="Arial"/>
                <w:sz w:val="16"/>
                <w:szCs w:val="16"/>
                <w:lang w:val="ru-RU"/>
              </w:rPr>
              <w:t>розчин для ін'єкцій, 500 мг/4 мл по 4 мл в ампулах; по 5 ампул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jc w:val="center"/>
              <w:rPr>
                <w:rFonts w:ascii="Arial" w:hAnsi="Arial" w:cs="Arial"/>
                <w:sz w:val="16"/>
                <w:szCs w:val="16"/>
              </w:rPr>
            </w:pPr>
            <w:r w:rsidRPr="00F5759D">
              <w:rPr>
                <w:rFonts w:ascii="Arial" w:hAnsi="Arial" w:cs="Arial"/>
                <w:sz w:val="16"/>
                <w:szCs w:val="16"/>
                <w:lang w:val="ru-RU"/>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jc w:val="center"/>
              <w:rPr>
                <w:rFonts w:ascii="Arial" w:hAnsi="Arial" w:cs="Arial"/>
                <w:sz w:val="16"/>
                <w:szCs w:val="16"/>
              </w:rPr>
            </w:pPr>
            <w:r w:rsidRPr="00F5759D">
              <w:rPr>
                <w:rFonts w:ascii="Arial" w:hAnsi="Arial" w:cs="Arial"/>
                <w:sz w:val="16"/>
                <w:szCs w:val="16"/>
              </w:rPr>
              <w:t>Індія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jc w:val="center"/>
              <w:rPr>
                <w:rFonts w:ascii="Arial" w:hAnsi="Arial" w:cs="Arial"/>
                <w:sz w:val="16"/>
                <w:szCs w:val="16"/>
              </w:rPr>
            </w:pPr>
            <w:r w:rsidRPr="00F5759D">
              <w:rPr>
                <w:rFonts w:ascii="Arial" w:hAnsi="Arial" w:cs="Arial"/>
                <w:sz w:val="16"/>
                <w:szCs w:val="16"/>
              </w:rPr>
              <w:t>Соверин Фарма Правіт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jc w:val="center"/>
              <w:rPr>
                <w:rFonts w:ascii="Arial" w:hAnsi="Arial" w:cs="Arial"/>
                <w:sz w:val="16"/>
                <w:szCs w:val="16"/>
              </w:rPr>
            </w:pPr>
            <w:r w:rsidRPr="00F575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jc w:val="center"/>
              <w:rPr>
                <w:rFonts w:ascii="Arial" w:hAnsi="Arial" w:cs="Arial"/>
                <w:sz w:val="16"/>
                <w:szCs w:val="16"/>
              </w:rPr>
            </w:pPr>
            <w:r w:rsidRPr="00F5759D">
              <w:rPr>
                <w:rFonts w:ascii="Arial" w:hAnsi="Arial" w:cs="Arial"/>
                <w:sz w:val="16"/>
                <w:szCs w:val="16"/>
              </w:rPr>
              <w:t>реєстрація на 5 років</w:t>
            </w:r>
            <w:r w:rsidRPr="00F575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417EF3">
            <w:pPr>
              <w:pStyle w:val="11"/>
              <w:tabs>
                <w:tab w:val="left" w:pos="12600"/>
              </w:tabs>
              <w:jc w:val="center"/>
              <w:rPr>
                <w:rFonts w:ascii="Arial" w:hAnsi="Arial" w:cs="Arial"/>
                <w:b/>
                <w:i/>
                <w:sz w:val="16"/>
                <w:szCs w:val="16"/>
              </w:rPr>
            </w:pPr>
            <w:r w:rsidRPr="00F575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417EF3">
            <w:pPr>
              <w:tabs>
                <w:tab w:val="left" w:pos="12600"/>
              </w:tabs>
              <w:jc w:val="center"/>
              <w:rPr>
                <w:rFonts w:ascii="Arial" w:hAnsi="Arial" w:cs="Arial"/>
                <w:i/>
                <w:sz w:val="16"/>
                <w:szCs w:val="16"/>
              </w:rPr>
            </w:pPr>
            <w:r w:rsidRPr="00F5759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jc w:val="center"/>
              <w:rPr>
                <w:rFonts w:ascii="Arial" w:hAnsi="Arial" w:cs="Arial"/>
                <w:sz w:val="16"/>
                <w:szCs w:val="16"/>
              </w:rPr>
            </w:pPr>
            <w:r w:rsidRPr="00F5759D">
              <w:rPr>
                <w:rFonts w:ascii="Arial" w:hAnsi="Arial" w:cs="Arial"/>
                <w:sz w:val="16"/>
                <w:szCs w:val="16"/>
              </w:rPr>
              <w:t>UA/18940/01/01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F5759D"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F5759D" w:rsidRDefault="00C720A9" w:rsidP="00BF5002">
            <w:pPr>
              <w:pStyle w:val="11"/>
              <w:tabs>
                <w:tab w:val="left" w:pos="12600"/>
              </w:tabs>
              <w:rPr>
                <w:rFonts w:ascii="Arial" w:hAnsi="Arial" w:cs="Arial"/>
                <w:b/>
                <w:i/>
                <w:sz w:val="16"/>
                <w:szCs w:val="16"/>
              </w:rPr>
            </w:pPr>
            <w:r w:rsidRPr="00F5759D">
              <w:rPr>
                <w:rFonts w:ascii="Arial" w:hAnsi="Arial" w:cs="Arial"/>
                <w:b/>
                <w:sz w:val="16"/>
                <w:szCs w:val="16"/>
              </w:rPr>
              <w:t>КВАНІЛ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rPr>
                <w:rFonts w:ascii="Arial" w:hAnsi="Arial" w:cs="Arial"/>
                <w:sz w:val="16"/>
                <w:szCs w:val="16"/>
                <w:lang w:val="ru-RU"/>
              </w:rPr>
            </w:pPr>
            <w:r w:rsidRPr="00F5759D">
              <w:rPr>
                <w:rFonts w:ascii="Arial" w:hAnsi="Arial" w:cs="Arial"/>
                <w:sz w:val="16"/>
                <w:szCs w:val="16"/>
                <w:lang w:val="ru-RU"/>
              </w:rPr>
              <w:t>розчин для ін'єкцій, 1000 мг/4 мл по 4 мл в ампулах; по 5 ампул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jc w:val="center"/>
              <w:rPr>
                <w:rFonts w:ascii="Arial" w:hAnsi="Arial" w:cs="Arial"/>
                <w:sz w:val="16"/>
                <w:szCs w:val="16"/>
              </w:rPr>
            </w:pPr>
            <w:r w:rsidRPr="00F5759D">
              <w:rPr>
                <w:rFonts w:ascii="Arial" w:hAnsi="Arial" w:cs="Arial"/>
                <w:sz w:val="16"/>
                <w:szCs w:val="16"/>
                <w:lang w:val="ru-RU"/>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jc w:val="center"/>
              <w:rPr>
                <w:rFonts w:ascii="Arial" w:hAnsi="Arial" w:cs="Arial"/>
                <w:sz w:val="16"/>
                <w:szCs w:val="16"/>
              </w:rPr>
            </w:pPr>
            <w:r w:rsidRPr="00F5759D">
              <w:rPr>
                <w:rFonts w:ascii="Arial" w:hAnsi="Arial" w:cs="Arial"/>
                <w:sz w:val="16"/>
                <w:szCs w:val="16"/>
              </w:rPr>
              <w:t>Індія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jc w:val="center"/>
              <w:rPr>
                <w:rFonts w:ascii="Arial" w:hAnsi="Arial" w:cs="Arial"/>
                <w:sz w:val="16"/>
                <w:szCs w:val="16"/>
              </w:rPr>
            </w:pPr>
            <w:r w:rsidRPr="00F5759D">
              <w:rPr>
                <w:rFonts w:ascii="Arial" w:hAnsi="Arial" w:cs="Arial"/>
                <w:sz w:val="16"/>
                <w:szCs w:val="16"/>
              </w:rPr>
              <w:t>Соверин Фарма Правіт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jc w:val="center"/>
              <w:rPr>
                <w:rFonts w:ascii="Arial" w:hAnsi="Arial" w:cs="Arial"/>
                <w:sz w:val="16"/>
                <w:szCs w:val="16"/>
              </w:rPr>
            </w:pPr>
            <w:r w:rsidRPr="00F575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BF5002">
            <w:pPr>
              <w:pStyle w:val="11"/>
              <w:tabs>
                <w:tab w:val="left" w:pos="12600"/>
              </w:tabs>
              <w:jc w:val="center"/>
              <w:rPr>
                <w:rFonts w:ascii="Arial" w:hAnsi="Arial" w:cs="Arial"/>
                <w:sz w:val="16"/>
                <w:szCs w:val="16"/>
              </w:rPr>
            </w:pPr>
            <w:r w:rsidRPr="00F5759D">
              <w:rPr>
                <w:rFonts w:ascii="Arial" w:hAnsi="Arial" w:cs="Arial"/>
                <w:sz w:val="16"/>
                <w:szCs w:val="16"/>
              </w:rPr>
              <w:t>реєстрація на 5 років</w:t>
            </w:r>
            <w:r w:rsidRPr="00F575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417EF3">
            <w:pPr>
              <w:pStyle w:val="11"/>
              <w:tabs>
                <w:tab w:val="left" w:pos="12600"/>
              </w:tabs>
              <w:jc w:val="center"/>
              <w:rPr>
                <w:rFonts w:ascii="Arial" w:hAnsi="Arial" w:cs="Arial"/>
                <w:b/>
                <w:i/>
                <w:sz w:val="16"/>
                <w:szCs w:val="16"/>
              </w:rPr>
            </w:pPr>
            <w:r w:rsidRPr="00F575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F5759D" w:rsidRDefault="00C720A9" w:rsidP="00417EF3">
            <w:pPr>
              <w:tabs>
                <w:tab w:val="left" w:pos="12600"/>
              </w:tabs>
              <w:jc w:val="center"/>
              <w:rPr>
                <w:rFonts w:ascii="Arial" w:hAnsi="Arial" w:cs="Arial"/>
                <w:i/>
                <w:sz w:val="16"/>
                <w:szCs w:val="16"/>
              </w:rPr>
            </w:pPr>
            <w:r w:rsidRPr="00F5759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pStyle w:val="11"/>
              <w:tabs>
                <w:tab w:val="left" w:pos="12600"/>
              </w:tabs>
              <w:jc w:val="center"/>
              <w:rPr>
                <w:rFonts w:ascii="Arial" w:hAnsi="Arial" w:cs="Arial"/>
                <w:sz w:val="16"/>
                <w:szCs w:val="16"/>
              </w:rPr>
            </w:pPr>
            <w:r w:rsidRPr="00F5759D">
              <w:rPr>
                <w:rFonts w:ascii="Arial" w:hAnsi="Arial" w:cs="Arial"/>
                <w:sz w:val="16"/>
                <w:szCs w:val="16"/>
              </w:rPr>
              <w:t>UA/18940/01/02</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КРАМПАЛІКА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Англія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альтернативна первинна упаковка, вторинна упаковка:</w:t>
            </w:r>
            <w:r w:rsidRPr="000F2466">
              <w:rPr>
                <w:rFonts w:ascii="Arial" w:hAnsi="Arial" w:cs="Arial"/>
                <w:sz w:val="16"/>
                <w:szCs w:val="16"/>
              </w:rPr>
              <w:br/>
              <w:t>ФАРМАТЕН ІНТЕРНЕШНЛ СА, Грецiя;</w:t>
            </w:r>
            <w:r w:rsidRPr="000F2466">
              <w:rPr>
                <w:rFonts w:ascii="Arial" w:hAnsi="Arial" w:cs="Arial"/>
                <w:sz w:val="16"/>
                <w:szCs w:val="16"/>
              </w:rPr>
              <w:br/>
              <w:t>виробництво готової лікарської форми, первинна та вторинна упаковка, контроль серії, випуск серії:</w:t>
            </w:r>
            <w:r w:rsidRPr="000F2466">
              <w:rPr>
                <w:rFonts w:ascii="Arial" w:hAnsi="Arial" w:cs="Arial"/>
                <w:sz w:val="16"/>
                <w:szCs w:val="16"/>
              </w:rPr>
              <w:br/>
              <w:t>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UA/18941/01/01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КРАМПАЛІКА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Англія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альтернативна первинна упаковка, вторинна упаковка:</w:t>
            </w:r>
            <w:r w:rsidRPr="000F2466">
              <w:rPr>
                <w:rFonts w:ascii="Arial" w:hAnsi="Arial" w:cs="Arial"/>
                <w:sz w:val="16"/>
                <w:szCs w:val="16"/>
              </w:rPr>
              <w:br/>
              <w:t>ФАРМАТЕН ІНТЕРНЕШНЛ СА, Грецiя;</w:t>
            </w:r>
            <w:r w:rsidRPr="000F2466">
              <w:rPr>
                <w:rFonts w:ascii="Arial" w:hAnsi="Arial" w:cs="Arial"/>
                <w:sz w:val="16"/>
                <w:szCs w:val="16"/>
              </w:rPr>
              <w:br/>
              <w:t>виробництво готової лікарської форми, первинна та вторинна упаковка, контроль серії, випуск серії:</w:t>
            </w:r>
            <w:r w:rsidRPr="000F2466">
              <w:rPr>
                <w:rFonts w:ascii="Arial" w:hAnsi="Arial" w:cs="Arial"/>
                <w:sz w:val="16"/>
                <w:szCs w:val="16"/>
              </w:rPr>
              <w:br/>
              <w:t>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UA/18941/01/02</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ЛЕВОФЛОКСАЦИН-МЕДОКЕМІ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500 мг, по 5, 7 або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 xml:space="preserve">Медокемі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Кіпр</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виробництво за повним циклом:</w:t>
            </w:r>
            <w:r w:rsidRPr="000F2466">
              <w:rPr>
                <w:rFonts w:ascii="Arial" w:hAnsi="Arial" w:cs="Arial"/>
                <w:sz w:val="16"/>
                <w:szCs w:val="16"/>
              </w:rPr>
              <w:br/>
              <w:t>Медокемі ЛТД (Завод АZ), Кіпр;</w:t>
            </w:r>
            <w:r w:rsidRPr="000F2466">
              <w:rPr>
                <w:rFonts w:ascii="Arial" w:hAnsi="Arial" w:cs="Arial"/>
                <w:sz w:val="16"/>
                <w:szCs w:val="16"/>
              </w:rPr>
              <w:br/>
              <w:t>виробництво готового лікарського засобу, первинне та вторинне пакування:</w:t>
            </w:r>
            <w:r w:rsidRPr="000F2466">
              <w:rPr>
                <w:rFonts w:ascii="Arial" w:hAnsi="Arial" w:cs="Arial"/>
                <w:sz w:val="16"/>
                <w:szCs w:val="16"/>
              </w:rPr>
              <w:br/>
              <w:t>Медокемі (Фа Іст) ЛТД - Орал Фасіліті, В'єтнам;</w:t>
            </w:r>
            <w:r w:rsidRPr="000F2466">
              <w:rPr>
                <w:rFonts w:ascii="Arial" w:hAnsi="Arial" w:cs="Arial"/>
                <w:sz w:val="16"/>
                <w:szCs w:val="16"/>
              </w:rPr>
              <w:br/>
              <w:t>виробництво за повним циклом:</w:t>
            </w:r>
            <w:r w:rsidRPr="000F2466">
              <w:rPr>
                <w:rFonts w:ascii="Arial" w:hAnsi="Arial" w:cs="Arial"/>
                <w:sz w:val="16"/>
                <w:szCs w:val="16"/>
              </w:rPr>
              <w:br/>
              <w:t>Медокемі ЛТД (Центральний Завод),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Кіпр/</w:t>
            </w:r>
          </w:p>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В</w:t>
            </w:r>
            <w:r w:rsidRPr="000F2466">
              <w:rPr>
                <w:rFonts w:ascii="Arial" w:hAnsi="Arial" w:cs="Arial"/>
                <w:sz w:val="16"/>
                <w:szCs w:val="16"/>
                <w:lang w:val="en-US"/>
              </w:rPr>
              <w:t>’</w:t>
            </w:r>
            <w:r w:rsidRPr="000F2466">
              <w:rPr>
                <w:rFonts w:ascii="Arial" w:hAnsi="Arial" w:cs="Arial"/>
                <w:sz w:val="16"/>
                <w:szCs w:val="16"/>
              </w:rPr>
              <w:t>єтнам</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UA/18942/01/01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pStyle w:val="11"/>
              <w:tabs>
                <w:tab w:val="left" w:pos="12600"/>
              </w:tabs>
              <w:rPr>
                <w:rFonts w:ascii="Arial" w:hAnsi="Arial" w:cs="Arial"/>
                <w:b/>
                <w:i/>
                <w:color w:val="000000"/>
                <w:sz w:val="16"/>
                <w:szCs w:val="16"/>
              </w:rPr>
            </w:pPr>
            <w:r w:rsidRPr="00AF7C07">
              <w:rPr>
                <w:rFonts w:ascii="Arial" w:hAnsi="Arial" w:cs="Arial"/>
                <w:b/>
                <w:sz w:val="16"/>
                <w:szCs w:val="16"/>
              </w:rPr>
              <w:t>ЛІНЕЗОЛІД (ФОРМА ІІ)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rPr>
                <w:rFonts w:ascii="Arial" w:hAnsi="Arial" w:cs="Arial"/>
                <w:color w:val="000000"/>
                <w:sz w:val="16"/>
                <w:szCs w:val="16"/>
                <w:lang w:val="ru-RU"/>
              </w:rPr>
            </w:pPr>
            <w:r w:rsidRPr="00AF7C07">
              <w:rPr>
                <w:rFonts w:ascii="Arial" w:hAnsi="Arial" w:cs="Arial"/>
                <w:color w:val="000000"/>
                <w:sz w:val="16"/>
                <w:szCs w:val="16"/>
                <w:lang w:val="ru-RU"/>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lang w:val="ru-RU"/>
              </w:rPr>
            </w:pPr>
            <w:r w:rsidRPr="00AF7C07">
              <w:rPr>
                <w:rFonts w:ascii="Arial" w:hAnsi="Arial" w:cs="Arial"/>
                <w:color w:val="000000"/>
                <w:sz w:val="16"/>
                <w:szCs w:val="16"/>
                <w:lang w:val="ru-RU"/>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Велика Британiя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ОПТІМУС ДРАГС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pStyle w:val="11"/>
              <w:tabs>
                <w:tab w:val="left" w:pos="12600"/>
              </w:tabs>
              <w:jc w:val="center"/>
              <w:rPr>
                <w:rFonts w:ascii="Arial" w:hAnsi="Arial" w:cs="Arial"/>
                <w:b/>
                <w:i/>
                <w:color w:val="000000"/>
                <w:sz w:val="16"/>
                <w:szCs w:val="16"/>
              </w:rPr>
            </w:pPr>
            <w:r w:rsidRPr="00AF7C0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pStyle w:val="11"/>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F22D22" w:rsidRDefault="00C720A9" w:rsidP="00BF5002">
            <w:pPr>
              <w:pStyle w:val="11"/>
              <w:tabs>
                <w:tab w:val="left" w:pos="12600"/>
              </w:tabs>
              <w:jc w:val="center"/>
              <w:rPr>
                <w:rFonts w:ascii="Arial" w:hAnsi="Arial" w:cs="Arial"/>
                <w:sz w:val="16"/>
                <w:szCs w:val="16"/>
              </w:rPr>
            </w:pPr>
            <w:r w:rsidRPr="00AF7C07">
              <w:rPr>
                <w:rFonts w:ascii="Arial" w:hAnsi="Arial" w:cs="Arial"/>
                <w:sz w:val="16"/>
                <w:szCs w:val="16"/>
              </w:rPr>
              <w:t>UA/18927/01/01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ЛІПОТІОН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розчин для ін'єкцій, 600 мг/50 мл по 50 мл у флаконі, по 1 флакону в світлозахисному футлярі, по 1 світлозахисному футляру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Туреччина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Pr>
                <w:rFonts w:ascii="Arial" w:hAnsi="Arial" w:cs="Arial"/>
                <w:i/>
                <w:sz w:val="16"/>
                <w:szCs w:val="16"/>
              </w:rPr>
              <w:t>з</w:t>
            </w:r>
            <w:r w:rsidRPr="000F2466">
              <w:rPr>
                <w:rFonts w:ascii="Arial" w:hAnsi="Arial" w:cs="Arial"/>
                <w:i/>
                <w:sz w:val="16"/>
                <w:szCs w:val="16"/>
              </w:rPr>
              <w:t>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UA/18943/01/01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МЕНТОЛ РАЦЕМІЧНИЙ РН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порошок або рідина (субстанція) у металевих бочках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Додаткова обробка, первинна упаковка, вторинна упаковка, контроль якості, випуск серії:</w:t>
            </w:r>
            <w:r w:rsidRPr="000F2466">
              <w:rPr>
                <w:rFonts w:ascii="Arial" w:hAnsi="Arial" w:cs="Arial"/>
                <w:sz w:val="16"/>
                <w:szCs w:val="16"/>
              </w:rPr>
              <w:br/>
              <w:t>СИМРАЙЗ АГ,</w:t>
            </w:r>
            <w:r w:rsidRPr="000F2466">
              <w:rPr>
                <w:rFonts w:ascii="Arial" w:hAnsi="Arial" w:cs="Arial"/>
                <w:sz w:val="16"/>
                <w:szCs w:val="16"/>
              </w:rPr>
              <w:br/>
              <w:t>Німеччина;</w:t>
            </w:r>
            <w:r w:rsidRPr="000F2466">
              <w:rPr>
                <w:rFonts w:ascii="Arial" w:hAnsi="Arial" w:cs="Arial"/>
                <w:sz w:val="16"/>
                <w:szCs w:val="16"/>
              </w:rPr>
              <w:br/>
              <w:t>Виробництво (синтез):</w:t>
            </w:r>
            <w:r w:rsidRPr="000F2466">
              <w:rPr>
                <w:rFonts w:ascii="Arial" w:hAnsi="Arial" w:cs="Arial"/>
                <w:sz w:val="16"/>
                <w:szCs w:val="16"/>
              </w:rPr>
              <w:br/>
              <w:t>ЛАНКСЕСС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UA/18944/01/01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МІКАФУНГІН-ТЕВА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порошок для розчину для інфузій, 50 мг, по 1 флакону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Актавіс Італі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UA/18945/01/01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МІКАФУНГІН-ТЕВА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порошок для розчину для інфузій, 100 мг, по 1 флакону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Актавіс Італі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UA/18945/01/02</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НІФЕКАЇН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крем ректальний, по 30 г крему у тубі з ковпачком; по 1 тубі у комплекті з канюлею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 xml:space="preserve">Нью.Фа.Дем. С.р.л.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Італiя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Нью.Фа.Дем.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UA/18946/01/01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 xml:space="preserve">ОКСИТОЦИН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порошок (субстанція) у поліетиленових контейнерах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АТ "БІОЛІК"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Латвія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UA/18947/01/01</w:t>
            </w:r>
          </w:p>
        </w:tc>
      </w:tr>
      <w:tr w:rsidR="00C720A9" w:rsidRPr="00AF7C07"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tabs>
                <w:tab w:val="left" w:pos="12600"/>
              </w:tabs>
              <w:rPr>
                <w:rFonts w:ascii="Arial" w:hAnsi="Arial" w:cs="Arial"/>
                <w:b/>
                <w:i/>
                <w:sz w:val="16"/>
                <w:szCs w:val="16"/>
              </w:rPr>
            </w:pPr>
            <w:r w:rsidRPr="00AF7C07">
              <w:rPr>
                <w:rFonts w:ascii="Arial" w:hAnsi="Arial" w:cs="Arial"/>
                <w:b/>
                <w:sz w:val="16"/>
                <w:szCs w:val="16"/>
              </w:rPr>
              <w:t>ОНДААР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rPr>
                <w:rFonts w:ascii="Arial" w:hAnsi="Arial" w:cs="Arial"/>
                <w:sz w:val="16"/>
                <w:szCs w:val="16"/>
              </w:rPr>
            </w:pPr>
            <w:r w:rsidRPr="00AF7C07">
              <w:rPr>
                <w:rFonts w:ascii="Arial" w:hAnsi="Arial" w:cs="Arial"/>
                <w:sz w:val="16"/>
                <w:szCs w:val="16"/>
              </w:rPr>
              <w:t>розчин для ін'єкцій, 2 мг/мл по 2 мл або по 4 мл в ампулі, по 4 ампули в пластиковому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Об'єднанi Арабськi Емiрати</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реєстрація на 5 років</w:t>
            </w:r>
            <w:r w:rsidRPr="00AF7C0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b/>
                <w:i/>
                <w:sz w:val="16"/>
                <w:szCs w:val="16"/>
              </w:rPr>
            </w:pPr>
            <w:r w:rsidRPr="00AF7C0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UA/18905/01/01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AF7C07"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tabs>
                <w:tab w:val="left" w:pos="12600"/>
              </w:tabs>
              <w:rPr>
                <w:rFonts w:ascii="Arial" w:hAnsi="Arial" w:cs="Arial"/>
                <w:b/>
                <w:i/>
                <w:sz w:val="16"/>
                <w:szCs w:val="16"/>
              </w:rPr>
            </w:pPr>
            <w:r w:rsidRPr="00AF7C07">
              <w:rPr>
                <w:rFonts w:ascii="Arial" w:hAnsi="Arial" w:cs="Arial"/>
                <w:b/>
                <w:sz w:val="16"/>
                <w:szCs w:val="16"/>
              </w:rPr>
              <w:t>ОНДААР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rPr>
                <w:rFonts w:ascii="Arial" w:hAnsi="Arial" w:cs="Arial"/>
                <w:sz w:val="16"/>
                <w:szCs w:val="16"/>
              </w:rPr>
            </w:pPr>
            <w:r w:rsidRPr="00AF7C07">
              <w:rPr>
                <w:rFonts w:ascii="Arial" w:hAnsi="Arial" w:cs="Arial"/>
                <w:sz w:val="16"/>
                <w:szCs w:val="16"/>
              </w:rPr>
              <w:t>розчин для ін'єкцій, 2 мг/мл; in bulk: по 2 мл або 4 мл в ампулі; по 4 ампули в пластиковому блістері; по 10 або 20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Об'єднанi Арабськi Емiрати</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реєстрація на 5 років</w:t>
            </w:r>
            <w:r w:rsidRPr="00AF7C0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b/>
                <w:i/>
                <w:sz w:val="16"/>
                <w:szCs w:val="16"/>
              </w:rPr>
            </w:pPr>
            <w:r w:rsidRPr="00AF7C0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UA/18906/01/01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tabs>
                <w:tab w:val="left" w:pos="12600"/>
              </w:tabs>
              <w:rPr>
                <w:rFonts w:ascii="Arial" w:hAnsi="Arial" w:cs="Arial"/>
                <w:b/>
                <w:i/>
                <w:sz w:val="16"/>
                <w:szCs w:val="16"/>
              </w:rPr>
            </w:pPr>
            <w:r w:rsidRPr="00AF7C07">
              <w:rPr>
                <w:rFonts w:ascii="Arial" w:hAnsi="Arial" w:cs="Arial"/>
                <w:b/>
                <w:sz w:val="16"/>
                <w:szCs w:val="16"/>
              </w:rPr>
              <w:t>ОНХОФІН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rPr>
                <w:rFonts w:ascii="Arial" w:hAnsi="Arial" w:cs="Arial"/>
                <w:sz w:val="16"/>
                <w:szCs w:val="16"/>
              </w:rPr>
            </w:pPr>
            <w:r w:rsidRPr="00AF7C07">
              <w:rPr>
                <w:rFonts w:ascii="Arial" w:hAnsi="Arial" w:cs="Arial"/>
                <w:sz w:val="16"/>
                <w:szCs w:val="16"/>
              </w:rPr>
              <w:t>таблетки по 250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реєстрація на 5 років</w:t>
            </w:r>
            <w:r w:rsidRPr="00AF7C0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7D2970" w:rsidRDefault="00C720A9" w:rsidP="00BF5002">
            <w:pPr>
              <w:tabs>
                <w:tab w:val="left" w:pos="12600"/>
              </w:tabs>
              <w:jc w:val="center"/>
              <w:rPr>
                <w:rFonts w:ascii="Arial" w:hAnsi="Arial" w:cs="Arial"/>
                <w:sz w:val="16"/>
                <w:szCs w:val="16"/>
              </w:rPr>
            </w:pPr>
            <w:r w:rsidRPr="00AF7C07">
              <w:rPr>
                <w:rFonts w:ascii="Arial" w:hAnsi="Arial" w:cs="Arial"/>
                <w:sz w:val="16"/>
                <w:szCs w:val="16"/>
              </w:rPr>
              <w:t>UA/18907/01/01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ПОЛІМАЛЬТОЗНИЙ КОМПЛЕКС ЗАЛІЗА ГІДРОКСИДУ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Др. Пауль Ломанн ГмбХ енд Ко.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Др. Пауль Ломанн ГмбХ енд Ко.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UA/18948/01/01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РУПАФІН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таблетки по 10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 xml:space="preserve">Алвоген Фарма Трейдинг Юроп ОТОВ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Болгарія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Х. УРІАЧ І КОМПАНЬЯ,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UA/18949/01/01</w:t>
            </w:r>
          </w:p>
        </w:tc>
      </w:tr>
      <w:tr w:rsidR="00C720A9" w:rsidRPr="00AF7C07"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pStyle w:val="11"/>
              <w:tabs>
                <w:tab w:val="left" w:pos="12600"/>
              </w:tabs>
              <w:rPr>
                <w:rFonts w:ascii="Arial" w:hAnsi="Arial" w:cs="Arial"/>
                <w:b/>
                <w:i/>
                <w:color w:val="000000"/>
                <w:sz w:val="16"/>
                <w:szCs w:val="16"/>
              </w:rPr>
            </w:pPr>
            <w:r w:rsidRPr="00AF7C07">
              <w:rPr>
                <w:rFonts w:ascii="Arial" w:hAnsi="Arial" w:cs="Arial"/>
                <w:b/>
                <w:sz w:val="16"/>
                <w:szCs w:val="16"/>
              </w:rPr>
              <w:t>СКАЙТРАН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rPr>
                <w:rFonts w:ascii="Arial" w:hAnsi="Arial" w:cs="Arial"/>
                <w:color w:val="000000"/>
                <w:sz w:val="16"/>
                <w:szCs w:val="16"/>
                <w:lang w:val="ru-RU"/>
              </w:rPr>
            </w:pPr>
            <w:r w:rsidRPr="00AF7C07">
              <w:rPr>
                <w:rFonts w:ascii="Arial" w:hAnsi="Arial" w:cs="Arial"/>
                <w:color w:val="000000"/>
                <w:sz w:val="16"/>
                <w:szCs w:val="16"/>
                <w:lang w:val="ru-RU"/>
              </w:rPr>
              <w:t>розчин для ін'єкцій, 100 мг/мл, по 5 мл в ампулах, по 4 ампули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lang w:val="ru-RU"/>
              </w:rPr>
            </w:pPr>
            <w:r w:rsidRPr="00AF7C07">
              <w:rPr>
                <w:rFonts w:ascii="Arial" w:hAnsi="Arial" w:cs="Arial"/>
                <w:color w:val="000000"/>
                <w:sz w:val="16"/>
                <w:szCs w:val="16"/>
              </w:rPr>
              <w:t>Скай Фарма ВЗ-ТОВ</w:t>
            </w:r>
            <w:r w:rsidRPr="00AF7C0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ОАЕ</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Манкайнд Фарма Лімітед</w:t>
            </w:r>
            <w:r w:rsidRPr="00AF7C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реєстрація на 5 років</w:t>
            </w:r>
            <w:r w:rsidRPr="00AF7C0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pStyle w:val="11"/>
              <w:tabs>
                <w:tab w:val="left" w:pos="12600"/>
              </w:tabs>
              <w:jc w:val="center"/>
              <w:rPr>
                <w:rFonts w:ascii="Arial" w:hAnsi="Arial" w:cs="Arial"/>
                <w:b/>
                <w:i/>
                <w:color w:val="000000"/>
                <w:sz w:val="16"/>
                <w:szCs w:val="16"/>
              </w:rPr>
            </w:pPr>
            <w:r w:rsidRPr="00AF7C0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pStyle w:val="11"/>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sz w:val="16"/>
                <w:szCs w:val="16"/>
              </w:rPr>
            </w:pPr>
            <w:r w:rsidRPr="00AF7C07">
              <w:rPr>
                <w:rFonts w:ascii="Arial" w:hAnsi="Arial" w:cs="Arial"/>
                <w:sz w:val="16"/>
                <w:szCs w:val="16"/>
              </w:rPr>
              <w:t>UA/18929/01/01</w:t>
            </w:r>
          </w:p>
        </w:tc>
      </w:tr>
      <w:tr w:rsidR="00C720A9" w:rsidRPr="00AF7C07"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AF7C07"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pStyle w:val="11"/>
              <w:tabs>
                <w:tab w:val="left" w:pos="12600"/>
              </w:tabs>
              <w:rPr>
                <w:rFonts w:ascii="Arial" w:hAnsi="Arial" w:cs="Arial"/>
                <w:b/>
                <w:i/>
                <w:color w:val="000000"/>
                <w:sz w:val="16"/>
                <w:szCs w:val="16"/>
              </w:rPr>
            </w:pPr>
            <w:r w:rsidRPr="00AF7C07">
              <w:rPr>
                <w:rFonts w:ascii="Arial" w:hAnsi="Arial" w:cs="Arial"/>
                <w:b/>
                <w:sz w:val="16"/>
                <w:szCs w:val="16"/>
              </w:rPr>
              <w:t>СКАЙТРАН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rPr>
                <w:rFonts w:ascii="Arial" w:hAnsi="Arial" w:cs="Arial"/>
                <w:color w:val="000000"/>
                <w:sz w:val="16"/>
                <w:szCs w:val="16"/>
                <w:lang w:val="ru-RU"/>
              </w:rPr>
            </w:pPr>
            <w:r w:rsidRPr="00AF7C07">
              <w:rPr>
                <w:rFonts w:ascii="Arial" w:hAnsi="Arial" w:cs="Arial"/>
                <w:color w:val="000000"/>
                <w:sz w:val="16"/>
                <w:szCs w:val="16"/>
                <w:lang w:val="ru-RU"/>
              </w:rPr>
              <w:t xml:space="preserve">розчин для ін'єкцій, 100 мг/мл, </w:t>
            </w:r>
            <w:r w:rsidRPr="00AF7C07">
              <w:rPr>
                <w:rFonts w:ascii="Arial" w:hAnsi="Arial" w:cs="Arial"/>
                <w:color w:val="000000"/>
                <w:sz w:val="16"/>
                <w:szCs w:val="16"/>
              </w:rPr>
              <w:t>in</w:t>
            </w:r>
            <w:r w:rsidRPr="00AF7C07">
              <w:rPr>
                <w:rFonts w:ascii="Arial" w:hAnsi="Arial" w:cs="Arial"/>
                <w:color w:val="000000"/>
                <w:sz w:val="16"/>
                <w:szCs w:val="16"/>
                <w:lang w:val="ru-RU"/>
              </w:rPr>
              <w:t xml:space="preserve"> </w:t>
            </w:r>
            <w:r w:rsidRPr="00AF7C07">
              <w:rPr>
                <w:rFonts w:ascii="Arial" w:hAnsi="Arial" w:cs="Arial"/>
                <w:color w:val="000000"/>
                <w:sz w:val="16"/>
                <w:szCs w:val="16"/>
              </w:rPr>
              <w:t>bulk</w:t>
            </w:r>
            <w:r w:rsidRPr="00AF7C07">
              <w:rPr>
                <w:rFonts w:ascii="Arial" w:hAnsi="Arial" w:cs="Arial"/>
                <w:color w:val="000000"/>
                <w:sz w:val="16"/>
                <w:szCs w:val="16"/>
                <w:lang w:val="ru-RU"/>
              </w:rPr>
              <w:t>: по 5 мл в ампулах, по 4 ампули у блістері, по 20 або по 40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lang w:val="ru-RU"/>
              </w:rPr>
            </w:pPr>
            <w:r w:rsidRPr="00AF7C07">
              <w:rPr>
                <w:rFonts w:ascii="Arial" w:hAnsi="Arial" w:cs="Arial"/>
                <w:color w:val="000000"/>
                <w:sz w:val="16"/>
                <w:szCs w:val="16"/>
              </w:rPr>
              <w:t>Скай Фарма ВЗ-ТОВ</w:t>
            </w:r>
            <w:r w:rsidRPr="00AF7C0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ОАЕ</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Манкайнд Фарма Лімітед</w:t>
            </w:r>
            <w:r w:rsidRPr="00AF7C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реєстрація на 5 років</w:t>
            </w:r>
            <w:r w:rsidRPr="00AF7C0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pStyle w:val="11"/>
              <w:tabs>
                <w:tab w:val="left" w:pos="12600"/>
              </w:tabs>
              <w:jc w:val="center"/>
              <w:rPr>
                <w:rFonts w:ascii="Arial" w:hAnsi="Arial" w:cs="Arial"/>
                <w:b/>
                <w:i/>
                <w:color w:val="000000"/>
                <w:sz w:val="16"/>
                <w:szCs w:val="16"/>
              </w:rPr>
            </w:pPr>
            <w:r w:rsidRPr="00AF7C0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pStyle w:val="11"/>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sz w:val="16"/>
                <w:szCs w:val="16"/>
              </w:rPr>
            </w:pPr>
            <w:r w:rsidRPr="00AF7C07">
              <w:rPr>
                <w:rFonts w:ascii="Arial" w:hAnsi="Arial" w:cs="Arial"/>
                <w:sz w:val="16"/>
                <w:szCs w:val="16"/>
              </w:rPr>
              <w:t>UA/18930/01/01</w:t>
            </w:r>
          </w:p>
        </w:tc>
      </w:tr>
      <w:tr w:rsidR="00C720A9" w:rsidRPr="00AF7C07"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AF7C07"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tabs>
                <w:tab w:val="left" w:pos="12600"/>
              </w:tabs>
              <w:rPr>
                <w:rFonts w:ascii="Arial" w:hAnsi="Arial" w:cs="Arial"/>
                <w:b/>
                <w:i/>
                <w:sz w:val="16"/>
                <w:szCs w:val="16"/>
              </w:rPr>
            </w:pPr>
            <w:r w:rsidRPr="00AF7C07">
              <w:rPr>
                <w:rFonts w:ascii="Arial" w:hAnsi="Arial" w:cs="Arial"/>
                <w:b/>
                <w:sz w:val="16"/>
                <w:szCs w:val="16"/>
              </w:rPr>
              <w:t>СТЕРЕПРАЗ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rPr>
                <w:rFonts w:ascii="Arial" w:hAnsi="Arial" w:cs="Arial"/>
                <w:sz w:val="16"/>
                <w:szCs w:val="16"/>
              </w:rPr>
            </w:pPr>
            <w:r w:rsidRPr="00AF7C07">
              <w:rPr>
                <w:rFonts w:ascii="Arial" w:hAnsi="Arial" w:cs="Arial"/>
                <w:sz w:val="16"/>
                <w:szCs w:val="16"/>
              </w:rPr>
              <w:t>ліофілізат для розчину для ін'єкцій по 40 мг,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Стерил-Джен Лайф Сайєнсиз (П)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 xml:space="preserve">Стерил-Джен Лайф Сайєнсиз (П)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реєстрація на 5 років</w:t>
            </w:r>
            <w:r w:rsidRPr="00AF7C0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UA/18910/01/01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AF7C07"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tabs>
                <w:tab w:val="left" w:pos="12600"/>
              </w:tabs>
              <w:rPr>
                <w:rFonts w:ascii="Arial" w:hAnsi="Arial" w:cs="Arial"/>
                <w:b/>
                <w:i/>
                <w:sz w:val="16"/>
                <w:szCs w:val="16"/>
              </w:rPr>
            </w:pPr>
            <w:r w:rsidRPr="00AF7C07">
              <w:rPr>
                <w:rFonts w:ascii="Arial" w:hAnsi="Arial" w:cs="Arial"/>
                <w:b/>
                <w:sz w:val="16"/>
                <w:szCs w:val="16"/>
              </w:rPr>
              <w:t>СТЕРИТОЦИН 10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rPr>
                <w:rFonts w:ascii="Arial" w:hAnsi="Arial" w:cs="Arial"/>
                <w:sz w:val="16"/>
                <w:szCs w:val="16"/>
              </w:rPr>
            </w:pPr>
            <w:r w:rsidRPr="00AF7C07">
              <w:rPr>
                <w:rFonts w:ascii="Arial" w:hAnsi="Arial" w:cs="Arial"/>
                <w:sz w:val="16"/>
                <w:szCs w:val="16"/>
              </w:rPr>
              <w:t>розчин для ін'єкцій, 10 МО/мл, по 1 мл в ампулі, по 5 або 10 ампул у контурній упаковці, по 1 контурній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Стерил-Джен Лайф Сайєнсиз (П)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tabs>
                <w:tab w:val="left" w:pos="12600"/>
              </w:tabs>
              <w:jc w:val="center"/>
              <w:rPr>
                <w:rFonts w:ascii="Arial" w:hAnsi="Arial" w:cs="Arial"/>
                <w:sz w:val="16"/>
                <w:szCs w:val="16"/>
              </w:rPr>
            </w:pPr>
            <w:r w:rsidRPr="00AF7C07">
              <w:rPr>
                <w:rFonts w:ascii="Arial" w:hAnsi="Arial" w:cs="Arial"/>
                <w:sz w:val="16"/>
                <w:szCs w:val="16"/>
              </w:rPr>
              <w:t>реєстрація на 5 років</w:t>
            </w:r>
            <w:r w:rsidRPr="00AF7C0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7D2970" w:rsidRDefault="00C720A9" w:rsidP="00BF5002">
            <w:pPr>
              <w:tabs>
                <w:tab w:val="left" w:pos="12600"/>
              </w:tabs>
              <w:jc w:val="center"/>
              <w:rPr>
                <w:rFonts w:ascii="Arial" w:hAnsi="Arial" w:cs="Arial"/>
                <w:sz w:val="16"/>
                <w:szCs w:val="16"/>
              </w:rPr>
            </w:pPr>
            <w:r w:rsidRPr="00AF7C07">
              <w:rPr>
                <w:rFonts w:ascii="Arial" w:hAnsi="Arial" w:cs="Arial"/>
                <w:sz w:val="16"/>
                <w:szCs w:val="16"/>
              </w:rPr>
              <w:t>UA/18911/01/01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0F2466" w:rsidRDefault="00C720A9" w:rsidP="00BF5002">
            <w:pPr>
              <w:tabs>
                <w:tab w:val="left" w:pos="12600"/>
              </w:tabs>
              <w:rPr>
                <w:rFonts w:ascii="Arial" w:hAnsi="Arial" w:cs="Arial"/>
                <w:b/>
                <w:i/>
                <w:sz w:val="16"/>
                <w:szCs w:val="16"/>
              </w:rPr>
            </w:pPr>
            <w:r w:rsidRPr="000F2466">
              <w:rPr>
                <w:rFonts w:ascii="Arial" w:hAnsi="Arial" w:cs="Arial"/>
                <w:b/>
                <w:sz w:val="16"/>
                <w:szCs w:val="16"/>
              </w:rPr>
              <w:t>СУФЕНТАНІЛУ ЦИТРАТ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rPr>
                <w:rFonts w:ascii="Arial" w:hAnsi="Arial" w:cs="Arial"/>
                <w:sz w:val="16"/>
                <w:szCs w:val="16"/>
              </w:rPr>
            </w:pPr>
            <w:r w:rsidRPr="000F2466">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МАКФАРЛАН СМІТ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BF5002">
            <w:pPr>
              <w:tabs>
                <w:tab w:val="left" w:pos="12600"/>
              </w:tabs>
              <w:jc w:val="center"/>
              <w:rPr>
                <w:rFonts w:ascii="Arial" w:hAnsi="Arial" w:cs="Arial"/>
                <w:sz w:val="16"/>
                <w:szCs w:val="16"/>
              </w:rPr>
            </w:pPr>
            <w:r w:rsidRPr="000F246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0F2466" w:rsidRDefault="00C720A9"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880FDD" w:rsidRDefault="00C720A9" w:rsidP="00BF5002">
            <w:pPr>
              <w:tabs>
                <w:tab w:val="left" w:pos="12600"/>
              </w:tabs>
              <w:jc w:val="center"/>
              <w:rPr>
                <w:rFonts w:ascii="Arial" w:hAnsi="Arial" w:cs="Arial"/>
                <w:sz w:val="16"/>
                <w:szCs w:val="16"/>
              </w:rPr>
            </w:pPr>
            <w:r w:rsidRPr="00880FDD">
              <w:rPr>
                <w:rFonts w:ascii="Arial" w:hAnsi="Arial" w:cs="Arial"/>
                <w:sz w:val="16"/>
                <w:szCs w:val="16"/>
              </w:rPr>
              <w:t>UA/18950/01/01</w:t>
            </w:r>
          </w:p>
        </w:tc>
      </w:tr>
      <w:tr w:rsidR="00C720A9" w:rsidRPr="00AF7C07"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0F2466"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pStyle w:val="11"/>
              <w:tabs>
                <w:tab w:val="left" w:pos="12600"/>
              </w:tabs>
              <w:rPr>
                <w:rFonts w:ascii="Arial" w:hAnsi="Arial" w:cs="Arial"/>
                <w:b/>
                <w:i/>
                <w:color w:val="000000"/>
                <w:sz w:val="16"/>
                <w:szCs w:val="16"/>
              </w:rPr>
            </w:pPr>
            <w:r w:rsidRPr="00AF7C07">
              <w:rPr>
                <w:rFonts w:ascii="Arial" w:hAnsi="Arial" w:cs="Arial"/>
                <w:b/>
                <w:sz w:val="16"/>
                <w:szCs w:val="16"/>
              </w:rPr>
              <w:t>ЦЕФТРИАКСОН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rPr>
                <w:rFonts w:ascii="Arial" w:hAnsi="Arial" w:cs="Arial"/>
                <w:color w:val="000000"/>
                <w:sz w:val="16"/>
                <w:szCs w:val="16"/>
                <w:lang w:val="ru-RU"/>
              </w:rPr>
            </w:pPr>
            <w:r w:rsidRPr="00AF7C07">
              <w:rPr>
                <w:rFonts w:ascii="Arial" w:hAnsi="Arial" w:cs="Arial"/>
                <w:color w:val="000000"/>
                <w:sz w:val="16"/>
                <w:szCs w:val="16"/>
                <w:lang w:val="ru-RU"/>
              </w:rPr>
              <w:t>порошок для розчину для ін'єкцій, по 1000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lang w:val="ru-RU"/>
              </w:rPr>
            </w:pPr>
            <w:r w:rsidRPr="00AF7C07">
              <w:rPr>
                <w:rFonts w:ascii="Arial" w:hAnsi="Arial" w:cs="Arial"/>
                <w:color w:val="000000"/>
                <w:sz w:val="16"/>
                <w:szCs w:val="16"/>
              </w:rPr>
              <w:t>Скай Фарма ВЗ-ТОВ</w:t>
            </w:r>
            <w:r w:rsidRPr="00AF7C0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ОАЕ</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Манкайнд Фарма Лімітед</w:t>
            </w:r>
            <w:r w:rsidRPr="00AF7C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реєстрація на 5 років</w:t>
            </w:r>
            <w:r w:rsidRPr="00AF7C0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pStyle w:val="11"/>
              <w:tabs>
                <w:tab w:val="left" w:pos="12600"/>
              </w:tabs>
              <w:jc w:val="center"/>
              <w:rPr>
                <w:rFonts w:ascii="Arial" w:hAnsi="Arial" w:cs="Arial"/>
                <w:b/>
                <w:i/>
                <w:color w:val="000000"/>
                <w:sz w:val="16"/>
                <w:szCs w:val="16"/>
              </w:rPr>
            </w:pPr>
            <w:r w:rsidRPr="00AF7C0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pStyle w:val="11"/>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sz w:val="16"/>
                <w:szCs w:val="16"/>
              </w:rPr>
            </w:pPr>
            <w:r w:rsidRPr="00AF7C07">
              <w:rPr>
                <w:rFonts w:ascii="Arial" w:hAnsi="Arial" w:cs="Arial"/>
                <w:sz w:val="16"/>
                <w:szCs w:val="16"/>
              </w:rPr>
              <w:t>UA/18932/01/01</w:t>
            </w:r>
          </w:p>
        </w:tc>
      </w:tr>
      <w:tr w:rsidR="00C720A9"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C720A9" w:rsidRPr="00AF7C07" w:rsidRDefault="00C720A9" w:rsidP="00C720A9">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720A9" w:rsidRPr="00AF7C07" w:rsidRDefault="00C720A9" w:rsidP="00BF5002">
            <w:pPr>
              <w:pStyle w:val="11"/>
              <w:tabs>
                <w:tab w:val="left" w:pos="12600"/>
              </w:tabs>
              <w:rPr>
                <w:rFonts w:ascii="Arial" w:hAnsi="Arial" w:cs="Arial"/>
                <w:b/>
                <w:i/>
                <w:color w:val="000000"/>
                <w:sz w:val="16"/>
                <w:szCs w:val="16"/>
              </w:rPr>
            </w:pPr>
            <w:r w:rsidRPr="00AF7C07">
              <w:rPr>
                <w:rFonts w:ascii="Arial" w:hAnsi="Arial" w:cs="Arial"/>
                <w:b/>
                <w:sz w:val="16"/>
                <w:szCs w:val="16"/>
              </w:rPr>
              <w:t>ЦЕФТРИАКСОН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rPr>
                <w:rFonts w:ascii="Arial" w:hAnsi="Arial" w:cs="Arial"/>
                <w:color w:val="000000"/>
                <w:sz w:val="16"/>
                <w:szCs w:val="16"/>
                <w:lang w:val="ru-RU"/>
              </w:rPr>
            </w:pPr>
            <w:r w:rsidRPr="00AF7C07">
              <w:rPr>
                <w:rFonts w:ascii="Arial" w:hAnsi="Arial" w:cs="Arial"/>
                <w:color w:val="000000"/>
                <w:sz w:val="16"/>
                <w:szCs w:val="16"/>
                <w:lang w:val="ru-RU"/>
              </w:rPr>
              <w:t xml:space="preserve">порошок для розчину для ін'єкцій, по 1000 мг, </w:t>
            </w:r>
            <w:r w:rsidRPr="00AF7C07">
              <w:rPr>
                <w:rFonts w:ascii="Arial" w:hAnsi="Arial" w:cs="Arial"/>
                <w:color w:val="000000"/>
                <w:sz w:val="16"/>
                <w:szCs w:val="16"/>
              </w:rPr>
              <w:t>in</w:t>
            </w:r>
            <w:r w:rsidRPr="00AF7C07">
              <w:rPr>
                <w:rFonts w:ascii="Arial" w:hAnsi="Arial" w:cs="Arial"/>
                <w:color w:val="000000"/>
                <w:sz w:val="16"/>
                <w:szCs w:val="16"/>
                <w:lang w:val="ru-RU"/>
              </w:rPr>
              <w:t xml:space="preserve"> </w:t>
            </w:r>
            <w:r w:rsidRPr="00AF7C07">
              <w:rPr>
                <w:rFonts w:ascii="Arial" w:hAnsi="Arial" w:cs="Arial"/>
                <w:color w:val="000000"/>
                <w:sz w:val="16"/>
                <w:szCs w:val="16"/>
              </w:rPr>
              <w:t>bulk</w:t>
            </w:r>
            <w:r w:rsidRPr="00AF7C07">
              <w:rPr>
                <w:rFonts w:ascii="Arial" w:hAnsi="Arial" w:cs="Arial"/>
                <w:color w:val="000000"/>
                <w:sz w:val="16"/>
                <w:szCs w:val="16"/>
                <w:lang w:val="ru-RU"/>
              </w:rPr>
              <w:t>: по 50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lang w:val="ru-RU"/>
              </w:rPr>
            </w:pPr>
            <w:r w:rsidRPr="00AF7C07">
              <w:rPr>
                <w:rFonts w:ascii="Arial" w:hAnsi="Arial" w:cs="Arial"/>
                <w:color w:val="000000"/>
                <w:sz w:val="16"/>
                <w:szCs w:val="16"/>
              </w:rPr>
              <w:t>Скай Фарма ВЗ-ТОВ</w:t>
            </w:r>
            <w:r w:rsidRPr="00AF7C0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ОАЕ</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Манкайнд Фарма Лімітед</w:t>
            </w:r>
            <w:r w:rsidRPr="00AF7C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BF5002">
            <w:pPr>
              <w:pStyle w:val="11"/>
              <w:tabs>
                <w:tab w:val="left" w:pos="12600"/>
              </w:tabs>
              <w:jc w:val="center"/>
              <w:rPr>
                <w:rFonts w:ascii="Arial" w:hAnsi="Arial" w:cs="Arial"/>
                <w:color w:val="000000"/>
                <w:sz w:val="16"/>
                <w:szCs w:val="16"/>
              </w:rPr>
            </w:pPr>
            <w:r w:rsidRPr="00AF7C07">
              <w:rPr>
                <w:rFonts w:ascii="Arial" w:hAnsi="Arial" w:cs="Arial"/>
                <w:color w:val="000000"/>
                <w:sz w:val="16"/>
                <w:szCs w:val="16"/>
              </w:rPr>
              <w:t>реєстрація на 5 років</w:t>
            </w:r>
            <w:r w:rsidRPr="00AF7C0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pStyle w:val="11"/>
              <w:tabs>
                <w:tab w:val="left" w:pos="12600"/>
              </w:tabs>
              <w:jc w:val="center"/>
              <w:rPr>
                <w:rFonts w:ascii="Arial" w:hAnsi="Arial" w:cs="Arial"/>
                <w:b/>
                <w:i/>
                <w:color w:val="000000"/>
                <w:sz w:val="16"/>
                <w:szCs w:val="16"/>
              </w:rPr>
            </w:pPr>
            <w:r w:rsidRPr="00AF7C0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720A9" w:rsidRPr="00AF7C07" w:rsidRDefault="00C720A9" w:rsidP="00417EF3">
            <w:pPr>
              <w:pStyle w:val="11"/>
              <w:tabs>
                <w:tab w:val="left" w:pos="12600"/>
              </w:tabs>
              <w:jc w:val="center"/>
              <w:rPr>
                <w:rFonts w:ascii="Arial" w:hAnsi="Arial" w:cs="Arial"/>
                <w:i/>
                <w:sz w:val="16"/>
                <w:szCs w:val="16"/>
              </w:rPr>
            </w:pPr>
            <w:r w:rsidRPr="00AF7C0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20A9" w:rsidRPr="00526A3E" w:rsidRDefault="00C720A9" w:rsidP="00BF5002">
            <w:pPr>
              <w:pStyle w:val="11"/>
              <w:tabs>
                <w:tab w:val="left" w:pos="12600"/>
              </w:tabs>
              <w:jc w:val="center"/>
              <w:rPr>
                <w:rFonts w:ascii="Arial" w:hAnsi="Arial" w:cs="Arial"/>
                <w:sz w:val="16"/>
                <w:szCs w:val="16"/>
              </w:rPr>
            </w:pPr>
            <w:r w:rsidRPr="00AF7C07">
              <w:rPr>
                <w:rFonts w:ascii="Arial" w:hAnsi="Arial" w:cs="Arial"/>
                <w:sz w:val="16"/>
                <w:szCs w:val="16"/>
              </w:rPr>
              <w:t>UA/18933/01/01</w:t>
            </w:r>
          </w:p>
        </w:tc>
      </w:tr>
    </w:tbl>
    <w:p w:rsidR="00C720A9" w:rsidRPr="000F2466" w:rsidRDefault="00C720A9" w:rsidP="00C720A9">
      <w:pPr>
        <w:ind w:right="20"/>
        <w:rPr>
          <w:rStyle w:val="cs7864ebcf1"/>
          <w:color w:val="auto"/>
        </w:rPr>
      </w:pPr>
    </w:p>
    <w:p w:rsidR="00C720A9" w:rsidRPr="000F2466" w:rsidRDefault="00C720A9" w:rsidP="00C720A9">
      <w:pPr>
        <w:ind w:right="20"/>
        <w:rPr>
          <w:rStyle w:val="cs7864ebcf1"/>
          <w:color w:val="auto"/>
        </w:rPr>
      </w:pPr>
    </w:p>
    <w:tbl>
      <w:tblPr>
        <w:tblW w:w="0" w:type="auto"/>
        <w:tblLook w:val="04A0" w:firstRow="1" w:lastRow="0" w:firstColumn="1" w:lastColumn="0" w:noHBand="0" w:noVBand="1"/>
      </w:tblPr>
      <w:tblGrid>
        <w:gridCol w:w="7421"/>
        <w:gridCol w:w="7422"/>
      </w:tblGrid>
      <w:tr w:rsidR="00C720A9" w:rsidRPr="000F2466" w:rsidTr="00BF5002">
        <w:tc>
          <w:tcPr>
            <w:tcW w:w="7421" w:type="dxa"/>
            <w:shd w:val="clear" w:color="auto" w:fill="auto"/>
          </w:tcPr>
          <w:p w:rsidR="00C720A9" w:rsidRPr="000F2466" w:rsidRDefault="00C720A9" w:rsidP="00BF5002">
            <w:pPr>
              <w:ind w:right="20"/>
              <w:rPr>
                <w:rStyle w:val="cs95e872d01"/>
                <w:sz w:val="28"/>
                <w:szCs w:val="28"/>
              </w:rPr>
            </w:pPr>
            <w:r w:rsidRPr="000F2466">
              <w:rPr>
                <w:rStyle w:val="cs7864ebcf1"/>
                <w:color w:val="auto"/>
                <w:sz w:val="28"/>
                <w:szCs w:val="28"/>
              </w:rPr>
              <w:t xml:space="preserve">В.о. Генерального директора Директорату </w:t>
            </w:r>
          </w:p>
          <w:p w:rsidR="00C720A9" w:rsidRPr="000F2466" w:rsidRDefault="00C720A9" w:rsidP="00BF5002">
            <w:pPr>
              <w:ind w:right="20"/>
              <w:rPr>
                <w:rStyle w:val="cs7864ebcf1"/>
                <w:color w:val="auto"/>
                <w:sz w:val="28"/>
                <w:szCs w:val="28"/>
              </w:rPr>
            </w:pPr>
            <w:r w:rsidRPr="000F2466">
              <w:rPr>
                <w:rStyle w:val="cs7864ebcf1"/>
                <w:color w:val="auto"/>
                <w:sz w:val="28"/>
                <w:szCs w:val="28"/>
              </w:rPr>
              <w:t>фармацевтичного забезпечення</w:t>
            </w:r>
            <w:r w:rsidRPr="000F2466">
              <w:rPr>
                <w:rStyle w:val="cs188c92b51"/>
                <w:color w:val="auto"/>
                <w:sz w:val="28"/>
                <w:szCs w:val="28"/>
              </w:rPr>
              <w:t>                                    </w:t>
            </w:r>
          </w:p>
        </w:tc>
        <w:tc>
          <w:tcPr>
            <w:tcW w:w="7422" w:type="dxa"/>
            <w:shd w:val="clear" w:color="auto" w:fill="auto"/>
          </w:tcPr>
          <w:p w:rsidR="00C720A9" w:rsidRPr="000F2466" w:rsidRDefault="00C720A9" w:rsidP="00BF5002">
            <w:pPr>
              <w:pStyle w:val="cs95e872d0"/>
              <w:rPr>
                <w:rStyle w:val="cs7864ebcf1"/>
                <w:color w:val="auto"/>
                <w:sz w:val="28"/>
                <w:szCs w:val="28"/>
              </w:rPr>
            </w:pPr>
          </w:p>
          <w:p w:rsidR="00C720A9" w:rsidRPr="000F2466" w:rsidRDefault="00C720A9" w:rsidP="00BF5002">
            <w:pPr>
              <w:pStyle w:val="cs95e872d0"/>
              <w:jc w:val="right"/>
              <w:rPr>
                <w:rStyle w:val="cs7864ebcf1"/>
                <w:color w:val="auto"/>
                <w:sz w:val="28"/>
                <w:szCs w:val="28"/>
              </w:rPr>
            </w:pPr>
            <w:r w:rsidRPr="000F2466">
              <w:rPr>
                <w:rStyle w:val="cs7864ebcf1"/>
                <w:color w:val="auto"/>
                <w:sz w:val="28"/>
                <w:szCs w:val="28"/>
              </w:rPr>
              <w:t>Іван ЗАДВОРНИХ</w:t>
            </w:r>
          </w:p>
        </w:tc>
      </w:tr>
    </w:tbl>
    <w:p w:rsidR="00C720A9" w:rsidRPr="000F2466" w:rsidRDefault="00C720A9" w:rsidP="00C720A9">
      <w:pPr>
        <w:jc w:val="center"/>
      </w:pPr>
    </w:p>
    <w:p w:rsidR="00C720A9" w:rsidRDefault="00C720A9" w:rsidP="006D0A8F">
      <w:pPr>
        <w:rPr>
          <w:b/>
          <w:sz w:val="28"/>
          <w:szCs w:val="28"/>
          <w:lang w:val="uk-UA"/>
        </w:rPr>
        <w:sectPr w:rsidR="00C720A9" w:rsidSect="00BF5002">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54FA3" w:rsidRPr="000F2466" w:rsidTr="00BF5002">
        <w:tc>
          <w:tcPr>
            <w:tcW w:w="3828" w:type="dxa"/>
          </w:tcPr>
          <w:p w:rsidR="00D54FA3" w:rsidRDefault="00D54FA3" w:rsidP="00417EF3">
            <w:pPr>
              <w:pStyle w:val="4"/>
              <w:tabs>
                <w:tab w:val="left" w:pos="12600"/>
              </w:tabs>
              <w:spacing w:before="0" w:after="0"/>
              <w:rPr>
                <w:rFonts w:cs="Arial"/>
                <w:sz w:val="18"/>
                <w:szCs w:val="18"/>
              </w:rPr>
            </w:pPr>
            <w:r>
              <w:rPr>
                <w:rFonts w:cs="Arial"/>
                <w:sz w:val="18"/>
                <w:szCs w:val="18"/>
              </w:rPr>
              <w:t>Додаток 2</w:t>
            </w:r>
          </w:p>
          <w:p w:rsidR="00D54FA3" w:rsidRDefault="00D54FA3" w:rsidP="00417EF3">
            <w:pPr>
              <w:pStyle w:val="4"/>
              <w:tabs>
                <w:tab w:val="left" w:pos="12600"/>
              </w:tabs>
              <w:spacing w:before="0" w:after="0"/>
              <w:rPr>
                <w:rFonts w:cs="Arial"/>
                <w:sz w:val="18"/>
                <w:szCs w:val="18"/>
              </w:rPr>
            </w:pPr>
            <w:r>
              <w:rPr>
                <w:rFonts w:cs="Arial"/>
                <w:sz w:val="18"/>
                <w:szCs w:val="18"/>
              </w:rPr>
              <w:t>до наказу Міністерства охорони</w:t>
            </w:r>
          </w:p>
          <w:p w:rsidR="00D54FA3" w:rsidRPr="0014159F" w:rsidRDefault="00D54FA3" w:rsidP="00417EF3">
            <w:pPr>
              <w:pStyle w:val="4"/>
              <w:tabs>
                <w:tab w:val="left" w:pos="12600"/>
              </w:tabs>
              <w:spacing w:before="0" w:after="0"/>
              <w:rPr>
                <w:rFonts w:cs="Arial"/>
                <w:sz w:val="18"/>
                <w:szCs w:val="18"/>
              </w:rPr>
            </w:pPr>
            <w:r>
              <w:rPr>
                <w:rFonts w:cs="Arial"/>
                <w:sz w:val="18"/>
                <w:szCs w:val="18"/>
              </w:rPr>
              <w:t xml:space="preserve">здоров’я України «Про державну реєстрацію (перереєстрацію) лікарських засобів (медичних </w:t>
            </w:r>
            <w:r w:rsidRPr="0014159F">
              <w:rPr>
                <w:rFonts w:cs="Arial"/>
                <w:sz w:val="18"/>
                <w:szCs w:val="18"/>
              </w:rPr>
              <w:t>імунобіологічних препаратів) та внесення змін до реєстраційних матеріалів»</w:t>
            </w:r>
          </w:p>
          <w:p w:rsidR="00D54FA3" w:rsidRPr="000F2466" w:rsidRDefault="00D54FA3" w:rsidP="00417EF3">
            <w:pPr>
              <w:tabs>
                <w:tab w:val="left" w:pos="12600"/>
              </w:tabs>
              <w:rPr>
                <w:rFonts w:ascii="Arial" w:hAnsi="Arial" w:cs="Arial"/>
                <w:b/>
                <w:sz w:val="18"/>
                <w:szCs w:val="18"/>
              </w:rPr>
            </w:pPr>
            <w:r w:rsidRPr="0014159F">
              <w:rPr>
                <w:rFonts w:ascii="Arial" w:hAnsi="Arial" w:cs="Arial"/>
                <w:b/>
                <w:bCs/>
                <w:sz w:val="18"/>
                <w:szCs w:val="18"/>
                <w:u w:val="single"/>
              </w:rPr>
              <w:t>від 10 вересня 2021 року № 1922</w:t>
            </w:r>
          </w:p>
        </w:tc>
      </w:tr>
    </w:tbl>
    <w:p w:rsidR="00417EF3" w:rsidRDefault="00417EF3" w:rsidP="00D54FA3">
      <w:pPr>
        <w:tabs>
          <w:tab w:val="left" w:pos="12600"/>
        </w:tabs>
        <w:jc w:val="center"/>
        <w:rPr>
          <w:rFonts w:ascii="Arial" w:hAnsi="Arial"/>
          <w:b/>
          <w:caps/>
          <w:sz w:val="28"/>
          <w:szCs w:val="28"/>
        </w:rPr>
      </w:pPr>
    </w:p>
    <w:p w:rsidR="00D54FA3" w:rsidRDefault="00D54FA3" w:rsidP="00D54FA3">
      <w:pPr>
        <w:tabs>
          <w:tab w:val="left" w:pos="12600"/>
        </w:tabs>
        <w:jc w:val="center"/>
        <w:rPr>
          <w:rFonts w:ascii="Arial" w:hAnsi="Arial"/>
          <w:b/>
          <w:caps/>
          <w:sz w:val="28"/>
          <w:szCs w:val="28"/>
        </w:rPr>
      </w:pPr>
      <w:r>
        <w:rPr>
          <w:rFonts w:ascii="Arial" w:hAnsi="Arial"/>
          <w:b/>
          <w:caps/>
          <w:sz w:val="28"/>
          <w:szCs w:val="28"/>
        </w:rPr>
        <w:t>ПЕРЕЛІК</w:t>
      </w:r>
    </w:p>
    <w:p w:rsidR="00D54FA3" w:rsidRDefault="00D54FA3" w:rsidP="00D54FA3">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D54FA3" w:rsidRPr="000F2466" w:rsidRDefault="00D54FA3" w:rsidP="00D54FA3">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992"/>
        <w:gridCol w:w="992"/>
        <w:gridCol w:w="1559"/>
        <w:gridCol w:w="1134"/>
        <w:gridCol w:w="4111"/>
        <w:gridCol w:w="1134"/>
        <w:gridCol w:w="851"/>
        <w:gridCol w:w="1559"/>
      </w:tblGrid>
      <w:tr w:rsidR="00D54FA3" w:rsidRPr="000F2466" w:rsidTr="00417EF3">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D54FA3" w:rsidRPr="000F2466" w:rsidRDefault="00D54FA3" w:rsidP="00BF5002">
            <w:pPr>
              <w:tabs>
                <w:tab w:val="left" w:pos="12600"/>
              </w:tabs>
              <w:jc w:val="center"/>
              <w:rPr>
                <w:rFonts w:ascii="Arial" w:hAnsi="Arial" w:cs="Arial"/>
                <w:b/>
                <w:i/>
                <w:sz w:val="16"/>
                <w:szCs w:val="16"/>
              </w:rPr>
            </w:pPr>
            <w:r w:rsidRPr="000F2466">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D54FA3" w:rsidRPr="000F2466" w:rsidRDefault="00D54FA3" w:rsidP="00BF5002">
            <w:pPr>
              <w:tabs>
                <w:tab w:val="left" w:pos="12600"/>
              </w:tabs>
              <w:jc w:val="center"/>
              <w:rPr>
                <w:rFonts w:ascii="Arial" w:hAnsi="Arial" w:cs="Arial"/>
                <w:b/>
                <w:i/>
                <w:sz w:val="16"/>
                <w:szCs w:val="16"/>
              </w:rPr>
            </w:pPr>
            <w:r w:rsidRPr="000F2466">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D54FA3" w:rsidRPr="000F2466" w:rsidRDefault="00D54FA3" w:rsidP="00BF5002">
            <w:pPr>
              <w:tabs>
                <w:tab w:val="left" w:pos="12600"/>
              </w:tabs>
              <w:jc w:val="center"/>
              <w:rPr>
                <w:rFonts w:ascii="Arial" w:hAnsi="Arial" w:cs="Arial"/>
                <w:b/>
                <w:i/>
                <w:sz w:val="16"/>
                <w:szCs w:val="16"/>
              </w:rPr>
            </w:pPr>
            <w:r w:rsidRPr="000F2466">
              <w:rPr>
                <w:rFonts w:ascii="Arial" w:hAnsi="Arial" w:cs="Arial"/>
                <w:b/>
                <w:i/>
                <w:sz w:val="16"/>
                <w:szCs w:val="16"/>
              </w:rPr>
              <w:t>Форма випуску (лікарська форма, упаковка)</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D54FA3" w:rsidRPr="000F2466" w:rsidRDefault="00D54FA3" w:rsidP="00BF5002">
            <w:pPr>
              <w:tabs>
                <w:tab w:val="left" w:pos="12600"/>
              </w:tabs>
              <w:jc w:val="center"/>
              <w:rPr>
                <w:rFonts w:ascii="Arial" w:hAnsi="Arial" w:cs="Arial"/>
                <w:b/>
                <w:i/>
                <w:sz w:val="16"/>
                <w:szCs w:val="16"/>
              </w:rPr>
            </w:pPr>
            <w:r w:rsidRPr="000F2466">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D54FA3" w:rsidRPr="000F2466" w:rsidRDefault="00D54FA3" w:rsidP="00BF5002">
            <w:pPr>
              <w:tabs>
                <w:tab w:val="left" w:pos="12600"/>
              </w:tabs>
              <w:jc w:val="center"/>
              <w:rPr>
                <w:rFonts w:ascii="Arial" w:hAnsi="Arial" w:cs="Arial"/>
                <w:b/>
                <w:i/>
                <w:sz w:val="16"/>
                <w:szCs w:val="16"/>
              </w:rPr>
            </w:pPr>
            <w:r w:rsidRPr="000F2466">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54FA3" w:rsidRPr="000F2466" w:rsidRDefault="00D54FA3" w:rsidP="00BF5002">
            <w:pPr>
              <w:tabs>
                <w:tab w:val="left" w:pos="12600"/>
              </w:tabs>
              <w:jc w:val="center"/>
              <w:rPr>
                <w:rFonts w:ascii="Arial" w:hAnsi="Arial" w:cs="Arial"/>
                <w:b/>
                <w:i/>
                <w:sz w:val="16"/>
                <w:szCs w:val="16"/>
              </w:rPr>
            </w:pPr>
            <w:r w:rsidRPr="000F2466">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54FA3" w:rsidRPr="000F2466" w:rsidRDefault="00D54FA3" w:rsidP="00BF5002">
            <w:pPr>
              <w:tabs>
                <w:tab w:val="left" w:pos="12600"/>
              </w:tabs>
              <w:jc w:val="center"/>
              <w:rPr>
                <w:rFonts w:ascii="Arial" w:hAnsi="Arial" w:cs="Arial"/>
                <w:b/>
                <w:i/>
                <w:sz w:val="16"/>
                <w:szCs w:val="16"/>
              </w:rPr>
            </w:pPr>
            <w:r w:rsidRPr="000F2466">
              <w:rPr>
                <w:rFonts w:ascii="Arial" w:hAnsi="Arial" w:cs="Arial"/>
                <w:b/>
                <w:i/>
                <w:sz w:val="16"/>
                <w:szCs w:val="16"/>
              </w:rPr>
              <w:t>Країна виробника</w:t>
            </w:r>
          </w:p>
        </w:tc>
        <w:tc>
          <w:tcPr>
            <w:tcW w:w="4111" w:type="dxa"/>
            <w:tcBorders>
              <w:top w:val="single" w:sz="4" w:space="0" w:color="000000"/>
              <w:left w:val="single" w:sz="4" w:space="0" w:color="000000"/>
              <w:bottom w:val="single" w:sz="4" w:space="0" w:color="auto"/>
              <w:right w:val="single" w:sz="4" w:space="0" w:color="000000"/>
            </w:tcBorders>
            <w:shd w:val="clear" w:color="auto" w:fill="D9D9D9"/>
          </w:tcPr>
          <w:p w:rsidR="00D54FA3" w:rsidRPr="000F2466" w:rsidRDefault="00D54FA3" w:rsidP="00BF5002">
            <w:pPr>
              <w:tabs>
                <w:tab w:val="left" w:pos="12600"/>
              </w:tabs>
              <w:jc w:val="center"/>
              <w:rPr>
                <w:rFonts w:ascii="Arial" w:hAnsi="Arial" w:cs="Arial"/>
                <w:b/>
                <w:i/>
                <w:sz w:val="16"/>
                <w:szCs w:val="16"/>
              </w:rPr>
            </w:pPr>
            <w:r w:rsidRPr="000F246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54FA3" w:rsidRPr="000F2466" w:rsidRDefault="00D54FA3" w:rsidP="00417EF3">
            <w:pPr>
              <w:tabs>
                <w:tab w:val="left" w:pos="12600"/>
              </w:tabs>
              <w:jc w:val="center"/>
              <w:rPr>
                <w:rFonts w:ascii="Arial" w:hAnsi="Arial" w:cs="Arial"/>
                <w:b/>
                <w:i/>
                <w:sz w:val="16"/>
                <w:szCs w:val="16"/>
                <w:lang w:val="en-US"/>
              </w:rPr>
            </w:pPr>
            <w:r w:rsidRPr="000F2466">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D54FA3" w:rsidRPr="000F2466" w:rsidRDefault="00D54FA3" w:rsidP="00417EF3">
            <w:pPr>
              <w:tabs>
                <w:tab w:val="left" w:pos="12600"/>
              </w:tabs>
              <w:jc w:val="center"/>
              <w:rPr>
                <w:rFonts w:ascii="Arial" w:hAnsi="Arial" w:cs="Arial"/>
                <w:b/>
                <w:i/>
                <w:sz w:val="16"/>
                <w:szCs w:val="16"/>
                <w:lang w:val="en-US"/>
              </w:rPr>
            </w:pPr>
            <w:r w:rsidRPr="000F2466">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54FA3" w:rsidRPr="000F2466" w:rsidRDefault="00D54FA3" w:rsidP="00BF5002">
            <w:pPr>
              <w:tabs>
                <w:tab w:val="left" w:pos="12600"/>
              </w:tabs>
              <w:jc w:val="center"/>
              <w:rPr>
                <w:rFonts w:ascii="Arial" w:hAnsi="Arial" w:cs="Arial"/>
                <w:b/>
                <w:i/>
                <w:sz w:val="16"/>
                <w:szCs w:val="16"/>
                <w:lang w:val="en-US"/>
              </w:rPr>
            </w:pPr>
            <w:r w:rsidRPr="000F2466">
              <w:rPr>
                <w:rFonts w:ascii="Arial" w:hAnsi="Arial" w:cs="Arial"/>
                <w:b/>
                <w:i/>
                <w:sz w:val="16"/>
                <w:szCs w:val="16"/>
              </w:rPr>
              <w:t>Номер реєстраційного посвідчення</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tabs>
                <w:tab w:val="left" w:pos="12600"/>
              </w:tabs>
              <w:rPr>
                <w:rFonts w:ascii="Arial" w:hAnsi="Arial" w:cs="Arial"/>
                <w:b/>
                <w:i/>
                <w:sz w:val="16"/>
                <w:szCs w:val="16"/>
              </w:rPr>
            </w:pPr>
            <w:r w:rsidRPr="00FA43C4">
              <w:rPr>
                <w:rFonts w:ascii="Arial" w:hAnsi="Arial" w:cs="Arial"/>
                <w:b/>
                <w:sz w:val="16"/>
                <w:szCs w:val="16"/>
              </w:rPr>
              <w:t>АДМЕНТА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rPr>
                <w:rFonts w:ascii="Arial" w:hAnsi="Arial" w:cs="Arial"/>
                <w:sz w:val="16"/>
                <w:szCs w:val="16"/>
              </w:rPr>
            </w:pPr>
            <w:r w:rsidRPr="00FA43C4">
              <w:rPr>
                <w:rFonts w:ascii="Arial" w:hAnsi="Arial" w:cs="Arial"/>
                <w:sz w:val="16"/>
                <w:szCs w:val="16"/>
              </w:rPr>
              <w:t>таблетки, вкриті плівковою оболонкою, по 10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перереєстрація на необмежений термін</w:t>
            </w:r>
            <w:r w:rsidRPr="00FA43C4">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"Побічні реакції" відповідно до інформації референтного лікарського засобу (АБІКСА, таблетки, вкриті плівковою оболонкою по 10 мг). </w:t>
            </w:r>
            <w:r w:rsidRPr="00FA43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7D2970" w:rsidRDefault="00D54FA3" w:rsidP="00BF5002">
            <w:pPr>
              <w:tabs>
                <w:tab w:val="left" w:pos="12600"/>
              </w:tabs>
              <w:jc w:val="center"/>
              <w:rPr>
                <w:rFonts w:ascii="Arial" w:hAnsi="Arial" w:cs="Arial"/>
                <w:sz w:val="16"/>
                <w:szCs w:val="16"/>
              </w:rPr>
            </w:pPr>
            <w:r w:rsidRPr="00FA43C4">
              <w:rPr>
                <w:rFonts w:ascii="Arial" w:hAnsi="Arial" w:cs="Arial"/>
                <w:sz w:val="16"/>
                <w:szCs w:val="16"/>
              </w:rPr>
              <w:t>UA/15449/01/02</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мг; по 10 таблеток у блістері; по 3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Ліпримар/Liprimar, таблетки, вкриті плівковою оболонкою, 10мг, 20мг, 40мг, 80 мг.</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UA/15677/01/01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20 мг; по 10 таблеток у блістері; по 3 або 4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Ліпримар/Liprimar, таблетки, вкриті плівковою оболонкою, 10мг, 20мг, 40мг, 80 мг.</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UA/15677/01/02</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40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Ліпримар/Liprimar, таблетки, вкриті плівковою оболонкою, 10мг, 20мг, 40мг, 80 мг.</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UA/15677/01/03</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 xml:space="preserve">таблетки, вкриті плівковою оболонкою, по 80 мг по 6 таблеток у блістері; по 5 блістерів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Ліпримар/Liprimar, таблетки, вкриті плівковою оболонкою, 10мг, 20мг, 40мг, 80 мг.</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UA/15677/01/04</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pStyle w:val="11"/>
              <w:tabs>
                <w:tab w:val="left" w:pos="12600"/>
              </w:tabs>
              <w:rPr>
                <w:rFonts w:ascii="Arial" w:hAnsi="Arial" w:cs="Arial"/>
                <w:b/>
                <w:i/>
                <w:sz w:val="16"/>
                <w:szCs w:val="16"/>
              </w:rPr>
            </w:pPr>
            <w:r w:rsidRPr="000F2466">
              <w:rPr>
                <w:rFonts w:ascii="Arial" w:hAnsi="Arial" w:cs="Arial"/>
                <w:b/>
                <w:sz w:val="16"/>
                <w:szCs w:val="16"/>
              </w:rPr>
              <w:t>БЕТФЕР 1а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rPr>
                <w:rFonts w:ascii="Arial" w:hAnsi="Arial" w:cs="Arial"/>
                <w:sz w:val="16"/>
                <w:szCs w:val="16"/>
                <w:lang w:val="ru-RU"/>
              </w:rPr>
            </w:pPr>
            <w:r w:rsidRPr="000F2466">
              <w:rPr>
                <w:rFonts w:ascii="Arial" w:hAnsi="Arial" w:cs="Arial"/>
                <w:sz w:val="16"/>
                <w:szCs w:val="16"/>
                <w:lang w:val="ru-RU"/>
              </w:rPr>
              <w:t>порошок для розчину для ін'єкцій по 6000000 МО (30 мкг),1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lang w:val="ru-RU"/>
              </w:rPr>
              <w:t xml:space="preserve">ТОВ "ФЗ "БІОФАРМА"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lang w:val="ru-RU"/>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(редагування тексту), "Показання" (редагування тексту), "Взаємодія з іншими лікарськими засобами та інші види взаємодій", "Особливості застосування", "Спосіб застосування та дози" (уточнення інформації з безпеки), "Побічні реакції", "Несумісність", "Упаковка" (редагування тексту без зміни інформації) відповідно до інформації стосовно безпеки, яка зазначена в матеріалах реєстраційного досьє. Рекомендовано до затвердження коротку характеристику лікарського засобу. </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b/>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UA/15462/01/01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БУТОЛАР®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розчин для ін`єкцій, 2 мг/мл; по 1 мл розчину в ампулі; по 5 ампул у касеті; по 1 касеті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 xml:space="preserve">Оновлено інформацію в інструкції для медичного застосування лікарського засобу щодо безпеки діючої речовини та згідно з безпекою допоміжних речовин у розділах "Фармакотерапевтична група" (уточнення формулювання),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та "Побічні реакції". </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UA/15461/01/01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ВЕНЛАФАКСИН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таблетки по 75 мг,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щодо безпеки діючої речовини.</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UA/15569/01/01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ГЛІРИД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таблетки по 2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Лек С. А.</w:t>
            </w:r>
            <w:r w:rsidRPr="000F2466">
              <w:rPr>
                <w:rFonts w:ascii="Arial" w:hAnsi="Arial" w:cs="Arial"/>
                <w:sz w:val="16"/>
                <w:szCs w:val="16"/>
              </w:rPr>
              <w:br/>
              <w:t>(виробництво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UA/5824/01/02</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ГЛІРИД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таблетки 3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Лек С. А.</w:t>
            </w:r>
            <w:r w:rsidRPr="000F2466">
              <w:rPr>
                <w:rFonts w:ascii="Arial" w:hAnsi="Arial" w:cs="Arial"/>
                <w:sz w:val="16"/>
                <w:szCs w:val="16"/>
              </w:rPr>
              <w:br/>
              <w:t>(виробництво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UA/5824/01/03</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ГЛІРИД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таблетки по 4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Лек С. А.</w:t>
            </w:r>
            <w:r w:rsidRPr="000F2466">
              <w:rPr>
                <w:rFonts w:ascii="Arial" w:hAnsi="Arial" w:cs="Arial"/>
                <w:sz w:val="16"/>
                <w:szCs w:val="16"/>
              </w:rPr>
              <w:br/>
              <w:t>(виробництво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UA/5824/01/04</w:t>
            </w:r>
          </w:p>
        </w:tc>
      </w:tr>
      <w:tr w:rsidR="00D54FA3" w:rsidRPr="00FA43C4"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tabs>
                <w:tab w:val="left" w:pos="12600"/>
              </w:tabs>
              <w:rPr>
                <w:rFonts w:ascii="Arial" w:hAnsi="Arial" w:cs="Arial"/>
                <w:b/>
                <w:i/>
                <w:sz w:val="16"/>
                <w:szCs w:val="16"/>
              </w:rPr>
            </w:pPr>
            <w:r w:rsidRPr="00FA43C4">
              <w:rPr>
                <w:rFonts w:ascii="Arial" w:hAnsi="Arial" w:cs="Arial"/>
                <w:b/>
                <w:sz w:val="16"/>
                <w:szCs w:val="16"/>
              </w:rPr>
              <w:t>ГРИПАУТ ГАРЯЧИЙ НАПІЙ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rPr>
                <w:rFonts w:ascii="Arial" w:hAnsi="Arial" w:cs="Arial"/>
                <w:sz w:val="16"/>
                <w:szCs w:val="16"/>
              </w:rPr>
            </w:pPr>
            <w:r w:rsidRPr="00FA43C4">
              <w:rPr>
                <w:rFonts w:ascii="Arial" w:hAnsi="Arial" w:cs="Arial"/>
                <w:sz w:val="16"/>
                <w:szCs w:val="16"/>
              </w:rPr>
              <w:t>порошок для орального розчину по 6 г у пакетику; по 10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перереєстрація на необмежений термін</w:t>
            </w:r>
            <w:r w:rsidRPr="00FA43C4">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референтного лікарського засобу ФАРМАЦИТРОН.</w:t>
            </w:r>
            <w:r w:rsidRPr="00FA43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UA/15361/01/01</w:t>
            </w:r>
          </w:p>
        </w:tc>
      </w:tr>
      <w:tr w:rsidR="00D54FA3" w:rsidRPr="00FA43C4"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FA43C4"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tabs>
                <w:tab w:val="left" w:pos="12600"/>
              </w:tabs>
              <w:rPr>
                <w:rFonts w:ascii="Arial" w:hAnsi="Arial" w:cs="Arial"/>
                <w:b/>
                <w:i/>
                <w:sz w:val="16"/>
                <w:szCs w:val="16"/>
              </w:rPr>
            </w:pPr>
            <w:r w:rsidRPr="00FA43C4">
              <w:rPr>
                <w:rFonts w:ascii="Arial" w:hAnsi="Arial" w:cs="Arial"/>
                <w:b/>
                <w:sz w:val="16"/>
                <w:szCs w:val="16"/>
              </w:rPr>
              <w:t>ГУАЙФЕНЕЗИН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rPr>
                <w:rFonts w:ascii="Arial" w:hAnsi="Arial" w:cs="Arial"/>
                <w:sz w:val="16"/>
                <w:szCs w:val="16"/>
              </w:rPr>
            </w:pPr>
            <w:r w:rsidRPr="00FA43C4">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Геннекс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UA/15792/01/01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FA43C4"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tabs>
                <w:tab w:val="left" w:pos="12600"/>
              </w:tabs>
              <w:rPr>
                <w:rFonts w:ascii="Arial" w:hAnsi="Arial" w:cs="Arial"/>
                <w:b/>
                <w:sz w:val="16"/>
                <w:szCs w:val="16"/>
              </w:rPr>
            </w:pPr>
            <w:r w:rsidRPr="00FA43C4">
              <w:rPr>
                <w:rFonts w:ascii="Arial" w:hAnsi="Arial" w:cs="Arial"/>
                <w:b/>
                <w:sz w:val="16"/>
                <w:szCs w:val="16"/>
              </w:rPr>
              <w:t>ДЕРКАСТ®</w:t>
            </w:r>
          </w:p>
          <w:p w:rsidR="00D54FA3" w:rsidRPr="00FA43C4" w:rsidRDefault="00D54FA3" w:rsidP="00BF5002">
            <w:pPr>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rPr>
                <w:rFonts w:ascii="Arial" w:hAnsi="Arial" w:cs="Arial"/>
                <w:sz w:val="16"/>
                <w:szCs w:val="16"/>
              </w:rPr>
            </w:pPr>
            <w:r w:rsidRPr="00FA43C4">
              <w:rPr>
                <w:rFonts w:ascii="Arial" w:hAnsi="Arial" w:cs="Arial"/>
                <w:sz w:val="16"/>
                <w:szCs w:val="16"/>
              </w:rPr>
              <w:t>розчин для інфузій; по 100 мл або 200 мл в пляшці; по 1 пляшці у пачці; по 100 мл або 200 мл у контейнері полімерному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перереєстрація на необмежений термін</w:t>
            </w:r>
            <w:r w:rsidRPr="00FA43C4">
              <w:rPr>
                <w:rFonts w:ascii="Arial" w:hAnsi="Arial" w:cs="Arial"/>
                <w:sz w:val="16"/>
                <w:szCs w:val="16"/>
              </w:rPr>
              <w:br/>
            </w:r>
            <w:r w:rsidRPr="00FA43C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366074" w:rsidRDefault="00D54FA3" w:rsidP="00BF5002">
            <w:pPr>
              <w:tabs>
                <w:tab w:val="left" w:pos="12600"/>
              </w:tabs>
              <w:jc w:val="center"/>
              <w:rPr>
                <w:rFonts w:ascii="Arial" w:hAnsi="Arial" w:cs="Arial"/>
                <w:sz w:val="16"/>
                <w:szCs w:val="16"/>
              </w:rPr>
            </w:pPr>
            <w:r w:rsidRPr="00FA43C4">
              <w:rPr>
                <w:rFonts w:ascii="Arial" w:hAnsi="Arial" w:cs="Arial"/>
                <w:sz w:val="16"/>
                <w:szCs w:val="16"/>
              </w:rPr>
              <w:t>UA/15632/01/01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FA43C4"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tabs>
                <w:tab w:val="left" w:pos="12600"/>
              </w:tabs>
              <w:rPr>
                <w:rFonts w:ascii="Arial" w:hAnsi="Arial" w:cs="Arial"/>
                <w:b/>
                <w:i/>
                <w:sz w:val="16"/>
                <w:szCs w:val="16"/>
              </w:rPr>
            </w:pPr>
            <w:r w:rsidRPr="00FA43C4">
              <w:rPr>
                <w:rFonts w:ascii="Arial" w:hAnsi="Arial" w:cs="Arial"/>
                <w:b/>
                <w:sz w:val="16"/>
                <w:szCs w:val="16"/>
              </w:rPr>
              <w:t>ЕКЗЕМЕСТАAН АККОРД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rPr>
                <w:rFonts w:ascii="Arial" w:hAnsi="Arial" w:cs="Arial"/>
                <w:sz w:val="16"/>
                <w:szCs w:val="16"/>
              </w:rPr>
            </w:pPr>
            <w:r w:rsidRPr="00FA43C4">
              <w:rPr>
                <w:rFonts w:ascii="Arial" w:hAnsi="Arial" w:cs="Arial"/>
                <w:sz w:val="16"/>
                <w:szCs w:val="16"/>
              </w:rPr>
              <w:t>таблетки, вкриті плівковою оболонкою, по 25 мг; № 15: по 15 таблеток у блістері; по 1 блістеру в картонній коробці; № 30: по 15 таблеток у блістері; по 2 блістери в картонній коробці; № 90: по 15 таблеток у блістері; по 6 блістерів в картонній коробці; № 100: по 10 таблеток у блістері; по 10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Аккорд Хелскеа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виробництво готового лікарського засобу, первинна, вторинна упаковка, контроль якості серії:</w:t>
            </w:r>
            <w:r w:rsidRPr="00FA43C4">
              <w:rPr>
                <w:rFonts w:ascii="Arial" w:hAnsi="Arial" w:cs="Arial"/>
                <w:sz w:val="16"/>
                <w:szCs w:val="16"/>
              </w:rPr>
              <w:br/>
              <w:t>ІНТАС ФАРМАСЬЮТИКЕЛС ЛІМІТЕД, Індія;</w:t>
            </w:r>
            <w:r w:rsidRPr="00FA43C4">
              <w:rPr>
                <w:rFonts w:ascii="Arial" w:hAnsi="Arial" w:cs="Arial"/>
                <w:sz w:val="16"/>
                <w:szCs w:val="16"/>
              </w:rPr>
              <w:br/>
              <w:t>вторинне пакування:</w:t>
            </w:r>
            <w:r w:rsidRPr="00FA43C4">
              <w:rPr>
                <w:rFonts w:ascii="Arial" w:hAnsi="Arial" w:cs="Arial"/>
                <w:sz w:val="16"/>
                <w:szCs w:val="16"/>
              </w:rPr>
              <w:br/>
              <w:t>АККОРД ХЕЛСКЕА ЛІМІТЕД, Велика Британія;</w:t>
            </w:r>
            <w:r w:rsidRPr="00FA43C4">
              <w:rPr>
                <w:rFonts w:ascii="Arial" w:hAnsi="Arial" w:cs="Arial"/>
                <w:sz w:val="16"/>
                <w:szCs w:val="16"/>
              </w:rPr>
              <w:br/>
              <w:t xml:space="preserve">вторинне пакування: </w:t>
            </w:r>
            <w:r w:rsidRPr="00FA43C4">
              <w:rPr>
                <w:rFonts w:ascii="Arial" w:hAnsi="Arial" w:cs="Arial"/>
                <w:sz w:val="16"/>
                <w:szCs w:val="16"/>
              </w:rPr>
              <w:br/>
              <w:t>АККОРД-ЮКЕЙ ЛІМІТЕД, Велика Британія;</w:t>
            </w:r>
            <w:r w:rsidRPr="00FA43C4">
              <w:rPr>
                <w:rFonts w:ascii="Arial" w:hAnsi="Arial" w:cs="Arial"/>
                <w:sz w:val="16"/>
                <w:szCs w:val="16"/>
              </w:rPr>
              <w:br/>
              <w:t xml:space="preserve">контроль якості: </w:t>
            </w:r>
            <w:r w:rsidRPr="00FA43C4">
              <w:rPr>
                <w:rFonts w:ascii="Arial" w:hAnsi="Arial" w:cs="Arial"/>
                <w:sz w:val="16"/>
                <w:szCs w:val="16"/>
              </w:rPr>
              <w:br/>
              <w:t>ЛАБОРАТОРІ ФУНДАСІО ДАУ, Іспанія;</w:t>
            </w:r>
            <w:r w:rsidRPr="00FA43C4">
              <w:rPr>
                <w:rFonts w:ascii="Arial" w:hAnsi="Arial" w:cs="Arial"/>
                <w:sz w:val="16"/>
                <w:szCs w:val="16"/>
              </w:rPr>
              <w:br/>
              <w:t>контроль якості:</w:t>
            </w:r>
            <w:r w:rsidRPr="00FA43C4">
              <w:rPr>
                <w:rFonts w:ascii="Arial" w:hAnsi="Arial" w:cs="Arial"/>
                <w:sz w:val="16"/>
                <w:szCs w:val="16"/>
              </w:rPr>
              <w:br/>
              <w:t>АСТРОН РЕСЬОРЧ ЛІМІТЕД, Велика Британiя;</w:t>
            </w:r>
            <w:r w:rsidRPr="00FA43C4">
              <w:rPr>
                <w:rFonts w:ascii="Arial" w:hAnsi="Arial" w:cs="Arial"/>
                <w:sz w:val="16"/>
                <w:szCs w:val="16"/>
              </w:rPr>
              <w:br/>
              <w:t>контроль якості:</w:t>
            </w:r>
            <w:r w:rsidRPr="00FA43C4">
              <w:rPr>
                <w:rFonts w:ascii="Arial" w:hAnsi="Arial" w:cs="Arial"/>
                <w:sz w:val="16"/>
                <w:szCs w:val="16"/>
              </w:rPr>
              <w:br/>
              <w:t>Весслінг Хангері Кфт., Угорщина;</w:t>
            </w:r>
            <w:r w:rsidRPr="00FA43C4">
              <w:rPr>
                <w:rFonts w:ascii="Arial" w:hAnsi="Arial" w:cs="Arial"/>
                <w:sz w:val="16"/>
                <w:szCs w:val="16"/>
              </w:rPr>
              <w:br/>
              <w:t>контроль якості:</w:t>
            </w:r>
            <w:r w:rsidRPr="00FA43C4">
              <w:rPr>
                <w:rFonts w:ascii="Arial" w:hAnsi="Arial" w:cs="Arial"/>
                <w:sz w:val="16"/>
                <w:szCs w:val="16"/>
              </w:rPr>
              <w:br/>
              <w:t>ТОВ АЛС Чеська Республіка, Чехія;</w:t>
            </w:r>
            <w:r w:rsidRPr="00FA43C4">
              <w:rPr>
                <w:rFonts w:ascii="Arial" w:hAnsi="Arial" w:cs="Arial"/>
                <w:sz w:val="16"/>
                <w:szCs w:val="16"/>
              </w:rPr>
              <w:br/>
              <w:t>контроль якості:</w:t>
            </w:r>
            <w:r w:rsidRPr="00FA43C4">
              <w:rPr>
                <w:rFonts w:ascii="Arial" w:hAnsi="Arial" w:cs="Arial"/>
                <w:sz w:val="16"/>
                <w:szCs w:val="16"/>
              </w:rPr>
              <w:br/>
              <w:t>АЛС ЛАБОРАТОРІС (ЮКЕЙ) ЛІМІТЕД, Велика Британія;</w:t>
            </w:r>
            <w:r w:rsidRPr="00FA43C4">
              <w:rPr>
                <w:rFonts w:ascii="Arial" w:hAnsi="Arial" w:cs="Arial"/>
                <w:sz w:val="16"/>
                <w:szCs w:val="16"/>
              </w:rPr>
              <w:br/>
              <w:t>відповідальний за випуск серії:</w:t>
            </w:r>
            <w:r w:rsidRPr="00FA43C4">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Велика Британія/</w:t>
            </w:r>
          </w:p>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Іспанія/</w:t>
            </w:r>
          </w:p>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Угорщина/</w:t>
            </w:r>
          </w:p>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Чехія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перереєстрація на необмежений термін</w:t>
            </w:r>
            <w:r w:rsidRPr="00FA43C4">
              <w:rPr>
                <w:rFonts w:ascii="Arial" w:hAnsi="Arial" w:cs="Arial"/>
                <w:sz w:val="16"/>
                <w:szCs w:val="16"/>
              </w:rPr>
              <w:br/>
              <w:t xml:space="preserve">Оновлено інформацію в інструкції для медичного застосування лікарського засобу щодо безпеки допоміжних речовин у розділі "Особливості застосування". </w:t>
            </w:r>
            <w:r w:rsidRPr="00FA43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FA43C4">
              <w:rPr>
                <w:rFonts w:ascii="Arial" w:hAnsi="Arial" w:cs="Arial"/>
                <w:sz w:val="16"/>
                <w:szCs w:val="16"/>
              </w:rPr>
              <w:t>UA/15435/01/01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КОНТРАХІСТ АЛЕРДЖІ®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 мг по 10 таблеток у блістері; по 1 блістеру в картонній коробці; по 7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первинне та вторинне пакування, контроль якості та випуск серії:</w:t>
            </w:r>
            <w:r w:rsidRPr="000F2466">
              <w:rPr>
                <w:rFonts w:ascii="Arial" w:hAnsi="Arial" w:cs="Arial"/>
                <w:sz w:val="16"/>
                <w:szCs w:val="16"/>
              </w:rPr>
              <w:br/>
              <w:t>АТ "Адамед Фарма", Польща;</w:t>
            </w:r>
            <w:r w:rsidRPr="000F2466">
              <w:rPr>
                <w:rFonts w:ascii="Arial" w:hAnsi="Arial" w:cs="Arial"/>
                <w:sz w:val="16"/>
                <w:szCs w:val="16"/>
              </w:rPr>
              <w:br/>
              <w:t>виробництво, первинне та вторинне пакування:</w:t>
            </w:r>
            <w:r w:rsidRPr="000F2466">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Оновлено інформацію в інструкції для медичного застосування лікарського засобу у розділах: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(КСИЗАЛ ®,таблетки, вкриті плівковою оболонкою).</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UA/15823/01/01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pStyle w:val="11"/>
              <w:tabs>
                <w:tab w:val="left" w:pos="12600"/>
              </w:tabs>
              <w:rPr>
                <w:rFonts w:ascii="Arial" w:hAnsi="Arial" w:cs="Arial"/>
                <w:b/>
                <w:i/>
                <w:sz w:val="16"/>
                <w:szCs w:val="18"/>
              </w:rPr>
            </w:pPr>
            <w:r w:rsidRPr="000F2466">
              <w:rPr>
                <w:rFonts w:ascii="Arial" w:hAnsi="Arial" w:cs="Arial"/>
                <w:b/>
                <w:sz w:val="16"/>
                <w:szCs w:val="18"/>
              </w:rPr>
              <w:t>КСЕОМІН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rPr>
                <w:rFonts w:ascii="Arial" w:hAnsi="Arial" w:cs="Arial"/>
                <w:sz w:val="16"/>
                <w:szCs w:val="18"/>
              </w:rPr>
            </w:pPr>
            <w:r w:rsidRPr="000F2466">
              <w:rPr>
                <w:rFonts w:ascii="Arial" w:hAnsi="Arial" w:cs="Arial"/>
                <w:sz w:val="16"/>
                <w:szCs w:val="18"/>
              </w:rPr>
              <w:t>порошок для розчину для ін`єкцій, по 100 LD50 одиниць;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Мерц Фармасьютікалз ГмбХ</w:t>
            </w:r>
            <w:r w:rsidRPr="000F2466">
              <w:rPr>
                <w:rFonts w:ascii="Arial" w:hAnsi="Arial" w:cs="Arial"/>
                <w:sz w:val="16"/>
                <w:szCs w:val="18"/>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виробництво нерозфасованого продукту, випробування контролю якості в процесі виробництва, кількісне визначення на основі клітин, кількісне визначення Ботулінічного нейротоксину Clostridium Botulinum типу A (ELISA), первинне пакування: Мерц Фарма ГмбХ і Ко. КГаА,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та вторинне пакування: ІДТ Біологіка ГмбХ, Німеччина; вторинне пакування, випуск серії: Мерц Фарма ГмбХ і Ко. КГаА, Німеччина; випробування LD50 (кількісне визначення біологічної активності): ЛФТ Лабораторія Фармакології та Токсикології ГмбХ та Ко.КГ, Німеччина; Чарльз Рівер Лабораторіз Айленд Лімітед,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Німеччина/</w:t>
            </w:r>
          </w:p>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Ірландiя</w:t>
            </w:r>
            <w:r w:rsidRPr="000F2466">
              <w:rPr>
                <w:rFonts w:ascii="Arial" w:hAnsi="Arial" w:cs="Arial"/>
                <w:sz w:val="16"/>
                <w:szCs w:val="18"/>
              </w:rPr>
              <w:br/>
            </w:r>
          </w:p>
          <w:p w:rsidR="00D54FA3" w:rsidRPr="000F2466" w:rsidRDefault="00D54FA3" w:rsidP="00BF5002">
            <w:pPr>
              <w:pStyle w:val="11"/>
              <w:tabs>
                <w:tab w:val="left" w:pos="12600"/>
              </w:tabs>
              <w:jc w:val="center"/>
              <w:rPr>
                <w:rFonts w:ascii="Arial" w:hAnsi="Arial" w:cs="Arial"/>
                <w:sz w:val="16"/>
                <w:szCs w:val="18"/>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перереєстрація на необмежений термін</w:t>
            </w:r>
            <w:r w:rsidRPr="000F2466">
              <w:rPr>
                <w:rFonts w:ascii="Arial" w:hAnsi="Arial" w:cs="Arial"/>
                <w:sz w:val="16"/>
                <w:szCs w:val="18"/>
              </w:rPr>
              <w:br/>
              <w:t xml:space="preserve">Оновлено інформацію в інструкції для медичного застосування лікарського засобу в розділі "Побічні реакції" відповідно до інформації стосовно безпеки, яка зазначена в матеріалах реєстраційного досьє. </w:t>
            </w:r>
            <w:r w:rsidRPr="000F2466">
              <w:rPr>
                <w:rFonts w:ascii="Arial" w:hAnsi="Arial" w:cs="Arial"/>
                <w:sz w:val="16"/>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b/>
                <w:i/>
                <w:sz w:val="16"/>
                <w:szCs w:val="18"/>
              </w:rPr>
            </w:pPr>
            <w:r w:rsidRPr="000F2466">
              <w:rPr>
                <w:rFonts w:ascii="Arial" w:hAnsi="Arial" w:cs="Arial"/>
                <w:i/>
                <w:sz w:val="16"/>
                <w:szCs w:val="18"/>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8"/>
              </w:rPr>
            </w:pPr>
            <w:r w:rsidRPr="000F2466">
              <w:rPr>
                <w:rFonts w:ascii="Arial" w:hAnsi="Arial" w:cs="Arial"/>
                <w:i/>
                <w:sz w:val="16"/>
                <w:szCs w:val="18"/>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UA/15447/01/02</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pStyle w:val="11"/>
              <w:tabs>
                <w:tab w:val="left" w:pos="12600"/>
              </w:tabs>
              <w:rPr>
                <w:rFonts w:ascii="Arial" w:hAnsi="Arial" w:cs="Arial"/>
                <w:b/>
                <w:i/>
                <w:sz w:val="16"/>
                <w:szCs w:val="18"/>
              </w:rPr>
            </w:pPr>
            <w:r w:rsidRPr="000F2466">
              <w:rPr>
                <w:rFonts w:ascii="Arial" w:hAnsi="Arial" w:cs="Arial"/>
                <w:b/>
                <w:sz w:val="16"/>
                <w:szCs w:val="18"/>
              </w:rPr>
              <w:t>КСЕОМІН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rPr>
                <w:rFonts w:ascii="Arial" w:hAnsi="Arial" w:cs="Arial"/>
                <w:sz w:val="16"/>
                <w:szCs w:val="18"/>
              </w:rPr>
            </w:pPr>
            <w:r w:rsidRPr="000F2466">
              <w:rPr>
                <w:rFonts w:ascii="Arial" w:hAnsi="Arial" w:cs="Arial"/>
                <w:sz w:val="16"/>
                <w:szCs w:val="18"/>
              </w:rPr>
              <w:t>порошок для розчину для ін`єкцій, по 50 LD50 одиниць;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Мерц Фармасьютікалз ГмбХ</w:t>
            </w:r>
            <w:r w:rsidRPr="000F2466">
              <w:rPr>
                <w:rFonts w:ascii="Arial" w:hAnsi="Arial" w:cs="Arial"/>
                <w:sz w:val="16"/>
                <w:szCs w:val="18"/>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sz w:val="16"/>
              </w:rPr>
            </w:pPr>
            <w:r w:rsidRPr="000F2466">
              <w:rPr>
                <w:rFonts w:ascii="Arial" w:hAnsi="Arial" w:cs="Arial"/>
                <w:sz w:val="16"/>
                <w:szCs w:val="18"/>
              </w:rPr>
              <w:t>виробництво нерозфасованого продукту, випробування контролю якості в процесі виробництва, кількісне визначення на основі клітин, кількісне визначення Ботулінічного нейротоксину Clostridium Botulinum типу A (ELISA), первинне пакування: Мерц Фарма ГмбХ і Ко. КГаА,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та вторинне пакування: ІДТ Біологіка ГмбХ, Німеччина; вторинне пакування, випуск серії: Мерц Фарма ГмбХ і Ко. КГаА, Німеччина; випробування LD50 (кількісне визначення біологічної активності): ЛФТ Лабораторія Фармакології та Токсикології ГмбХ та Ко.КГ, Німеччина; Чарльз Рівер Лабораторіз Айленд Лімітед, Ірландiя</w:t>
            </w:r>
          </w:p>
          <w:p w:rsidR="00D54FA3" w:rsidRPr="000F2466" w:rsidRDefault="00D54FA3" w:rsidP="00BF5002">
            <w:pPr>
              <w:pStyle w:val="11"/>
              <w:tabs>
                <w:tab w:val="left" w:pos="12600"/>
              </w:tabs>
              <w:jc w:val="center"/>
              <w:rPr>
                <w:rFonts w:ascii="Arial" w:hAnsi="Arial" w:cs="Arial"/>
                <w:sz w:val="16"/>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Німеччина/</w:t>
            </w:r>
          </w:p>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Ірландiя</w:t>
            </w:r>
            <w:r w:rsidRPr="000F2466">
              <w:rPr>
                <w:rFonts w:ascii="Arial" w:hAnsi="Arial" w:cs="Arial"/>
                <w:sz w:val="16"/>
                <w:szCs w:val="18"/>
              </w:rPr>
              <w:br/>
            </w:r>
          </w:p>
          <w:p w:rsidR="00D54FA3" w:rsidRPr="000F2466" w:rsidRDefault="00D54FA3" w:rsidP="00BF5002">
            <w:pPr>
              <w:pStyle w:val="11"/>
              <w:tabs>
                <w:tab w:val="left" w:pos="12600"/>
              </w:tabs>
              <w:jc w:val="center"/>
              <w:rPr>
                <w:rFonts w:ascii="Arial" w:hAnsi="Arial" w:cs="Arial"/>
                <w:sz w:val="16"/>
                <w:szCs w:val="18"/>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перереєстрація на необмежений термін</w:t>
            </w:r>
            <w:r w:rsidRPr="000F2466">
              <w:rPr>
                <w:rFonts w:ascii="Arial" w:hAnsi="Arial" w:cs="Arial"/>
                <w:sz w:val="16"/>
                <w:szCs w:val="18"/>
              </w:rPr>
              <w:br/>
              <w:t xml:space="preserve">Оновлено інформацію в інструкції для медичного застосування лікарського засобу в розділі "Побічні реакції" відповідно до інформації стосовно безпеки, яка зазначена в матеріалах реєстраційного досьє. </w:t>
            </w:r>
            <w:r w:rsidRPr="000F2466">
              <w:rPr>
                <w:rFonts w:ascii="Arial" w:hAnsi="Arial" w:cs="Arial"/>
                <w:sz w:val="16"/>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b/>
                <w:i/>
                <w:sz w:val="16"/>
                <w:szCs w:val="18"/>
              </w:rPr>
            </w:pPr>
            <w:r w:rsidRPr="000F2466">
              <w:rPr>
                <w:rFonts w:ascii="Arial" w:hAnsi="Arial" w:cs="Arial"/>
                <w:i/>
                <w:sz w:val="16"/>
                <w:szCs w:val="18"/>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8"/>
              </w:rPr>
            </w:pPr>
            <w:r w:rsidRPr="000F2466">
              <w:rPr>
                <w:rFonts w:ascii="Arial" w:hAnsi="Arial" w:cs="Arial"/>
                <w:i/>
                <w:sz w:val="16"/>
                <w:szCs w:val="18"/>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8"/>
              </w:rPr>
            </w:pPr>
            <w:r w:rsidRPr="000F2466">
              <w:rPr>
                <w:rFonts w:ascii="Arial" w:hAnsi="Arial" w:cs="Arial"/>
                <w:sz w:val="16"/>
                <w:szCs w:val="18"/>
              </w:rPr>
              <w:t>UA/15447/01/01</w:t>
            </w:r>
          </w:p>
        </w:tc>
      </w:tr>
      <w:tr w:rsidR="00D54FA3" w:rsidRPr="00FA43C4"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tabs>
                <w:tab w:val="left" w:pos="12600"/>
              </w:tabs>
              <w:rPr>
                <w:rFonts w:ascii="Arial" w:hAnsi="Arial" w:cs="Arial"/>
                <w:b/>
                <w:i/>
                <w:sz w:val="16"/>
                <w:szCs w:val="16"/>
              </w:rPr>
            </w:pPr>
            <w:r w:rsidRPr="00FA43C4">
              <w:rPr>
                <w:rFonts w:ascii="Arial" w:hAnsi="Arial" w:cs="Arial"/>
                <w:b/>
                <w:sz w:val="16"/>
                <w:szCs w:val="16"/>
              </w:rPr>
              <w:t>ЛЕВОФЛОКСАЦИН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rPr>
                <w:rFonts w:ascii="Arial" w:hAnsi="Arial" w:cs="Arial"/>
                <w:sz w:val="16"/>
                <w:szCs w:val="16"/>
              </w:rPr>
            </w:pPr>
            <w:r w:rsidRPr="00FA43C4">
              <w:rPr>
                <w:rFonts w:ascii="Arial" w:hAnsi="Arial" w:cs="Arial"/>
                <w:sz w:val="16"/>
                <w:szCs w:val="16"/>
              </w:rPr>
              <w:t>таблетки, вкриті плівковою оболонкою, по 250 мг; по 20 таблеток у блістері; по 5 блістерів у картонній упаковці; по 10 таблеток у блістері; по 9 або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перереєстрація на необмежений термін</w:t>
            </w:r>
            <w:r w:rsidRPr="00FA43C4">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(інформація з безпеки), "Побічні реакції" відповідно до оновленої інформації з безпеки діючої речовини.</w:t>
            </w:r>
            <w:r w:rsidRPr="00FA43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UA/15003/01/01</w:t>
            </w:r>
          </w:p>
        </w:tc>
      </w:tr>
      <w:tr w:rsidR="00D54FA3" w:rsidRPr="00FA43C4"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FA43C4"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tabs>
                <w:tab w:val="left" w:pos="12600"/>
              </w:tabs>
              <w:rPr>
                <w:rFonts w:ascii="Arial" w:hAnsi="Arial" w:cs="Arial"/>
                <w:b/>
                <w:i/>
                <w:sz w:val="16"/>
                <w:szCs w:val="16"/>
              </w:rPr>
            </w:pPr>
            <w:r w:rsidRPr="00FA43C4">
              <w:rPr>
                <w:rFonts w:ascii="Arial" w:hAnsi="Arial" w:cs="Arial"/>
                <w:b/>
                <w:sz w:val="16"/>
                <w:szCs w:val="16"/>
              </w:rPr>
              <w:t>ЛЕВОФЛОКСАЦИН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rPr>
                <w:rFonts w:ascii="Arial" w:hAnsi="Arial" w:cs="Arial"/>
                <w:sz w:val="16"/>
                <w:szCs w:val="16"/>
              </w:rPr>
            </w:pPr>
            <w:r w:rsidRPr="00FA43C4">
              <w:rPr>
                <w:rFonts w:ascii="Arial" w:hAnsi="Arial" w:cs="Arial"/>
                <w:sz w:val="16"/>
                <w:szCs w:val="16"/>
              </w:rPr>
              <w:t>таблетки, вкриті плівковою оболонкою, по 500 мг; по 20 таблеток у блістері; по 5 блістерів у картонній упаковці; по 10 таблеток у блістері; по 9 або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перереєстрація на необмежений термін</w:t>
            </w:r>
            <w:r w:rsidRPr="00FA43C4">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(інформація з безпеки), "Побічні реакції" відповідно до оновленої інформації з безпеки діючої речовини.</w:t>
            </w:r>
            <w:r w:rsidRPr="00FA43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UA/15003/01/02</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FA43C4"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tabs>
                <w:tab w:val="left" w:pos="12600"/>
              </w:tabs>
              <w:rPr>
                <w:rFonts w:ascii="Arial" w:hAnsi="Arial" w:cs="Arial"/>
                <w:b/>
                <w:i/>
                <w:sz w:val="16"/>
                <w:szCs w:val="16"/>
              </w:rPr>
            </w:pPr>
            <w:r w:rsidRPr="00FA43C4">
              <w:rPr>
                <w:rFonts w:ascii="Arial" w:hAnsi="Arial" w:cs="Arial"/>
                <w:b/>
                <w:sz w:val="16"/>
                <w:szCs w:val="16"/>
              </w:rPr>
              <w:t>ЛЕВОФЛОКСАЦИН 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rPr>
                <w:rFonts w:ascii="Arial" w:hAnsi="Arial" w:cs="Arial"/>
                <w:sz w:val="16"/>
                <w:szCs w:val="16"/>
              </w:rPr>
            </w:pPr>
            <w:r w:rsidRPr="00FA43C4">
              <w:rPr>
                <w:rFonts w:ascii="Arial" w:hAnsi="Arial" w:cs="Arial"/>
                <w:sz w:val="16"/>
                <w:szCs w:val="16"/>
              </w:rPr>
              <w:t>таблетки, вкриті плівковою оболонкою, по 750 мг; по 10 таблеток у блістері;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перереєстрація на необмежений термін</w:t>
            </w:r>
            <w:r w:rsidRPr="00FA43C4">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(інформація з безпеки), "Побічні реакції" відповідно до оновленої інформації з безпеки діючої речовини.</w:t>
            </w:r>
            <w:r w:rsidRPr="00FA43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7D2970" w:rsidRDefault="00D54FA3" w:rsidP="00BF5002">
            <w:pPr>
              <w:tabs>
                <w:tab w:val="left" w:pos="12600"/>
              </w:tabs>
              <w:jc w:val="center"/>
              <w:rPr>
                <w:rFonts w:ascii="Arial" w:hAnsi="Arial" w:cs="Arial"/>
                <w:sz w:val="16"/>
                <w:szCs w:val="16"/>
              </w:rPr>
            </w:pPr>
            <w:r w:rsidRPr="00FA43C4">
              <w:rPr>
                <w:rFonts w:ascii="Arial" w:hAnsi="Arial" w:cs="Arial"/>
                <w:sz w:val="16"/>
                <w:szCs w:val="16"/>
              </w:rPr>
              <w:t>UA/15003/01/03</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НЕБІВОЛОЛ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таблетки по 5 мг по 7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Оновлено інформацію в інструкції для медичного застосування лікарського засобу у розділах: "Показання",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(НЕБІЛЕТ, таблетки).</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UA/14970/01/01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tabs>
                <w:tab w:val="left" w:pos="12600"/>
              </w:tabs>
              <w:rPr>
                <w:rFonts w:ascii="Arial" w:hAnsi="Arial" w:cs="Arial"/>
                <w:b/>
                <w:i/>
                <w:sz w:val="16"/>
                <w:szCs w:val="16"/>
              </w:rPr>
            </w:pPr>
            <w:r w:rsidRPr="00FA43C4">
              <w:rPr>
                <w:rFonts w:ascii="Arial" w:hAnsi="Arial" w:cs="Arial"/>
                <w:b/>
                <w:sz w:val="16"/>
                <w:szCs w:val="16"/>
              </w:rPr>
              <w:t>НІКОТИНОВА КИСЛОТА (НІАЦИН)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rPr>
                <w:rFonts w:ascii="Arial" w:hAnsi="Arial" w:cs="Arial"/>
                <w:sz w:val="16"/>
                <w:szCs w:val="16"/>
              </w:rPr>
            </w:pPr>
            <w:r w:rsidRPr="00FA43C4">
              <w:rPr>
                <w:rFonts w:ascii="Arial" w:hAnsi="Arial" w:cs="Arial"/>
                <w:sz w:val="16"/>
                <w:szCs w:val="16"/>
              </w:rPr>
              <w:t>порошок кристалічний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Амсал Кем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7D2970" w:rsidRDefault="00D54FA3" w:rsidP="00BF5002">
            <w:pPr>
              <w:tabs>
                <w:tab w:val="left" w:pos="12600"/>
              </w:tabs>
              <w:jc w:val="center"/>
              <w:rPr>
                <w:rFonts w:ascii="Arial" w:hAnsi="Arial" w:cs="Arial"/>
                <w:sz w:val="16"/>
                <w:szCs w:val="16"/>
              </w:rPr>
            </w:pPr>
            <w:r w:rsidRPr="00FA43C4">
              <w:rPr>
                <w:rFonts w:ascii="Arial" w:hAnsi="Arial" w:cs="Arial"/>
                <w:sz w:val="16"/>
                <w:szCs w:val="16"/>
              </w:rPr>
              <w:t>UA/16052/01/01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pStyle w:val="11"/>
              <w:tabs>
                <w:tab w:val="left" w:pos="12600"/>
              </w:tabs>
              <w:rPr>
                <w:rFonts w:ascii="Arial" w:hAnsi="Arial" w:cs="Arial"/>
                <w:b/>
                <w:i/>
                <w:sz w:val="16"/>
                <w:szCs w:val="16"/>
              </w:rPr>
            </w:pPr>
            <w:r w:rsidRPr="000F2466">
              <w:rPr>
                <w:rFonts w:ascii="Arial" w:hAnsi="Arial" w:cs="Arial"/>
                <w:b/>
                <w:sz w:val="16"/>
                <w:szCs w:val="16"/>
              </w:rPr>
              <w:t>НООБУТ® ІС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rPr>
                <w:rFonts w:ascii="Arial" w:hAnsi="Arial" w:cs="Arial"/>
                <w:sz w:val="16"/>
                <w:szCs w:val="16"/>
                <w:lang w:val="ru-RU"/>
              </w:rPr>
            </w:pPr>
            <w:r w:rsidRPr="000F2466">
              <w:rPr>
                <w:rFonts w:ascii="Arial" w:hAnsi="Arial" w:cs="Arial"/>
                <w:sz w:val="16"/>
                <w:szCs w:val="16"/>
                <w:lang w:val="ru-RU"/>
              </w:rPr>
              <w:t>порошок для орального розчину, 100 мг/дозу; по 2,5 г у саше; по 10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(Ноофен®100, Ноофен®500, порошок для орального розчину) у розділах "Фармакологічні властивості", "Показання" (уточнення інформації), "Протипоказання", "Взаємодія з іншими лікарськими засобами або інші види взаємодій", "Особливості застосування", "Спосіб застосування та дози", "Передозування" та "Побічні реакції". </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b/>
                <w:i/>
                <w:sz w:val="16"/>
                <w:szCs w:val="16"/>
              </w:rPr>
            </w:pPr>
            <w:r w:rsidRPr="000F246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i/>
                <w:sz w:val="16"/>
                <w:szCs w:val="16"/>
              </w:rPr>
            </w:pPr>
            <w:r w:rsidRPr="000F246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UA/8831/02/01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pStyle w:val="11"/>
              <w:tabs>
                <w:tab w:val="left" w:pos="12600"/>
              </w:tabs>
              <w:rPr>
                <w:rFonts w:ascii="Arial" w:hAnsi="Arial" w:cs="Arial"/>
                <w:b/>
                <w:i/>
                <w:sz w:val="16"/>
                <w:szCs w:val="16"/>
              </w:rPr>
            </w:pPr>
            <w:r w:rsidRPr="000F2466">
              <w:rPr>
                <w:rFonts w:ascii="Arial" w:hAnsi="Arial" w:cs="Arial"/>
                <w:b/>
                <w:sz w:val="16"/>
                <w:szCs w:val="16"/>
              </w:rPr>
              <w:t>НООБУТ® ІС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rPr>
                <w:rFonts w:ascii="Arial" w:hAnsi="Arial" w:cs="Arial"/>
                <w:sz w:val="16"/>
                <w:szCs w:val="16"/>
                <w:lang w:val="ru-RU"/>
              </w:rPr>
            </w:pPr>
            <w:r w:rsidRPr="000F2466">
              <w:rPr>
                <w:rFonts w:ascii="Arial" w:hAnsi="Arial" w:cs="Arial"/>
                <w:sz w:val="16"/>
                <w:szCs w:val="16"/>
                <w:lang w:val="ru-RU"/>
              </w:rPr>
              <w:t>порошок для орального розчину, 500 мг/дозу; по 2,5 г у саше; по 10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(Ноофен®100, Ноофен®500, порошок для орального розчину) у розділах "Фармакологічні властивості", "Показання" (уточнення інформації), "Протипоказання", "Взаємодія з іншими лікарськими засобами або інші види взаємодій", "Особливості застосування", "Спосіб застосування та дози", "Передозування" та "Побічні реакції". </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b/>
                <w:i/>
                <w:sz w:val="16"/>
                <w:szCs w:val="16"/>
              </w:rPr>
            </w:pPr>
            <w:r w:rsidRPr="000F246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i/>
                <w:sz w:val="16"/>
                <w:szCs w:val="16"/>
              </w:rPr>
            </w:pPr>
            <w:r w:rsidRPr="000F246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UA/8831/02/02</w:t>
            </w:r>
          </w:p>
        </w:tc>
      </w:tr>
      <w:tr w:rsidR="00D54FA3" w:rsidRPr="00FA43C4"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pStyle w:val="11"/>
              <w:tabs>
                <w:tab w:val="left" w:pos="12600"/>
              </w:tabs>
              <w:rPr>
                <w:rFonts w:ascii="Arial" w:hAnsi="Arial" w:cs="Arial"/>
                <w:b/>
                <w:i/>
                <w:color w:val="000000"/>
                <w:sz w:val="16"/>
                <w:szCs w:val="16"/>
              </w:rPr>
            </w:pPr>
            <w:r w:rsidRPr="00FA43C4">
              <w:rPr>
                <w:rFonts w:ascii="Arial" w:hAnsi="Arial" w:cs="Arial"/>
                <w:b/>
                <w:sz w:val="16"/>
                <w:szCs w:val="16"/>
              </w:rPr>
              <w:t>ПАНТОКАР®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rPr>
                <w:rFonts w:ascii="Arial" w:hAnsi="Arial" w:cs="Arial"/>
                <w:color w:val="000000"/>
                <w:sz w:val="16"/>
                <w:szCs w:val="16"/>
              </w:rPr>
            </w:pPr>
            <w:r w:rsidRPr="00FA43C4">
              <w:rPr>
                <w:rFonts w:ascii="Arial" w:hAnsi="Arial" w:cs="Arial"/>
                <w:color w:val="000000"/>
                <w:sz w:val="16"/>
                <w:szCs w:val="16"/>
              </w:rPr>
              <w:t>таблетки, вкриті оболонкою, кишковорозчинні по 40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Мікро Лабс Лімітед</w:t>
            </w:r>
            <w:r w:rsidRPr="00FA43C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Мікро Лабс Лімітед</w:t>
            </w:r>
            <w:r w:rsidRPr="00FA43C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перереєстрація на необмежений термін</w:t>
            </w:r>
            <w:r w:rsidRPr="00FA43C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відповідно до оновленої інформації з безпеки застосування діючої речовини. </w:t>
            </w:r>
            <w:r w:rsidRPr="00FA43C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pStyle w:val="11"/>
              <w:tabs>
                <w:tab w:val="left" w:pos="12600"/>
              </w:tabs>
              <w:jc w:val="center"/>
              <w:rPr>
                <w:rFonts w:ascii="Arial" w:hAnsi="Arial" w:cs="Arial"/>
                <w:b/>
                <w:i/>
                <w:color w:val="000000"/>
                <w:sz w:val="16"/>
                <w:szCs w:val="16"/>
              </w:rPr>
            </w:pPr>
            <w:r w:rsidRPr="00FA43C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pStyle w:val="11"/>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sz w:val="16"/>
                <w:szCs w:val="16"/>
              </w:rPr>
            </w:pPr>
            <w:r w:rsidRPr="00FA43C4">
              <w:rPr>
                <w:rFonts w:ascii="Arial" w:hAnsi="Arial" w:cs="Arial"/>
                <w:sz w:val="16"/>
                <w:szCs w:val="16"/>
              </w:rPr>
              <w:t>UA/3559/01/01</w:t>
            </w:r>
          </w:p>
        </w:tc>
      </w:tr>
      <w:tr w:rsidR="00D54FA3" w:rsidRPr="00FA43C4"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FA43C4"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tabs>
                <w:tab w:val="left" w:pos="12600"/>
              </w:tabs>
              <w:rPr>
                <w:rFonts w:ascii="Arial" w:hAnsi="Arial" w:cs="Arial"/>
                <w:b/>
                <w:i/>
                <w:sz w:val="16"/>
                <w:szCs w:val="16"/>
              </w:rPr>
            </w:pPr>
            <w:r w:rsidRPr="00FA43C4">
              <w:rPr>
                <w:rFonts w:ascii="Arial" w:hAnsi="Arial" w:cs="Arial"/>
                <w:b/>
                <w:sz w:val="16"/>
                <w:szCs w:val="16"/>
              </w:rPr>
              <w:t>ПАРКІЗОЛ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rPr>
                <w:rFonts w:ascii="Arial" w:hAnsi="Arial" w:cs="Arial"/>
                <w:sz w:val="16"/>
                <w:szCs w:val="16"/>
              </w:rPr>
            </w:pPr>
            <w:r w:rsidRPr="00FA43C4">
              <w:rPr>
                <w:rFonts w:ascii="Arial" w:hAnsi="Arial" w:cs="Arial"/>
                <w:sz w:val="16"/>
                <w:szCs w:val="16"/>
              </w:rPr>
              <w:t>таблетки по 0,25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перереєстрація на необмежений термін</w:t>
            </w:r>
            <w:r w:rsidRPr="00FA43C4">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тексту),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(МІРАПЕКС®, таблетки).</w:t>
            </w:r>
            <w:r w:rsidRPr="00FA43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UA/15432/01/01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FA43C4"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tabs>
                <w:tab w:val="left" w:pos="12600"/>
              </w:tabs>
              <w:rPr>
                <w:rFonts w:ascii="Arial" w:hAnsi="Arial" w:cs="Arial"/>
                <w:b/>
                <w:i/>
                <w:sz w:val="16"/>
                <w:szCs w:val="16"/>
              </w:rPr>
            </w:pPr>
            <w:r w:rsidRPr="00FA43C4">
              <w:rPr>
                <w:rFonts w:ascii="Arial" w:hAnsi="Arial" w:cs="Arial"/>
                <w:b/>
                <w:sz w:val="16"/>
                <w:szCs w:val="16"/>
              </w:rPr>
              <w:t>ПАРКІЗОЛ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rPr>
                <w:rFonts w:ascii="Arial" w:hAnsi="Arial" w:cs="Arial"/>
                <w:sz w:val="16"/>
                <w:szCs w:val="16"/>
              </w:rPr>
            </w:pPr>
            <w:r w:rsidRPr="00FA43C4">
              <w:rPr>
                <w:rFonts w:ascii="Arial" w:hAnsi="Arial" w:cs="Arial"/>
                <w:sz w:val="16"/>
                <w:szCs w:val="16"/>
              </w:rPr>
              <w:t>таблетки по 1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tabs>
                <w:tab w:val="left" w:pos="12600"/>
              </w:tabs>
              <w:jc w:val="center"/>
              <w:rPr>
                <w:rFonts w:ascii="Arial" w:hAnsi="Arial" w:cs="Arial"/>
                <w:sz w:val="16"/>
                <w:szCs w:val="16"/>
              </w:rPr>
            </w:pPr>
            <w:r w:rsidRPr="00FA43C4">
              <w:rPr>
                <w:rFonts w:ascii="Arial" w:hAnsi="Arial" w:cs="Arial"/>
                <w:sz w:val="16"/>
                <w:szCs w:val="16"/>
              </w:rPr>
              <w:t>перереєстрація на необмежений термін</w:t>
            </w:r>
            <w:r w:rsidRPr="00FA43C4">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тексту),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(МІРАПЕКС®, таблетки).</w:t>
            </w:r>
            <w:r w:rsidRPr="00FA43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7D2970" w:rsidRDefault="00D54FA3" w:rsidP="00BF5002">
            <w:pPr>
              <w:tabs>
                <w:tab w:val="left" w:pos="12600"/>
              </w:tabs>
              <w:jc w:val="center"/>
              <w:rPr>
                <w:rFonts w:ascii="Arial" w:hAnsi="Arial" w:cs="Arial"/>
                <w:sz w:val="16"/>
                <w:szCs w:val="16"/>
              </w:rPr>
            </w:pPr>
            <w:r w:rsidRPr="00FA43C4">
              <w:rPr>
                <w:rFonts w:ascii="Arial" w:hAnsi="Arial" w:cs="Arial"/>
                <w:sz w:val="16"/>
                <w:szCs w:val="16"/>
              </w:rPr>
              <w:t>UA/15432/01/02</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pStyle w:val="11"/>
              <w:tabs>
                <w:tab w:val="left" w:pos="12600"/>
              </w:tabs>
              <w:rPr>
                <w:rFonts w:ascii="Arial" w:hAnsi="Arial" w:cs="Arial"/>
                <w:b/>
                <w:i/>
                <w:sz w:val="16"/>
                <w:szCs w:val="16"/>
              </w:rPr>
            </w:pPr>
            <w:r w:rsidRPr="000F2466">
              <w:rPr>
                <w:rFonts w:ascii="Arial" w:hAnsi="Arial" w:cs="Arial"/>
                <w:b/>
                <w:sz w:val="16"/>
                <w:szCs w:val="16"/>
              </w:rPr>
              <w:t>ПРАМІПЕКСОЛ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rPr>
                <w:rFonts w:ascii="Arial" w:hAnsi="Arial" w:cs="Arial"/>
                <w:sz w:val="16"/>
                <w:szCs w:val="16"/>
                <w:lang w:val="ru-RU"/>
              </w:rPr>
            </w:pPr>
            <w:r w:rsidRPr="000F2466">
              <w:rPr>
                <w:rFonts w:ascii="Arial" w:hAnsi="Arial" w:cs="Arial"/>
                <w:sz w:val="16"/>
                <w:szCs w:val="16"/>
                <w:lang w:val="ru-RU"/>
              </w:rPr>
              <w:t>таблетки по 0,25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(МІРАПЕКС®, таблетки по 0,25 мг; по 1 мг). </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b/>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UA/15526/01/01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pStyle w:val="11"/>
              <w:tabs>
                <w:tab w:val="left" w:pos="12600"/>
              </w:tabs>
              <w:rPr>
                <w:rFonts w:ascii="Arial" w:hAnsi="Arial" w:cs="Arial"/>
                <w:b/>
                <w:i/>
                <w:sz w:val="16"/>
                <w:szCs w:val="16"/>
              </w:rPr>
            </w:pPr>
            <w:r w:rsidRPr="000F2466">
              <w:rPr>
                <w:rFonts w:ascii="Arial" w:hAnsi="Arial" w:cs="Arial"/>
                <w:b/>
                <w:sz w:val="16"/>
                <w:szCs w:val="16"/>
              </w:rPr>
              <w:t>ПРАМІПЕКСОЛ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rPr>
                <w:rFonts w:ascii="Arial" w:hAnsi="Arial" w:cs="Arial"/>
                <w:sz w:val="16"/>
                <w:szCs w:val="16"/>
                <w:lang w:val="ru-RU"/>
              </w:rPr>
            </w:pPr>
            <w:r w:rsidRPr="000F2466">
              <w:rPr>
                <w:rFonts w:ascii="Arial" w:hAnsi="Arial" w:cs="Arial"/>
                <w:sz w:val="16"/>
                <w:szCs w:val="16"/>
                <w:lang w:val="ru-RU"/>
              </w:rPr>
              <w:t>таблетки по 1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(МІРАПЕКС®, таблетки по 0,25 мг; по 1 мг). </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b/>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UA/15526/01/02</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pStyle w:val="11"/>
              <w:tabs>
                <w:tab w:val="left" w:pos="12600"/>
              </w:tabs>
              <w:rPr>
                <w:rFonts w:ascii="Arial" w:hAnsi="Arial" w:cs="Arial"/>
                <w:b/>
                <w:i/>
                <w:color w:val="000000"/>
                <w:sz w:val="16"/>
                <w:szCs w:val="16"/>
              </w:rPr>
            </w:pPr>
            <w:r w:rsidRPr="00FA43C4">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rPr>
                <w:rFonts w:ascii="Arial" w:hAnsi="Arial" w:cs="Arial"/>
                <w:color w:val="000000"/>
                <w:sz w:val="16"/>
                <w:szCs w:val="16"/>
                <w:lang w:val="ru-RU"/>
              </w:rPr>
            </w:pPr>
            <w:r w:rsidRPr="00FA43C4">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lang w:val="ru-RU"/>
              </w:rPr>
            </w:pPr>
            <w:r w:rsidRPr="00FA43C4">
              <w:rPr>
                <w:rFonts w:ascii="Arial" w:hAnsi="Arial" w:cs="Arial"/>
                <w:color w:val="000000"/>
                <w:sz w:val="16"/>
                <w:szCs w:val="16"/>
              </w:rPr>
              <w:t>Гетеро Драгз Лімітед</w:t>
            </w:r>
            <w:r w:rsidRPr="00FA43C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Гетеро Драгз Лімітед</w:t>
            </w:r>
            <w:r w:rsidRPr="00FA43C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pStyle w:val="11"/>
              <w:tabs>
                <w:tab w:val="left" w:pos="12600"/>
              </w:tabs>
              <w:jc w:val="center"/>
              <w:rPr>
                <w:rFonts w:ascii="Arial" w:hAnsi="Arial" w:cs="Arial"/>
                <w:b/>
                <w:i/>
                <w:color w:val="000000"/>
                <w:sz w:val="16"/>
                <w:szCs w:val="16"/>
              </w:rPr>
            </w:pPr>
            <w:r w:rsidRPr="00FA43C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pStyle w:val="11"/>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22D22" w:rsidRDefault="00D54FA3" w:rsidP="00BF5002">
            <w:pPr>
              <w:pStyle w:val="11"/>
              <w:tabs>
                <w:tab w:val="left" w:pos="12600"/>
              </w:tabs>
              <w:jc w:val="center"/>
              <w:rPr>
                <w:rFonts w:ascii="Arial" w:hAnsi="Arial" w:cs="Arial"/>
                <w:sz w:val="16"/>
                <w:szCs w:val="16"/>
              </w:rPr>
            </w:pPr>
            <w:r w:rsidRPr="00FA43C4">
              <w:rPr>
                <w:rFonts w:ascii="Arial" w:hAnsi="Arial" w:cs="Arial"/>
                <w:sz w:val="16"/>
                <w:szCs w:val="16"/>
              </w:rPr>
              <w:t>UA/15607/01/01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РЕМИКЕЙД®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ліофілізат для розчину для інфузій по 100 мг,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випуск серії:</w:t>
            </w:r>
            <w:r w:rsidRPr="000F2466">
              <w:rPr>
                <w:rFonts w:ascii="Arial" w:hAnsi="Arial" w:cs="Arial"/>
                <w:sz w:val="16"/>
                <w:szCs w:val="16"/>
              </w:rPr>
              <w:br/>
              <w:t>Янссен Байолоджикс Б.В., Нідерланди;</w:t>
            </w:r>
            <w:r w:rsidRPr="000F2466">
              <w:rPr>
                <w:rFonts w:ascii="Arial" w:hAnsi="Arial" w:cs="Arial"/>
                <w:sz w:val="16"/>
                <w:szCs w:val="16"/>
              </w:rPr>
              <w:br/>
              <w:t>виробництво за повним циклом:</w:t>
            </w:r>
            <w:r w:rsidRPr="000F2466">
              <w:rPr>
                <w:rFonts w:ascii="Arial" w:hAnsi="Arial" w:cs="Arial"/>
                <w:sz w:val="16"/>
                <w:szCs w:val="16"/>
              </w:rPr>
              <w:br/>
              <w:t>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Нідерланди/</w:t>
            </w:r>
          </w:p>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відповідно до інформації стосовно безпеки, яка зазначена в матеріалах реєстраційного досьє.</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UA/4904/01/01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pStyle w:val="11"/>
              <w:tabs>
                <w:tab w:val="left" w:pos="12600"/>
              </w:tabs>
              <w:rPr>
                <w:rFonts w:ascii="Arial" w:hAnsi="Arial" w:cs="Arial"/>
                <w:b/>
                <w:i/>
                <w:sz w:val="16"/>
                <w:szCs w:val="16"/>
              </w:rPr>
            </w:pPr>
            <w:r w:rsidRPr="000F2466">
              <w:rPr>
                <w:rFonts w:ascii="Arial" w:hAnsi="Arial" w:cs="Arial"/>
                <w:b/>
                <w:sz w:val="16"/>
                <w:szCs w:val="16"/>
              </w:rPr>
              <w:t>СПІОЛТО® РЕСПІМАТ®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rPr>
                <w:rFonts w:ascii="Arial" w:hAnsi="Arial" w:cs="Arial"/>
                <w:sz w:val="16"/>
                <w:szCs w:val="16"/>
              </w:rPr>
            </w:pPr>
            <w:r w:rsidRPr="000F2466">
              <w:rPr>
                <w:rFonts w:ascii="Arial" w:hAnsi="Arial" w:cs="Arial"/>
                <w:sz w:val="16"/>
                <w:szCs w:val="16"/>
              </w:rPr>
              <w:t>розчин для інгаляцій по 2,5 мкг/2,5 мкг; по 4 мл у картриджі (60 інгаляцій); по 1 картриджу в комплекті з 1 інгалятором Респімат®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виробництво, пакування, маркування, контроль якості та випуск серій лікарського засобу:</w:t>
            </w:r>
            <w:r w:rsidRPr="000F2466">
              <w:rPr>
                <w:rFonts w:ascii="Arial" w:hAnsi="Arial" w:cs="Arial"/>
                <w:sz w:val="16"/>
                <w:szCs w:val="16"/>
              </w:rPr>
              <w:br/>
              <w:t>Берінгер Інгельхайм Фарма ГмбХ і Ко. КГ, Німеччина;</w:t>
            </w:r>
            <w:r w:rsidRPr="000F2466">
              <w:rPr>
                <w:rFonts w:ascii="Arial" w:hAnsi="Arial" w:cs="Arial"/>
                <w:sz w:val="16"/>
                <w:szCs w:val="16"/>
              </w:rPr>
              <w:br/>
              <w:t>контроль якості за виключенням показника "Мікробіологічна чистота":</w:t>
            </w:r>
            <w:r w:rsidRPr="000F2466">
              <w:rPr>
                <w:rFonts w:ascii="Arial" w:hAnsi="Arial" w:cs="Arial"/>
                <w:sz w:val="16"/>
                <w:szCs w:val="16"/>
              </w:rPr>
              <w:br/>
              <w:t>Ковенс Лабораторіс Лтд., Сполучене Королівство Великої Британії та Північної Ірландії;</w:t>
            </w:r>
            <w:r w:rsidRPr="000F2466">
              <w:rPr>
                <w:rFonts w:ascii="Arial" w:hAnsi="Arial" w:cs="Arial"/>
                <w:sz w:val="16"/>
                <w:szCs w:val="16"/>
              </w:rPr>
              <w:br/>
              <w:t xml:space="preserve">контроль якості за показником "Мікробіологічна чистота": </w:t>
            </w:r>
            <w:r w:rsidRPr="000F2466">
              <w:rPr>
                <w:rFonts w:ascii="Arial" w:hAnsi="Arial" w:cs="Arial"/>
                <w:sz w:val="16"/>
                <w:szCs w:val="16"/>
              </w:rPr>
              <w:br/>
              <w:t>СГС Інститут Фрезеніус ГмбХ, Німеччина;</w:t>
            </w:r>
            <w:r w:rsidRPr="000F2466">
              <w:rPr>
                <w:rFonts w:ascii="Arial" w:hAnsi="Arial" w:cs="Arial"/>
                <w:sz w:val="16"/>
                <w:szCs w:val="16"/>
              </w:rPr>
              <w:br/>
              <w:t>Лабор ЛС СЕ &amp; Ко.КГ, Німеччина;</w:t>
            </w:r>
            <w:r w:rsidRPr="000F2466">
              <w:rPr>
                <w:rFonts w:ascii="Arial" w:hAnsi="Arial" w:cs="Arial"/>
                <w:sz w:val="16"/>
                <w:szCs w:val="16"/>
              </w:rPr>
              <w:br/>
              <w:t>контроль якості за виключенням показника ''Мікробіологічна частота":</w:t>
            </w:r>
            <w:r w:rsidRPr="000F2466">
              <w:rPr>
                <w:rFonts w:ascii="Arial" w:hAnsi="Arial" w:cs="Arial"/>
                <w:sz w:val="16"/>
                <w:szCs w:val="16"/>
              </w:rPr>
              <w:br/>
              <w:t>Куасаар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Сполучене Королівство Великої Британії та Північної Ірландії</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pStyle w:val="11"/>
              <w:tabs>
                <w:tab w:val="left" w:pos="12600"/>
              </w:tabs>
              <w:jc w:val="center"/>
              <w:rPr>
                <w:rFonts w:ascii="Arial" w:hAnsi="Arial" w:cs="Arial"/>
                <w:b/>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pStyle w:val="11"/>
              <w:tabs>
                <w:tab w:val="left" w:pos="12600"/>
              </w:tabs>
              <w:jc w:val="center"/>
              <w:rPr>
                <w:rFonts w:ascii="Arial" w:hAnsi="Arial" w:cs="Arial"/>
                <w:sz w:val="16"/>
                <w:szCs w:val="16"/>
              </w:rPr>
            </w:pPr>
            <w:r w:rsidRPr="000F2466">
              <w:rPr>
                <w:rFonts w:ascii="Arial" w:hAnsi="Arial" w:cs="Arial"/>
                <w:sz w:val="16"/>
                <w:szCs w:val="16"/>
              </w:rPr>
              <w:t>UA/15523/01/01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СТЕНДРА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таблетки по 50 мг №2 (2х1) або №4 (4х1): по 2 або по 4 таблетки в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Вівус,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(редаговано текст), "Побічні реакції" відповідно до інформації стосовно безпеки, яка зазначена в матеріалах реєстраційного досьє.</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UA/15349/01/01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СТЕНДРА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таблетки по 100 мг №2 (2х1) або №4 (4х1): по 2 або по 4 таблетки в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Вівус,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(редаговано текст), "Побічні реакції" відповідно до інформації стосовно безпеки, яка зазначена в матеріалах реєстраційного досьє.</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UA/15349/01/02</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0F2466" w:rsidRDefault="00D54FA3" w:rsidP="00BF5002">
            <w:pPr>
              <w:tabs>
                <w:tab w:val="left" w:pos="12600"/>
              </w:tabs>
              <w:rPr>
                <w:rFonts w:ascii="Arial" w:hAnsi="Arial" w:cs="Arial"/>
                <w:b/>
                <w:i/>
                <w:sz w:val="16"/>
                <w:szCs w:val="16"/>
              </w:rPr>
            </w:pPr>
            <w:r w:rsidRPr="000F2466">
              <w:rPr>
                <w:rFonts w:ascii="Arial" w:hAnsi="Arial" w:cs="Arial"/>
                <w:b/>
                <w:sz w:val="16"/>
                <w:szCs w:val="16"/>
              </w:rPr>
              <w:t>СТЕНДРА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rPr>
                <w:rFonts w:ascii="Arial" w:hAnsi="Arial" w:cs="Arial"/>
                <w:sz w:val="16"/>
                <w:szCs w:val="16"/>
              </w:rPr>
            </w:pPr>
            <w:r w:rsidRPr="000F2466">
              <w:rPr>
                <w:rFonts w:ascii="Arial" w:hAnsi="Arial" w:cs="Arial"/>
                <w:sz w:val="16"/>
                <w:szCs w:val="16"/>
              </w:rPr>
              <w:t>таблетки по 200 мг №2 (2х1) або №4 (4х1): по 2 або по 4 таблетки в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Вівус,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(редаговано текст), "Побічні реакції" відповідно до інформації стосовно безпеки, яка зазначена в матеріалах реєстраційного досьє.</w:t>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417EF3">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0F2466" w:rsidRDefault="00D54FA3" w:rsidP="00BF5002">
            <w:pPr>
              <w:tabs>
                <w:tab w:val="left" w:pos="12600"/>
              </w:tabs>
              <w:jc w:val="center"/>
              <w:rPr>
                <w:rFonts w:ascii="Arial" w:hAnsi="Arial" w:cs="Arial"/>
                <w:sz w:val="16"/>
                <w:szCs w:val="16"/>
              </w:rPr>
            </w:pPr>
            <w:r w:rsidRPr="000F2466">
              <w:rPr>
                <w:rFonts w:ascii="Arial" w:hAnsi="Arial" w:cs="Arial"/>
                <w:sz w:val="16"/>
                <w:szCs w:val="16"/>
              </w:rPr>
              <w:t>UA/15349/01/03</w:t>
            </w:r>
          </w:p>
        </w:tc>
      </w:tr>
      <w:tr w:rsidR="00D54FA3" w:rsidRPr="00FA43C4"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0F2466"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pStyle w:val="11"/>
              <w:tabs>
                <w:tab w:val="left" w:pos="12600"/>
              </w:tabs>
              <w:rPr>
                <w:rFonts w:ascii="Arial" w:hAnsi="Arial" w:cs="Arial"/>
                <w:b/>
                <w:i/>
                <w:color w:val="000000"/>
                <w:sz w:val="16"/>
                <w:szCs w:val="16"/>
              </w:rPr>
            </w:pPr>
            <w:r w:rsidRPr="00FA43C4">
              <w:rPr>
                <w:rFonts w:ascii="Arial" w:hAnsi="Arial" w:cs="Arial"/>
                <w:b/>
                <w:sz w:val="16"/>
                <w:szCs w:val="16"/>
              </w:rPr>
              <w:t>СТРЕПСІЛС®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rPr>
                <w:rFonts w:ascii="Arial" w:hAnsi="Arial" w:cs="Arial"/>
                <w:color w:val="000000"/>
                <w:sz w:val="16"/>
                <w:szCs w:val="16"/>
                <w:lang w:val="ru-RU"/>
              </w:rPr>
            </w:pPr>
            <w:r w:rsidRPr="00FA43C4">
              <w:rPr>
                <w:rFonts w:ascii="Arial" w:hAnsi="Arial" w:cs="Arial"/>
                <w:color w:val="000000"/>
                <w:sz w:val="16"/>
                <w:szCs w:val="16"/>
                <w:lang w:val="ru-RU"/>
              </w:rPr>
              <w:t>спрей оромукозний, розчин 8,75 мг/доза, по 15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lang w:val="ru-RU"/>
              </w:rPr>
            </w:pPr>
            <w:r w:rsidRPr="00FA43C4">
              <w:rPr>
                <w:rFonts w:ascii="Arial" w:hAnsi="Arial" w:cs="Arial"/>
                <w:color w:val="000000"/>
                <w:sz w:val="16"/>
                <w:szCs w:val="16"/>
                <w:lang w:val="ru-RU"/>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випуск серії:</w:t>
            </w:r>
            <w:r w:rsidRPr="00FA43C4">
              <w:rPr>
                <w:rFonts w:ascii="Arial" w:hAnsi="Arial" w:cs="Arial"/>
                <w:color w:val="000000"/>
                <w:sz w:val="16"/>
                <w:szCs w:val="16"/>
              </w:rPr>
              <w:br/>
              <w:t>Реккітт Бенкізер Хелскер Інтернешнл Лімітед, Велика Британія;</w:t>
            </w:r>
            <w:r w:rsidRPr="00FA43C4">
              <w:rPr>
                <w:rFonts w:ascii="Arial" w:hAnsi="Arial" w:cs="Arial"/>
                <w:color w:val="000000"/>
                <w:sz w:val="16"/>
                <w:szCs w:val="16"/>
              </w:rPr>
              <w:br/>
              <w:t>виробництво, пакування та первинний випуск готового лікарського засобу:</w:t>
            </w:r>
            <w:r w:rsidRPr="00FA43C4">
              <w:rPr>
                <w:rFonts w:ascii="Arial" w:hAnsi="Arial" w:cs="Arial"/>
                <w:color w:val="000000"/>
                <w:sz w:val="16"/>
                <w:szCs w:val="16"/>
              </w:rPr>
              <w:br/>
              <w:t>Реккітт Бенкізер Хелскер Мануфекчурінг (Таїланд) Лімітед, Таїланд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Велика Британія/</w:t>
            </w:r>
          </w:p>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Таїланд</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"Спосіб застосування та дози" (внесено уточнення), "Передозування" відповідно до інформації стосовно безпеки, яка зазначена в матеріалах реєстраційного досьє. </w:t>
            </w:r>
            <w:r w:rsidRPr="00FA43C4">
              <w:rPr>
                <w:rFonts w:ascii="Arial" w:hAnsi="Arial" w:cs="Arial"/>
                <w:color w:val="000000"/>
                <w:sz w:val="16"/>
                <w:szCs w:val="16"/>
              </w:rPr>
              <w:br/>
            </w:r>
            <w:r w:rsidRPr="00FA43C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pStyle w:val="11"/>
              <w:tabs>
                <w:tab w:val="left" w:pos="12600"/>
              </w:tabs>
              <w:jc w:val="center"/>
              <w:rPr>
                <w:rFonts w:ascii="Arial" w:hAnsi="Arial" w:cs="Arial"/>
                <w:b/>
                <w:i/>
                <w:color w:val="000000"/>
                <w:sz w:val="16"/>
                <w:szCs w:val="16"/>
              </w:rPr>
            </w:pPr>
            <w:r w:rsidRPr="00FA43C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pStyle w:val="11"/>
              <w:tabs>
                <w:tab w:val="left" w:pos="12600"/>
              </w:tabs>
              <w:jc w:val="center"/>
              <w:rPr>
                <w:rFonts w:ascii="Arial" w:hAnsi="Arial" w:cs="Arial"/>
                <w:i/>
                <w:sz w:val="16"/>
                <w:szCs w:val="16"/>
              </w:rPr>
            </w:pPr>
            <w:r w:rsidRPr="00FA43C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sz w:val="16"/>
                <w:szCs w:val="16"/>
              </w:rPr>
            </w:pPr>
            <w:r w:rsidRPr="00FA43C4">
              <w:rPr>
                <w:rFonts w:ascii="Arial" w:hAnsi="Arial" w:cs="Arial"/>
                <w:sz w:val="16"/>
                <w:szCs w:val="16"/>
              </w:rPr>
              <w:t>UA/15692/01/01</w:t>
            </w:r>
          </w:p>
        </w:tc>
      </w:tr>
      <w:tr w:rsidR="00D54FA3" w:rsidRPr="00FA43C4"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FA43C4"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pStyle w:val="11"/>
              <w:tabs>
                <w:tab w:val="left" w:pos="12600"/>
              </w:tabs>
              <w:rPr>
                <w:rFonts w:ascii="Arial" w:hAnsi="Arial" w:cs="Arial"/>
                <w:b/>
                <w:i/>
                <w:color w:val="000000"/>
                <w:sz w:val="16"/>
                <w:szCs w:val="16"/>
              </w:rPr>
            </w:pPr>
            <w:r w:rsidRPr="00FA43C4">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rPr>
                <w:rFonts w:ascii="Arial" w:hAnsi="Arial" w:cs="Arial"/>
                <w:color w:val="000000"/>
                <w:sz w:val="16"/>
                <w:szCs w:val="16"/>
              </w:rPr>
            </w:pPr>
            <w:r w:rsidRPr="00FA43C4">
              <w:rPr>
                <w:rFonts w:ascii="Arial" w:hAnsi="Arial" w:cs="Arial"/>
                <w:color w:val="000000"/>
                <w:sz w:val="16"/>
                <w:szCs w:val="16"/>
              </w:rPr>
              <w:t>гранули для оральної суспензії, 125 мг/5 мл, по 60 мл у скляному флаконі; по 1 флакону у комплекті з шприцом для орального введення в коробці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вторинне пакування, контроль серії та випуск серії:</w:t>
            </w:r>
          </w:p>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КРКА, д.д., Ново место, Словенія;</w:t>
            </w:r>
          </w:p>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виробництво «in bulk», первинне та вторинне пакування</w:t>
            </w:r>
          </w:p>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КРКА, д.д., Ново место, Словенія;</w:t>
            </w:r>
          </w:p>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виробництво проміжного продукту (після покриття):</w:t>
            </w:r>
          </w:p>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ІНД-СВІФТ ЛАБОРАТОРІЕС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Словенія/ 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Перереєстрація на необмежений термін</w:t>
            </w:r>
            <w:r w:rsidRPr="00FA43C4">
              <w:rPr>
                <w:rFonts w:ascii="Arial" w:hAnsi="Arial" w:cs="Arial"/>
                <w:color w:val="000000"/>
                <w:sz w:val="16"/>
                <w:szCs w:val="16"/>
              </w:rPr>
              <w:br/>
              <w:t xml:space="preserve">Внесено оновлену інформацію в інструкцію для медичного застосування у розділи "Фармакологічні властивості"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"Спосіб застосування та дози" (уточнення), "Передозування", "Побічні реакції" відповідно до оновленої інформації з безпеки діючої речовини. </w:t>
            </w:r>
            <w:r w:rsidRPr="00FA43C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pStyle w:val="11"/>
              <w:tabs>
                <w:tab w:val="left" w:pos="12600"/>
              </w:tabs>
              <w:jc w:val="center"/>
              <w:rPr>
                <w:rFonts w:ascii="Arial" w:hAnsi="Arial" w:cs="Arial"/>
                <w:i/>
                <w:sz w:val="16"/>
                <w:szCs w:val="16"/>
                <w:lang w:val="en-US"/>
              </w:rPr>
            </w:pPr>
            <w:r w:rsidRPr="00FA43C4">
              <w:rPr>
                <w:rFonts w:ascii="Arial" w:hAnsi="Arial" w:cs="Arial"/>
                <w:i/>
                <w:sz w:val="16"/>
                <w:szCs w:val="16"/>
                <w:lang w:val="en-US"/>
              </w:rPr>
              <w:t xml:space="preserve">за </w:t>
            </w:r>
          </w:p>
          <w:p w:rsidR="00D54FA3" w:rsidRPr="00FA43C4" w:rsidRDefault="00D54FA3" w:rsidP="00417EF3">
            <w:pPr>
              <w:pStyle w:val="11"/>
              <w:tabs>
                <w:tab w:val="left" w:pos="12600"/>
              </w:tabs>
              <w:jc w:val="center"/>
              <w:rPr>
                <w:rFonts w:ascii="Arial" w:hAnsi="Arial" w:cs="Arial"/>
                <w:b/>
                <w:i/>
                <w:color w:val="000000"/>
                <w:sz w:val="16"/>
                <w:szCs w:val="16"/>
              </w:rPr>
            </w:pPr>
            <w:r w:rsidRPr="00FA43C4">
              <w:rPr>
                <w:rFonts w:ascii="Arial" w:hAnsi="Arial" w:cs="Arial"/>
                <w:i/>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pStyle w:val="11"/>
              <w:tabs>
                <w:tab w:val="left" w:pos="12600"/>
              </w:tabs>
              <w:jc w:val="center"/>
              <w:rPr>
                <w:rFonts w:ascii="Arial" w:hAnsi="Arial" w:cs="Arial"/>
                <w:i/>
                <w:sz w:val="16"/>
                <w:szCs w:val="16"/>
                <w:lang w:val="en-US"/>
              </w:rPr>
            </w:pPr>
            <w:r w:rsidRPr="00FA43C4">
              <w:rPr>
                <w:rFonts w:ascii="Arial" w:hAnsi="Arial" w:cs="Arial"/>
                <w:i/>
                <w:sz w:val="16"/>
                <w:szCs w:val="16"/>
                <w:lang w:val="en-US"/>
              </w:rPr>
              <w:t xml:space="preserve">не </w:t>
            </w:r>
          </w:p>
          <w:p w:rsidR="00D54FA3" w:rsidRPr="00FA43C4" w:rsidRDefault="00D54FA3" w:rsidP="00417EF3">
            <w:pPr>
              <w:pStyle w:val="11"/>
              <w:tabs>
                <w:tab w:val="left" w:pos="12600"/>
              </w:tabs>
              <w:jc w:val="center"/>
              <w:rPr>
                <w:rFonts w:ascii="Arial" w:hAnsi="Arial" w:cs="Arial"/>
                <w:i/>
                <w:sz w:val="16"/>
                <w:szCs w:val="16"/>
                <w:lang w:val="en-US"/>
              </w:rPr>
            </w:pPr>
            <w:r w:rsidRPr="00FA43C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sz w:val="16"/>
                <w:szCs w:val="16"/>
              </w:rPr>
            </w:pPr>
            <w:r w:rsidRPr="00FA43C4">
              <w:rPr>
                <w:rFonts w:ascii="Arial" w:hAnsi="Arial" w:cs="Arial"/>
                <w:sz w:val="16"/>
                <w:szCs w:val="16"/>
              </w:rPr>
              <w:t>UA/5026/01/01</w:t>
            </w:r>
          </w:p>
        </w:tc>
      </w:tr>
      <w:tr w:rsidR="00D54FA3" w:rsidRPr="000F2466" w:rsidTr="00417EF3">
        <w:tc>
          <w:tcPr>
            <w:tcW w:w="568" w:type="dxa"/>
            <w:tcBorders>
              <w:top w:val="single" w:sz="4" w:space="0" w:color="auto"/>
              <w:left w:val="single" w:sz="4" w:space="0" w:color="000000"/>
              <w:bottom w:val="single" w:sz="4" w:space="0" w:color="auto"/>
              <w:right w:val="single" w:sz="4" w:space="0" w:color="000000"/>
            </w:tcBorders>
            <w:shd w:val="clear" w:color="auto" w:fill="auto"/>
          </w:tcPr>
          <w:p w:rsidR="00D54FA3" w:rsidRPr="00FA43C4" w:rsidRDefault="00D54FA3" w:rsidP="00D54FA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54FA3" w:rsidRPr="00FA43C4" w:rsidRDefault="00D54FA3" w:rsidP="00BF5002">
            <w:pPr>
              <w:pStyle w:val="11"/>
              <w:tabs>
                <w:tab w:val="left" w:pos="12600"/>
              </w:tabs>
              <w:rPr>
                <w:rFonts w:ascii="Arial" w:hAnsi="Arial" w:cs="Arial"/>
                <w:b/>
                <w:i/>
                <w:color w:val="000000"/>
                <w:sz w:val="16"/>
                <w:szCs w:val="16"/>
              </w:rPr>
            </w:pPr>
            <w:r w:rsidRPr="00FA43C4">
              <w:rPr>
                <w:rFonts w:ascii="Arial" w:hAnsi="Arial" w:cs="Arial"/>
                <w:b/>
                <w:sz w:val="16"/>
                <w:szCs w:val="16"/>
              </w:rPr>
              <w:t>ЦИНАРИЗИН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rPr>
                <w:rFonts w:ascii="Arial" w:hAnsi="Arial" w:cs="Arial"/>
                <w:color w:val="000000"/>
                <w:sz w:val="16"/>
                <w:szCs w:val="16"/>
                <w:lang w:val="ru-RU"/>
              </w:rPr>
            </w:pPr>
            <w:r w:rsidRPr="00FA43C4">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lang w:val="ru-RU"/>
              </w:rPr>
              <w:t xml:space="preserve">Товариство з обмеженою відповідальністю "Фармацевтична компанія "Здоров'я" </w:t>
            </w:r>
            <w:r w:rsidRPr="00FA43C4">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Флемінг Леборетеріз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BF5002">
            <w:pPr>
              <w:pStyle w:val="11"/>
              <w:tabs>
                <w:tab w:val="left" w:pos="12600"/>
              </w:tabs>
              <w:jc w:val="center"/>
              <w:rPr>
                <w:rFonts w:ascii="Arial" w:hAnsi="Arial" w:cs="Arial"/>
                <w:color w:val="000000"/>
                <w:sz w:val="16"/>
                <w:szCs w:val="16"/>
              </w:rPr>
            </w:pPr>
            <w:r w:rsidRPr="00FA43C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pStyle w:val="11"/>
              <w:tabs>
                <w:tab w:val="left" w:pos="12600"/>
              </w:tabs>
              <w:jc w:val="center"/>
              <w:rPr>
                <w:rFonts w:ascii="Arial" w:hAnsi="Arial" w:cs="Arial"/>
                <w:b/>
                <w:i/>
                <w:color w:val="000000"/>
                <w:sz w:val="16"/>
                <w:szCs w:val="16"/>
              </w:rPr>
            </w:pPr>
            <w:r w:rsidRPr="00FA43C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4FA3" w:rsidRPr="00FA43C4" w:rsidRDefault="00D54FA3" w:rsidP="00417EF3">
            <w:pPr>
              <w:pStyle w:val="11"/>
              <w:tabs>
                <w:tab w:val="left" w:pos="12600"/>
              </w:tabs>
              <w:jc w:val="center"/>
              <w:rPr>
                <w:rFonts w:ascii="Arial" w:hAnsi="Arial" w:cs="Arial"/>
                <w:i/>
                <w:sz w:val="16"/>
                <w:szCs w:val="16"/>
              </w:rPr>
            </w:pPr>
            <w:r w:rsidRPr="00FA43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4FA3" w:rsidRPr="00F22D22" w:rsidRDefault="00D54FA3" w:rsidP="00BF5002">
            <w:pPr>
              <w:pStyle w:val="11"/>
              <w:tabs>
                <w:tab w:val="left" w:pos="12600"/>
              </w:tabs>
              <w:jc w:val="center"/>
              <w:rPr>
                <w:rFonts w:ascii="Arial" w:hAnsi="Arial" w:cs="Arial"/>
                <w:sz w:val="16"/>
                <w:szCs w:val="16"/>
              </w:rPr>
            </w:pPr>
            <w:r w:rsidRPr="00FA43C4">
              <w:rPr>
                <w:rFonts w:ascii="Arial" w:hAnsi="Arial" w:cs="Arial"/>
                <w:sz w:val="16"/>
                <w:szCs w:val="16"/>
              </w:rPr>
              <w:t>UA/16072/01/01</w:t>
            </w:r>
          </w:p>
        </w:tc>
      </w:tr>
    </w:tbl>
    <w:p w:rsidR="00D54FA3" w:rsidRPr="000F2466" w:rsidRDefault="00D54FA3" w:rsidP="00D54FA3">
      <w:pPr>
        <w:ind w:right="20"/>
        <w:rPr>
          <w:rStyle w:val="cs7864ebcf1"/>
          <w:color w:val="auto"/>
        </w:rPr>
      </w:pPr>
    </w:p>
    <w:p w:rsidR="00D54FA3" w:rsidRPr="000F2466" w:rsidRDefault="00D54FA3" w:rsidP="00D54FA3">
      <w:pPr>
        <w:ind w:right="20"/>
        <w:rPr>
          <w:rStyle w:val="cs7864ebcf1"/>
          <w:color w:val="auto"/>
        </w:rPr>
      </w:pPr>
    </w:p>
    <w:tbl>
      <w:tblPr>
        <w:tblW w:w="0" w:type="auto"/>
        <w:tblLook w:val="04A0" w:firstRow="1" w:lastRow="0" w:firstColumn="1" w:lastColumn="0" w:noHBand="0" w:noVBand="1"/>
      </w:tblPr>
      <w:tblGrid>
        <w:gridCol w:w="7421"/>
        <w:gridCol w:w="7422"/>
      </w:tblGrid>
      <w:tr w:rsidR="00D54FA3" w:rsidRPr="000F2466" w:rsidTr="00BF5002">
        <w:tc>
          <w:tcPr>
            <w:tcW w:w="7421" w:type="dxa"/>
            <w:shd w:val="clear" w:color="auto" w:fill="auto"/>
          </w:tcPr>
          <w:p w:rsidR="00D54FA3" w:rsidRPr="000F2466" w:rsidRDefault="00D54FA3" w:rsidP="00BF5002">
            <w:pPr>
              <w:ind w:right="20"/>
              <w:rPr>
                <w:rStyle w:val="cs95e872d01"/>
                <w:sz w:val="28"/>
                <w:szCs w:val="28"/>
              </w:rPr>
            </w:pPr>
            <w:r w:rsidRPr="000F2466">
              <w:rPr>
                <w:rStyle w:val="cs7864ebcf1"/>
                <w:color w:val="auto"/>
                <w:sz w:val="28"/>
                <w:szCs w:val="28"/>
              </w:rPr>
              <w:t xml:space="preserve">В.о. Генерального директора Директорату </w:t>
            </w:r>
          </w:p>
          <w:p w:rsidR="00D54FA3" w:rsidRPr="000F2466" w:rsidRDefault="00D54FA3" w:rsidP="00BF5002">
            <w:pPr>
              <w:ind w:right="20"/>
              <w:rPr>
                <w:rStyle w:val="cs7864ebcf1"/>
                <w:color w:val="auto"/>
                <w:sz w:val="28"/>
                <w:szCs w:val="28"/>
              </w:rPr>
            </w:pPr>
            <w:r w:rsidRPr="000F2466">
              <w:rPr>
                <w:rStyle w:val="cs7864ebcf1"/>
                <w:color w:val="auto"/>
                <w:sz w:val="28"/>
                <w:szCs w:val="28"/>
              </w:rPr>
              <w:t>фармацевтичного забезпечення</w:t>
            </w:r>
            <w:r w:rsidRPr="000F2466">
              <w:rPr>
                <w:rStyle w:val="cs188c92b51"/>
                <w:color w:val="auto"/>
                <w:sz w:val="28"/>
                <w:szCs w:val="28"/>
              </w:rPr>
              <w:t>                                    </w:t>
            </w:r>
          </w:p>
        </w:tc>
        <w:tc>
          <w:tcPr>
            <w:tcW w:w="7422" w:type="dxa"/>
            <w:shd w:val="clear" w:color="auto" w:fill="auto"/>
          </w:tcPr>
          <w:p w:rsidR="00D54FA3" w:rsidRPr="000F2466" w:rsidRDefault="00D54FA3" w:rsidP="00BF5002">
            <w:pPr>
              <w:pStyle w:val="cs95e872d0"/>
              <w:rPr>
                <w:rStyle w:val="cs7864ebcf1"/>
                <w:color w:val="auto"/>
                <w:sz w:val="28"/>
                <w:szCs w:val="28"/>
              </w:rPr>
            </w:pPr>
          </w:p>
          <w:p w:rsidR="00D54FA3" w:rsidRPr="000F2466" w:rsidRDefault="00D54FA3" w:rsidP="00BF5002">
            <w:pPr>
              <w:pStyle w:val="cs95e872d0"/>
              <w:jc w:val="right"/>
              <w:rPr>
                <w:rStyle w:val="cs7864ebcf1"/>
                <w:color w:val="auto"/>
                <w:sz w:val="28"/>
                <w:szCs w:val="28"/>
              </w:rPr>
            </w:pPr>
            <w:r w:rsidRPr="000F2466">
              <w:rPr>
                <w:rStyle w:val="cs7864ebcf1"/>
                <w:color w:val="auto"/>
                <w:sz w:val="28"/>
                <w:szCs w:val="28"/>
              </w:rPr>
              <w:t>Іван ЗАДВОРНИХ</w:t>
            </w:r>
          </w:p>
        </w:tc>
      </w:tr>
    </w:tbl>
    <w:p w:rsidR="00D54FA3" w:rsidRPr="000F2466" w:rsidRDefault="00D54FA3" w:rsidP="00D54FA3">
      <w:pPr>
        <w:tabs>
          <w:tab w:val="left" w:pos="12600"/>
        </w:tabs>
        <w:jc w:val="center"/>
        <w:rPr>
          <w:rFonts w:ascii="Arial" w:hAnsi="Arial" w:cs="Arial"/>
          <w:b/>
        </w:rPr>
      </w:pPr>
    </w:p>
    <w:p w:rsidR="00D54FA3" w:rsidRPr="000F2466" w:rsidRDefault="00D54FA3" w:rsidP="00D54FA3">
      <w:pPr>
        <w:rPr>
          <w:rFonts w:ascii="Arial" w:hAnsi="Arial" w:cs="Arial"/>
          <w:b/>
          <w:sz w:val="18"/>
          <w:szCs w:val="18"/>
          <w:lang w:eastAsia="en-US"/>
        </w:rPr>
      </w:pPr>
    </w:p>
    <w:p w:rsidR="00D54FA3" w:rsidRPr="000F2466" w:rsidRDefault="00D54FA3" w:rsidP="00D54FA3">
      <w:pPr>
        <w:tabs>
          <w:tab w:val="left" w:pos="12600"/>
        </w:tabs>
        <w:jc w:val="center"/>
        <w:rPr>
          <w:rFonts w:ascii="Arial" w:hAnsi="Arial" w:cs="Arial"/>
          <w:b/>
        </w:rPr>
      </w:pPr>
    </w:p>
    <w:p w:rsidR="00D54FA3" w:rsidRPr="000F2466" w:rsidRDefault="00D54FA3" w:rsidP="00D54FA3">
      <w:pPr>
        <w:jc w:val="center"/>
      </w:pPr>
    </w:p>
    <w:p w:rsidR="00D54FA3" w:rsidRDefault="00D54FA3" w:rsidP="006D0A8F">
      <w:pPr>
        <w:rPr>
          <w:b/>
          <w:sz w:val="28"/>
          <w:szCs w:val="28"/>
          <w:lang w:val="uk-UA"/>
        </w:rPr>
        <w:sectPr w:rsidR="00D54FA3" w:rsidSect="00BF5002">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7498B" w:rsidRPr="000F2466" w:rsidTr="00BF5002">
        <w:tc>
          <w:tcPr>
            <w:tcW w:w="3828" w:type="dxa"/>
          </w:tcPr>
          <w:p w:rsidR="00E7498B" w:rsidRPr="001E33ED" w:rsidRDefault="00E7498B" w:rsidP="00417EF3">
            <w:pPr>
              <w:pStyle w:val="4"/>
              <w:tabs>
                <w:tab w:val="left" w:pos="12600"/>
              </w:tabs>
              <w:spacing w:before="0" w:after="0"/>
              <w:rPr>
                <w:rFonts w:cs="Arial"/>
                <w:sz w:val="18"/>
                <w:szCs w:val="18"/>
              </w:rPr>
            </w:pPr>
            <w:r>
              <w:rPr>
                <w:rFonts w:cs="Arial"/>
                <w:sz w:val="18"/>
                <w:szCs w:val="18"/>
              </w:rPr>
              <w:t>Додаток 3</w:t>
            </w:r>
          </w:p>
          <w:p w:rsidR="00E7498B" w:rsidRPr="001E33ED" w:rsidRDefault="00E7498B" w:rsidP="00417EF3">
            <w:pPr>
              <w:pStyle w:val="4"/>
              <w:tabs>
                <w:tab w:val="left" w:pos="12600"/>
              </w:tabs>
              <w:spacing w:before="0" w:after="0"/>
              <w:rPr>
                <w:rFonts w:cs="Arial"/>
                <w:sz w:val="18"/>
                <w:szCs w:val="18"/>
              </w:rPr>
            </w:pPr>
            <w:r w:rsidRPr="001E33ED">
              <w:rPr>
                <w:rFonts w:cs="Arial"/>
                <w:sz w:val="18"/>
                <w:szCs w:val="18"/>
              </w:rPr>
              <w:t>до наказу Міністерства охорони</w:t>
            </w:r>
          </w:p>
          <w:p w:rsidR="00E7498B" w:rsidRPr="004729F9" w:rsidRDefault="00E7498B" w:rsidP="00417EF3">
            <w:pPr>
              <w:pStyle w:val="4"/>
              <w:tabs>
                <w:tab w:val="left" w:pos="12600"/>
              </w:tabs>
              <w:spacing w:before="0" w:after="0"/>
              <w:rPr>
                <w:rFonts w:cs="Arial"/>
                <w:sz w:val="18"/>
                <w:szCs w:val="18"/>
              </w:rPr>
            </w:pPr>
            <w:r w:rsidRPr="001E33ED">
              <w:rPr>
                <w:rFonts w:cs="Arial"/>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4729F9">
              <w:rPr>
                <w:rFonts w:cs="Arial"/>
                <w:sz w:val="18"/>
                <w:szCs w:val="18"/>
              </w:rPr>
              <w:t>внесення змін до реєстраційних матеріалів»</w:t>
            </w:r>
          </w:p>
          <w:p w:rsidR="00E7498B" w:rsidRPr="000F2466" w:rsidRDefault="00E7498B" w:rsidP="00417EF3">
            <w:pPr>
              <w:tabs>
                <w:tab w:val="left" w:pos="12600"/>
              </w:tabs>
              <w:rPr>
                <w:rFonts w:ascii="Arial" w:hAnsi="Arial" w:cs="Arial"/>
                <w:b/>
                <w:sz w:val="18"/>
                <w:szCs w:val="18"/>
              </w:rPr>
            </w:pPr>
            <w:r w:rsidRPr="004729F9">
              <w:rPr>
                <w:rFonts w:ascii="Arial" w:hAnsi="Arial" w:cs="Arial"/>
                <w:b/>
                <w:bCs/>
                <w:sz w:val="18"/>
                <w:szCs w:val="18"/>
                <w:u w:val="single"/>
              </w:rPr>
              <w:t>від 10 вересня 2021 року № 1922</w:t>
            </w:r>
          </w:p>
        </w:tc>
      </w:tr>
    </w:tbl>
    <w:p w:rsidR="00E7498B" w:rsidRPr="000F2466" w:rsidRDefault="00E7498B" w:rsidP="00E7498B">
      <w:pPr>
        <w:tabs>
          <w:tab w:val="left" w:pos="12600"/>
        </w:tabs>
        <w:jc w:val="center"/>
        <w:rPr>
          <w:rFonts w:ascii="Arial" w:hAnsi="Arial" w:cs="Arial"/>
          <w:sz w:val="18"/>
          <w:szCs w:val="18"/>
          <w:u w:val="single"/>
          <w:lang w:val="en-US"/>
        </w:rPr>
      </w:pPr>
    </w:p>
    <w:p w:rsidR="00E7498B" w:rsidRPr="000F2466" w:rsidRDefault="00E7498B" w:rsidP="00E7498B">
      <w:pPr>
        <w:tabs>
          <w:tab w:val="left" w:pos="12600"/>
        </w:tabs>
        <w:jc w:val="center"/>
        <w:rPr>
          <w:rFonts w:ascii="Arial" w:hAnsi="Arial" w:cs="Arial"/>
          <w:sz w:val="18"/>
          <w:szCs w:val="18"/>
          <w:lang w:val="en-US"/>
        </w:rPr>
      </w:pPr>
    </w:p>
    <w:p w:rsidR="00417EF3" w:rsidRDefault="00417EF3" w:rsidP="00417EF3">
      <w:pPr>
        <w:pStyle w:val="4"/>
        <w:spacing w:before="0" w:after="0"/>
        <w:jc w:val="center"/>
        <w:rPr>
          <w:rFonts w:cs="Arial"/>
          <w:caps/>
          <w:sz w:val="26"/>
          <w:szCs w:val="26"/>
        </w:rPr>
      </w:pPr>
    </w:p>
    <w:p w:rsidR="00E7498B" w:rsidRPr="0024387A" w:rsidRDefault="00E7498B" w:rsidP="00417EF3">
      <w:pPr>
        <w:pStyle w:val="4"/>
        <w:spacing w:before="0" w:after="0"/>
        <w:jc w:val="center"/>
        <w:rPr>
          <w:rFonts w:cs="Arial"/>
          <w:caps/>
          <w:sz w:val="26"/>
          <w:szCs w:val="26"/>
        </w:rPr>
      </w:pPr>
      <w:r w:rsidRPr="0024387A">
        <w:rPr>
          <w:rFonts w:cs="Arial"/>
          <w:caps/>
          <w:sz w:val="26"/>
          <w:szCs w:val="26"/>
        </w:rPr>
        <w:t>ПЕРЕЛІК</w:t>
      </w:r>
    </w:p>
    <w:p w:rsidR="00E7498B" w:rsidRPr="000F2466" w:rsidRDefault="00E7498B" w:rsidP="00417EF3">
      <w:pPr>
        <w:pStyle w:val="4"/>
        <w:spacing w:before="0" w:after="0"/>
        <w:jc w:val="center"/>
        <w:rPr>
          <w:rFonts w:cs="Arial"/>
          <w:caps/>
          <w:sz w:val="26"/>
          <w:szCs w:val="26"/>
        </w:rPr>
      </w:pPr>
      <w:r w:rsidRPr="0024387A">
        <w:rPr>
          <w:rFonts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E7498B" w:rsidRPr="000F2466" w:rsidRDefault="00E7498B" w:rsidP="00417EF3">
      <w:pPr>
        <w:pStyle w:val="3a"/>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276"/>
        <w:gridCol w:w="992"/>
        <w:gridCol w:w="1701"/>
        <w:gridCol w:w="1134"/>
        <w:gridCol w:w="4678"/>
        <w:gridCol w:w="1132"/>
        <w:gridCol w:w="1560"/>
      </w:tblGrid>
      <w:tr w:rsidR="00E7498B" w:rsidRPr="000F2466" w:rsidTr="00417EF3">
        <w:trPr>
          <w:tblHeader/>
        </w:trPr>
        <w:tc>
          <w:tcPr>
            <w:tcW w:w="568" w:type="dxa"/>
            <w:shd w:val="clear" w:color="auto" w:fill="D9D9D9"/>
          </w:tcPr>
          <w:p w:rsidR="00E7498B" w:rsidRPr="000F2466" w:rsidRDefault="00E7498B" w:rsidP="00BF5002">
            <w:pPr>
              <w:tabs>
                <w:tab w:val="left" w:pos="12600"/>
              </w:tabs>
              <w:jc w:val="center"/>
              <w:rPr>
                <w:rFonts w:ascii="Arial" w:hAnsi="Arial" w:cs="Arial"/>
                <w:b/>
                <w:i/>
                <w:sz w:val="16"/>
                <w:szCs w:val="16"/>
              </w:rPr>
            </w:pPr>
            <w:r w:rsidRPr="000F2466">
              <w:rPr>
                <w:rFonts w:ascii="Arial" w:hAnsi="Arial" w:cs="Arial"/>
                <w:b/>
                <w:i/>
                <w:sz w:val="16"/>
                <w:szCs w:val="16"/>
              </w:rPr>
              <w:t>№ п/п</w:t>
            </w:r>
          </w:p>
        </w:tc>
        <w:tc>
          <w:tcPr>
            <w:tcW w:w="1276" w:type="dxa"/>
            <w:shd w:val="clear" w:color="auto" w:fill="D9D9D9"/>
          </w:tcPr>
          <w:p w:rsidR="00E7498B" w:rsidRPr="000F2466" w:rsidRDefault="00E7498B" w:rsidP="00BF5002">
            <w:pPr>
              <w:tabs>
                <w:tab w:val="left" w:pos="12600"/>
              </w:tabs>
              <w:jc w:val="center"/>
              <w:rPr>
                <w:rFonts w:ascii="Arial" w:hAnsi="Arial" w:cs="Arial"/>
                <w:b/>
                <w:i/>
                <w:sz w:val="16"/>
                <w:szCs w:val="16"/>
              </w:rPr>
            </w:pPr>
            <w:r w:rsidRPr="000F2466">
              <w:rPr>
                <w:rFonts w:ascii="Arial" w:hAnsi="Arial" w:cs="Arial"/>
                <w:b/>
                <w:i/>
                <w:sz w:val="16"/>
                <w:szCs w:val="16"/>
              </w:rPr>
              <w:t>Назва лікарського засобу</w:t>
            </w:r>
          </w:p>
        </w:tc>
        <w:tc>
          <w:tcPr>
            <w:tcW w:w="1701" w:type="dxa"/>
            <w:shd w:val="clear" w:color="auto" w:fill="D9D9D9"/>
          </w:tcPr>
          <w:p w:rsidR="00E7498B" w:rsidRPr="000F2466" w:rsidRDefault="00E7498B" w:rsidP="00BF5002">
            <w:pPr>
              <w:tabs>
                <w:tab w:val="left" w:pos="12600"/>
              </w:tabs>
              <w:jc w:val="center"/>
              <w:rPr>
                <w:rFonts w:ascii="Arial" w:hAnsi="Arial" w:cs="Arial"/>
                <w:b/>
                <w:i/>
                <w:sz w:val="16"/>
                <w:szCs w:val="16"/>
              </w:rPr>
            </w:pPr>
            <w:r w:rsidRPr="000F2466">
              <w:rPr>
                <w:rFonts w:ascii="Arial" w:hAnsi="Arial" w:cs="Arial"/>
                <w:b/>
                <w:i/>
                <w:sz w:val="16"/>
                <w:szCs w:val="16"/>
              </w:rPr>
              <w:t>Форма випуску (лікарська форма, упаковка)</w:t>
            </w:r>
          </w:p>
        </w:tc>
        <w:tc>
          <w:tcPr>
            <w:tcW w:w="1276" w:type="dxa"/>
            <w:shd w:val="clear" w:color="auto" w:fill="D9D9D9"/>
          </w:tcPr>
          <w:p w:rsidR="00E7498B" w:rsidRPr="000F2466" w:rsidRDefault="00E7498B" w:rsidP="00BF5002">
            <w:pPr>
              <w:tabs>
                <w:tab w:val="left" w:pos="12600"/>
              </w:tabs>
              <w:jc w:val="center"/>
              <w:rPr>
                <w:rFonts w:ascii="Arial" w:hAnsi="Arial" w:cs="Arial"/>
                <w:b/>
                <w:i/>
                <w:sz w:val="16"/>
                <w:szCs w:val="16"/>
              </w:rPr>
            </w:pPr>
            <w:r w:rsidRPr="000F2466">
              <w:rPr>
                <w:rFonts w:ascii="Arial" w:hAnsi="Arial" w:cs="Arial"/>
                <w:b/>
                <w:i/>
                <w:sz w:val="16"/>
                <w:szCs w:val="16"/>
              </w:rPr>
              <w:t>Заявник</w:t>
            </w:r>
          </w:p>
        </w:tc>
        <w:tc>
          <w:tcPr>
            <w:tcW w:w="992" w:type="dxa"/>
            <w:shd w:val="clear" w:color="auto" w:fill="D9D9D9"/>
          </w:tcPr>
          <w:p w:rsidR="00E7498B" w:rsidRPr="000F2466" w:rsidRDefault="00E7498B" w:rsidP="00BF5002">
            <w:pPr>
              <w:tabs>
                <w:tab w:val="left" w:pos="12600"/>
              </w:tabs>
              <w:jc w:val="center"/>
              <w:rPr>
                <w:rFonts w:ascii="Arial" w:hAnsi="Arial" w:cs="Arial"/>
                <w:b/>
                <w:i/>
                <w:sz w:val="16"/>
                <w:szCs w:val="16"/>
              </w:rPr>
            </w:pPr>
            <w:r w:rsidRPr="000F2466">
              <w:rPr>
                <w:rFonts w:ascii="Arial" w:hAnsi="Arial" w:cs="Arial"/>
                <w:b/>
                <w:i/>
                <w:sz w:val="16"/>
                <w:szCs w:val="16"/>
              </w:rPr>
              <w:t>Країна заявника</w:t>
            </w:r>
          </w:p>
        </w:tc>
        <w:tc>
          <w:tcPr>
            <w:tcW w:w="1701" w:type="dxa"/>
            <w:shd w:val="clear" w:color="auto" w:fill="D9D9D9"/>
          </w:tcPr>
          <w:p w:rsidR="00E7498B" w:rsidRPr="000F2466" w:rsidRDefault="00E7498B" w:rsidP="00BF5002">
            <w:pPr>
              <w:tabs>
                <w:tab w:val="left" w:pos="12600"/>
              </w:tabs>
              <w:jc w:val="center"/>
              <w:rPr>
                <w:rFonts w:ascii="Arial" w:hAnsi="Arial" w:cs="Arial"/>
                <w:b/>
                <w:i/>
                <w:sz w:val="16"/>
                <w:szCs w:val="16"/>
              </w:rPr>
            </w:pPr>
            <w:r w:rsidRPr="000F2466">
              <w:rPr>
                <w:rFonts w:ascii="Arial" w:hAnsi="Arial" w:cs="Arial"/>
                <w:b/>
                <w:i/>
                <w:sz w:val="16"/>
                <w:szCs w:val="16"/>
              </w:rPr>
              <w:t>Виробник</w:t>
            </w:r>
          </w:p>
        </w:tc>
        <w:tc>
          <w:tcPr>
            <w:tcW w:w="1134" w:type="dxa"/>
            <w:shd w:val="clear" w:color="auto" w:fill="D9D9D9"/>
          </w:tcPr>
          <w:p w:rsidR="00E7498B" w:rsidRPr="000F2466" w:rsidRDefault="00E7498B" w:rsidP="00BF5002">
            <w:pPr>
              <w:tabs>
                <w:tab w:val="left" w:pos="12600"/>
              </w:tabs>
              <w:jc w:val="center"/>
              <w:rPr>
                <w:rFonts w:ascii="Arial" w:hAnsi="Arial" w:cs="Arial"/>
                <w:b/>
                <w:i/>
                <w:sz w:val="16"/>
                <w:szCs w:val="16"/>
              </w:rPr>
            </w:pPr>
            <w:r w:rsidRPr="000F2466">
              <w:rPr>
                <w:rFonts w:ascii="Arial" w:hAnsi="Arial" w:cs="Arial"/>
                <w:b/>
                <w:i/>
                <w:sz w:val="16"/>
                <w:szCs w:val="16"/>
              </w:rPr>
              <w:t>Країна виробника</w:t>
            </w:r>
          </w:p>
        </w:tc>
        <w:tc>
          <w:tcPr>
            <w:tcW w:w="4678" w:type="dxa"/>
            <w:shd w:val="clear" w:color="auto" w:fill="D9D9D9"/>
          </w:tcPr>
          <w:p w:rsidR="00E7498B" w:rsidRPr="000F2466" w:rsidRDefault="00E7498B" w:rsidP="00BF5002">
            <w:pPr>
              <w:tabs>
                <w:tab w:val="left" w:pos="12600"/>
              </w:tabs>
              <w:jc w:val="center"/>
              <w:rPr>
                <w:rFonts w:ascii="Arial" w:hAnsi="Arial" w:cs="Arial"/>
                <w:b/>
                <w:i/>
                <w:sz w:val="16"/>
                <w:szCs w:val="16"/>
              </w:rPr>
            </w:pPr>
            <w:r w:rsidRPr="000F2466">
              <w:rPr>
                <w:rFonts w:ascii="Arial" w:hAnsi="Arial" w:cs="Arial"/>
                <w:b/>
                <w:i/>
                <w:sz w:val="16"/>
                <w:szCs w:val="16"/>
              </w:rPr>
              <w:t>Реєстраційна процедура</w:t>
            </w:r>
          </w:p>
        </w:tc>
        <w:tc>
          <w:tcPr>
            <w:tcW w:w="1132" w:type="dxa"/>
            <w:shd w:val="clear" w:color="auto" w:fill="D9D9D9"/>
          </w:tcPr>
          <w:p w:rsidR="00E7498B" w:rsidRPr="000F2466" w:rsidRDefault="00E7498B" w:rsidP="00417EF3">
            <w:pPr>
              <w:tabs>
                <w:tab w:val="left" w:pos="12600"/>
              </w:tabs>
              <w:jc w:val="center"/>
              <w:rPr>
                <w:rFonts w:ascii="Arial" w:hAnsi="Arial" w:cs="Arial"/>
                <w:b/>
                <w:i/>
                <w:sz w:val="16"/>
                <w:szCs w:val="16"/>
                <w:lang w:val="en-US"/>
              </w:rPr>
            </w:pPr>
            <w:r w:rsidRPr="000F2466">
              <w:rPr>
                <w:rFonts w:ascii="Arial" w:hAnsi="Arial" w:cs="Arial"/>
                <w:b/>
                <w:i/>
                <w:sz w:val="16"/>
                <w:szCs w:val="16"/>
              </w:rPr>
              <w:t>Умови відпуску</w:t>
            </w:r>
          </w:p>
        </w:tc>
        <w:tc>
          <w:tcPr>
            <w:tcW w:w="1560" w:type="dxa"/>
            <w:shd w:val="clear" w:color="auto" w:fill="D9D9D9"/>
          </w:tcPr>
          <w:p w:rsidR="00E7498B" w:rsidRPr="000F2466" w:rsidRDefault="00E7498B" w:rsidP="00BF5002">
            <w:pPr>
              <w:tabs>
                <w:tab w:val="left" w:pos="12600"/>
              </w:tabs>
              <w:jc w:val="center"/>
              <w:rPr>
                <w:rFonts w:ascii="Arial" w:hAnsi="Arial" w:cs="Arial"/>
                <w:b/>
                <w:i/>
                <w:sz w:val="16"/>
                <w:szCs w:val="16"/>
                <w:lang w:val="en-US"/>
              </w:rPr>
            </w:pPr>
            <w:r w:rsidRPr="000F2466">
              <w:rPr>
                <w:rFonts w:ascii="Arial" w:hAnsi="Arial" w:cs="Arial"/>
                <w:b/>
                <w:i/>
                <w:sz w:val="16"/>
                <w:szCs w:val="16"/>
              </w:rPr>
              <w:t>Номер реєстраційного посвідчення</w:t>
            </w:r>
          </w:p>
        </w:tc>
      </w:tr>
      <w:tr w:rsidR="00E7498B" w:rsidRPr="00F76A24"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АБАКАВІР І ЛАМІВУДИН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таблетки, вкриті плівковою оболонкою, 600 мг/300 мг; по 30 або по 90 таблеток у флаконі з поліетилену високої щільності, що закритий поліпропіленовою кришкою із захистом від відкриття дітьми; по 30 або по 90 таблеток у флаконі з поліетилену високої щільності, що закритий поліпропіленовою кришкою із захистом від відкриття дітьми у картонній упаковці;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ind w:left="-108"/>
              <w:jc w:val="center"/>
              <w:rPr>
                <w:rFonts w:ascii="Arial" w:hAnsi="Arial" w:cs="Arial"/>
                <w:sz w:val="16"/>
                <w:szCs w:val="16"/>
              </w:rPr>
            </w:pPr>
            <w:r w:rsidRPr="00F76A2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p>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Пропонована редакція: Dr. Vivek Ahuja. Зміна контактних даних уповноваженої особи, відповідальної за фармаконагляд.</w:t>
            </w:r>
          </w:p>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UA/18093/01/01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F76A24"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1"/>
              <w:tabs>
                <w:tab w:val="left" w:pos="12600"/>
              </w:tabs>
              <w:rPr>
                <w:rFonts w:ascii="Arial" w:hAnsi="Arial" w:cs="Arial"/>
                <w:b/>
                <w:i/>
                <w:color w:val="000000"/>
                <w:sz w:val="16"/>
                <w:szCs w:val="16"/>
              </w:rPr>
            </w:pPr>
            <w:r w:rsidRPr="00F76A24">
              <w:rPr>
                <w:rFonts w:ascii="Arial" w:hAnsi="Arial" w:cs="Arial"/>
                <w:b/>
                <w:sz w:val="16"/>
                <w:szCs w:val="16"/>
              </w:rPr>
              <w:t>АБИКЛАВ®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rPr>
                <w:rFonts w:ascii="Arial" w:hAnsi="Arial" w:cs="Arial"/>
                <w:color w:val="000000"/>
                <w:sz w:val="16"/>
                <w:szCs w:val="16"/>
              </w:rPr>
            </w:pPr>
            <w:r w:rsidRPr="00F76A24">
              <w:rPr>
                <w:rFonts w:ascii="Arial" w:hAnsi="Arial" w:cs="Arial"/>
                <w:color w:val="000000"/>
                <w:sz w:val="16"/>
                <w:szCs w:val="16"/>
              </w:rPr>
              <w:t>таблетки, вкриті плівковою оболонкою по 875 мг/125 мг: по 5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 xml:space="preserve">Ауробіндо Фарма Лімітед Юніт XII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 xml:space="preserve">внесення змін до реєстраційних матеріалів: </w:t>
            </w:r>
            <w:r w:rsidRPr="00F76A24">
              <w:rPr>
                <w:rFonts w:ascii="Arial" w:hAnsi="Arial" w:cs="Arial"/>
                <w:b/>
                <w:color w:val="000000"/>
                <w:sz w:val="16"/>
                <w:szCs w:val="16"/>
              </w:rPr>
              <w:t>уточнення реєстраційних номерів в наказі МОЗ України № 1680 від 06.08.2021 в процесі внесення змін</w:t>
            </w:r>
            <w:r w:rsidRPr="00F76A24">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Редакція в наказі: для дозування 500 мг/125 мг - UA/11903/01/01; для дозування – 875 мг/125 мг - UA/11903/01/02. </w:t>
            </w:r>
            <w:r w:rsidRPr="00F76A24">
              <w:rPr>
                <w:rFonts w:ascii="Arial" w:hAnsi="Arial" w:cs="Arial"/>
                <w:b/>
                <w:color w:val="000000"/>
                <w:sz w:val="16"/>
                <w:szCs w:val="16"/>
              </w:rPr>
              <w:t>Запропонована редакція: для дозування 500 мг/125 мг - UA/11903/01/02; для дозування – 875 мг/125 мг - UA/11903/01/01.</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1"/>
              <w:tabs>
                <w:tab w:val="left" w:pos="12600"/>
              </w:tabs>
              <w:jc w:val="center"/>
              <w:rPr>
                <w:rFonts w:ascii="Arial" w:hAnsi="Arial" w:cs="Arial"/>
                <w:b/>
                <w:i/>
                <w:color w:val="000000"/>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1"/>
              <w:tabs>
                <w:tab w:val="left" w:pos="12600"/>
              </w:tabs>
              <w:jc w:val="center"/>
              <w:rPr>
                <w:rFonts w:ascii="Arial" w:hAnsi="Arial" w:cs="Arial"/>
                <w:sz w:val="16"/>
                <w:szCs w:val="16"/>
              </w:rPr>
            </w:pPr>
            <w:r w:rsidRPr="00F76A24">
              <w:rPr>
                <w:rFonts w:ascii="Arial" w:hAnsi="Arial" w:cs="Arial"/>
                <w:sz w:val="16"/>
                <w:szCs w:val="16"/>
              </w:rPr>
              <w:t>UA/11903/01/01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1"/>
              <w:tabs>
                <w:tab w:val="left" w:pos="12600"/>
              </w:tabs>
              <w:rPr>
                <w:rFonts w:ascii="Arial" w:hAnsi="Arial" w:cs="Arial"/>
                <w:b/>
                <w:i/>
                <w:color w:val="000000"/>
                <w:sz w:val="16"/>
                <w:szCs w:val="16"/>
              </w:rPr>
            </w:pPr>
            <w:r w:rsidRPr="00F76A24">
              <w:rPr>
                <w:rFonts w:ascii="Arial" w:hAnsi="Arial" w:cs="Arial"/>
                <w:b/>
                <w:sz w:val="16"/>
                <w:szCs w:val="16"/>
              </w:rPr>
              <w:t>АБИКЛАВ®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rPr>
                <w:rFonts w:ascii="Arial" w:hAnsi="Arial" w:cs="Arial"/>
                <w:color w:val="000000"/>
                <w:sz w:val="16"/>
                <w:szCs w:val="16"/>
              </w:rPr>
            </w:pPr>
            <w:r w:rsidRPr="00F76A24">
              <w:rPr>
                <w:rFonts w:ascii="Arial" w:hAnsi="Arial" w:cs="Arial"/>
                <w:color w:val="000000"/>
                <w:sz w:val="16"/>
                <w:szCs w:val="16"/>
              </w:rPr>
              <w:t>таблетки, вкриті плівковою оболонкою по 500 мг/125 мг: по 5 таблеток у блістері, по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 xml:space="preserve">Ауробіндо Фарма Лімітед Юніт XII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 xml:space="preserve">внесення змін до реєстраційних матеріалів: </w:t>
            </w:r>
            <w:r w:rsidRPr="00F76A24">
              <w:rPr>
                <w:rFonts w:ascii="Arial" w:hAnsi="Arial" w:cs="Arial"/>
                <w:b/>
                <w:color w:val="000000"/>
                <w:sz w:val="16"/>
                <w:szCs w:val="16"/>
              </w:rPr>
              <w:t>уточнення реєстраційних номерів в наказі МОЗ України № 1680 від 06.08.2021 в процесі внесення змін</w:t>
            </w:r>
            <w:r w:rsidRPr="00F76A24">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Редакція в наказі: для дозування 500 мг/125 мг - UA/11903/01/01; для дозування – 875 мг/125 мг - UA/11903/01/02. </w:t>
            </w:r>
            <w:r w:rsidRPr="00F76A24">
              <w:rPr>
                <w:rFonts w:ascii="Arial" w:hAnsi="Arial" w:cs="Arial"/>
                <w:b/>
                <w:color w:val="000000"/>
                <w:sz w:val="16"/>
                <w:szCs w:val="16"/>
              </w:rPr>
              <w:t>Запропонована редакція: для дозування 500 мг/125 мг - UA/11903/01/02; для дозування – 875 мг/125 мг - UA/11903/01/01.</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1"/>
              <w:tabs>
                <w:tab w:val="left" w:pos="12600"/>
              </w:tabs>
              <w:jc w:val="center"/>
              <w:rPr>
                <w:rFonts w:ascii="Arial" w:hAnsi="Arial" w:cs="Arial"/>
                <w:b/>
                <w:i/>
                <w:color w:val="000000"/>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1"/>
              <w:tabs>
                <w:tab w:val="left" w:pos="12600"/>
              </w:tabs>
              <w:jc w:val="center"/>
              <w:rPr>
                <w:rFonts w:ascii="Arial" w:hAnsi="Arial" w:cs="Arial"/>
                <w:sz w:val="16"/>
                <w:szCs w:val="16"/>
              </w:rPr>
            </w:pPr>
            <w:r w:rsidRPr="00F76A24">
              <w:rPr>
                <w:rFonts w:ascii="Arial" w:hAnsi="Arial" w:cs="Arial"/>
                <w:sz w:val="16"/>
                <w:szCs w:val="16"/>
              </w:rPr>
              <w:t>UA/11903/01/02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АБ'ЮФЕН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400 мг; по 15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додаткового постачальника фольги алюмінієвой (Constantia Flexibles Groop (ex Lamp San Prospero S.p.A.) для первинної упаковки (блістера)).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UA/5702/01/01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концентрат для розчину для інфузій, по 100 мг/4 мл; по 4 мл (100 мг) або 16 мл (400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Дженентек Інк., США (виробництво нерозфасованої продукції, первинне пакування);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(випробування контролю якості (крім випробування ідентифікації бевацизумабу)); Ф.Хоффманн-Ля Рош Лтд, Швейцарія (виробництво нерозфасованої продукції, первинне пакування, вторинне пакування, випробування контролю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США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провадження нових стандартів для діючої речовини бевацизумаб (новий первинний стандартний зразок (лот 3261184) та вторинний стандартний зразок (лот 3261185) отримані з пулу АФІ бевацизумабу партій BS18020573, BS18020571 та BS18020570). Введення змін протягом 6-ти місців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UA/16665/01/01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АВОДАРТ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м'які желатинові по 0,5 мг по 10 капсул у блістері; по 3 або по 9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UA/1599/01/01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АДАПТОЛ®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500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Латвiя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розділу «Маркування» МКЯ ЛЗ - запропоновано: Маркировка. Согласно утвержденному тексту маркировки; зміни внесено в текст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UA/2785/01/01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АДАПТОЛ®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по 300 мг по 10 капсул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Латвiя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в текст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UA/2785/02/01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АЗАГІЛІН®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таблетки по 1 мг по 10 таблеток у блістері; по 3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Галенікум Хелс, С.Л., Іспанiя (контроль серії (фізико-хімічний) та випуск серії); Єврофінс Біофарма Продакт Тестінг Іспанія, С.Л.У, Іспанiя (контроль серії (мікробіологічний контроль)); Х. Уріач і Компанія, С.А., Іспанiя (виробництво, пакування, контроль серії та випуск серії)</w:t>
            </w:r>
          </w:p>
          <w:p w:rsidR="00E7498B" w:rsidRPr="000F2466" w:rsidRDefault="00E7498B" w:rsidP="00BF5002">
            <w:pPr>
              <w:pStyle w:val="12"/>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на вторинній упаковці лікарського засобу у п. 17 ІНШЕ, а саме незначні правки щодо логотипу компанії та іншої технічної інформації.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UA/17013/01/01</w:t>
            </w:r>
          </w:p>
        </w:tc>
      </w:tr>
      <w:tr w:rsidR="00E7498B" w:rsidRPr="00F76A24"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АЗИТРОМІЦИН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 xml:space="preserve">таблетки, вкриті оболонкою, по 250 мг; по 6 таблеток у блістері; по 1 блістеру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ind w:left="-108"/>
              <w:jc w:val="center"/>
              <w:rPr>
                <w:rFonts w:ascii="Arial" w:hAnsi="Arial" w:cs="Arial"/>
                <w:sz w:val="16"/>
                <w:szCs w:val="16"/>
              </w:rPr>
            </w:pPr>
            <w:r w:rsidRPr="00F76A2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spacing w:after="240"/>
              <w:jc w:val="center"/>
              <w:rPr>
                <w:rFonts w:ascii="Arial" w:hAnsi="Arial" w:cs="Arial"/>
                <w:sz w:val="16"/>
                <w:szCs w:val="16"/>
              </w:rPr>
            </w:pPr>
            <w:r w:rsidRPr="00F76A2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- 200 000 таблеток. Запропоновано: Розмір серії: 50 000 таблеток, 200 000 таблеток</w:t>
            </w:r>
            <w:r w:rsidRPr="00F76A24">
              <w:rPr>
                <w:rFonts w:ascii="Arial" w:hAnsi="Arial" w:cs="Arial"/>
                <w:sz w:val="16"/>
                <w:szCs w:val="16"/>
              </w:rPr>
              <w:br/>
            </w:r>
            <w:r w:rsidRPr="00F76A24">
              <w:rPr>
                <w:rFonts w:ascii="Arial" w:hAnsi="Arial" w:cs="Arial"/>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UA/7280/01/02</w:t>
            </w:r>
          </w:p>
        </w:tc>
      </w:tr>
      <w:tr w:rsidR="00E7498B" w:rsidRPr="00F76A24"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F76A24"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АЗИТРОМІЦИН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таблетки, вкриті оболонкою, по 500 мг; по 3 таблетки у блістері; по 1 блістеру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ind w:left="-108"/>
              <w:jc w:val="center"/>
              <w:rPr>
                <w:rFonts w:ascii="Arial" w:hAnsi="Arial" w:cs="Arial"/>
                <w:sz w:val="16"/>
                <w:szCs w:val="16"/>
              </w:rPr>
            </w:pPr>
            <w:r w:rsidRPr="00F76A2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spacing w:after="240"/>
              <w:jc w:val="center"/>
              <w:rPr>
                <w:rFonts w:ascii="Arial" w:hAnsi="Arial" w:cs="Arial"/>
                <w:sz w:val="16"/>
                <w:szCs w:val="16"/>
              </w:rPr>
            </w:pPr>
            <w:r w:rsidRPr="00F76A2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- 200 000 таблеток. Запропоновано: Розмір серії: 20 000 таблеток, 200 000 таблеток</w:t>
            </w:r>
            <w:r w:rsidRPr="00F76A24">
              <w:rPr>
                <w:rFonts w:ascii="Arial" w:hAnsi="Arial" w:cs="Arial"/>
                <w:sz w:val="16"/>
                <w:szCs w:val="16"/>
              </w:rPr>
              <w:br/>
            </w:r>
            <w:r w:rsidRPr="00F76A24">
              <w:rPr>
                <w:rFonts w:ascii="Arial" w:hAnsi="Arial" w:cs="Arial"/>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UA/7280/01/03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F76A24"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ind w:left="-108"/>
              <w:jc w:val="center"/>
              <w:rPr>
                <w:rFonts w:ascii="Arial" w:hAnsi="Arial" w:cs="Arial"/>
                <w:sz w:val="16"/>
                <w:szCs w:val="16"/>
              </w:rPr>
            </w:pPr>
            <w:r w:rsidRPr="00F76A2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spacing w:after="240"/>
              <w:jc w:val="center"/>
              <w:rPr>
                <w:rFonts w:ascii="Arial" w:hAnsi="Arial" w:cs="Arial"/>
                <w:sz w:val="16"/>
                <w:szCs w:val="16"/>
              </w:rPr>
            </w:pPr>
            <w:r w:rsidRPr="00F76A24">
              <w:rPr>
                <w:rFonts w:ascii="Arial" w:hAnsi="Arial" w:cs="Arial"/>
                <w:sz w:val="16"/>
                <w:szCs w:val="16"/>
              </w:rPr>
              <w:t>внесення змін до реєстраційних матеріалів: зміни І типу - запропоновано зміни у методах випробування АФІ за показниками «Residual Solvents» (введення додаткових хроматографічних параметрів до опису методики випробування), "Particle size (By Malvern)" (оновлення методики), "Dynamic bulk density" (незначні уточнення у процедурі випробування), «Assay» (оновлено «run time» згідно BP monograph and good chromatographic practices)</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7D2970"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UA/13754/01/01</w:t>
            </w:r>
          </w:p>
        </w:tc>
      </w:tr>
      <w:tr w:rsidR="00E7498B" w:rsidRPr="00F76A24"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 xml:space="preserve">аерозоль для інгаліцій дозований 25/125 мкг/ дозу, по 120 доз в алюмінієвому контейнері з дозуючим клапаном і розпилюючою насадкою з захисним ковпачком; по 1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ind w:left="-108"/>
              <w:jc w:val="center"/>
              <w:rPr>
                <w:rFonts w:ascii="Arial" w:hAnsi="Arial" w:cs="Arial"/>
                <w:sz w:val="16"/>
                <w:szCs w:val="16"/>
              </w:rPr>
            </w:pPr>
            <w:r w:rsidRPr="00F76A2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spacing w:after="240"/>
              <w:jc w:val="center"/>
              <w:rPr>
                <w:rFonts w:ascii="Arial" w:hAnsi="Arial" w:cs="Arial"/>
                <w:sz w:val="16"/>
                <w:szCs w:val="16"/>
              </w:rPr>
            </w:pPr>
            <w:r w:rsidRPr="00F76A24">
              <w:rPr>
                <w:rFonts w:ascii="Arial" w:hAnsi="Arial" w:cs="Arial"/>
                <w:sz w:val="16"/>
                <w:szCs w:val="16"/>
              </w:rPr>
              <w:t>внесення змін до реєстраційних матеріалів: зміни І типу - запропоновано зміни у методах випробування АФІ за показниками «Residual Solvents» (введення додаткових хроматографічних параметрів до опису методики випробування), "Particle size (By Malvern)" (оновлення методики), "Dynamic bulk density" (незначні уточнення у процедурі випробування), «Assay» (оновлено «run time» згідно BP monograph and good chromatographic practices)</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UA/13755/01/01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F76A24"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аерозоль для інгаляцій дозований, 25/250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ind w:left="-108"/>
              <w:jc w:val="center"/>
              <w:rPr>
                <w:rFonts w:ascii="Arial" w:hAnsi="Arial" w:cs="Arial"/>
                <w:sz w:val="16"/>
                <w:szCs w:val="16"/>
              </w:rPr>
            </w:pPr>
            <w:r w:rsidRPr="00F76A2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spacing w:after="240"/>
              <w:jc w:val="center"/>
              <w:rPr>
                <w:rFonts w:ascii="Arial" w:hAnsi="Arial" w:cs="Arial"/>
                <w:sz w:val="16"/>
                <w:szCs w:val="16"/>
              </w:rPr>
            </w:pPr>
            <w:r w:rsidRPr="00F76A2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запропоновано зміни у методах випробування АФІ за показниками «Residual Solvents» (введення додаткових хроматографічних параметрів до опису методики випробування), "Particle size (By Malvern)" (оновлення методики), "Dynamic bulk density" (незначні уточнення у процедурі випробування), «Assay» (оновлено «run time» згідно BP monograph and good chromatographic practices)</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7D2970"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UA/13756/01/01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оболонкою, по 200 мг по 50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"Такеда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"КУСУМ ФАРМ", Україна (вторинне пакування із in bulk фірми-виробника Такеда ГмбХ, місце виробництва Оранієнбург,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pStyle w:val="12"/>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UA/16098/01/01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АЛЕРІК НЕО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оральний 0,5 мг/мл по 60 мл і 150 мл у пляшці; у комплекті з мірною ложечкою або з мірним шприцом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ДЖЕНФАРМ СA., Грецiя (Контроль якості, випуск серії); ТОВ ЮС Фармація, Польща (Випуск серії ); ФАМАР А.В.Е. ЗАВОД АВЛОН 48-й км ДЕРЖАВНОЇ ДОРОГИ АФІНИ-ЛАМІЯ, Грецiя (Мікробіологічний контроль); ФАМАР А.В.Е. ЗАВОД АВЛОН 49-й км ДЕРЖАВНОЇ ДОРОГИ АФІНИ-ЛАМІЯ, Грецiя (Виробництво, контроль якості (фізичні/хімічні), первинне пакування,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Грецiя</w:t>
            </w:r>
          </w:p>
          <w:p w:rsidR="00E7498B" w:rsidRPr="000F2466" w:rsidRDefault="00E7498B" w:rsidP="00BF5002">
            <w:pPr>
              <w:pStyle w:val="12"/>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w:t>
            </w:r>
            <w:r w:rsidRPr="000F2466">
              <w:rPr>
                <w:rFonts w:ascii="Arial" w:hAnsi="Arial" w:cs="Arial"/>
                <w:sz w:val="16"/>
                <w:szCs w:val="16"/>
              </w:rPr>
              <w:br/>
              <w:t>подання оновленого сертифіката відповідності Європейській Фармакопеї № R0-CEP 2014-302-Rev 02 (затверджено: R0-CEP 2014-302-Rev 01) для АФІ дезлоратадину від вже затвердженого виробника Morepen Laboratories Limited, India, у наслідок надання звіту з оцінки ризиків стосовно елементних домішок. Зміни І типу - зміни з якості. Сертифікат відповідності/ГЕ-сертифікат відповідності Європейській фармакопеї/монографії. Подання оновленого сертифіката відповідності Європейській Фармакопеї № R1-CEP 2014-302-Rev 00 для АФІ дезлоратадину від вже затвердженого виробника Morepen Laboratories Limited, India, в результаті оновлення СЕР відповідно до Політики EDQM один раз на 5 років. Зміни І типу - зміни з якості. Сертифікат відповідності/ГЕ-сертифікат відповідності Європейській фармакопеї/монографії - подання оновленого сертифіката відповідності Європейській Фармакопеї № R1-CEP 2013-231-Rev 01(затверджено: R0-CEP 2013-231-Rev 01) для АФІ дезлоратадину від вже затвердженого виробника Sun Pharmaceutical Industries Limited, у наслідок видалення однієї з проміжних виробничих дільниць Mylan Laboratories Limited; літій як елементна домішка в ІСН Q3D навмисно впроваджений у виробництво речовини; період повторного тестування оновлений до 60 місяців.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UA/16526/01/01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АЛОКСІ®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ін`єкцій, 250 мкг/5 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ХЕЛСІНН БІРЕКС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ФАРЕВА ПАУ, Францiя (виробництво нерозфасованої продукції, первинне пакування); ФАРЕВА ПАУ, Францiя (виробництво нерозфасованої продукції, первинне пакування, контроль серій); Хелсінн Бірекс Фармасьютікалс Лтд., Ірландiя (відповідальний за вторинне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Ірландiя</w:t>
            </w:r>
          </w:p>
          <w:p w:rsidR="00E7498B" w:rsidRPr="000F2466" w:rsidRDefault="00E7498B" w:rsidP="00BF5002">
            <w:pPr>
              <w:pStyle w:val="12"/>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заявника, відповідальної за фармаконагляд. Пропонована редакція: Mr. David Power.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Popivchak Olena Viktorivna, Dr.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UA/16037/01/01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інфузій 10 %,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 (виробництво, первинне пакування); ТОВ "БІОФАРМА ПЛАЗМА", Україна (виробництво, первинне та вторинне пакування, випуск серій);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UA/15875/01/01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інфузій 20 %,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 Україна (виробництво, первинне пакування); ТОВ "БІОФАРМА ПЛАЗМА", Україна (виробництво, первинне та вторинне пакування, випуск серій);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UA/15875/01/02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АЛЬФОРТ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ін`єкцій, 50 мг/2 мл по 2 мл в ампулі; по 5 або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К.O.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 xml:space="preserve">Діюча редакція: Венгер Людмила Анатоліївна. Пропонована редакція: Данілова Лариса Володимирівна. </w:t>
            </w:r>
            <w:r w:rsidRPr="000F2466">
              <w:rPr>
                <w:rFonts w:ascii="Arial" w:hAnsi="Arial" w:cs="Arial"/>
                <w:sz w:val="16"/>
                <w:szCs w:val="16"/>
              </w:rPr>
              <w:br/>
              <w:t>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UA/15741/01/01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АЛЬФОРТ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25 мг; по 10 таблеток у блістері з маркуванням українською та англійською мовами; по 1, 2 або 3 блістери в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АБДІ ІБРАХІМ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Діюча редакція: Венгер Людмила Анатоліївна. Пропонована редакція: Данілова Лариса Володимирівна.</w:t>
            </w:r>
            <w:r w:rsidRPr="000F2466">
              <w:rPr>
                <w:rFonts w:ascii="Arial" w:hAnsi="Arial" w:cs="Arial"/>
                <w:sz w:val="16"/>
                <w:szCs w:val="16"/>
              </w:rPr>
              <w:br/>
              <w:t>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UA/13805/01/01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АМІЗОН®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по 0,5 г, по 10 капсул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специфікації та аналітичних методів вхідного контролю на капсули тверді желатинові, а саме: вилучення зі специфікації та методів контролю показника «Геометричні розміри», а також вилучення тесту «Важкі метали»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UA/12415/01/01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1"/>
              <w:tabs>
                <w:tab w:val="left" w:pos="12600"/>
              </w:tabs>
              <w:rPr>
                <w:rFonts w:ascii="Arial" w:hAnsi="Arial" w:cs="Arial"/>
                <w:b/>
                <w:i/>
                <w:color w:val="000000"/>
                <w:sz w:val="16"/>
                <w:szCs w:val="16"/>
              </w:rPr>
            </w:pPr>
            <w:r w:rsidRPr="00F76A24">
              <w:rPr>
                <w:rFonts w:ascii="Arial" w:hAnsi="Arial" w:cs="Arial"/>
                <w:b/>
                <w:sz w:val="16"/>
                <w:szCs w:val="16"/>
              </w:rPr>
              <w:t xml:space="preserve">АМІЗОН®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rPr>
                <w:rFonts w:ascii="Arial" w:hAnsi="Arial" w:cs="Arial"/>
                <w:color w:val="000000"/>
                <w:sz w:val="16"/>
                <w:szCs w:val="16"/>
                <w:lang w:val="ru-RU"/>
              </w:rPr>
            </w:pPr>
            <w:r w:rsidRPr="00F76A24">
              <w:rPr>
                <w:rFonts w:ascii="Arial" w:hAnsi="Arial" w:cs="Arial"/>
                <w:color w:val="000000"/>
                <w:sz w:val="16"/>
                <w:szCs w:val="16"/>
                <w:lang w:val="ru-RU"/>
              </w:rPr>
              <w:t>капсули по 0,5 г, по 10 капсул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1"/>
              <w:tabs>
                <w:tab w:val="left" w:pos="12600"/>
              </w:tabs>
              <w:jc w:val="center"/>
              <w:rPr>
                <w:rFonts w:ascii="Arial" w:hAnsi="Arial" w:cs="Arial"/>
                <w:color w:val="000000"/>
                <w:sz w:val="16"/>
                <w:szCs w:val="16"/>
              </w:rPr>
            </w:pPr>
            <w:r w:rsidRPr="00F76A2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результатів дослідження FK/FAV00А-CoV/2020 «Багатоцентрове, подвійне-сліпе, рандомізоване, плацебо-контрольоване дослідження ефективності та безпеки препарату Амізон® Макс, капсули 0,5 г, виробництва АТ «Фармак», в комбінації з базовою терапією, у пацієнтів з захворюванням COVID-19, яке викликане вірусом SARS-CoV-2, середнього ступеню важкості».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(додавання нового терапевтичного показання: Лікування COVID-19 середнього ступеня тяжкості в комбінації з базовою терапією) та, як наслідок, до розділу "Спосіб застосування та дози" відповідно до результатів дослідження FK/FAV00А-CoV/2020.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1"/>
              <w:tabs>
                <w:tab w:val="left" w:pos="12600"/>
              </w:tabs>
              <w:jc w:val="center"/>
              <w:rPr>
                <w:rFonts w:ascii="Arial" w:hAnsi="Arial" w:cs="Arial"/>
                <w:b/>
                <w:i/>
                <w:color w:val="000000"/>
                <w:sz w:val="16"/>
                <w:szCs w:val="16"/>
              </w:rPr>
            </w:pPr>
            <w:r w:rsidRPr="00F76A2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88147D" w:rsidRDefault="00E7498B" w:rsidP="00BF5002">
            <w:pPr>
              <w:pStyle w:val="11"/>
              <w:tabs>
                <w:tab w:val="left" w:pos="12600"/>
              </w:tabs>
              <w:jc w:val="center"/>
              <w:rPr>
                <w:rFonts w:ascii="Arial" w:hAnsi="Arial" w:cs="Arial"/>
                <w:sz w:val="16"/>
                <w:szCs w:val="16"/>
              </w:rPr>
            </w:pPr>
            <w:r w:rsidRPr="00F76A24">
              <w:rPr>
                <w:rFonts w:ascii="Arial" w:hAnsi="Arial" w:cs="Arial"/>
                <w:sz w:val="16"/>
                <w:szCs w:val="16"/>
              </w:rPr>
              <w:t>UA/12415/01/01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АМІЦИТРОН®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орального розчину по 23 г у саше; по 23 г у саше; по 10 саше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супутня зміна - Зміни з якості. АФІ. Контроль АФІ - введення додаткового виробника діючої речовини Фенілефрину гідрохлорид, що входить до складу готового лікарського засобу, який має сертифікат відповідності ЕР; запропоновано: Unichem Laboratories Ltd, Індія та Malladi Drugs &amp; Pharmaceuticals Limited Unit-3, Індія, CEP R1-CEP 2003-179-Rev 03. зміна у тесті "Залишкові кількості органічних розчинників" -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w:t>
            </w:r>
            <w:r w:rsidRPr="000F2466">
              <w:rPr>
                <w:rFonts w:ascii="Arial" w:hAnsi="Arial" w:cs="Arial"/>
                <w:sz w:val="16"/>
                <w:szCs w:val="16"/>
              </w:rPr>
              <w:br/>
              <w:t>зміни І типу - вилучення тесту "Важкі метали" зі специфікцаії та методів контролю АФІ Аскорбінова кислота; зміни І типу - у специфікації та методах контролю АФІ Аскорбінова кислота пропонується зміна нормування та методики виконання тесту "Залишкові кількості органічних розчинників" з уточненням назви тесту у зв'язку з оновленням документації виробника (ASMF); зміни І типу - заміна виробничої дільниці (місця провадження діяльності) для затвердженого виробника АФІ Аскорбінова кислота, що входить до складу лікарського засобу; запропоновано: Northeast Pharmaceutical Group Co., Ltd. No.29, Shenxiliu Dong Road, Economic Technology Development District, Shenyang,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UA/13911/01/01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АМІЦИТРОН® ЕКСТРАТАБ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супутня зміна - Зміни з якості. АФІ. Контроль АФІ - введення додаткового виробника АФІ ( фенілефріну гідрохлориду), що має сертифікат ЕР, (запропоновано: Unichem Laboratories Limited, Індія) Malladi Drugs&amp;Pharmaceuticals Limited Unit-3, Індія CEP R1-CEP 2003-179-Rev 03; Зміна у тесті "Залишкові кількості органічних розчинників"-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зміни І типу - зміна методики виконання тесту "Залишкові кількості органічних розчинників" у методах контролю якості АФІ Фенілефрину гідрохлорид затвердженого виробника Unichem Laboratories Limited,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UA/15430/01/01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АМІЦИТРОН® ПЛЮС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орального розчину, по 5 г у саше, по 10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додаткового виробника АФІ (фенілефріну гідрохлориду), що має сертифікат ЕР, ( запропоновано: Unichem Laboratories Limited, Індія; Malladi Drugs&amp;Pharmaceuticals Limited Unit-3, Індія CEP R1-CEP 2003-179-Rev 03; Зміна у тесті "Залишкові кількості органічних розчинників"-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Супутня зміна - зміни з якості. АФІ. Контроль АФІ (інші зміни)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UA/16181/01/01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АМІЦИТРОН® ПЛЮС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порошок для орального розчину по 5 г у саше; по 10 саше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додаткового виробника АФІ (фенілефріну гідрохлориду), що має сертифікат ЕР, (затверджено: Unichem Laboratories Limited, Індія, запропоновано: Unichem Laboratories Limited, Індія; Malladi Drugs&amp;Pharmaceuticals Limited Unit-3, Індія CEP R1-CEP 2003-179-Rev 03; Зміна у тесті "Залишкові кількості органічних розчинників"-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Супутня зміна: - зміни з якості. АФІ. Контроль АФІ (інші зміни)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UA/16182/01/01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АМІЦИТРОН®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орального розчину по 23 г у саше; по 23 г у саше; по 10 саше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 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супутня зміна - Зміни з якості. АФІ. Контроль АФІ. Введення додаткового виробника діючої речовини Фенілефрину гідрохлорид, що входить до складу готового лікарського засобу, який має сертифікат відповідності ЕР, </w:t>
            </w:r>
            <w:r w:rsidRPr="000F2466">
              <w:rPr>
                <w:rFonts w:ascii="Arial" w:hAnsi="Arial" w:cs="Arial"/>
                <w:sz w:val="16"/>
                <w:szCs w:val="16"/>
              </w:rPr>
              <w:br/>
              <w:t>запропоновано: Unichem Laboratories Ltd, Індія та Malladi Drugs &amp; Pharmaceuticals Limited Unit-3, Індія, CEP R1-CEP 2003-179-Rev 03. зміна у тесті "Залишкові кількості органічних розчинників" -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w:t>
            </w:r>
            <w:r w:rsidRPr="000F2466">
              <w:rPr>
                <w:rFonts w:ascii="Arial" w:hAnsi="Arial" w:cs="Arial"/>
                <w:sz w:val="16"/>
                <w:szCs w:val="16"/>
              </w:rPr>
              <w:br/>
              <w:t>зміни І типу - вилучення тесту "Важкі метали" зі специфікцаії та методів контролю АФІ Аскорбінова кислота; зміни І типу - у специфікації та методах контролю АФІ Аскорбінова кислота пропонується зміна нормування та методики виконання тесту "Залишкові кількості органічних розчинників" з уточненням назви тесту у зв'язку з оновленням документації виробника (ASMF); зміни І типу - заміна виробничої дільниці (місця провадження діяльності) для затвердженого виробника АФІ Аскорбінова кислота, що входить до складу лікарського засобу; запропоновано: Northeast Pharmaceutical Group Co., Ltd. No.29, Shenxiliu Dong Road, Economic Technology Development District, Shenyang,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UA/13912/01/01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АМІЦИТРОН® ФОРТЕ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орального розчину по 13 г у саше; по 13 г у саше, по 10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введення додаткового виробника діючої речовини Фенілефрину гідрохлорид, що входить до складу готового лікарського засобу, який має сертифікат відповідності ЕР,(запропоновано: Unichem Laboratories Ltd, Індія та Malladi Drugs &amp; Pharmaceuticals Limited Unit-3, Індія, CEP R1-CEP 2003-179-Rev 03); супутня зміна - Зміни з якості. АФІ. Контроль АФІ - зміна у тесті "Залишкові кількості органічних розчинників" -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зміни І типу - вилучення тесту "Важкі метали" зі специфікцаії та методів контролю АФІ Аскорбінова кислота; зміни І типу - у специфікації та методах контролю АФІ Аскорбінова кислота пропонується зміна нормування та методики виконання тесту "Залишкові кількості органічних розчинників" з уточненням назви тесту у зв'язку з оновленням документації виробника (ASMF); зміни І типу - заміна виробничої дільниці (місця провадження діяльності) для затвердженого виробника АФІ Аскорбінова кислота, що входить до складу лікарського засобу, (затверджено: Northeast Pharmaceutical Group Co., Ltd. No.37, Zhonggong North Street, Tiexi District, Shenyang , China, запропоновано: Northeast Pharmaceutical Group Co., Ltd. No.29, Shenxiliu Dong Road, Economic Technology Development District, Shenyang,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UA/14117/01/01</w:t>
            </w:r>
          </w:p>
        </w:tc>
      </w:tr>
      <w:tr w:rsidR="00E7498B" w:rsidRPr="00F76A24"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таблетки, по 80 мг/12,5 мг; по 7 таблеток у блістері; по 4 та 8 блістерів в коробці з картону; по 14 таблеток у блістері, по 1,2,4 та 7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 xml:space="preserve">МІКРО ЛАБС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ind w:left="-108"/>
              <w:jc w:val="center"/>
              <w:rPr>
                <w:rFonts w:ascii="Arial" w:hAnsi="Arial" w:cs="Arial"/>
                <w:sz w:val="16"/>
                <w:szCs w:val="16"/>
              </w:rPr>
            </w:pPr>
            <w:r w:rsidRPr="00F76A2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розділах "Склад", "Спосіб застосування та дози" (орфографічна помилка).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UA/18380/01/02</w:t>
            </w:r>
          </w:p>
        </w:tc>
      </w:tr>
      <w:tr w:rsidR="00E7498B" w:rsidRPr="00F76A24"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F76A24"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таблетки, по 80 мг/25 мг; по 7 таблеток у блістері; по 4 та 8 блістерів в коробці з картону; по 14 таблеток у блістері, по 1,2,4 та 7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 xml:space="preserve">МІКРО ЛАБС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ind w:left="-108"/>
              <w:jc w:val="center"/>
              <w:rPr>
                <w:rFonts w:ascii="Arial" w:hAnsi="Arial" w:cs="Arial"/>
                <w:sz w:val="16"/>
                <w:szCs w:val="16"/>
              </w:rPr>
            </w:pPr>
            <w:r w:rsidRPr="00F76A2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розділах "Склад", "Спосіб застосування та дози" (орфографічна помилка).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UA/18380/01/03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F76A24"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таблетки, по 40 мг/12,5 мг; по 7 таблеток у блістері; по 4 та 8 блістерів в коробці з картону; по 14 таблеток у блістері, по 1,2,4 та 7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 xml:space="preserve">МІКРО ЛАБС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ind w:left="-108"/>
              <w:jc w:val="center"/>
              <w:rPr>
                <w:rFonts w:ascii="Arial" w:hAnsi="Arial" w:cs="Arial"/>
                <w:sz w:val="16"/>
                <w:szCs w:val="16"/>
              </w:rPr>
            </w:pPr>
            <w:r w:rsidRPr="00F76A2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розділах "Склад", "Спосіб застосування та дози" (орфографічна помилка).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7D2970"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UA/18380/01/01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АРГЕТТ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капсули з модифікованим вивільненням тверді по 75 мг; по 10 капсул у блістері; по 1, або по 2, або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первинне та вторинне пакування, випуск серії:</w:t>
            </w:r>
            <w:r w:rsidRPr="000F2466">
              <w:rPr>
                <w:rFonts w:ascii="Arial" w:hAnsi="Arial" w:cs="Arial"/>
                <w:sz w:val="16"/>
                <w:szCs w:val="16"/>
              </w:rPr>
              <w:br/>
              <w:t>Свісс Капс ГмбХ, Німеччина</w:t>
            </w:r>
            <w:r w:rsidRPr="000F2466">
              <w:rPr>
                <w:rFonts w:ascii="Arial" w:hAnsi="Arial" w:cs="Arial"/>
                <w:sz w:val="16"/>
                <w:szCs w:val="16"/>
              </w:rPr>
              <w:br/>
              <w:t>виробництво нерозфасованої продукції, контроль якості:</w:t>
            </w:r>
            <w:r w:rsidRPr="000F2466">
              <w:rPr>
                <w:rFonts w:ascii="Arial" w:hAnsi="Arial" w:cs="Arial"/>
                <w:sz w:val="16"/>
                <w:szCs w:val="16"/>
              </w:rPr>
              <w:br/>
              <w:t>Теммлер Ірландія Лімітед, Ірландiя</w:t>
            </w:r>
            <w:r w:rsidRPr="000F2466">
              <w:rPr>
                <w:rFonts w:ascii="Arial" w:hAnsi="Arial" w:cs="Arial"/>
                <w:sz w:val="16"/>
                <w:szCs w:val="16"/>
              </w:rPr>
              <w:br/>
              <w:t>первинне та вторинне пакування:</w:t>
            </w:r>
            <w:r w:rsidRPr="000F2466">
              <w:rPr>
                <w:rFonts w:ascii="Arial" w:hAnsi="Arial" w:cs="Arial"/>
                <w:sz w:val="16"/>
                <w:szCs w:val="16"/>
              </w:rPr>
              <w:br/>
              <w:t>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 Ірландія</w:t>
            </w:r>
          </w:p>
          <w:p w:rsidR="00E7498B" w:rsidRPr="000F2466" w:rsidRDefault="00E7498B" w:rsidP="00BF5002">
            <w:pPr>
              <w:pStyle w:val="12"/>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Діюча редакція: Венгер Людмила Анатоліївна. Пропонована редакція: Данілова Лариса Володимирівна.</w:t>
            </w:r>
            <w:r w:rsidRPr="000F2466">
              <w:rPr>
                <w:rFonts w:ascii="Arial" w:hAnsi="Arial" w:cs="Arial"/>
                <w:sz w:val="16"/>
                <w:szCs w:val="16"/>
              </w:rPr>
              <w:br/>
              <w:t>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UA/12811/01/01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АРГЕТТ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капсули кишковорозчинні тверді по 75 мг; по 10 капсул у блістері; по 1, або по 2, або по 3, або по 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первинне та вторинне пакування та випуск серії: Свісс Капс ГмбХ, Німеччина, Німеччина; виробництво нерозфасованої продукції, контроль якості: Теммлер Ірландія Лімітед, Ірландiя; первинне та вторинне пакування: 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 xml:space="preserve">Діюча редакція: Венгер Людмила Анатоліївна. Пропонована редакція: Данілова Лариса Володимирівна. </w:t>
            </w:r>
            <w:r w:rsidRPr="000F2466">
              <w:rPr>
                <w:rFonts w:ascii="Arial" w:hAnsi="Arial" w:cs="Arial"/>
                <w:sz w:val="16"/>
                <w:szCs w:val="16"/>
              </w:rPr>
              <w:br/>
              <w:t>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UA/13123/01/01</w:t>
            </w:r>
          </w:p>
        </w:tc>
      </w:tr>
      <w:tr w:rsidR="00E7498B" w:rsidRPr="00F76A24"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АРІС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порошок для розчину для інфузій по 500 мг; 1 флакон з порошком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spacing w:after="240"/>
              <w:jc w:val="center"/>
              <w:rPr>
                <w:rFonts w:ascii="Arial" w:hAnsi="Arial" w:cs="Arial"/>
                <w:sz w:val="16"/>
                <w:szCs w:val="16"/>
              </w:rPr>
            </w:pPr>
            <w:r w:rsidRPr="00F76A2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76A24">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UA/12235/01/01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F76A24"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АРІС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порошок для розчину для інфузій по 1 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spacing w:after="240"/>
              <w:jc w:val="center"/>
              <w:rPr>
                <w:rFonts w:ascii="Arial" w:hAnsi="Arial" w:cs="Arial"/>
                <w:sz w:val="16"/>
                <w:szCs w:val="16"/>
              </w:rPr>
            </w:pPr>
            <w:r w:rsidRPr="00F76A2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76A24">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UA/12235/01/02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АСПІРИН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кишковорозчинною оболонкою, по 100 мг, по 14 таблеток у блістері; по 2 або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Байєр АГ, Німеччина (виробництво "in bulk", контроль якості); Байєр Біттерфельд ГмбХ, Німеччина (виробництво "in bulk", контроль якості, первинне, вторинне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(додавання інформації щодо взаємодії з метамізоном), "Побічні реакції" (додавання інформації щодо необхідності інформування про побічні реакції), а також внесені незначні коректорські правки до розділів "Фармакологічні властивості",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UA/7802/01/01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оральної суспензії, 400 мг/57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 Велика Британiя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СмітКляйн Бічем Фармасьютикалс, Велика Британiя; Глаксо Веллком Продакшн,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3міни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UA/0987/05/02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оральної суспензії (200 мг/28,5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всередені) разом з мірним ковпачком або дозуючим шприцом, або з мірною ложечкою, поміщеній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 Веллком Продакшн, Францiя; СмітКляйн Бічем Фармасьютикалс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UA/0987/05/01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АФЛУБІН®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12 таблеток у блістері; по 1, 2, 3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внесення змін до Розділів 3.2.P.3.4.1 Pre-potentisation-mixture (PPM 1), 3.2.P.3.4.2 Tablet base, а саме, із специфікації в процесі виробництва готового лікарського засобу вилучається застарілий показник «Смак»; зміни І типу - оновлення адреси виробника матричної настойки (Herbamed AG, Switzerland) для діючої речовини Aconitum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Bryonia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Ferrum phosphoricum D12, без зміни місця виробництва; запропоновано Austrasse 10+12 9055 Buhler Switzerland; </w:t>
            </w:r>
            <w:r w:rsidRPr="000F2466">
              <w:rPr>
                <w:rFonts w:ascii="Arial" w:hAnsi="Arial" w:cs="Arial"/>
                <w:sz w:val="16"/>
                <w:szCs w:val="16"/>
              </w:rPr>
              <w:br/>
              <w:t>зміни І типу - оновлення адреси виробника матричної настойки (Herbamed AG, Switzerland) для діючої речовини Gentiana D1, без зміни місця виробництва; запропоновано Austrasse 10+12 9055 Buhler Switzerland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UA/10018/01/01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АФФИДА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оболонкою, по 400 мг по 10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Апотекс Недерланд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 зміна уповноваженої особи заявника, відповідальної за фармаконагляд. 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UA/14500/01/01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АФФИДА МАКС З АРГІНІНОМ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гранули для орального розчину, 400 мг по 10 або 20, або 30, або 40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ЛАМП САН ПРОСПЕРО СПА, Італiя; ТОЛЛ МАНУФАКТУРІНГ СЕРВІСІС,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Італiя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Іспанiя</w:t>
            </w:r>
          </w:p>
          <w:p w:rsidR="00E7498B" w:rsidRPr="000F2466" w:rsidRDefault="00E7498B" w:rsidP="00BF5002">
            <w:pPr>
              <w:pStyle w:val="12"/>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уповноваженої особи заявника, відповідальної за фармаконагляд. 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UA/18597/01/01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АФФИДА ФОРТ-НІМЕСУЛІД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гранули для оральної суспензії, 100 мг/2 г по 2 г у саше; по 1 або по 3, або по 6, або по 30 або по 999 саше, з'єднаних по три з лінією перфорації,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Файн Фудс енд Фармасьютікалз Н.Т.М.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заявника, відповідальної за фармаконагляд. 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UA/12718/01/01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АЦЕКОР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кишковорозчинні по 100 мг, по 50 або по 100 таблеток у банці; по 1 банці в пачці з картону; по 10 таблеток у блістері, по 5 блістерів у пачці з картону; по 25 таблеток у блістері, по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у специфікації за показником Супровідні домішки (кислота саліцилова, %, не більше)" - приведення у відповідність до монографії ДФУ "Ацетилсаліцилова кислота таблетки кишковорозчинні"; запропоновано: 3,0% (метод ВЕРХ); Зміни у специфікації за показником Кількісне визначення - зміна од. вимірювання нормування вмісту кислоти Ацетилсаліцилової в таблетці з "г" на "мг"; зміни І типу - зміни у методах випробування за показником «Супровідні домішки (кислота саліцилова, %, не більше)» - приведення у відповідність до монографії ДФУ "Ацетилсаліцилова кислота таблетки кишковорозчинні"; за показником «Кількісне визначення» - методику виконують одночасно з аналізом Супровідні домішки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UA/9628/01/01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АЦЦ®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таблетки шипучі по 600 мг; по 10 таблеток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Салютас Фарма ГмбХ, Німеччина;</w:t>
            </w:r>
            <w:r w:rsidRPr="000F2466">
              <w:rPr>
                <w:rFonts w:ascii="Arial" w:hAnsi="Arial" w:cs="Arial"/>
                <w:sz w:val="16"/>
                <w:szCs w:val="16"/>
              </w:rPr>
              <w:br/>
              <w:t>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виробництво in bulk, пакування, тестування,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внесення зміни у розділ 3.2.Р.3.1. Виробник(и), а саме - зміна назви та адміністративної адреси виробника ГЛЗ, без зміни місця виробництва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UA/6568/01/01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БАЛАНС 1,5%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rPr>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у зв’язку за оновленням положення REACH [Reg. (EC) no. 1907/2006] відбулася заміна внутрішнього постачальника каталізатора для виробництва поліпропілену (ПП), що є одним з вихідних матеріалів Система контейнер/ закупорювальний засіб, оскільки попередній каталізатор (який використовувався раніше) не буде доступним на ринку через оновлення положень REACH. Якісний та кількісний склад сировини та компонентів пакувальних матеріалів залишається незмінним. Всі вихідні матеріали відповідають положенням/специфікаціям чинної Європейської Фармакопеї щодо матеріалів та пластичних добавок, що використовуються для виготовлення контейнерів для лікарських засобів (Ph. Eur. 3.1.3, 3.1.6 etc). Через використання нового каталізатора нові дослідження речовин, що виділяються та вимиваються з використанням найсучасніших аналітичних технологій були проведені відповідно до настанови «Plastic Immediate Packaging Material (CPMP/QWP/4359/03)». Раніше проведене випробування матеріалів найгіршого випадку було замінено випробуванням на виділення фактичних компонентів контейнера при контакті з розчином (відповідно до настанови «Пластикові матеріали для первинної упаковки» (CPMP / QWP / 4359/03). Випробування, що проводились раніше, лише на міграцію добавок та летючих речовин, були доповненні випробуваннями на продукти розкладання, продукти реакцій, домішок і т. д. за допомогою оптимізованих аналітичних методів, що призвело до виявлення нових речовин. Як наслідок, були включені дані токсикологічної оцінки для всіх ідентифікованих речовин, що виділяються на заміну попереднім тестам на біосумісність. Досьє було повністю переглянуте щодо структури та змісту, щоб відповідати Керівництву «Plastic Immediate Packaging Material» (CPMP/QWP/4359/03) та відображати вищезазначені зміни. Внутрішні монографії встановлені для компонентів системи Система контейнер/закупорювальний засіб. Де це необхідно, посилання на Ph. Eur. наявні; методи випробування оновлено або додано. Домішки елементів розглядаються на основі ICHQ3D. Матеріали, що не використовуються (наприклад, барвники або барвники для друку), були видалені з досьє. У зв’язку з чим, відбулися оновлення наступних матеріалів досьє: Розділів: 3.2.P.2.4 Система контейнер/закупорювальний засіб; 3.2.P.5.5 Характеристика домішок; 3.2.P.5.6 Обгрунтування специфікацій; 3.2.P.7 Система контейнер/ закупорювальний засіб; 3.2.Р.8. Стабільність; 3.3. Літературні джерела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UA/18018/01/01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БАЛАНС 1,5%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у зв’язку за оновленням положення REACH [Reg. (EC) no. 1907/2006] відбулася заміна внутрішнього постачальника каталізатора для виробництва поліпропілену (ПП), що є одним з вихідних матеріалів Системи контейнер/закупорювальний засіб, оскільки попередній каталізатор (який використовувався раніше) не буде доступним на ринку через оновлення положень REACH. Якісний та кількісний склад сировини та компонентів пакувальних матеріалів залишається незмінним. Всі вихідні матеріали відповідають положенням/специфікаціям чинної Європейської Фармакопеї щодо матеріалів та пластичних добавок, що використовуються для виготовлення контейнерів для лікарських засобів (Ph. Eur. 3.1.3, 3.1.6 etc). Через використання нового каталізатора нові дослідження речовин, що виділяються та вимиваються з використанням найсучасніших аналітичних технологій були проведені відповідно до настанови «Plastic Immediate Packaging Material (CPMP/QWP/4359/03)». Раніше проведене випробування матеріалів найгіршого випадку було замінено випробуванням на виділення фактичних компонентів контейнера при контакті з розчином (відповідно до настанови «Пластикові матеріали для первинної упаковки» (CPMP / QWP / 4359/03). Випробування, що проводились раніше, лише на міграцію добавок та летючих речовин, були доповненні випробуваннями на продукти розкладання, продукти реакцій, домішок і т. д. за допомогою оптимізованих аналітичних методів, що призвело до виявлення нових речовин. Як наслідок, були включені дані токсикологічної оцінки для всіх ідентифікованих речовин, що виділяються на заміну попереднім тестам на біосумісність. Досьє було повністю переглянуте щодо структури та змісту, щоб відповідати Керівництву «Plastic Immediate Packaging Material» (CPMP/QWP/4359/03) та відображати вищезазначені зміни. Внутрішні монографії встановлені для компонентів системи контейнер/закупорювальний засіб. Де це необхідно, посилання на Ph. Eur. наявні; методи випробування оновлено або додано. Домішки елементів розглядаються на основі ICHQ3D. Матеріали, що не використовуються (наприклад, барвники або барвники для друку), були видалені з досьє. У зв’язку з чим, відбулися оновлення наступних матеріалів досьє: Розділів: 3.2.P.2.4 Система контейнер/закупорювальний засіб; 3.2.P.5.5 Характеристика домішок; 3.2.P.5.6 Обгрунтування специфікацій; 3.2.P.7 Система контейнер/ закупорювальний засіб; 3.2.Р.8. Стабільність; 3.3. Літературні джерела.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UA/16099/01/01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БАЛАНС 2,3%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у зв’язку за оновленням положення REACH [Reg. (EC) no. 1907/2006] відбулася заміна внутрішнього постачальника каталізатора для виробництва поліпропілену (ПП), що є одним з вихідних матеріалів Система контейнер/ закупорювальний засіб, оскільки попередній каталізатор (який використовувався раніше) не буде доступним на ринку через оновлення положень REACH. Якісний та кількісний склад сировини та компонентів пакувальних матеріалів залишається незмінним. Всі вихідні матеріали відповідають положенням/специфікаціям чинної Європейської Фармакопеї щодо матеріалів та пластичних добавок, що використовуються для виготовлення контейнерів для лікарських засобів (Ph. Eur. 3.1.3, 3.1.6 etc). Через використання нового каталізатора нові дослідження речовин, що виділяються та вимиваються з використанням найсучасніших аналітичних технологій були проведені відповідно до настанови «Plastic Immediate Packaging Material (CPMP/QWP/4359/03)». Раніше проведене випробування матеріалів найгіршого випадку було замінено випробуванням на виділення фактичних компонентів контейнера при контакті з розчином (відповідно до настанови «Пластикові матеріали для первинної упаковки» (CPMP / QWP / 4359/03). Випробування, що проводились раніше, лише на міграцію добавок та летючих речовин, були доповненні випробуваннями на продукти розкладання, продукти реакцій, домішок і т. д. за допомогою оптимізованих аналітичних методів, що призвело до виявлення нових речовин. Як наслідок, були включені дані токсикологічної оцінки для всіх ідентифікованих речовин, що виділяються на заміну попереднім тестам на біосумісність. Досьє було повністю переглянуте щодо структури та змісту, щоб відповідати Керівництву «Plastic Immediate Packaging Material» (CPMP/QWP/4359/03) та відображати вищезазначені зміни. Внутрішні монографії встановлені для компонентів системи Система контейнер/ закупорювальний засіб. Де це необхідно, посилання на Ph. Eur. наявні; методи випробування оновлено або додано. Домішки елементів розглядаються на основі ICHQ3D. Матеріали, що не використовуються (наприклад, барвники або барвники для друку), були видалені з досьє. У зв’язку з чим, відбулися оновлення наступних матеріалів досьє: Розділів: 3.2.P.2.4 Система контейнер/закупорювальний засіб; 3.2.P.5.5 Характеристика домішок; 3.2.P.5.6 Обгрунтування специфікацій; 3.2.P.7 Система контейнер/ закупорювальний засіб; 3.2.Р.8. Стабільність; 3.3. Літературні джерела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UA/18019/01/01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БАЛАНС 2,3%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у зв’язку за оновленням положення REACH [Reg. (EC) no. 1907/2006] відбулася заміна внутрішнього постачальника каталізатора для виробництва поліпропілену (ПП), що є одним з вихідних матеріалів Системи контейнер/закупорювальний засіб, оскільки попередній каталізатор (який використовувався раніше) не буде доступним на ринку через оновлення положень REACH. Якісний та кількісний склад сировини та компонентів пакувальних матеріалів залишається незмінним. Всі вихідні матеріали відповідають положенням/специфікаціям чинної Європейської Фармакопеї щодо матеріалів та пластичних добавок, що використовуються для виготовлення контейнерів для лікарських засобів (Ph. Eur. 3.1.3, 3.1.6 etc). Через використання нового каталізатора нові дослідження речовин, що виділяються та вимиваються з використанням найсучасніших аналітичних технологій були проведені відповідно до настанови «Plastic Immediate Packaging Material (CPMP/QWP/4359/03)». Раніше проведене випробування матеріалів найгіршого випадку було замінено випробуванням на виділення фактичних компонентів контейнера при контакті з розчином (відповідно до настанови «Пластикові матеріали для первинної упаковки» (CPMP / QWP / 4359/03). Випробування, що проводились раніше, лише на міграцію добавок та летючих речовин, були доповненні випробуваннями на продукти розкладання, продукти реакцій, домішок і т. д. за допомогою оптимізованих аналітичних методів, що призвело до виявлення нових речовин. Як наслідок, були включені дані токсикологічної оцінки для всіх ідентифікованих речовин, що виділяються на заміну попереднім тестам на біосумісність. Досьє було повністю переглянуте щодо структури та змісту, щоб відповідати Керівництву «Plastic Immediate Packaging Material» (CPMP/QWP/4359/03) та відображати вищезазначені зміни. Внутрішні монографії встановлені для компонентів системи контейнер/закупорювальний засіб. Де це необхідно, посилання на Ph. Eur. наявні; методи випробування оновлено або додано. Домішки елементів розглядаються на основі ICHQ3D. Матеріали, що не використовуються (наприклад, барвники або барвники для друку), були видалені з досьє. У зв’язку з чим, відбулися оновлення наступних матеріалів досьє: Розділів: 3.2.P.2.4 Система контейнер/закупорювальний засіб; 3.2.P.5.5 Характеристика домішок; 3.2.P.5.6 Обгрунтування специфікацій; 3.2.P.7 Система контейнер/ закупорювальний засіб; 3.2.Р.8. Стабільність; 3.3. Літературні джерела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UA/16100/01/01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БАЛАНС 4,25%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у зв’язку за оновленням положення REACH [Reg. (EC) no. 1907/2006] відбулася заміна внутрішнього постачальника каталізатора для виробництва поліпропілену (ПП), що є одним з вихідних матеріалів Системи контейнер/закупорювальний засіб, оскільки попередній каталізатор (який використовувався раніше) не буде доступним на ринку через оновлення положень REACH. Якісний та кількісний склад сировини та компонентів пакувальних матеріалів залишається незмінним. Всі вихідні матеріали відповідають положенням/специфікаціям чинної Європейської Фармакопеї щодо матеріалів та пластичних добавок, що використовуються для виготовлення контейнерів для лікарських засобів (Ph. Eur. 3.1.3, 3.1.6 etc). Через використання нового каталізатора нові дослідження речовин, що виділяються та вимиваються з використанням найсучасніших аналітичних технологій були проведені відповідно до настанови «Plastic Immediate Packaging Material (CPMP/QWP/4359/03)». Раніше проведене випробування матеріалів найгіршого випадку було замінено випробуванням на виділення фактичних компонентів контейнера при контакті з розчином (відповідно до настанови «Пластикові матеріали для первинної упаковки» (CPMP / QWP / 4359/03). Випробування, що проводились раніше, лише на міграцію добавок та летючих речовин, були доповненні випробуваннями на продукти розкладання, продукти реакцій, домішок і т. д. за допомогою оптимізованих аналітичних методів, що призвело до виявлення нових речовин. Як наслідок, були включені дані токсикологічної оцінки для всіх ідентифікованих речовин, що виділяються на заміну попереднім тестам на біосумісність. Досьє було повністю переглянуте щодо структури та змісту, щоб відповідати Керівництву «Plastic Immediate Packaging Material» (CPMP/QWP/4359/03) та відображати вищезазначені зміни. Внутрішні монографії встановлені для компонентів системи контейнер/закупорювальний засіб. Де це необхідно, посилання на Ph. Eur. наявні; методи випробування оновлено або додано. Домішки елементів розглядаються на основі ICHQ3D. Матеріали, що не використовуються (наприклад, барвники або барвники для друку), були видалені з досьє. У зв’язку з чим, відбулися оновлення наступних матеріалів досьє: Розділів: 3.2.P.2.4 Система контейнер/закупорювальний засіб; 3.2.P.5.5 Характеристика домішок; 3.2.P.5.6 Обгрунтування специфікацій; 3.2.P.7 Система контейнер/ закупорювальний засіб; 3.2.Р.8. Стабільність; 3.3. Літературні джерела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UA/18020/01/01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БАЛАНС 4,25%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у зв’язку за оновленням положення REACH [Reg. (EC) no. 1907/2006] відбулася заміна внутрішнього постачальника каталізатора для виробництва поліпропілену (ПП), що є одним з вихідних матеріалів Системи контейнер/закупорювальний засіб, оскільки попередній каталізатор (який використовувався раніше) не буде доступним на ринку через оновлення положень REACH. Якісний та кількісний склад сировини та компонентів пакувальних матеріалів залишається незмінним. Всі вихідні матеріали відповідають положенням/специфікаціям чинної Європейської Фармакопеї щодо матеріалів та пластичних добавок, що використовуються для виготовлення контейнерів для лікарських засобів (Ph. Eur. 3.1.3, 3.1.6 etc). Через використання нового каталізатора нові дослідження речовин, що виділяються та вимиваються з використанням найсучасніших аналітичних технологій були проведені відповідно до настанови «Plastic Immediate Packaging Material (CPMP/QWP/4359/03)». Раніше проведене випробування матеріалів найгіршого випадку було замінено випробуванням на виділення фактичних компонентів контейнера при контакті з розчином (відповідно до настанови «Пластикові матеріали для первинної упаковки» (CPMP / QWP / 4359/03). Випробування, що проводились раніше, лише на міграцію добавок та летючих речовин, були доповненні випробуваннями на продукти розкладання, продукти реакцій, домішок і т. д. за допомогою оптимізованих аналітичних методів, що призвело до виявлення нових речовин. Як наслідок, були включені дані токсикологічної оцінки для всіх ідентифікованих речовин, що виділяються на заміну попереднім тестам на біосумісність. Досьє було повністю переглянуте щодо структури та змісту, щоб відповідати Керівництву «Plastic Immediate Packaging Material» (CPMP/QWP/4359/03) та відображати вищезазначені зміни. Внутрішні монографії встановлені для компонентів системи контейнер/закупорювальний засіб. Де це необхідно, посилання на Ph. Eur. наявні; методи випробування оновлено або додано. Домішки елементів розглядаються на основі ICHQ3D. Матеріали, що не використовуються (наприклад, барвники або барвники для друку), були видалені з досьє. У зв’язку з чим, відбулися оновлення наступних матеріалів досьє: Розділів: 3.2.P.2.4 Система контейнер/закупорювальний засіб; 3.2.P.5.5 Характеристика домішок; 3.2.P.5.6 Обгрунтування специфікацій; 3.2.P.7 Система контейнер/ закупорювальний засіб; 3.2.Р.8. Стабільність; 3.3. Літературні джерела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UA/16101/01/01</w:t>
            </w:r>
          </w:p>
        </w:tc>
      </w:tr>
      <w:tr w:rsidR="00E7498B" w:rsidRPr="00F76A24"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БАРОЛ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капсули, кишковорозчинні по 10 мг, по 10 капсул у стрипі, по 3 стрипи в картонній упаковці, по 14 капсул у стрипі, по 1 стрипу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Мега Лайфсайенсіз (Австралія) Пті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ind w:left="-108"/>
              <w:jc w:val="center"/>
              <w:rPr>
                <w:rFonts w:ascii="Arial" w:hAnsi="Arial" w:cs="Arial"/>
                <w:sz w:val="16"/>
                <w:szCs w:val="16"/>
              </w:rPr>
            </w:pPr>
            <w:r w:rsidRPr="00F76A24">
              <w:rPr>
                <w:rFonts w:ascii="Arial" w:hAnsi="Arial" w:cs="Arial"/>
                <w:sz w:val="16"/>
                <w:szCs w:val="16"/>
              </w:rPr>
              <w:t>Австралiя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Інвентіа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spacing w:after="240"/>
              <w:jc w:val="center"/>
              <w:rPr>
                <w:rFonts w:ascii="Arial" w:hAnsi="Arial" w:cs="Arial"/>
                <w:sz w:val="16"/>
                <w:szCs w:val="16"/>
              </w:rPr>
            </w:pPr>
            <w:r w:rsidRPr="00F76A24">
              <w:rPr>
                <w:rFonts w:ascii="Arial" w:hAnsi="Arial" w:cs="Arial"/>
                <w:sz w:val="16"/>
                <w:szCs w:val="16"/>
              </w:rPr>
              <w:t xml:space="preserve">внесення змін до реєстраційних матеріалів: технічну помилку виправлено в тексті маркування на первинній та вторинній упаковках лікарського засобу; запропоновано: </w:t>
            </w:r>
            <w:r w:rsidRPr="00F76A24">
              <w:rPr>
                <w:rFonts w:ascii="Arial" w:hAnsi="Arial" w:cs="Arial"/>
                <w:sz w:val="16"/>
                <w:szCs w:val="16"/>
              </w:rPr>
              <w:br/>
              <w:t xml:space="preserve">вторинна упаковка 11. НАЙМЕНУВАННЯ І МІСЦЕЗНАХОДЖЕННЯ ВИРОБНИКА ТА/АБО ЗАЯВНИКА Заявник: Мега Лайфсайенсіс (Австралія) Пті Лтд Виробник: Інвентіа Хелскеа Лтд Ф1-Ф1/1, Едішенел Амбернатх Ем.Ай.Ді.Сі, Амбернатх (Іст) 421506, Дістрікт Тхане, штат Махараштра, Індія первинна упаковка 5. НАЙМЕНУВАННЯ ВИРОБНИКА І, ЗА НЕОБХІДНОСТІ – ЗАЯВНИКА </w:t>
            </w:r>
            <w:r w:rsidRPr="00F76A24">
              <w:rPr>
                <w:rFonts w:ascii="Arial" w:hAnsi="Arial" w:cs="Arial"/>
                <w:sz w:val="16"/>
                <w:szCs w:val="16"/>
              </w:rPr>
              <w:br/>
              <w:t>Заявник: Мега Лайфсайенсіс (Австралія) Пті Лтд нанесений логотип заявника Виробник: Інвентіа Хелскеа Лтд Ф1-Ф1/1, Едішенел Амбернатх Ем.Ай.Ді.Сі, Амбернатх (Іст) 421506, Дістрікт Тхане, штат Махараштра, Індія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UA/4467/01/01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F76A24"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F76A24" w:rsidRDefault="00E7498B" w:rsidP="00BF5002">
            <w:pPr>
              <w:pStyle w:val="12"/>
              <w:tabs>
                <w:tab w:val="left" w:pos="12600"/>
              </w:tabs>
              <w:rPr>
                <w:rFonts w:ascii="Arial" w:hAnsi="Arial" w:cs="Arial"/>
                <w:b/>
                <w:i/>
                <w:sz w:val="16"/>
                <w:szCs w:val="16"/>
              </w:rPr>
            </w:pPr>
            <w:r w:rsidRPr="00F76A24">
              <w:rPr>
                <w:rFonts w:ascii="Arial" w:hAnsi="Arial" w:cs="Arial"/>
                <w:b/>
                <w:sz w:val="16"/>
                <w:szCs w:val="16"/>
              </w:rPr>
              <w:t>БАРОЛ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rPr>
                <w:rFonts w:ascii="Arial" w:hAnsi="Arial" w:cs="Arial"/>
                <w:sz w:val="16"/>
                <w:szCs w:val="16"/>
              </w:rPr>
            </w:pPr>
            <w:r w:rsidRPr="00F76A24">
              <w:rPr>
                <w:rFonts w:ascii="Arial" w:hAnsi="Arial" w:cs="Arial"/>
                <w:sz w:val="16"/>
                <w:szCs w:val="16"/>
              </w:rPr>
              <w:t>капсули, кишковорозчинні по 20 мг, по 10 капсул у стрипі, по 3 стрипи в картонній упаковці, по 14 капсул у стрипі, по 1 стрипу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Мега Лайфсайенсіз (Австралія) Пті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ind w:left="-108"/>
              <w:jc w:val="center"/>
              <w:rPr>
                <w:rFonts w:ascii="Arial" w:hAnsi="Arial" w:cs="Arial"/>
                <w:sz w:val="16"/>
                <w:szCs w:val="16"/>
              </w:rPr>
            </w:pPr>
            <w:r w:rsidRPr="00F76A24">
              <w:rPr>
                <w:rFonts w:ascii="Arial" w:hAnsi="Arial" w:cs="Arial"/>
                <w:sz w:val="16"/>
                <w:szCs w:val="16"/>
              </w:rPr>
              <w:t>Австралiя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Інвентіа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BF5002">
            <w:pPr>
              <w:pStyle w:val="12"/>
              <w:tabs>
                <w:tab w:val="left" w:pos="12600"/>
              </w:tabs>
              <w:spacing w:after="240"/>
              <w:jc w:val="center"/>
              <w:rPr>
                <w:rFonts w:ascii="Arial" w:hAnsi="Arial" w:cs="Arial"/>
                <w:sz w:val="16"/>
                <w:szCs w:val="16"/>
              </w:rPr>
            </w:pPr>
            <w:r w:rsidRPr="00F76A24">
              <w:rPr>
                <w:rFonts w:ascii="Arial" w:hAnsi="Arial" w:cs="Arial"/>
                <w:sz w:val="16"/>
                <w:szCs w:val="16"/>
              </w:rPr>
              <w:t xml:space="preserve">внесення змін до реєстраційних матеріалів: технічну помилку виправлено в тексті маркування на первинній та вторинній упаковках лікарського засобу; запропоновано: </w:t>
            </w:r>
            <w:r w:rsidRPr="00F76A24">
              <w:rPr>
                <w:rFonts w:ascii="Arial" w:hAnsi="Arial" w:cs="Arial"/>
                <w:sz w:val="16"/>
                <w:szCs w:val="16"/>
              </w:rPr>
              <w:br/>
              <w:t xml:space="preserve">вторинна упаковка 11. НАЙМЕНУВАННЯ І МІСЦЕЗНАХОДЖЕННЯ ВИРОБНИКА ТА/АБО ЗАЯВНИКА Заявник: Мега Лайфсайенсіс (Австралія) Пті Лтд Виробник: Інвентіа Хелскеа Лтд Ф1-Ф1/1, Едішенел Амбернатх Ем.Ай.Ді.Сі, Амбернатх (Іст) 421506, Дістрікт Тхане, штат Махараштра, Індія первинна упаковка 5. НАЙМЕНУВАННЯ ВИРОБНИКА І, ЗА НЕОБХІДНОСТІ – ЗАЯВНИКА </w:t>
            </w:r>
            <w:r w:rsidRPr="00F76A24">
              <w:rPr>
                <w:rFonts w:ascii="Arial" w:hAnsi="Arial" w:cs="Arial"/>
                <w:sz w:val="16"/>
                <w:szCs w:val="16"/>
              </w:rPr>
              <w:br/>
              <w:t>Заявник: Мега Лайфсайенсіс (Австралія) Пті Лтд нанесений логотип заявника Виробник: Інвентіа Хелскеа Лтд Ф1-Ф1/1, Едішенел Амбернатх Ем.Ай.Ді.Сі, Амбернатх (Іст) 421506, Дістрікт Тхане, штат Махараштра, Індія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F76A24" w:rsidRDefault="00E7498B" w:rsidP="00417EF3">
            <w:pPr>
              <w:pStyle w:val="12"/>
              <w:tabs>
                <w:tab w:val="left" w:pos="12600"/>
              </w:tabs>
              <w:jc w:val="center"/>
              <w:rPr>
                <w:rFonts w:ascii="Arial" w:hAnsi="Arial" w:cs="Arial"/>
                <w:b/>
                <w:i/>
                <w:sz w:val="16"/>
                <w:szCs w:val="16"/>
              </w:rPr>
            </w:pPr>
            <w:r w:rsidRPr="00F76A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7D2970" w:rsidRDefault="00E7498B" w:rsidP="00BF5002">
            <w:pPr>
              <w:pStyle w:val="12"/>
              <w:tabs>
                <w:tab w:val="left" w:pos="12600"/>
              </w:tabs>
              <w:jc w:val="center"/>
              <w:rPr>
                <w:rFonts w:ascii="Arial" w:hAnsi="Arial" w:cs="Arial"/>
                <w:sz w:val="16"/>
                <w:szCs w:val="16"/>
              </w:rPr>
            </w:pPr>
            <w:r w:rsidRPr="00F76A24">
              <w:rPr>
                <w:rFonts w:ascii="Arial" w:hAnsi="Arial" w:cs="Arial"/>
                <w:sz w:val="16"/>
                <w:szCs w:val="16"/>
              </w:rPr>
              <w:t>UA/4467/01/02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БЕТАФЕРОН®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Берінгер Інгельхайм Фарма ГмбХ і Ко. КГ, Німеччина (нерозфасований продукт, первинна упаковка); </w:t>
            </w:r>
            <w:r w:rsidRPr="000F2466">
              <w:rPr>
                <w:rFonts w:ascii="Arial" w:hAnsi="Arial" w:cs="Arial"/>
                <w:sz w:val="16"/>
                <w:szCs w:val="16"/>
              </w:rPr>
              <w:br/>
              <w:t xml:space="preserve">Байєр АГ, Німеччина (вторинна упаковка, дозвіл на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Зміна протоколу стабільності ЛЗ, а саме - зміна умов тривалого зберігання з 25°С/ 60% на 30°С/75 % та скорочення періоду випробувань з 36 місяців до 30 місяців, що охоплює затверджений термін зберігання 24 місяці. Зміни І типу - Зміни з якості. Готовий лікарський засіб. Стабільність. Внесення змін до протоколу стабільності 0,54% розчину натрію хлориду по 1,2 мл у попередньо заповнених шприцах (використовуються як розчинник данного лікарського засобу), а саме - зміна поточних умов зберігання з 30 °C / 65% відносної вологості на 30 °C / 75% вологості, для узгодження з протоколом щодо даного лікарського засобу та скорочення терміну випробувань з 60 місяців до 48 місяців, що охоплює затверджений термін зберігання 36 місяців. Змінюється частота випробувань з «Для кожних 25 серій, принаймні одна серія на рік ставиться на стабільність» на «Принаймні одна серія на рік ставиться на стабільність».</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UA/15287/01/01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БІОВЕН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розчин для інфузій 10 %; по 10 мл, 25 мл, 50 мл або 100 мл у пляшці або флаконі; по 1 пляшці або флакону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 Україна (виробництво, первинне пакування); ТОВ "БІОФАРМА ПЛАЗМА", Україна (виробництво, первинне та вторинне пакування, випуск серії);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UA/14526/01/02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розчин для інфузій 5%; по 25 мл, 50 мл або 100 мл у пляшці або флаконі; по 1 пляшці або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 Україна (виробництво, первинне пакування); ТОВ "БІОФАРМА ПЛАЗМА", Україна (виробництво, первинне та вторинне пакування, випуск серії);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UA/14526/01/01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інфузій 5%, in bulk: по 25 мл у пляшці або флаконі; по 96 пляшок або флаконів у груповій тарі; in bulk: по 50 мл у пляшці або флаконі; по 56 пляшок або флаконів у груповій тарі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 Україна (виробництво, первинне пакування); ТОВ "БІОФАРМА ПЛАЗМА", Україна (виробництво, первинне та вторинне пакування, випуск серії);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UA/14527/01/01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UA/16249/01/01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UA/16249/01/02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UA/16249/01/03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БІОЛЕКТРА МАГНЕЗІУМ ФОРТІССІМУМ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шипучі; по 10 таблеток у тубі; по 1 або 2 туби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Гермес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незначні зміни у методиці «Кількісне визначення», а саме використання більш концентрованої соляної кислоти у якості реагента підкислення. Метод визначення вмісту магнію залишається незмінним, кислотність досліджуваного розчину залишається незмінною; зміни І типу - приведення ASMF Магнію оксиду до монографії ЕР; зміни І типу - оновлення ASMF Магнію оксиду; запропоновано Version 2011-11</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UA/13697/01/01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БІСАКОДИЛ-ФАРМЕКС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супозиторії ректальні по 10 мг; in bulk № 1200 (5х240): по 5 супозиторіїв у стрипі, по 240 стрипів у коробці; in bulk № 1600 (5х320): по 5 супозиторіїв у стрипі, по 320 стрипів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2007-163-Rev 02 для діючої речовини Бісакодилу від вже затвердженого виробника Dishman Pharmaceutical and Chemicals Limited, Індія, який змінив назву на Dishman Carbogen Amсis Limited, Індія. Як наслідок: зміни у специфікації та методиці контролю за показником «Залишкові кількості органічних розчинників»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UA/15440/01/01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БІСАКОДИЛ-ФАРМЕКС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супозиторії ректальні по 10 мг по 5 супозиторіїв у стрипі; по 2 стрипи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2007-163-Rev 02 для діючої речовини Бісакодилу від вже затвердженого виробника Dishman Pharmaceutical and Chemicals Limited, Індія, який змінив назву на Dishman Carbogen Amсis Limited, Індія. Як наслідок: зміни у специфікації та методиці контролю за показником «Залишкові кількості органічних розчинників»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UA/11607/01/01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БРИРОЗА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краплі очні, розчин по 2 мг/мл; по 5 мл розчину у флаконі з поліетилену низької щільності з крапельницею та білою кришечкою поліетилену високої щільності; по 1 або 3 флакони-крапельниці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"Адамед Фарма", Польща (виробник відповідальний за випуск серії); Фарма Штульн ГмбХ, Німеччина (виробництво "in bulk solution", пакування та контроль серії); ЮАБ Сантоніка, Литва (виробництво "in bulk solution",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Польща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Литва</w:t>
            </w:r>
          </w:p>
          <w:p w:rsidR="00E7498B" w:rsidRPr="000F2466" w:rsidRDefault="00E7498B" w:rsidP="00BF5002">
            <w:pPr>
              <w:pStyle w:val="12"/>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допоміжної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UA/17427/01/01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БРІНЕРА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краплі очні, суспензія по 5 мл у флаконі з крапельнецею; по 1 флакону з крапельницею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СЕНТІСС ФАРМА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виправлено технічну помилку, допущену під час реєстрації лікарського засобу (Реєстраційне посвідчення № UA/18598/01/01) в інструкції для медичного застосування у розділі "Взаємодія з іншими лікарськими засобами та інші види взаємодій" (біля назви Брінера, наведеної в тексті розділу, вилучено помилково поставлений знак ®) та у тексті маркування зовнішньої упаковки (орфографічна помилка в п.4: після "Дата вигот." помилково зазначений символ ";" замінено на символ ":").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UA/18598/01/01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БУСКОПАН®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таблетки, вкриті цукровою оболонкою, по 10 мг по 20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Дельфарм Реймс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UA/6378/01/01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БУСКОПАН®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ін'єкцій, по 20 мг/мл, по 1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Берінгер Інгельхайм Еспана,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0F2466">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UA/6378/02/01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UA/14955/01/01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ВАЗЕЛІНОВЕ МАСЛО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масло по 25 мл або по 50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теоретичного розміру серії (1000 кг). Запропоновано 500 кг; 1000 кг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UA/0408/01/01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 xml:space="preserve">ВАЛСАРТАН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lang w:val="ru-RU"/>
              </w:rPr>
            </w:pPr>
            <w:r w:rsidRPr="006C0C57">
              <w:rPr>
                <w:rFonts w:ascii="Arial" w:hAnsi="Arial" w:cs="Arial"/>
                <w:color w:val="000000"/>
                <w:sz w:val="16"/>
                <w:szCs w:val="16"/>
                <w:lang w:val="ru-RU"/>
              </w:rPr>
              <w:t>таблетки, вкриті плівковою оболонкою, по 40 мг; по 10 таблеток у блістері; по 1 блістеру у картонній коробці; по 30 таблеток 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Гетеро Лабз Лімітед, Індія, без зміни місця виробництва. </w:t>
            </w:r>
            <w:r w:rsidRPr="006C0C57">
              <w:rPr>
                <w:rFonts w:ascii="Arial" w:hAnsi="Arial" w:cs="Arial"/>
                <w:color w:val="000000"/>
                <w:sz w:val="16"/>
                <w:szCs w:val="16"/>
                <w:lang w:val="ru-RU"/>
              </w:rPr>
              <w:t>Також зміни внесені в інструкцію для медичного застосування лікарського засобу у розділ з відповідними змінами в тексті маркування упаковок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UA/15787/01/01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 xml:space="preserve">ВАЛСАРТАН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lang w:val="ru-RU"/>
              </w:rPr>
            </w:pPr>
            <w:r w:rsidRPr="006C0C57">
              <w:rPr>
                <w:rFonts w:ascii="Arial" w:hAnsi="Arial" w:cs="Arial"/>
                <w:color w:val="000000"/>
                <w:sz w:val="16"/>
                <w:szCs w:val="16"/>
                <w:lang w:val="ru-RU"/>
              </w:rPr>
              <w:t>таблетки, вкриті плівковою оболонкою, по 80 мг; по 10 таблеток у блістері; по 1 блістеру у картонній коробці; по 30 таблеток 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Гетеро Лабз Лімітед, Індія, без зміни місця виробництва. </w:t>
            </w:r>
            <w:r w:rsidRPr="006C0C57">
              <w:rPr>
                <w:rFonts w:ascii="Arial" w:hAnsi="Arial" w:cs="Arial"/>
                <w:color w:val="000000"/>
                <w:sz w:val="16"/>
                <w:szCs w:val="16"/>
                <w:lang w:val="ru-RU"/>
              </w:rPr>
              <w:t>Також зміни внесені в інструкцію для медичного застосування лікарського засобу у розділ з відповідними змінами в тексті маркування упаковок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UA/15787/01/02</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 xml:space="preserve">ВАЛСАРТАН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lang w:val="ru-RU"/>
              </w:rPr>
            </w:pPr>
            <w:r w:rsidRPr="006C0C57">
              <w:rPr>
                <w:rFonts w:ascii="Arial" w:hAnsi="Arial" w:cs="Arial"/>
                <w:color w:val="000000"/>
                <w:sz w:val="16"/>
                <w:szCs w:val="16"/>
                <w:lang w:val="ru-RU"/>
              </w:rPr>
              <w:t>таблетки, вкриті плівковою оболонкою, по 160 мг; по 10 таблеток у блістері; по 1 блістеру у картонній коробці; по 30 таблеток 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Гетеро Лабз Лімітед, Індія, без зміни місця виробництва. Також зміни внесені в інструкцію для медичного застосування лікарського засобу у розділ з відповідними змінами в тексті маркування упаковок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UA/15787/01/03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 xml:space="preserve">ВАЛСАРТАН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плівковою оболонкою, по 320 мг; по 10 таблеток у блістері; по 1 блістеру у картонній коробці; по 30 таблеток 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Гетеро Лабз Лімітед, Індія, без зміни місця виробництва. Також зміни внесені в інструкцію для медичного застосування лікарського засобу у розділ з відповідними змінами в тексті маркування упаковок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UA/15787/01/04</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ВЕНТАВІС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інгаляцій, 10 мкг/мл; по 2 мл в ампулі; по 30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Байєр АГ</w:t>
            </w:r>
          </w:p>
          <w:p w:rsidR="00E7498B" w:rsidRPr="000F2466" w:rsidRDefault="00E7498B" w:rsidP="00BF5002">
            <w:pPr>
              <w:pStyle w:val="12"/>
              <w:tabs>
                <w:tab w:val="left" w:pos="12600"/>
              </w:tabs>
              <w:jc w:val="center"/>
              <w:rPr>
                <w:rFonts w:ascii="Arial" w:hAnsi="Arial" w:cs="Arial"/>
                <w:sz w:val="16"/>
                <w:szCs w:val="16"/>
              </w:rPr>
            </w:pPr>
          </w:p>
          <w:p w:rsidR="00E7498B" w:rsidRPr="000F2466" w:rsidRDefault="00E7498B" w:rsidP="00BF5002">
            <w:pPr>
              <w:pStyle w:val="12"/>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Берлімед,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Виправлення помилки в поточному методі випробування проміжної речовини Sodium bicarbonate chemical для випробування ідентичності. Запропоновано: Test Acceptance criterion Analitycal method Identity Must comply Ph. Eur (monograph sodium hydrogen carbonate) ; зміни І типу - з 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виправлення помилки в поточній специфікації проміжної речовини Sodium t-butylate chemical 20% in THF, а саме- параметри тестування було змінено з «KOH та K2CO3» на «NaOH та Na2CO3».</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UA/9199/01/01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ВЕРОНА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по 20 або 60 капсул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Пакистан</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Д-р Іфрах Хасан.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UA/9023/01/01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25 мг;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допоміжних речовин.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UA/18004/01/01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 мг; по 1 або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допоміжних речовин.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UA/0313/01/02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допоміжних речовин.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UA/0313/01/03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ВІМІЗИМ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концентрат для розчину для інфузій, 1 мг/мл по 5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БіоМарин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АндерсонБрекон (ЮК) Лімітед, Великобританія (маркування та вторинне пакування); БіоМарин Інтернешнл Лімітед, Ірландiя (маркування та вторинне пакування, виробник, відповідальний за випуск серії); Веттер Фарма-Фертігунг ГмбХ і Ко. КГ, Німеччина (виробництво нерозфасованої продукції, первинне пакування та контроль стерильності); Веттер Фарма-Фертігунг ГмбХ і Ко. КГ, Німеччина (контроль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Великобританія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pStyle w:val="12"/>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UA/14547/01/01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ВІНОРЕЛБІН АЛВОГЕН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м'які по 20 мг, по 1 капсулі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Алвоген Фарма Трейдинг Юроп ОТОВ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 Лотус Фармасьютикал Ко., Лтд., Тайвань; виробник, відповідальний за вторинне пакування, тестування та випуск серії: 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Тайвань</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Мальта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2009-394-Rev 03 для діючої речовини Вінорельбіну від нового виробника (доповнення) Hubei Honch Pharmaceutical Co., Ltd., Китай - запропоновано: Minakem High Potent, Бельгія; Hubei Honch Pharmaceutical Co., Ltd., Китай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UA/18548/01/01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ВІНОРЕЛБІН АЛВОГЕН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м'які по 30 мг, по 1 капсулі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Алвоген Фарма Трейдинг Юроп ОТОВ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 Лотус Фармасьютикал Ко., Лтд., Тайвань; виробник, відповідальний за вторинне пакування, тестування та випуск серії: 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Тайвань</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Мальта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2009-394-Rev 03 для діючої речовини Вінорельбіну від нового виробника (доповнення) Hubei Honch Pharmaceutical Co., Ltd., Китай - запропоновано: Minakem High Potent, Бельгія; Hubei Honch Pharmaceutical Co., Ltd., Китай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UA/18548/01/02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ВІНОРЕЛБІН АЛВОГЕН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м'які по 80 мг, по 1 капсулі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Алвоген Фарма Трейдинг Юроп ОТОВ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 Лотус Фармасьютикал Ко., Лтд., Тайвань; виробник, відповідальний за вторинне пакування, тестування та випуск серії: 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Тайвань</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Мальта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2009-394-Rev 03 для діючої речовини Вінорельбіну від нового виробника (доповнення) Hubei Honch Pharmaceutical Co., Ltd., Китай - запропоновано: Minakem High Potent, Бельгія; Hubei Honch Pharmaceutical Co., Ltd., Китай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UA/18548/01/03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ВІРОКОМБ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оболонкою, по 60 таблеток у пластикових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Тайвань</w:t>
            </w:r>
          </w:p>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Мальта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6C0C57">
              <w:rPr>
                <w:rFonts w:ascii="Arial" w:hAnsi="Arial" w:cs="Arial"/>
                <w:sz w:val="16"/>
                <w:szCs w:val="16"/>
              </w:rPr>
              <w:br/>
              <w:t>пропонована редакція: Dr. Vivek Ahuja; зміна контактних даних уповноваженої особи, відповідальної за фармаконагляд;</w:t>
            </w:r>
            <w:r w:rsidRPr="006C0C57">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UA/8675/01/01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ВІТАМІН Е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м'які по 100 мг № 30: по 30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Словацька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матеріалів реєстраційного досьє р. 3.2.Р.7. Система контейнер/ закупорювальний засіб: а саме видалення торгової марки «Zentiva» з кришки. Запропоновано: PNO 57080/20-01 Closure PP with safety filler V-UZ-006/Z Zentiva logo on closure: deleted.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внесення змін до матеріалів реєстраційного досьє р. 3.2.Р.7. Система контейнер/ закупорювальний засіб: а саме вилучення постачальника пакувальних матеріалів (кришки) – OKULA. Запропоновано: Producer of closure: </w:t>
            </w:r>
            <w:r w:rsidRPr="000F2466">
              <w:rPr>
                <w:rFonts w:ascii="Arial" w:hAnsi="Arial" w:cs="Arial"/>
                <w:sz w:val="16"/>
                <w:szCs w:val="16"/>
              </w:rPr>
              <w:br/>
              <w:t>- Vinamet - Okula: deleted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UA/3392/01/03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ВІТАМІН Е 200 -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м'які по 200 мг № 30: по 30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Словацька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матеріалів реєстраційного досьє р. 3.2.Р.7. Система контейнер/ закупорювальний засіб: а саме видалення торгової марки «Zentiva» з кришки. Запропоновано: PNO 57080/20-01 Closure PP with safety filler V-UZ-006/Z Zentiva logo on closure: deleted.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внесення змін до матеріалів реєстраційного досьє р. 3.2.Р.7. Система контейнер/ закупорювальний засіб: а саме вилучення постачальника пакувальних матеріалів (кришки) – OKULA. Запропоновано: Producer of closure: </w:t>
            </w:r>
            <w:r w:rsidRPr="000F2466">
              <w:rPr>
                <w:rFonts w:ascii="Arial" w:hAnsi="Arial" w:cs="Arial"/>
                <w:sz w:val="16"/>
                <w:szCs w:val="16"/>
              </w:rPr>
              <w:br/>
              <w:t>- Vinamet - Okula: deleted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UA/3392/01/01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ВІТАМІН Е 400 -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м'які по 400 мг № 30: по 30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Словацька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матеріалів реєстраційного досьє р. 3.2.Р.7. Система контейнер/ закупорювальний засіб: а саме видалення логотипу «Zentiva» з кришки. Запропоновано: PNO 57084/20-01 Closure PP with safety filler V-UZ-005 Zentiva logo on closure: deleted.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-внесення змін до матеріалів реєстраційного досьє р. 3.2.Р.7. Система контейнер/ закупорювальний засіб: а саме видалення кришки HDPE. Кришка з матеріалу РР залишається без змін. Запропоновано: Producer of closure: Vinamet </w:t>
            </w:r>
            <w:r w:rsidRPr="000F2466">
              <w:rPr>
                <w:rFonts w:ascii="Arial" w:hAnsi="Arial" w:cs="Arial"/>
                <w:sz w:val="16"/>
                <w:szCs w:val="16"/>
              </w:rPr>
              <w:br/>
              <w:t>Material of cap: - PP - HDPE: deleted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UA/3392/01/02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ВІТАНГО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таблетки, вкриті плівковою оболонкою, по 200 мг по 20 таблеток у блістері; по 1 або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 запропоновано: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UA/14378/01/01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ВОДНЮ ПЕРОКСИД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розчин для зовнішнього застосування 3 %; по 100 мл, 200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"Фарма Черкас"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об’єму вмісту контейнера – по 200 мл (ml) у флаконах, без зміни первинного пакувального матеріалу та з відповідними змінами до розділу «Упаковка». Зміни внесені в розділ "Упаковка" в інструкцію для медичного застосування лікарського засобу у зв"язку з введенням додаткового розміру упаковки, як наслідок - затвердження тексту маркування додаткової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UA/15006/01/01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ВОРМІЛ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для жування по 400 мг, по 1 або 3 таблетки у блістері; по 1 блістеру в упаковці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ІксЕль Лабораторіес Пвт. Лтд., Індія; Мепро Фармасьютикалс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первинної упаковки лікарського засобу. Запропоновано: 3. НОМЕР СЕРІЇ ЛІКАРСЬКОГО ЗАСОБУ наноситься; </w:t>
            </w:r>
            <w:r w:rsidRPr="006C0C57">
              <w:rPr>
                <w:rFonts w:ascii="Arial" w:hAnsi="Arial" w:cs="Arial"/>
                <w:sz w:val="16"/>
                <w:szCs w:val="16"/>
              </w:rPr>
              <w:br/>
              <w:t>4. ДАТА ЗАКІНЧЕННЯ ТЕРМІНУ ПРИДАТНОСТІ наноситься</w:t>
            </w:r>
            <w:r w:rsidRPr="006C0C57">
              <w:rPr>
                <w:rFonts w:ascii="Arial" w:hAnsi="Arial" w:cs="Arial"/>
                <w:sz w:val="16"/>
                <w:szCs w:val="16"/>
              </w:rPr>
              <w:br/>
              <w:t>дата виготовлення наноситься.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UA/6434/02/01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ГАЛСТЕНА®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12 таблеток у блістері; по 1, 2, 3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Розділів 3.2.P.3.4.1 Pre-potentisation-mixture (PPM 1), 3.2.P.3.4.2 Tablet base, а саме, із специфікації в процесі виробництва готового лікарського засобу вилучається застарілий показник «Смак»; зміни І типу - оновлення адреси виробника матричної настойки (Herbamed AG, Switzerland) для діючої речовини Carduus D1, без зміни місця виробництва; зміни І типу - оновлення адреси виробника матричної настойки (Herbamed AG, Switzerland) для діючої речовини Taraxacum D6, без зміни місця виробництва; зміни І типу - оновлення адреси виробника матричної настойки (Herbamed AG, Switzerland) для діючої речовини Chelidonium D6, без зміни місця виробництва; зміни І типу - оновлення адреси виробника матричної настойки (Herbamed AG, Switzerland) для діючої речовини Natrium sulfuricum D12, без зміни місця виробництва; зміни І типу - оновлення адреси виробника матричної настойки (Herbamed AG, Switzerland) для діючої речовини Phosphorus D12,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UA/10024/01/01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ГЕКСОСЕПТ®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спрей для ротової порожнини 0,2 % по 25 г у балоні; по 1 балону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Надання коректних посилань на діючу редакцію ДФУ в Специфікації та Методах контролю ГЛЗ за показниками «Ідентифікація», «рН», «Випробування пакування», «Відносна густина», «Супровідні домішки», «Мікробіологічна чистота», «Кількісне визначення», а також незначні правки технічного характеру (редакційні) у Специфікації та Методах контролю якості ГЛЗ без змін критеріїв прийнятності та аналітичних методик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UA/7900/01/01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ГЕКСОСЕПТ®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спрей для ротової порожнини 0,2 % in bulk: по 25 г у балоні; по 240 балонів в ящику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Надання коректних посилань на діючу редакцію ДФУ в Специфікації та Методах контролю ГЛЗ за показниками «Ідентифікація», «рН», «Випробування пакування», «Відносна густина», «Супровідні домішки», «Мікробіологічна чистота», «Кількісне визначення», а також незначні правки технічного характеру (редакційні) у Специфікації та Методах контролю якості ГЛЗ без змін критеріїв прийнятності та аналітичних методик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UA/16486/01/01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БІОТОН С.А., Польща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виробник, відповідальний за виробництво, первинне і вторинне пакування, контроль та випуск серії:</w:t>
            </w:r>
            <w:r w:rsidRPr="000F246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МАРКИРОВКА. Текст маркировки прилагается. </w:t>
            </w:r>
            <w:r w:rsidRPr="000F2466">
              <w:rPr>
                <w:rFonts w:ascii="Arial" w:hAnsi="Arial" w:cs="Arial"/>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UA/1978/01/01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виробник, відповідальний за виробництво, первинне і вторинне пакування, контроль та випуск серії:</w:t>
            </w:r>
            <w:r w:rsidRPr="000F246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МАРКИРОВКА. Текст маркировки прилагается.</w:t>
            </w:r>
            <w:r w:rsidRPr="000F2466">
              <w:rPr>
                <w:rFonts w:ascii="Arial" w:hAnsi="Arial" w:cs="Arial"/>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UA/1613/01/01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ГЕПАСОЛ® НЕО 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розчин для інфузій; по 500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контроль якості, випуск серії:</w:t>
            </w:r>
            <w:r w:rsidRPr="000F2466">
              <w:rPr>
                <w:rFonts w:ascii="Arial" w:hAnsi="Arial" w:cs="Arial"/>
                <w:sz w:val="16"/>
                <w:szCs w:val="16"/>
              </w:rPr>
              <w:br/>
              <w:t>"Хемофарм" АД, Республіка Сербія;</w:t>
            </w:r>
            <w:r w:rsidRPr="000F2466">
              <w:rPr>
                <w:rFonts w:ascii="Arial" w:hAnsi="Arial" w:cs="Arial"/>
                <w:sz w:val="16"/>
                <w:szCs w:val="16"/>
              </w:rPr>
              <w:br/>
              <w:t>виробництво нерозфасованої продукції, первинна та вторинна упаковка, контроль якості:</w:t>
            </w:r>
            <w:r w:rsidRPr="000F2466">
              <w:rPr>
                <w:rFonts w:ascii="Arial" w:hAnsi="Arial" w:cs="Arial"/>
                <w:sz w:val="16"/>
                <w:szCs w:val="16"/>
              </w:rPr>
              <w:br/>
              <w:t>Хемомонт д.о.о., Чорногорія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Республіка Сербія/</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Чорногорія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відповідального за контроль якості, випуск серії, без зміни місця виробництва.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UA/3514/01/01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ГОЗЕРЕЛІН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виробництво "in bulk", первинне та вторинне пакування, контроль серії, відповідає за випуск серії:</w:t>
            </w:r>
            <w:r w:rsidRPr="000F2466">
              <w:rPr>
                <w:rFonts w:ascii="Arial" w:hAnsi="Arial" w:cs="Arial"/>
                <w:sz w:val="16"/>
                <w:szCs w:val="16"/>
              </w:rPr>
              <w:br/>
              <w:t>АМВ ГмбХ, Німеччина;</w:t>
            </w:r>
            <w:r w:rsidRPr="000F2466">
              <w:rPr>
                <w:rFonts w:ascii="Arial" w:hAnsi="Arial" w:cs="Arial"/>
                <w:sz w:val="16"/>
                <w:szCs w:val="16"/>
              </w:rPr>
              <w:br/>
              <w:t>мікробіологічне тестування:</w:t>
            </w:r>
            <w:r w:rsidRPr="000F2466">
              <w:rPr>
                <w:rFonts w:ascii="Arial" w:hAnsi="Arial" w:cs="Arial"/>
                <w:sz w:val="16"/>
                <w:szCs w:val="16"/>
              </w:rPr>
              <w:br/>
              <w:t>Єврофінс БіоФарма Продакт Тестінг Мюнхен ГмбХ, Німеччина;</w:t>
            </w:r>
            <w:r w:rsidRPr="000F2466">
              <w:rPr>
                <w:rFonts w:ascii="Arial" w:hAnsi="Arial" w:cs="Arial"/>
                <w:sz w:val="16"/>
                <w:szCs w:val="16"/>
              </w:rPr>
              <w:br/>
              <w:t>стерилізація:</w:t>
            </w:r>
            <w:r w:rsidRPr="000F2466">
              <w:rPr>
                <w:rFonts w:ascii="Arial" w:hAnsi="Arial" w:cs="Arial"/>
                <w:sz w:val="16"/>
                <w:szCs w:val="16"/>
              </w:rPr>
              <w:br/>
              <w:t>Синерджі Хеалс Аллерсхаузен ГмбХ, Німеччина;</w:t>
            </w:r>
            <w:r w:rsidRPr="000F2466">
              <w:rPr>
                <w:rFonts w:ascii="Arial" w:hAnsi="Arial" w:cs="Arial"/>
                <w:sz w:val="16"/>
                <w:szCs w:val="16"/>
              </w:rPr>
              <w:br/>
              <w:t>стерилізація, мікробіологічне тестування:</w:t>
            </w:r>
            <w:r w:rsidRPr="000F2466">
              <w:rPr>
                <w:rFonts w:ascii="Arial" w:hAnsi="Arial" w:cs="Arial"/>
                <w:sz w:val="16"/>
                <w:szCs w:val="16"/>
              </w:rPr>
              <w:br/>
              <w:t xml:space="preserve">ББФ Стерілізейшнсервіз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та адреса місця провадження його діяльності.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Зміни внесені щодо назви ЛЗ. Затведжено: ГОЗЕРЕЛІН АЛВОГЕН (GOZERELIN ALVOGEN) Запропоновано: ГОЗЕРЕЛІН ЗЕНТІВА </w:t>
            </w:r>
            <w:r w:rsidRPr="000F2466">
              <w:rPr>
                <w:rFonts w:ascii="Arial" w:hAnsi="Arial" w:cs="Arial"/>
                <w:sz w:val="16"/>
                <w:szCs w:val="16"/>
              </w:rPr>
              <w:br/>
              <w:t>(GOZERELIN ZENTIVA)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 xml:space="preserve">UA/15570/01/01 </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ГОЗЕРЕЛІН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виробництво "in bulk", первинне та вторинне пакування, контроль серії, відповідає за випуск серії:</w:t>
            </w:r>
            <w:r w:rsidRPr="000F2466">
              <w:rPr>
                <w:rFonts w:ascii="Arial" w:hAnsi="Arial" w:cs="Arial"/>
                <w:sz w:val="16"/>
                <w:szCs w:val="16"/>
              </w:rPr>
              <w:br/>
              <w:t>АМВ ГмбХ, Німеччина;</w:t>
            </w:r>
            <w:r w:rsidRPr="000F2466">
              <w:rPr>
                <w:rFonts w:ascii="Arial" w:hAnsi="Arial" w:cs="Arial"/>
                <w:sz w:val="16"/>
                <w:szCs w:val="16"/>
              </w:rPr>
              <w:br/>
              <w:t>мікробіологічне тестування:</w:t>
            </w:r>
            <w:r w:rsidRPr="000F2466">
              <w:rPr>
                <w:rFonts w:ascii="Arial" w:hAnsi="Arial" w:cs="Arial"/>
                <w:sz w:val="16"/>
                <w:szCs w:val="16"/>
              </w:rPr>
              <w:br/>
              <w:t>Єврофінс БіоФарма Продакт Тестінг Мюнхен ГмбХ, Німеччина;</w:t>
            </w:r>
            <w:r w:rsidRPr="000F2466">
              <w:rPr>
                <w:rFonts w:ascii="Arial" w:hAnsi="Arial" w:cs="Arial"/>
                <w:sz w:val="16"/>
                <w:szCs w:val="16"/>
              </w:rPr>
              <w:br/>
              <w:t>стерилізація:</w:t>
            </w:r>
            <w:r w:rsidRPr="000F2466">
              <w:rPr>
                <w:rFonts w:ascii="Arial" w:hAnsi="Arial" w:cs="Arial"/>
                <w:sz w:val="16"/>
                <w:szCs w:val="16"/>
              </w:rPr>
              <w:br/>
              <w:t>Синерджі Хеалс Аллерсхаузен ГмбХ, Німеччина;</w:t>
            </w:r>
            <w:r w:rsidRPr="000F2466">
              <w:rPr>
                <w:rFonts w:ascii="Arial" w:hAnsi="Arial" w:cs="Arial"/>
                <w:sz w:val="16"/>
                <w:szCs w:val="16"/>
              </w:rPr>
              <w:br/>
              <w:t>стерилізація, мікробіологічне тестування:</w:t>
            </w:r>
            <w:r w:rsidRPr="000F2466">
              <w:rPr>
                <w:rFonts w:ascii="Arial" w:hAnsi="Arial" w:cs="Arial"/>
                <w:sz w:val="16"/>
                <w:szCs w:val="16"/>
              </w:rPr>
              <w:br/>
              <w:t xml:space="preserve">ББФ Стерілізейшнсервіз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та адреса місця провадження його діяльності.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Зміни внесені щодо назви ЛЗ. Затведжено: ГОЗЕРЕЛІН АЛВОГЕН (GOZERELIN ALVOGEN) Запропоновано: ГОЗЕРЕЛІН ЗЕНТІВА </w:t>
            </w:r>
            <w:r w:rsidRPr="000F2466">
              <w:rPr>
                <w:rFonts w:ascii="Arial" w:hAnsi="Arial" w:cs="Arial"/>
                <w:sz w:val="16"/>
                <w:szCs w:val="16"/>
              </w:rPr>
              <w:br/>
              <w:t>(GOZERELIN ZENTIVA)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 xml:space="preserve">UA/15570/01/02 </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ГРАНУФІНК® ПРОСТА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тверді по 10 капсул у блістері; по 3 або 15 блістерів у картонній упаковці; по 20 капсул у блістері; по 3 або 6, або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Омега Фарма Меньюфекчерінг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внесення зміни до матеріалів реєстраційного досьє ( розділу 3.2.Р.3.1 Виробник(и)), а саме - додавання дільниці BAV Institute for Hygiene and Quality Assurance GmbH (Microbiological QC testing site) за адресою Hanns-Martin Schleyer-Str. 25 77656 Offenburg Germany</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UA/16190/01/01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ГРАНУФІНК® УРО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тверді по 10 капсул у блістері; по 5 блістерів у картонній упаковці; по 20 капсул у блістері; по 5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Омега Фарма Меньюфекчерінг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внесення зміни до матеріалів реєстраційного досьє ( розділу 3.2.Р.3.1 Виробник(и)), а саме - додавання дільниці BAV Institute for Hygiene and Quality Assurance GmbH (Microbiological QC testing site) за адресою Hanns-Martin Schleyer-Str. 25 77656 Offenburg Germany</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UA/16225/01/01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ГРИПАУТ ГАРЯЧИЙ НАПІЙ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порошок для орального розчину по 6 г у пакетику; по 10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ind w:left="-108"/>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C0C57">
              <w:rPr>
                <w:rFonts w:ascii="Arial" w:hAnsi="Arial" w:cs="Arial"/>
                <w:sz w:val="16"/>
                <w:szCs w:val="16"/>
              </w:rPr>
              <w:br/>
              <w:t>Пропонована редакція: Бєлікова Світлана Михайлівна.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7D2970"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UA/15361/01/01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ГРИПОЦИТРОН КІДС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порошок для орального розчину; по 4 г порошку в пакеті; по 5 або 10 пакетів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зміна найменування та уточнення адреси виробника АФІ (Парацетамол),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UA/11498/01/01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ГРИПОЦИТРОН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орального розчину по 4,0 г порошку в пакеті;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зміна найменування та уточнення адреси виробника АФІ (Парацетамол),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UA/1470/01/02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ГРИПОЦИТРОН ХОТ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орального розчину по 4,0 г порошку у пакеті; по 5 або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зміна найменування та уточнення адреси виробника АФІ (Парацетамол),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UA/10174/01/01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ДАЛАЦИН ПІХВОВИЙ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крем вагінальний 2 %; по 20 г у тубі; по 1 тубі разом з 3 аплікаторами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США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внесення змін до матеріалів реєстраційного досьє, до р. 3.2.Р.7. Система контейнер/ закупорювальний засіб а саме: заміна вимірювального пристрою аплікатора, що включає номер Notified Body (NB) «0086» на еквівалентний вимірювальний пристрій аплікатора, який включає оновлений номер (NB) «2797». Якісний та кількісний склад вимірювального пристрою аплікатора на змінюється. Вимірювальний пристрій аплікатора упаковується разом з готовим продуктом і включає маркування сертифікації (СЕ) та маркування номерного органу.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UA/1903/02/02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ДЕАКУРА®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таблетки по 5 мг; по 50 або по 100 таблеток у флаконі;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UA/11339/01/01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ДЕКАМЕВІТ®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пов’язана зі зміною виробничої дільниці від вже затвердженого виробника Тіаміну гідрохлориду «Huazhong Pharmaceutical Co., Ltd.»,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UA/4850/01/01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ДЕЦИСАН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ліофілізат для розчину для інфузій по 50 мг 1 флакон з ліофілізатом у комплекті з 1 флаконом з розчинником (калію дигідрофосфат, натрію гідроксид, вода для ін’єкцій) по 10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rPr>
                <w:sz w:val="16"/>
                <w:szCs w:val="16"/>
              </w:rPr>
            </w:pPr>
            <w:r w:rsidRPr="006C0C57">
              <w:rPr>
                <w:rFonts w:ascii="Arial" w:hAnsi="Arial" w:cs="Arial"/>
                <w:sz w:val="16"/>
                <w:szCs w:val="16"/>
              </w:rPr>
              <w:t>Фiнляндiя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6C0C57">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UA/17360/01/01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ДЖАЙДЕС®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внутрішньоматкова система з левоноргестрелом по 13,5 мг; внутрішньоматкова система, встановлена на верхній частині пристрою для введення, запаяна в окремому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Байєр Оу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rPr>
                <w:sz w:val="16"/>
                <w:szCs w:val="16"/>
              </w:rPr>
            </w:pPr>
            <w:r w:rsidRPr="000F2466">
              <w:rPr>
                <w:rFonts w:ascii="Arial" w:hAnsi="Arial" w:cs="Arial"/>
                <w:sz w:val="16"/>
                <w:szCs w:val="16"/>
              </w:rPr>
              <w:t>Фiнляндiя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щодо оновлення інформації з безпеки. Введення змін протягом 4-х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UA/13283/01/01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ДИГОКСИН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0,25 мг по 20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2010-042-Rev 03 для діючої речовини дигоксину від уже затвердженого виробника Nobilus Ent, Польща, у наслідок зміни аналітичного обладнання для оцінки розміру частинок; включення оцінки ризиків щодо вмісту елементних домішок відповідно до вимог настанови ICH Q3D;</w:t>
            </w:r>
            <w:r w:rsidRPr="000F2466">
              <w:rPr>
                <w:rFonts w:ascii="Arial" w:hAnsi="Arial" w:cs="Arial"/>
                <w:sz w:val="16"/>
                <w:szCs w:val="16"/>
              </w:rPr>
              <w:br/>
              <w:t>зміни І типу - вилучення упаковки in bulk з реєстраційного досьє обумовлено маркетинговим рішенням та відповідно Наказу МОЗ № 2617 від 13.11.2020 року щодо анулювання реєстрації вищезазначеної упаковки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UA/7365/01/01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ДИМЕДРОЛ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ін'єкцій 1%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2013-285-Rev 00 для діючої речовини дифенгідраміну гідрохлориду від вже затвердженого виробника WANBURY LIMITED, India у зв'язку з закінченням строку дії попередньої версії СЕР</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UA/8514/01/01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ДИМЕКСИД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рідина для зовнішнього застосування по 50 мл або по 100 мл у флаконі; по 1 флакону в пачці з картону; по 50 мл або по 100 мл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введення нового виробника АФІ димексиду (диметилсульфоксиду) Хубей Сінфа Кемікалс Груп Ко., Лтд., Китай (Hubei Xingfa Chemicals Group Co., Ltd, Китай)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UA/9117/01/01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ДИЦИНОН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розчин для ін'єкцій, 250 мг/2 мл по 2 мл в ампулі; по 50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w:t>
            </w:r>
            <w:r w:rsidRPr="000F2466">
              <w:rPr>
                <w:rFonts w:ascii="Arial" w:hAnsi="Arial" w:cs="Arial"/>
                <w:sz w:val="16"/>
                <w:szCs w:val="16"/>
              </w:rPr>
              <w:br/>
              <w:t xml:space="preserve">Подання оновленого сертифіката відповідності Європейській фармакопеї № R1-CEP 1997-070-Rev 07 (затверджено: R1-CEP 1997-070-Rev 06) для діючої речовини Etamsylate від вже затвердженого виробника ESTEVE QUIMICA S.A. Зміни І типу - зміни з якості. Готовий лікарський засіб. Контроль готового лікарського засобу - незначна зміна у затверджених методах випробування ГЛЗ за показником «Кількісне визначення натрію метабісульфіту». Пропонована редакція: Количественное определение </w:t>
            </w:r>
            <w:r w:rsidRPr="000F2466">
              <w:rPr>
                <w:rFonts w:ascii="Arial" w:hAnsi="Arial" w:cs="Arial"/>
                <w:sz w:val="16"/>
                <w:szCs w:val="16"/>
              </w:rPr>
              <w:br/>
              <w:t>Натрия метабисульфит Бланк: Проводят контрольное исследование с использованием 20 мл 0,01 N раствора йода, который титруют раствором тиосульфата.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UA/8466/01/01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ДІАНЕ-35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таблетки вкриті оболонкою, по 21 таблетці у блістері з календарною шкалою;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Байєр АГ, Німеччина (первинна, вторинна упаковка, дозвіл на випуск серії); Байєр Ваймар ГмбХ і Ко. КГ, Німеччина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"Фармакологічні властивості", "Протипоказання", "Особливості застосування" (щодо можливості розвитку менінгіом при застосуванні лікарського засобу); введення змін протягом 3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UA/7893/01/01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ДІОКОР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з якості. Готовий лікарський засіб. Контроль готового лікарського засобу (інші зміни) - Внесення змін до МКЯ ЛЗ, а саме- виправлення помилки в написанні назви діючої речовини гідрохлоротіазид, яка виникла при перекладі МКЯ на українську мову.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UA/8318/01/01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ДІОКОР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з якості. Готовий лікарський засіб. Контроль готового лікарського засобу (інші зміни) - Внесення змін до МКЯ ЛЗ, а саме- виправлення помилки в написанні назви діючої речовини гідрохлоротіазид, яка виникла при перекладі МКЯ на українську мову.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UA/8318/01/02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ДОКСИЛАМІНУ ГІДРОГЕН СУКЦИНАТ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Уніон Кіміко Фармасьютіка, С.А. (УКІФА,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2004-089 Rev 05, як наслідок зміни в аналітичній методиці за показником «Залишкові кількості органічних розчинників»; включено додатковий варіант вторинної упаковки АФІ, а саме пластиковий барабан; зміни І типу - подання оновленого сертифіката відповідності Європейській фармакопеї № R1-CEP 2004-089 Rev 06, як наслідок замінено метод контролю для проведення випробування за показником «Супровідні домішки» ГХ на ВЕРХ; збільшено термін переконтролю з 4 до 5 років; зміни І типу - викладення МКЯ ЛЗ українською мовою, у зв’язку з вимогами до матеріалів реєстраційного досьє, які затверджені наказом МОЗ України № 1528 від 27.06.2019</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UA/14781/01/01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ДОКСОРУБІЦИН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інфузій, 2 мг/мл по 5 мл (10 мг) або по 10 мл (20 мг), або по 25 мл (50 мг), або по 100 мл (200 мг) у флаконі, по 1 або 5 флаконів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відповідає за вторинне пакування, нанесення захисної плівки на флакон (опціонально), дозвіл на випуск серії: Медак Гезельшафт фюр клініше Шпеціальпрепарате мбХ, Німеччина; відповідає за виробництво нерозфасованої продукції, первинне та вторинне пакування, контроль якості: Онкотек Фарма Продакшн ГмбХ, Німеччина; відповідає за вторинне пакування, нанесення захисної плівки на флакон (опціонально): Мед-ІКС-Пресс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зміни до розділу «Маркування» в МКЯ ЛЗ - 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UA/14471/01/01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ДОЛАРЕН®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гель; по 20 г або по 50 г у тубі;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виправлено технічну помилку у тексті маркування вторинної упаковки ЛЗ. ЗАПРОПОНОВАНО: 3. ПЕРЕЛІК ДОПОМІЖНИХ РЕЧОВИН допоміжні речовини: спирт бензиловий, олія льняна, карбомер 940, діетиламін, пропіленгліколь, динатрію едетат, натрію метилпарабен, натрію бісульфіт, бутилгідрокситолуол, бутилгідроксианізол, гіпромелоза, вода очищена. Зазначене виправлення відповідає архівним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UA/18576/01/01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ДОЛОНІКА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пролонгованої дії по 10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0F2466">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UA/15102/01/01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ДОЛОНІКА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пролонгованої дії по 20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0F2466">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UA/15102/01/02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ДОЛОНІКА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пролонгованої дії по 40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0F2466">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UA/15102/01/03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ДОЛОНІКА 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пролонгованої дії по 80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0F2466">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rPr>
                <w:sz w:val="16"/>
                <w:szCs w:val="16"/>
              </w:rPr>
            </w:pPr>
            <w:r w:rsidRPr="000F2466">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UA/15102/01/04</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кишковорозчинні тверді по 30 мг; по 7 капсул у блістері; по 1 або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rPr>
                <w:sz w:val="16"/>
                <w:szCs w:val="16"/>
              </w:rPr>
            </w:pPr>
            <w:r w:rsidRPr="000F2466">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в текст маркування на вторинній упаковці у п. 17 ІНШЕ, а саме незначні правки щодо логотипу компанії та іншої технічної інформації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UA/17667/01/01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кишковорозчинні тверді по 60 мг; по 7 капсул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в текст маркування на вторинній упаковці у п. 17 ІНШЕ, а саме незначні правки щодо логотипу компанії та іншої технічної інформації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UA/17667/01/02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ДУСТАРІН®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м'які по 0,5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 Україна (виробництво з продукції in bulk "ГАП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Греція</w:t>
            </w:r>
          </w:p>
          <w:p w:rsidR="00E7498B" w:rsidRPr="000F2466" w:rsidRDefault="00E7498B" w:rsidP="00BF5002">
            <w:pPr>
              <w:pStyle w:val="12"/>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2014-306-Rev 00 для діючої речовини дутастериду від вже затвердженого виробника Aurobindo Pharma Limited, Індія. Як наслідок, було оновлено розділи 3.2.S.3.2. Домішки, 3.2.S.5. Стандартні зразки або препарати, 3.2.S.6. Система упаковка/укупорка, 3.2.S.7. Стабільність</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UA/18478/01/01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ДУСТАРІН®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м'які по 0,5 мг in bulk: по 10 капсул у блістері, по 320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ГАП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Греція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2014-306-Rev 00 для діючої речовини дутастериду від вже затвердженого виробника Aurobindo Pharma Limited, Індія. Як наслідок, було оновлено розділи 3.2.S.3.2. Домішки, 3.2.S.5. Стандартні зразки або препарати, 3.2.S.6. Система упаковка/укупорка, 3.2.S.7. Стабільність</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UA/18477/01/01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 мг, по 7 таблеток у блістері; по 4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Специфікації допоміжної речовини «Хіноліновий жовтий СІ 47005», а саме – звуження допустимих меж для п. «Свинець» Затверджено NMT 0.001% Запропоновано NMT 2 ppm; зміни І типу - внесення змін до розділів 3.2.S.4.1 Специфікація та 3.2.S.4.2 Аналітичні методики для допоміжної речовини «Хіноліновий жовтий СІ 47005», а саме – вилучення п. «Ідентифікація ІІ. (ТШХ)» та «Цинк+Мідь» відповідно до вимог директиви ЄС 231/2012 та FAO JECFA;</w:t>
            </w:r>
            <w:r w:rsidRPr="000F2466">
              <w:rPr>
                <w:rFonts w:ascii="Arial" w:hAnsi="Arial" w:cs="Arial"/>
                <w:sz w:val="16"/>
                <w:szCs w:val="16"/>
              </w:rPr>
              <w:br/>
              <w:t>зміни І типу - внесення змін до розділів 3.2.S.4.1 Специфікація та 3.2.S.4.2 Аналітичні методики для допоміжної речовини «Хіноліновий жовтий СІ 47005», а саме- внесення незначних змін до п. «Ідентифікація», «Опис», «Миш’як», «Речовини розчинні в ефірі», «Мікробіологічна чистота»; зміни І типу - внесення змін до розділів 3.2.S.4.1 Специфікація та 3.2.S.4.2 Аналітичні методики для допоміжної речовини «Хіноліновий жовтий СІ 47005», а саме- додавання показників «Ртуть», «Кадмій», «Вміст допоміжних барвників», «Синтетичні проміжні продукти», «2- (2-хіноліл) індан-1,3-діон»; заміна найменування та методики випробування для п. «Несульфоновані первинні ароматичні аміни» ; заміна метода випробування для п. «Кількісне визначення» UV на UV-VIS; зміни II типу - внесення змін до розділів 3.2.S.4.1 Специфікація та 3.2.S.4.2 Аналітичні методики для допоміжної речовини «Хіноліновий жовтий СІ 47005», а саме – розширення нормування на п. «Втрата в масі при висушуванні» Затверджено NMT 25% Запропоновано NMT 30%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UA/11344/01/01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7,5 мг, по 7 таблеток у блістері; по 4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Специфікації допоміжної речовини «Хіноліновий жовтий СІ 47005», а саме – звуження допустимих меж для п. «Свинець» Затверджено NMT 0.001% Запропоновано NMT 2 ppm; зміни І типу - внесення змін до розділів 3.2.S.4.1 Специфікація та 3.2.S.4.2 Аналітичні методики для допоміжної речовини «Хіноліновий жовтий СІ 47005», а саме – вилучення п. «Ідентифікація ІІ. (ТШХ)» та «Цинк+Мідь» відповідно до вимог директиви ЄС 231/2012 та FAO JECFA;</w:t>
            </w:r>
            <w:r w:rsidRPr="000F2466">
              <w:rPr>
                <w:rFonts w:ascii="Arial" w:hAnsi="Arial" w:cs="Arial"/>
                <w:sz w:val="16"/>
                <w:szCs w:val="16"/>
              </w:rPr>
              <w:br/>
              <w:t>зміни І типу - внесення змін до розділів 3.2.S.4.1 Специфікація та 3.2.S.4.2 Аналітичні методики для допоміжної речовини «Хіноліновий жовтий СІ 47005», а саме- внесення незначних змін до п. «Ідентифікація», «Опис», «Миш’як», «Речовини розчинні в ефірі», «Мікробіологічна чистота»; зміни І типу - внесення змін до розділів 3.2.S.4.1 Специфікація та 3.2.S.4.2 Аналітичні методики для допоміжної речовини «Хіноліновий жовтий СІ 47005», а саме- додавання показників «Ртуть», «Кадмій», «Вміст допоміжних барвників», «Синтетичні проміжні продукти», «2- (2-хіноліл) індан-1,3-діон»; заміна найменування та методики випробування для п. «Несульфоновані первинні ароматичні аміни» ; заміна метода випробування для п. «Кількісне визначення» UV на UV-VIS; зміни II типу - внесення змін до розділів 3.2.S.4.1 Специфікація та 3.2.S.4.2 Аналітичні методики для допоміжної речовини «Хіноліновий жовтий СІ 47005», а саме – розширення нормування на п. «Втрата в масі при висушуванні» Затверджено NMT 25% Запропоновано NMT 30%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UA/11344/01/02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мг, по 7 таблеток у блістері; по 4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Специфікації допоміжної речовини «Хіноліновий жовтий СІ 47005», а саме – звуження допустимих меж для п. «Свинець» Затверджено NMT 0.001% Запропоновано NMT 2 ppm; зміни І типу - внесення змін до розділів 3.2.S.4.1 Специфікація та 3.2.S.4.2 Аналітичні методики для допоміжної речовини «Хіноліновий жовтий СІ 47005», а саме – вилучення п. «Ідентифікація ІІ. (ТШХ)» та «Цинк+Мідь» відповідно до вимог директиви ЄС 231/2012 та FAO JECFA;</w:t>
            </w:r>
            <w:r w:rsidRPr="000F2466">
              <w:rPr>
                <w:rFonts w:ascii="Arial" w:hAnsi="Arial" w:cs="Arial"/>
                <w:sz w:val="16"/>
                <w:szCs w:val="16"/>
              </w:rPr>
              <w:br/>
              <w:t>зміни І типу - внесення змін до розділів 3.2.S.4.1 Специфікація та 3.2.S.4.2 Аналітичні методики для допоміжної речовини «Хіноліновий жовтий СІ 47005», а саме- внесення незначних змін до п. «Ідентифікація», «Опис», «Миш’як», «Речовини розчинні в ефірі», «Мікробіологічна чистота»; зміни І типу - внесення змін до розділів 3.2.S.4.1 Специфікація та 3.2.S.4.2 Аналітичні методики для допоміжної речовини «Хіноліновий жовтий СІ 47005», а саме- додавання показників «Ртуть», «Кадмій», «Вміст допоміжних барвників», «Синтетичні проміжні продукти», «2- (2-хіноліл) індан-1,3-діон»; заміна найменування та методики випробування для п. «Несульфоновані первинні ароматичні аміни» ; заміна метода випробування для п. «Кількісне визначення» UV на UV-VIS; зміни II типу - внесення змін до розділів 3.2.S.4.1 Специфікація та 3.2.S.4.2 Аналітичні методики для допоміжної речовини «Хіноліновий жовтий СІ 47005», а саме – розширення нормування на п. «Втрата в масі при висушуванні» Затверджено NMT 25% Запропоновано NMT 30%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UA/11344/01/03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15 мг, по 7 таблеток у блістері; по 4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Специфікації допоміжної речовини «Хіноліновий жовтий СІ 47005», а саме – звуження допустимих меж для п. «Свинець» Затверджено NMT 0.001% Запропоновано NMT 2 ppm; зміни І типу - внесення змін до розділів 3.2.S.4.1 Специфікація та 3.2.S.4.2 Аналітичні методики для допоміжної речовини «Хіноліновий жовтий СІ 47005», а саме – вилучення п. «Ідентифікація ІІ. (ТШХ)» та «Цинк+Мідь» відповідно до вимог директиви ЄС 231/2012 та FAO JECFA;</w:t>
            </w:r>
            <w:r w:rsidRPr="000F2466">
              <w:rPr>
                <w:rFonts w:ascii="Arial" w:hAnsi="Arial" w:cs="Arial"/>
                <w:sz w:val="16"/>
                <w:szCs w:val="16"/>
              </w:rPr>
              <w:br/>
              <w:t>зміни І типу - внесення змін до розділів 3.2.S.4.1 Специфікація та 3.2.S.4.2 Аналітичні методики для допоміжної речовини «Хіноліновий жовтий СІ 47005», а саме- внесення незначних змін до п. «Ідентифікація», «Опис», «Миш’як», «Речовини розчинні в ефірі», «Мікробіологічна чистота»; зміни І типу - внесення змін до розділів 3.2.S.4.1 Специфікація та 3.2.S.4.2 Аналітичні методики для допоміжної речовини «Хіноліновий жовтий СІ 47005», а саме- додавання показників «Ртуть», «Кадмій», «Вміст допоміжних барвників», «Синтетичні проміжні продукти», «2- (2-хіноліл) індан-1,3-діон»; заміна найменування та методики випробування для п. «Несульфоновані первинні ароматичні аміни» ; заміна метода випробування для п. «Кількісне визначення» UV на UV-VIS; зміни II типу - внесення змін до розділів 3.2.S.4.1 Специфікація та 3.2.S.4.2 Аналітичні методики для допоміжної речовини «Хіноліновий жовтий СІ 47005», а саме – розширення нормування на п. «Втрата в масі при висушуванні» Затверджено NMT 25% Запропоновано NMT 30%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UA/11344/01/04</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20 мг, по 7 таблеток у блістері; по 4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Специфікації допоміжної речовини «Хіноліновий жовтий СІ 47005», а саме – звуження допустимих меж для п. «Свинець» Затверджено NMT 0.001% Запропоновано NMT 2 ppm; зміни І типу - внесення змін до розділів 3.2.S.4.1 Специфікація та 3.2.S.4.2 Аналітичні методики для допоміжної речовини «Хіноліновий жовтий СІ 47005», а саме – вилучення п. «Ідентифікація ІІ. (ТШХ)» та «Цинк+Мідь» відповідно до вимог директиви ЄС 231/2012 та FAO JECFA;</w:t>
            </w:r>
            <w:r w:rsidRPr="000F2466">
              <w:rPr>
                <w:rFonts w:ascii="Arial" w:hAnsi="Arial" w:cs="Arial"/>
                <w:sz w:val="16"/>
                <w:szCs w:val="16"/>
              </w:rPr>
              <w:br/>
              <w:t>зміни І типу - внесення змін до розділів 3.2.S.4.1 Специфікація та 3.2.S.4.2 Аналітичні методики для допоміжної речовини «Хіноліновий жовтий СІ 47005», а саме- внесення незначних змін до п. «Ідентифікація», «Опис», «Миш’як», «Речовини розчинні в ефірі», «Мікробіологічна чистота»; зміни І типу - внесення змін до розділів 3.2.S.4.1 Специфікація та 3.2.S.4.2 Аналітичні методики для допоміжної речовини «Хіноліновий жовтий СІ 47005», а саме- додавання показників «Ртуть», «Кадмій», «Вміст допоміжних барвників», «Синтетичні проміжні продукти», «2- (2-хіноліл) індан-1,3-діон»; заміна найменування та методики випробування для п. «Несульфоновані первинні ароматичні аміни» ; заміна метода випробування для п. «Кількісне визначення» UV на UV-VIS; зміни II типу - внесення змін до розділів 3.2.S.4.1 Специфікація та 3.2.S.4.2 Аналітичні методики для допоміжної речовини «Хіноліновий жовтий СІ 47005», а саме – розширення нормування на п. «Втрата в масі при висушуванні» Затверджено NMT 25% Запропоновано NMT 30%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UA/11344/01/05</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 мг/160 мг/25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Конафарма АГ, Швейцарія (пакування); Новартіс Фарма Штейн АГ, Швейцарія (виробництво, контроль якості, пакування, випуск серії); Новартіс Фармасьютика С.А., Іспанiя (виробництво, контроль якості, пакування, випуск серії); Олпак Груп АГ, Швейцарія (пакування); Фарманалітика СА , Швейцарія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jc w:val="center"/>
              <w:rPr>
                <w:rFonts w:ascii="Arial" w:hAnsi="Arial" w:cs="Arial"/>
                <w:sz w:val="16"/>
                <w:szCs w:val="16"/>
              </w:rPr>
            </w:pPr>
            <w:r w:rsidRPr="000F2466">
              <w:rPr>
                <w:rFonts w:ascii="Arial" w:hAnsi="Arial" w:cs="Arial"/>
                <w:sz w:val="16"/>
                <w:szCs w:val="16"/>
              </w:rPr>
              <w:t>Швейцарiя</w:t>
            </w:r>
          </w:p>
          <w:p w:rsidR="00E7498B" w:rsidRPr="000F2466" w:rsidRDefault="00E7498B" w:rsidP="00BF5002">
            <w:pPr>
              <w:jc w:val="center"/>
              <w:rPr>
                <w:sz w:val="16"/>
                <w:szCs w:val="16"/>
              </w:rPr>
            </w:pPr>
            <w:r w:rsidRPr="000F2466">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UA/12679/01/01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мг/160 мг/25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Конафарма АГ, Швейцарія (пакування); Новартіс Фарма Штейн АГ, Швейцарія (виробництво, контроль якості, пакування, випуск серії); Новартіс Фармасьютика С.А., Іспанiя (виробництво, контроль якості, пакування, випуск серії); Олпак Груп АГ, Швейцарія (пакування); Фарманалітика СА , Швейцарія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jc w:val="center"/>
              <w:rPr>
                <w:rFonts w:ascii="Arial" w:hAnsi="Arial" w:cs="Arial"/>
                <w:sz w:val="16"/>
                <w:szCs w:val="16"/>
              </w:rPr>
            </w:pPr>
            <w:r w:rsidRPr="000F2466">
              <w:rPr>
                <w:rFonts w:ascii="Arial" w:hAnsi="Arial" w:cs="Arial"/>
                <w:sz w:val="16"/>
                <w:szCs w:val="16"/>
              </w:rPr>
              <w:t>Швейцарiя</w:t>
            </w:r>
          </w:p>
          <w:p w:rsidR="00E7498B" w:rsidRPr="000F2466" w:rsidRDefault="00E7498B" w:rsidP="00BF5002">
            <w:pPr>
              <w:jc w:val="center"/>
              <w:rPr>
                <w:sz w:val="16"/>
                <w:szCs w:val="16"/>
              </w:rPr>
            </w:pPr>
            <w:r w:rsidRPr="000F2466">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UA/12679/01/02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 мг/160 мг/12,5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Виробництво, контроль якості, пакування, випуск серії: Новартіс Фарма Штейн АГ, Швейцарія або Новартіс Фармасьютика С.А.,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jc w:val="center"/>
              <w:rPr>
                <w:rFonts w:ascii="Arial" w:hAnsi="Arial" w:cs="Arial"/>
                <w:sz w:val="16"/>
                <w:szCs w:val="16"/>
              </w:rPr>
            </w:pPr>
            <w:r w:rsidRPr="000F2466">
              <w:rPr>
                <w:rFonts w:ascii="Arial" w:hAnsi="Arial" w:cs="Arial"/>
                <w:sz w:val="16"/>
                <w:szCs w:val="16"/>
              </w:rPr>
              <w:t>Швейцарiя</w:t>
            </w:r>
          </w:p>
          <w:p w:rsidR="00E7498B" w:rsidRPr="000F2466" w:rsidRDefault="00E7498B" w:rsidP="00BF5002">
            <w:pPr>
              <w:jc w:val="center"/>
              <w:rPr>
                <w:sz w:val="16"/>
                <w:szCs w:val="16"/>
              </w:rPr>
            </w:pPr>
            <w:r w:rsidRPr="000F2466">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UA/12679/01/03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мг/160 мг/12,5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Виробництво, контроль якості, пакування, випуск серії: Новартіс Фарма Штейн АГ, Швейцарія або Новартіс Фармасьютика С.А.,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Іспанія</w:t>
            </w:r>
          </w:p>
          <w:p w:rsidR="00E7498B" w:rsidRPr="000F2466" w:rsidRDefault="00E7498B" w:rsidP="00BF5002">
            <w:pPr>
              <w:pStyle w:val="12"/>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UA/12679/01/04</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ЕЛОКСАТИН®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концентрат для розчину для інфузій, 5 мг/мл, №1: по 10 мл концентрату, що містять 50 мг оксаліплатину, у флаконі або 20 мл концентрату, що містять 100 мг оксаліплатину, у флаконі; в піддоні, запаяному кришкою,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 № R1-CEP 2003-229-Rev 04 для АФІ Оксаліплатин від вже затвердженого виробника Johnson Matthey Pharmaceutical Materials, United States (назва виробника Johnson Matthey Inc. USA у попередній версії СЕР ( № R1-CEP 2003-229-Rev 03) була зазначена відповідно до назви головного офісу виробника. У оновленій версії сертифікату відповідності Європейській фармакопеї (№ R1-CEP 2003-229-Rev 04) назва виробника узгоджена та приведена у відповідність до назви виробничої дільниці Johnson Matthey Pharmaceutical Materials, United States)</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UA/9385/02/01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ЕЛЬДЕПРИЛ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5 мг, по 100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Оріон Корпорейшн, Фiнляндiя; Оріон Корпорейшн, Фiнляндiя (альтернативний виробник, що здійснює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UA/5566/01/01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0,01 г по 10 таблеток у блістері; по 1 або 2, або 3, або 5, або 9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ЄФ від затвердженого виробника АФІ Еналаприлу малеату, № R1-CEP 2000-053-Rev 05. Як наслідок зміна в специфікації діючої речовини та відповідні зміни до методів контролю, а саме: «Визначення кількості органічних розчинників» (Етанол - не більше 150 ррm) та «Паладій» (не більше 1 ррm);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0F2466">
              <w:rPr>
                <w:rFonts w:ascii="Arial" w:hAnsi="Arial" w:cs="Arial"/>
                <w:sz w:val="16"/>
                <w:szCs w:val="16"/>
              </w:rPr>
              <w:br/>
              <w:t>Супутня зміна</w:t>
            </w:r>
            <w:r w:rsidRPr="000F2466">
              <w:rPr>
                <w:rFonts w:ascii="Arial" w:hAnsi="Arial" w:cs="Arial"/>
                <w:sz w:val="16"/>
                <w:szCs w:val="16"/>
              </w:rPr>
              <w:br/>
              <w:t>-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методів контролю якості діючої речовини до вимог монографії ЄФ та документації виробника АФІ. Як наслідок із специфікації вилучається показник «Важкі метали», «Температура плавлення» та показник «Супровідні домішки» і аналітична методика «Кількісне визначення» приводиться відповідно до вимог монографії ЄФ</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UA/2818/01/01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0,01 г іn bulk: по 5000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ЄФ від затвердженого виробника АФІ Еналаприлу малеату, № R1-CEP 2000-053-Rev 05. Як наслідок зміна в специфікації діючої речовини та відповідні зміни до методів контролю, а саме: «Визначення кількості органічних розчинників» (Етанол - не більше 150 ррm) та «Паладій» (не більше 1 ррm);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0F2466">
              <w:rPr>
                <w:rFonts w:ascii="Arial" w:hAnsi="Arial" w:cs="Arial"/>
                <w:sz w:val="16"/>
                <w:szCs w:val="16"/>
              </w:rPr>
              <w:br/>
              <w:t>Супутня зміна</w:t>
            </w:r>
            <w:r w:rsidRPr="000F2466">
              <w:rPr>
                <w:rFonts w:ascii="Arial" w:hAnsi="Arial" w:cs="Arial"/>
                <w:sz w:val="16"/>
                <w:szCs w:val="16"/>
              </w:rPr>
              <w:br/>
              <w:t>-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методів контролю якості діючої речовини до вимог монографії ЄФ та документації виробника АФІ. Як наслідок із специфікації вилучається показник «Важкі метали», «Температура плавлення» та показник «Супровідні домішки» і аналітична методика «Кількісне визначення» приводиться відповідно до вимог монографії ЄФ</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UA/2819/01/01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10 мг по 10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Внесення додаткової технічної інформації у п. 17 ІНШЕ тексту маркування вторинної упаковки та п. 6 ІНШЕ тексту маркування первинної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UA/1195/01/02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ЕНДЖЕРИКС™-В / ENGERIX™-B ВАКЦИНА ДЛЯ ПРОФІЛАКТИКИ ВІРУСНОГО ГЕПАТИТУ В,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UA/15740/01/01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ЕРАЗАБАН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крем, 100 мг/1 г по 2 г або по 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Дендрон Брендс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r w:rsidRPr="000F2466">
              <w:rPr>
                <w:rFonts w:ascii="Arial" w:hAnsi="Arial" w:cs="Arial"/>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UA/9636/01/01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ЕРІДОН®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оральний, 1 мг/мл, по 30 мл у флаконі; по 1 флакону у комплекті з дозуючою піпеткою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Дар Аль Дава Девелопмент енд Інвестмент Ко. лтд., Йорданiя (виробництво, пакування та контроль якості лікарського засобу); Компліт Лабораторі Солушнз, Ірландiя (контроль якості (мікробіологічний контроль)); Шанель Медікал, Ірландiя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Йорданiя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Ірландiя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в текст маркування на вторинній упаковці, а саме: незначні правки щодо логотипу компанії, іншої технічної інформації та номеру реєстраційного посвідчення; в тексті маркування на первинній упаковці, а саме: незначні правки щодо логотипу компанії, іншої технічної інформації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UA/16894/01/01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ЕСЗОЛ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 xml:space="preserve">таблетки, вкриті оболонкою, по 100 мг; по 4 або по 10 таблеток у блістері; по 1 блістеру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Внесення випробувань за показником: «Залишкові кількості органічних розчинників» на стадії висушування; показник «Залишкові кількості органічних розчинників» переноситься в специфікацію на готовий лікарський засіб та залишається без змін; зміни І типу - Зміни з якості. Готовий лікарський засіб. Контроль готового лікарського засобу (інші зміни) - Оновлення затвердженого МКЯ,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UA/10774/01/01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ЕСКОЛАН-САНОВЕЛЬ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таблетки, вкриті плівковою оболонкою, по 10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2013-094-Rev 03 для діючої речовини аторвастатину кальцію тригідрат від нового виробника Sun Pharmaceutical Industries Limited, India (P.O. Rail Majra District. S.B.S. Nagar (Nawanshahar) India – 144533 Toansa Village, Punjab) в доповнення до уже зареєстрованого виробника (Dr. Reddy's Laboratories Ltd,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UA/9680/01/01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ЕСКОЛАН-САНОВЕЛЬ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таблетки, вкриті плівковою оболонкою, по 20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2013-094-Rev 03 для діючої речовини аторвастатину кальцію тригідрат від нового виробника Sun Pharmaceutical Industries Limited, India (P.O. Rail Majra District. S.B.S. Nagar (Nawanshahar) India – 144533 Toansa Village, Punjab) в доповнення до уже зареєстрованого виробника (Dr. Reddy's Laboratories Ltd,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UA/9680/01/02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ЕСКОЛАН-САНОВЕЛЬ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таблетки, вкриті плівковою оболонкою, по 40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2013-094-Rev 03 для діючої речовини аторвастатину кальцію тригідрат від нового виробника Sun Pharmaceutical Industries Limited, India (P.O. Rail Majra District. S.B.S. Nagar (Nawanshahar) India – 144533 Toansa Village, Punjab) в доповнення до уже зареєстрованого виробника (Dr. Reddy's Laboratories Ltd,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UA/9680/01/03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ЕСПА-ФОЦИН®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еспарма Фарма Сервісез ГмбХ, Німеччина (вторинне пакування); Ліндофарм ГмбХ, Німеччина (виробництво нерозфасованого продукту,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R0-CEP 2017-166-Rev 00 для АФІ Фосфоміцину трометамолу від вже затвердженого виробника Interquim, S.A., de C.V., Мексика. Як наслідок: доповнення інформацією про виробничі дільниці проміжної продукції HUBEI XUNDA PHARMACEUTICAL CO., LTD. No.2, Jinpan Road China-435 400 Wuxue City, Hubei Province та FARMASINO PHARMACEUTICALS (ANHUI) COMPANY Limited Wujiang Fine Chemical Base China- Maanshan City, Anhui province; вилучення виробничої дільниці проміжної продукції Northeast Pharmaceutical Group Development District,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UA/14782/01/01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ЕФЕРВЕН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оболонкою, по 600 мг, по 30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6C0C57">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UA/8431/02/01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tabs>
                <w:tab w:val="left" w:pos="12600"/>
              </w:tabs>
              <w:rPr>
                <w:rFonts w:ascii="Arial" w:hAnsi="Arial" w:cs="Arial"/>
                <w:b/>
                <w:i/>
                <w:sz w:val="16"/>
                <w:szCs w:val="16"/>
              </w:rPr>
            </w:pPr>
            <w:r w:rsidRPr="006C0C57">
              <w:rPr>
                <w:rFonts w:ascii="Arial" w:hAnsi="Arial" w:cs="Arial"/>
                <w:b/>
                <w:sz w:val="16"/>
                <w:szCs w:val="16"/>
              </w:rPr>
              <w:t>ЕФМЕРИН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tabs>
                <w:tab w:val="left" w:pos="12600"/>
              </w:tabs>
              <w:rPr>
                <w:rFonts w:ascii="Arial" w:hAnsi="Arial" w:cs="Arial"/>
                <w:sz w:val="16"/>
                <w:szCs w:val="16"/>
              </w:rPr>
            </w:pPr>
            <w:r w:rsidRPr="006C0C57">
              <w:rPr>
                <w:rFonts w:ascii="Arial" w:hAnsi="Arial" w:cs="Arial"/>
                <w:sz w:val="16"/>
                <w:szCs w:val="16"/>
              </w:rPr>
              <w:t>порошок для розчину для ін’єкцій по 1 г, 1 флакон з порошком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tabs>
                <w:tab w:val="left" w:pos="12600"/>
              </w:tabs>
              <w:jc w:val="center"/>
              <w:rPr>
                <w:rFonts w:ascii="Arial" w:hAnsi="Arial" w:cs="Arial"/>
                <w:sz w:val="16"/>
                <w:szCs w:val="16"/>
              </w:rPr>
            </w:pPr>
            <w:r w:rsidRPr="006C0C57">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tabs>
                <w:tab w:val="left" w:pos="12600"/>
              </w:tabs>
              <w:ind w:left="-108"/>
              <w:jc w:val="center"/>
              <w:rPr>
                <w:rFonts w:ascii="Arial" w:hAnsi="Arial" w:cs="Arial"/>
                <w:sz w:val="16"/>
                <w:szCs w:val="16"/>
              </w:rPr>
            </w:pPr>
            <w:r w:rsidRPr="006C0C5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tabs>
                <w:tab w:val="left" w:pos="12600"/>
              </w:tabs>
              <w:jc w:val="center"/>
              <w:rPr>
                <w:rFonts w:ascii="Arial" w:hAnsi="Arial" w:cs="Arial"/>
                <w:sz w:val="16"/>
                <w:szCs w:val="16"/>
              </w:rPr>
            </w:pPr>
            <w:r w:rsidRPr="006C0C57">
              <w:rPr>
                <w:rFonts w:ascii="Arial" w:hAnsi="Arial" w:cs="Arial"/>
                <w:sz w:val="16"/>
                <w:szCs w:val="16"/>
              </w:rPr>
              <w:t>"Венус Ремедіс Лімітед", Індія;</w:t>
            </w:r>
            <w:r w:rsidRPr="006C0C57">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проведення контролю якості готового лікарського засобу (включаючи контроль серії/випробування),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для всього виробничого процесу крім проведення контролю якості готового лікарського засобу (включаючи контроль серії/випробування),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tabs>
                <w:tab w:val="left" w:pos="12600"/>
              </w:tabs>
              <w:jc w:val="center"/>
              <w:rPr>
                <w:rFonts w:ascii="Arial" w:hAnsi="Arial" w:cs="Arial"/>
                <w:i/>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7D2970" w:rsidRDefault="00E7498B" w:rsidP="00BF5002">
            <w:pPr>
              <w:tabs>
                <w:tab w:val="left" w:pos="12600"/>
              </w:tabs>
              <w:jc w:val="center"/>
              <w:rPr>
                <w:rFonts w:ascii="Arial" w:hAnsi="Arial" w:cs="Arial"/>
                <w:sz w:val="16"/>
                <w:szCs w:val="16"/>
              </w:rPr>
            </w:pPr>
            <w:r w:rsidRPr="006C0C57">
              <w:rPr>
                <w:rFonts w:ascii="Arial" w:hAnsi="Arial" w:cs="Arial"/>
                <w:sz w:val="16"/>
                <w:szCs w:val="16"/>
              </w:rPr>
              <w:t>UA/16125/01/01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tabs>
                <w:tab w:val="left" w:pos="12600"/>
              </w:tabs>
              <w:rPr>
                <w:rFonts w:ascii="Arial" w:hAnsi="Arial" w:cs="Arial"/>
                <w:b/>
                <w:i/>
                <w:sz w:val="16"/>
                <w:szCs w:val="16"/>
              </w:rPr>
            </w:pPr>
            <w:r w:rsidRPr="006C0C57">
              <w:rPr>
                <w:rFonts w:ascii="Arial" w:hAnsi="Arial" w:cs="Arial"/>
                <w:b/>
                <w:sz w:val="16"/>
                <w:szCs w:val="16"/>
              </w:rPr>
              <w:t>ЕФМЕРИН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tabs>
                <w:tab w:val="left" w:pos="12600"/>
              </w:tabs>
              <w:rPr>
                <w:rFonts w:ascii="Arial" w:hAnsi="Arial" w:cs="Arial"/>
                <w:sz w:val="16"/>
                <w:szCs w:val="16"/>
              </w:rPr>
            </w:pPr>
            <w:r w:rsidRPr="006C0C57">
              <w:rPr>
                <w:rFonts w:ascii="Arial" w:hAnsi="Arial" w:cs="Arial"/>
                <w:sz w:val="16"/>
                <w:szCs w:val="16"/>
              </w:rPr>
              <w:t>порошок для розчину для ін’єкцій по 2 г, 1 флакон з порошком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tabs>
                <w:tab w:val="left" w:pos="12600"/>
              </w:tabs>
              <w:jc w:val="center"/>
              <w:rPr>
                <w:rFonts w:ascii="Arial" w:hAnsi="Arial" w:cs="Arial"/>
                <w:sz w:val="16"/>
                <w:szCs w:val="16"/>
              </w:rPr>
            </w:pPr>
            <w:r w:rsidRPr="006C0C57">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tabs>
                <w:tab w:val="left" w:pos="12600"/>
              </w:tabs>
              <w:ind w:left="-108"/>
              <w:jc w:val="center"/>
              <w:rPr>
                <w:rFonts w:ascii="Arial" w:hAnsi="Arial" w:cs="Arial"/>
                <w:sz w:val="16"/>
                <w:szCs w:val="16"/>
              </w:rPr>
            </w:pPr>
            <w:r w:rsidRPr="006C0C5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tabs>
                <w:tab w:val="left" w:pos="12600"/>
              </w:tabs>
              <w:jc w:val="center"/>
              <w:rPr>
                <w:rFonts w:ascii="Arial" w:hAnsi="Arial" w:cs="Arial"/>
                <w:sz w:val="16"/>
                <w:szCs w:val="16"/>
              </w:rPr>
            </w:pPr>
            <w:r w:rsidRPr="006C0C57">
              <w:rPr>
                <w:rFonts w:ascii="Arial" w:hAnsi="Arial" w:cs="Arial"/>
                <w:sz w:val="16"/>
                <w:szCs w:val="16"/>
              </w:rPr>
              <w:t>"Венус Ремедіс Лімітед", Індія;</w:t>
            </w:r>
            <w:r w:rsidRPr="006C0C57">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проведення контролю якості готового лікарського засобу (включаючи контроль серії/випробування),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для всього виробничого процесу крім проведення контролю якості готового лікарського засобу (включаючи контроль серії/випробування),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tabs>
                <w:tab w:val="left" w:pos="12600"/>
              </w:tabs>
              <w:jc w:val="center"/>
              <w:rPr>
                <w:rFonts w:ascii="Arial" w:hAnsi="Arial" w:cs="Arial"/>
                <w:i/>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7D2970" w:rsidRDefault="00E7498B" w:rsidP="00BF5002">
            <w:pPr>
              <w:tabs>
                <w:tab w:val="left" w:pos="12600"/>
              </w:tabs>
              <w:jc w:val="center"/>
              <w:rPr>
                <w:rFonts w:ascii="Arial" w:hAnsi="Arial" w:cs="Arial"/>
                <w:sz w:val="16"/>
                <w:szCs w:val="16"/>
              </w:rPr>
            </w:pPr>
            <w:r w:rsidRPr="006C0C57">
              <w:rPr>
                <w:rFonts w:ascii="Arial" w:hAnsi="Arial" w:cs="Arial"/>
                <w:sz w:val="16"/>
                <w:szCs w:val="16"/>
              </w:rPr>
              <w:t>UA/16125/01/02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таблетки, вкриті оболонкою, по 10 мг № 30 (10х3):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UA/4070/03/01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краплі оральні, 10 мг/мл по 20 мл розчину у флаконі з 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"Зентіва", Чеська Республiка;</w:t>
            </w:r>
            <w:r w:rsidRPr="000F2466">
              <w:rPr>
                <w:rFonts w:ascii="Arial" w:hAnsi="Arial" w:cs="Arial"/>
                <w:sz w:val="16"/>
                <w:szCs w:val="16"/>
              </w:rPr>
              <w:br/>
              <w:t>Ей. Наттерманн енд Сайі.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Чеська Республiка/</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UA/4070/01/01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оболонкою, по 10 мг № 30 (10х3):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2000-031-Rev 09 для діючої речовини Cetirizine dihydrochloride від вже затвердженого виробника MYLAN LABORATORIES LIMITED; зміни І типу - подання оновленого сертифіката відповідності Європейській фармакопеї № R1-CEP 2000-031-Rev 10 для діючої речовини Cetirizine dihydrochloride від вже затвердженого виробника MYLAN LABORATORIES LIMITED; зміни І типу - подання оновленого сертифіката відповідності Європейській фармакопеї № R1-CEP 2000-031-Rev 08 для діючої речовини Cetirizine dihydrochloride від вже затвердженого виробника MYLAN LABORATORIES LIMITED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UA/4070/03/01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ЗОЛОФТ®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Пфайзер Менюфекчуринг Дойчленд ГмбХ, Німеччина (виробництво, первинне та вторинне пакування, контроль якості, випуск серії); Хаупт Фарма Латіна С.р.л.,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(додано інформацію щодо побічної реакції мікроскопічний коліт з невідомою частотою виникнення).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"Особливості застосування" (додано інформацію щодо вмісту натрію у складі допоміжних речовин лікарського засобу).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(уточнено інформаціяю щодо підвищеного ризику виникнення післяпологових кровотеч).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UA/7475/01/01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суспензія для ін’єкцій по 1 дозі (0,5 мл) у попередньо заповненому шприці №1 у комплекті з однією або двома голками; </w:t>
            </w:r>
            <w:r w:rsidRPr="000F2466">
              <w:rPr>
                <w:rFonts w:ascii="Arial" w:hAnsi="Arial" w:cs="Arial"/>
                <w:sz w:val="16"/>
                <w:szCs w:val="16"/>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зміна критеріїв прийнятності для випробування на мікробну чистоту на трипсин-соєвому агарі (Microbial purity test on Tryptic Soy Agar) для двох останніх прекультур та основних етапів ферментації для антигенів кашлюку в категорії прийняття рішення щодо якості (Quality decision test). Запропоновано: Absence of growth. Внесення редакційних правок до розділу 3.2.S.2.4 реєстраційного досьє;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з критерієм прийнятності «Not more than (NMT )10 CFU/100 ml»; зміни І типу - вилучення випробування Protein content by Lowry для проміжного продукту активної субстанції на етапі очищення іонообмінною хроматографією (колонка Q-сефарози) з категорії моніторингу під час процесу виробництва (in-process monitoring); зміни І типу - вилучення випробування Optical dencity test на етапі ферментації проміжного продукту антигенів кашлюка з категорії моніторингу під час процесу виробництва (in-process monitoring)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UA/15120/01/01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ІНФОРС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 мг по 4 або по 10 таблеток у блістері; по 1 блістеру в картонній пачці;</w:t>
            </w:r>
            <w:r w:rsidRPr="000F2466">
              <w:rPr>
                <w:rFonts w:ascii="Arial" w:hAnsi="Arial" w:cs="Arial"/>
                <w:sz w:val="16"/>
                <w:szCs w:val="16"/>
              </w:rPr>
              <w:br/>
              <w:t>по 4 або по 10 таблеток у блістері; по 2 блістери в картонній пачці; по 4 таблетки у блістері; по 3 блістери в картонній пачці;</w:t>
            </w:r>
            <w:r w:rsidRPr="000F2466">
              <w:rPr>
                <w:rFonts w:ascii="Arial" w:hAnsi="Arial" w:cs="Arial"/>
                <w:sz w:val="16"/>
                <w:szCs w:val="16"/>
              </w:rPr>
              <w:br/>
              <w:t>по 1 таблетці у блістері; по 1 блістеру в картонній пачці; по 4 таблетки у блістері; по 5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Словацька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w:t>
            </w:r>
            <w:r w:rsidRPr="000F2466">
              <w:rPr>
                <w:rFonts w:ascii="Arial" w:hAnsi="Arial" w:cs="Arial"/>
                <w:sz w:val="16"/>
                <w:szCs w:val="16"/>
              </w:rPr>
              <w:br/>
              <w:t>Подання оновленого сертифіката відповідності Європейській фармакопеї № R1-CEP 2013-072-Rev 00 (затверджено: R0-CEP 2013-072-Rev 03) для діючої речовини Силденафілу цитрату від вже затвердженого виробника Pharmaceutical Works Polpharma S.A., у наслідок змін в описі виробничого процесу; змін у методиці випробування за показником «Супровідні домішки».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UA/16335/01/01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ІНФОРС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100 мг по 4 або по 10 таблеток у блістері; по 1 блістеру в картонній пачці;</w:t>
            </w:r>
            <w:r w:rsidRPr="000F2466">
              <w:rPr>
                <w:rFonts w:ascii="Arial" w:hAnsi="Arial" w:cs="Arial"/>
                <w:sz w:val="16"/>
                <w:szCs w:val="16"/>
              </w:rPr>
              <w:br/>
              <w:t>по 4 або по 10 таблеток у блістері; по 2 блістери в картонній пачці; по 4 таблетки у блістері; по 3 блістери в картонній пачці;</w:t>
            </w:r>
            <w:r w:rsidRPr="000F2466">
              <w:rPr>
                <w:rFonts w:ascii="Arial" w:hAnsi="Arial" w:cs="Arial"/>
                <w:sz w:val="16"/>
                <w:szCs w:val="16"/>
              </w:rPr>
              <w:br/>
              <w:t>по 1 таблетці у блістері; по 1 блістеру в картонній пачці; по 4 таблетки у блістері; по 5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Словацька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w:t>
            </w:r>
            <w:r w:rsidRPr="000F2466">
              <w:rPr>
                <w:rFonts w:ascii="Arial" w:hAnsi="Arial" w:cs="Arial"/>
                <w:sz w:val="16"/>
                <w:szCs w:val="16"/>
              </w:rPr>
              <w:br/>
              <w:t>Подання оновленого сертифіката відповідності Європейській фармакопеї № R1-CEP 2013-072-Rev 00 (затверджено: R0-CEP 2013-072-Rev 03) для діючої речовини Силденафілу цитрату від вже затвердженого виробника Pharmaceutical Works Polpharma S.A., у наслідок змін в описі виробничого процесу; змін у методиці випробування за показником «Супровідні домішки».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UA/16335/01/02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ІРИНОТЕКАН ШИЛПА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концентрат для розчину для інфузій, 20 мг/мл по 15 мл у флаконах № 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 xml:space="preserve">Шилпа Медікеа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UA/18000/01/01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КАЛЕТРА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 xml:space="preserve">розчин для перорального застосування; по 60 мл у флаконі; по 5 флаконів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jc w:val="center"/>
              <w:rPr>
                <w:rFonts w:ascii="Arial" w:hAnsi="Arial" w:cs="Arial"/>
                <w:sz w:val="16"/>
                <w:szCs w:val="16"/>
              </w:rPr>
            </w:pPr>
            <w:r w:rsidRPr="000F2466">
              <w:rPr>
                <w:rFonts w:ascii="Arial" w:hAnsi="Arial" w:cs="Arial"/>
                <w:sz w:val="16"/>
                <w:szCs w:val="16"/>
              </w:rPr>
              <w:t>Альтернативний виробник відповідальний за виробництво лікарського засобу, первинне та вторинне пакування:</w:t>
            </w:r>
          </w:p>
          <w:p w:rsidR="00E7498B" w:rsidRPr="000F2466" w:rsidRDefault="00E7498B" w:rsidP="00BF5002">
            <w:pPr>
              <w:jc w:val="center"/>
              <w:rPr>
                <w:rFonts w:ascii="Arial" w:hAnsi="Arial" w:cs="Arial"/>
                <w:sz w:val="16"/>
                <w:szCs w:val="16"/>
              </w:rPr>
            </w:pPr>
            <w:r w:rsidRPr="000F2466">
              <w:rPr>
                <w:rFonts w:ascii="Arial" w:hAnsi="Arial" w:cs="Arial"/>
                <w:sz w:val="16"/>
                <w:szCs w:val="16"/>
              </w:rPr>
              <w:t>Еббві Інк., США;</w:t>
            </w:r>
          </w:p>
          <w:p w:rsidR="00E7498B" w:rsidRPr="000F2466" w:rsidRDefault="00E7498B" w:rsidP="00BF5002">
            <w:pPr>
              <w:jc w:val="center"/>
              <w:rPr>
                <w:rFonts w:ascii="Arial" w:hAnsi="Arial" w:cs="Arial"/>
                <w:sz w:val="16"/>
                <w:szCs w:val="16"/>
              </w:rPr>
            </w:pPr>
            <w:r w:rsidRPr="000F2466">
              <w:rPr>
                <w:rFonts w:ascii="Arial" w:hAnsi="Arial" w:cs="Arial"/>
                <w:sz w:val="16"/>
                <w:szCs w:val="16"/>
              </w:rPr>
              <w:t>Альтернативний виробник відповідальний за тестування:</w:t>
            </w:r>
          </w:p>
          <w:p w:rsidR="00E7498B" w:rsidRPr="000F2466" w:rsidRDefault="00E7498B" w:rsidP="00BF5002">
            <w:pPr>
              <w:jc w:val="center"/>
              <w:rPr>
                <w:rFonts w:ascii="Arial" w:hAnsi="Arial" w:cs="Arial"/>
                <w:sz w:val="16"/>
                <w:szCs w:val="16"/>
              </w:rPr>
            </w:pPr>
            <w:r w:rsidRPr="000F2466">
              <w:rPr>
                <w:rFonts w:ascii="Arial" w:hAnsi="Arial" w:cs="Arial"/>
                <w:sz w:val="16"/>
                <w:szCs w:val="16"/>
              </w:rPr>
              <w:t>Еббві Інк., США;</w:t>
            </w:r>
          </w:p>
          <w:p w:rsidR="00E7498B" w:rsidRPr="000F2466" w:rsidRDefault="00E7498B" w:rsidP="00BF5002">
            <w:pPr>
              <w:jc w:val="center"/>
              <w:rPr>
                <w:rFonts w:ascii="Arial" w:hAnsi="Arial" w:cs="Arial"/>
                <w:sz w:val="16"/>
                <w:szCs w:val="16"/>
              </w:rPr>
            </w:pPr>
            <w:r w:rsidRPr="000F2466">
              <w:rPr>
                <w:rFonts w:ascii="Arial" w:hAnsi="Arial" w:cs="Arial"/>
                <w:sz w:val="16"/>
                <w:szCs w:val="16"/>
              </w:rPr>
              <w:t>Альтернативний виробник відповідальний за тестування та випуск серії:</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Еббві Дойчленд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США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повний цикл виробництва лікарського засобу Калетра АЕСІКА КВІНБОРО ЛТД, Великобританія.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UA/6998/02/01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КАЛІЮ ЙОДИД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краплі очні, 20 мг/мл, по 5 мл або по 10 мл у флаконі; по 1 флакону разом з кришкою-крапельницею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 xml:space="preserve">Товариство з обмеженою відповідальністю "Дослідний завод "ГНЦЛС"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всі стадії виробництва, контроль якості, випуск серії:</w:t>
            </w:r>
            <w:r w:rsidRPr="000F2466">
              <w:rPr>
                <w:rFonts w:ascii="Arial" w:hAnsi="Arial" w:cs="Arial"/>
                <w:sz w:val="16"/>
                <w:szCs w:val="16"/>
              </w:rPr>
              <w:br/>
              <w:t xml:space="preserve">Товариство з обмеженою відповідальністю "Дослідний завод "ГНЦЛС", </w:t>
            </w:r>
            <w:r w:rsidRPr="000F2466">
              <w:rPr>
                <w:rFonts w:ascii="Arial" w:hAnsi="Arial" w:cs="Arial"/>
                <w:sz w:val="16"/>
                <w:szCs w:val="16"/>
              </w:rPr>
              <w:br/>
              <w:t>Україна;</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всі стадії виробництва, контроль якості, випуск серії:</w:t>
            </w:r>
            <w:r w:rsidRPr="000F2466">
              <w:rPr>
                <w:rFonts w:ascii="Arial" w:hAnsi="Arial" w:cs="Arial"/>
                <w:sz w:val="16"/>
                <w:szCs w:val="16"/>
              </w:rPr>
              <w:br/>
              <w:t>Товариство з обмеженою відповідальністю "ФАРМЕКС ГРУП",</w:t>
            </w:r>
            <w:r w:rsidRPr="000F2466">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UA/5107/01/01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КАЛЬЦІЮ ХЛОРИД-ДАРНИЦЯ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ін'єкцій, 50,7 мг/мл по 5 мл або по 10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первинної та вторинної упаковки лікарського засобу у зв? язку з розбіжністю інформації щодо дозування лікарського засобу у реєстраційних документах</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UA/6822/01/01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КАПЕЦИТАБІН ШИЛПА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плівковою оболонкою, по 500 мг по 10 таблеток у блістері, по 12 блістерів у картонній коробці; по 120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UA/18104/01/02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КАПЕЦИТАБІН ШИЛПА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плівковою оболонкою, по 150 мг по 10 таблеток у блістері, по 6 блістерів у картонній коробці; по 60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UA/18104/01/01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ін'єкцій, 100 мг/2 мл; по 2 мл в ампулі; по 5 ампул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незначні зміни у розділах 3.2.Р.3.3. , опис виробничого процесу та контролю процесу та 3.2.Р.3.5.,валідація процесу та/або його оцінка, а саме: корекція блок-схеми процесу виробництва для приведення її у відповідність до процесу виробництва; змін у самому виробничому процесі чи складі ЛЗ немає; специфікації ГЛЗ залишаються незмінними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UA/8325/01/01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мазь 1 % по 20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запропоновано: 1000 кг; зміни І типу - незначна зміна в кількісному вмісті допоміжної речовини натрію гідрофосфат дигідрат у готовому лікарському засобі; зміни І типу - введення незначних змін у виробничий процес з метою оптимізації; зміни II типу - введення додаткового виробника АФІ Клотримазол ERREGIERRE S.р.А., Італія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UA/8794/01/01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lang w:val="ru-RU"/>
              </w:rPr>
            </w:pPr>
            <w:r w:rsidRPr="006C0C57">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Бельгія/</w:t>
            </w:r>
          </w:p>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rPr>
              <w:t xml:space="preserve">внесення змін до реєстраційних матеріалів: </w:t>
            </w:r>
            <w:r w:rsidRPr="006C0C57">
              <w:rPr>
                <w:rFonts w:ascii="Arial" w:hAnsi="Arial" w:cs="Arial"/>
                <w:color w:val="000000"/>
                <w:sz w:val="16"/>
                <w:szCs w:val="16"/>
                <w:lang w:val="ru-RU"/>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критерію прийнятності параметру Cell viability, що застосовується під час випробування готового лікарського засобу за показником «Potency» методом Cell Based Flow Cytometry. Без зміни у специфікації ГЛЗ. Затверджено: Cell viability ≥90%. Запропоновано: Cell viability ≥85%. </w:t>
            </w:r>
          </w:p>
          <w:p w:rsidR="00E7498B" w:rsidRPr="006C0C57" w:rsidRDefault="00E7498B" w:rsidP="00BF5002">
            <w:pPr>
              <w:pStyle w:val="11"/>
              <w:tabs>
                <w:tab w:val="left" w:pos="12600"/>
              </w:tabs>
              <w:jc w:val="center"/>
              <w:rPr>
                <w:rFonts w:ascii="Arial" w:hAnsi="Arial" w:cs="Arial"/>
                <w:color w:val="000000"/>
                <w:sz w:val="16"/>
                <w:szCs w:val="16"/>
                <w:lang w:val="en-US"/>
              </w:rPr>
            </w:pPr>
            <w:r w:rsidRPr="006C0C57">
              <w:rPr>
                <w:rFonts w:ascii="Arial" w:hAnsi="Arial" w:cs="Arial"/>
                <w:color w:val="000000"/>
                <w:sz w:val="16"/>
                <w:szCs w:val="16"/>
                <w:lang w:val="ru-RU"/>
              </w:rPr>
              <w:t>Редакційні правки до розділів 3.2.Р.5.1 та 3.2.Р.5.2.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критерію прийнятності порогового циклу (Ct), який використовується для випробування АФІ та готового продукту за показником «Identity» методом RT-PCR (Reverse Transcription – Polymerase Chain Reaction). Затверджено</w:t>
            </w:r>
            <w:r w:rsidRPr="006C0C57">
              <w:rPr>
                <w:rFonts w:ascii="Arial" w:hAnsi="Arial" w:cs="Arial"/>
                <w:color w:val="000000"/>
                <w:sz w:val="16"/>
                <w:szCs w:val="16"/>
                <w:lang w:val="en-US"/>
              </w:rPr>
              <w:t xml:space="preserve">: Detection limit of 32.0000 for detection of 10 genome copes of target RNA per ul. </w:t>
            </w:r>
          </w:p>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Запропоновано</w:t>
            </w:r>
            <w:r w:rsidRPr="006C0C57">
              <w:rPr>
                <w:rFonts w:ascii="Arial" w:hAnsi="Arial" w:cs="Arial"/>
                <w:color w:val="000000"/>
                <w:sz w:val="16"/>
                <w:szCs w:val="16"/>
                <w:lang w:val="en-US"/>
              </w:rPr>
              <w:t xml:space="preserve">: Detection limit of 28.0000 for detection of 10,000 genome copes of target RNA per ul. </w:t>
            </w:r>
            <w:r w:rsidRPr="006C0C57">
              <w:rPr>
                <w:rFonts w:ascii="Arial" w:hAnsi="Arial" w:cs="Arial"/>
                <w:color w:val="000000"/>
                <w:sz w:val="16"/>
                <w:szCs w:val="16"/>
                <w:lang w:val="ru-RU"/>
              </w:rPr>
              <w:t>Редакційні правки до розділу 3.2.S.4.2.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затвердженого виробника Pfizer Ireland Pharmaceuticals, Grange Castle, Grange Castle Business Park, Clondalkin, Dublin 22, Ireland як альтернативної дільниці відповідальної за контроль серій/випробування за показниками IVE (In vitro expression) та RT-PCR (Reverse Transcription – Polymerase Chain Reaction).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Додавання лабораторії затвердженого виробника Wyeth BioPharma Division of Wyeth, 1 Burtt Road, Andover, MA 01810, USA (Pfizer Global Supply (PGS), як альтернативної дільниці з функцією контролю серій/тестування додаткової ідентифікації методом RT-PCR вакцини Комірнаті (Reverse Transcription – Polymerase Chain Reaction).</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88147D"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UA/18592/01/01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lang w:val="ru-RU"/>
              </w:rPr>
            </w:pPr>
            <w:r w:rsidRPr="006C0C57">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Бельгія/</w:t>
            </w:r>
          </w:p>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w:t>
            </w:r>
            <w:r w:rsidRPr="006C0C57">
              <w:rPr>
                <w:rFonts w:ascii="Arial" w:hAnsi="Arial" w:cs="Arial"/>
                <w:color w:val="000000"/>
                <w:sz w:val="16"/>
                <w:szCs w:val="16"/>
              </w:rPr>
              <w:t>Baxter</w:t>
            </w:r>
            <w:r w:rsidRPr="006C0C57">
              <w:rPr>
                <w:rFonts w:ascii="Arial" w:hAnsi="Arial" w:cs="Arial"/>
                <w:color w:val="000000"/>
                <w:sz w:val="16"/>
                <w:szCs w:val="16"/>
                <w:lang w:val="ru-RU"/>
              </w:rPr>
              <w:t xml:space="preserve"> </w:t>
            </w:r>
            <w:r w:rsidRPr="006C0C57">
              <w:rPr>
                <w:rFonts w:ascii="Arial" w:hAnsi="Arial" w:cs="Arial"/>
                <w:color w:val="000000"/>
                <w:sz w:val="16"/>
                <w:szCs w:val="16"/>
              </w:rPr>
              <w:t>Oncology</w:t>
            </w:r>
            <w:r w:rsidRPr="006C0C57">
              <w:rPr>
                <w:rFonts w:ascii="Arial" w:hAnsi="Arial" w:cs="Arial"/>
                <w:color w:val="000000"/>
                <w:sz w:val="16"/>
                <w:szCs w:val="16"/>
                <w:lang w:val="ru-RU"/>
              </w:rPr>
              <w:t xml:space="preserve"> </w:t>
            </w:r>
            <w:r w:rsidRPr="006C0C57">
              <w:rPr>
                <w:rFonts w:ascii="Arial" w:hAnsi="Arial" w:cs="Arial"/>
                <w:color w:val="000000"/>
                <w:sz w:val="16"/>
                <w:szCs w:val="16"/>
              </w:rPr>
              <w:t>GmbH</w:t>
            </w:r>
            <w:r w:rsidRPr="006C0C57">
              <w:rPr>
                <w:rFonts w:ascii="Arial" w:hAnsi="Arial" w:cs="Arial"/>
                <w:color w:val="000000"/>
                <w:sz w:val="16"/>
                <w:szCs w:val="16"/>
                <w:lang w:val="ru-RU"/>
              </w:rPr>
              <w:t xml:space="preserve">, </w:t>
            </w:r>
            <w:r w:rsidRPr="006C0C57">
              <w:rPr>
                <w:rFonts w:ascii="Arial" w:hAnsi="Arial" w:cs="Arial"/>
                <w:color w:val="000000"/>
                <w:sz w:val="16"/>
                <w:szCs w:val="16"/>
              </w:rPr>
              <w:t>Kantstra</w:t>
            </w:r>
            <w:r w:rsidRPr="006C0C57">
              <w:rPr>
                <w:rFonts w:ascii="Arial" w:hAnsi="Arial" w:cs="Arial"/>
                <w:color w:val="000000"/>
                <w:sz w:val="16"/>
                <w:szCs w:val="16"/>
                <w:lang w:val="ru-RU"/>
              </w:rPr>
              <w:t>?</w:t>
            </w:r>
            <w:r w:rsidRPr="006C0C57">
              <w:rPr>
                <w:rFonts w:ascii="Arial" w:hAnsi="Arial" w:cs="Arial"/>
                <w:color w:val="000000"/>
                <w:sz w:val="16"/>
                <w:szCs w:val="16"/>
              </w:rPr>
              <w:t>e</w:t>
            </w:r>
            <w:r w:rsidRPr="006C0C57">
              <w:rPr>
                <w:rFonts w:ascii="Arial" w:hAnsi="Arial" w:cs="Arial"/>
                <w:color w:val="000000"/>
                <w:sz w:val="16"/>
                <w:szCs w:val="16"/>
                <w:lang w:val="ru-RU"/>
              </w:rPr>
              <w:t xml:space="preserve"> 2, 33790 </w:t>
            </w:r>
            <w:r w:rsidRPr="006C0C57">
              <w:rPr>
                <w:rFonts w:ascii="Arial" w:hAnsi="Arial" w:cs="Arial"/>
                <w:color w:val="000000"/>
                <w:sz w:val="16"/>
                <w:szCs w:val="16"/>
              </w:rPr>
              <w:t>Halle</w:t>
            </w:r>
            <w:r w:rsidRPr="006C0C57">
              <w:rPr>
                <w:rFonts w:ascii="Arial" w:hAnsi="Arial" w:cs="Arial"/>
                <w:color w:val="000000"/>
                <w:sz w:val="16"/>
                <w:szCs w:val="16"/>
                <w:lang w:val="ru-RU"/>
              </w:rPr>
              <w:t>/</w:t>
            </w:r>
            <w:r w:rsidRPr="006C0C57">
              <w:rPr>
                <w:rFonts w:ascii="Arial" w:hAnsi="Arial" w:cs="Arial"/>
                <w:color w:val="000000"/>
                <w:sz w:val="16"/>
                <w:szCs w:val="16"/>
              </w:rPr>
              <w:t>Westfalen</w:t>
            </w:r>
            <w:r w:rsidRPr="006C0C57">
              <w:rPr>
                <w:rFonts w:ascii="Arial" w:hAnsi="Arial" w:cs="Arial"/>
                <w:color w:val="000000"/>
                <w:sz w:val="16"/>
                <w:szCs w:val="16"/>
                <w:lang w:val="ru-RU"/>
              </w:rPr>
              <w:t xml:space="preserve">, </w:t>
            </w:r>
            <w:r w:rsidRPr="006C0C57">
              <w:rPr>
                <w:rFonts w:ascii="Arial" w:hAnsi="Arial" w:cs="Arial"/>
                <w:color w:val="000000"/>
                <w:sz w:val="16"/>
                <w:szCs w:val="16"/>
              </w:rPr>
              <w:t>Germany</w:t>
            </w:r>
            <w:r w:rsidRPr="006C0C57">
              <w:rPr>
                <w:rFonts w:ascii="Arial" w:hAnsi="Arial" w:cs="Arial"/>
                <w:color w:val="000000"/>
                <w:sz w:val="16"/>
                <w:szCs w:val="16"/>
                <w:lang w:val="ru-RU"/>
              </w:rPr>
              <w:t xml:space="preserve"> як альтернативної дільниці відповідальної за контроль серій/тестування готового продукту (зовнішній вигляд; рН; осмоляльність; видимі та невидимі частки; об'єм, що витягається; сторонні включення).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w:t>
            </w:r>
            <w:r w:rsidRPr="006C0C57">
              <w:rPr>
                <w:rFonts w:ascii="Arial" w:hAnsi="Arial" w:cs="Arial"/>
                <w:color w:val="000000"/>
                <w:sz w:val="16"/>
                <w:szCs w:val="16"/>
              </w:rPr>
              <w:t>Labor</w:t>
            </w:r>
            <w:r w:rsidRPr="006C0C57">
              <w:rPr>
                <w:rFonts w:ascii="Arial" w:hAnsi="Arial" w:cs="Arial"/>
                <w:color w:val="000000"/>
                <w:sz w:val="16"/>
                <w:szCs w:val="16"/>
                <w:lang w:val="ru-RU"/>
              </w:rPr>
              <w:t xml:space="preserve"> </w:t>
            </w:r>
            <w:r w:rsidRPr="006C0C57">
              <w:rPr>
                <w:rFonts w:ascii="Arial" w:hAnsi="Arial" w:cs="Arial"/>
                <w:color w:val="000000"/>
                <w:sz w:val="16"/>
                <w:szCs w:val="16"/>
              </w:rPr>
              <w:t>LS</w:t>
            </w:r>
            <w:r w:rsidRPr="006C0C57">
              <w:rPr>
                <w:rFonts w:ascii="Arial" w:hAnsi="Arial" w:cs="Arial"/>
                <w:color w:val="000000"/>
                <w:sz w:val="16"/>
                <w:szCs w:val="16"/>
                <w:lang w:val="ru-RU"/>
              </w:rPr>
              <w:t xml:space="preserve"> </w:t>
            </w:r>
            <w:r w:rsidRPr="006C0C57">
              <w:rPr>
                <w:rFonts w:ascii="Arial" w:hAnsi="Arial" w:cs="Arial"/>
                <w:color w:val="000000"/>
                <w:sz w:val="16"/>
                <w:szCs w:val="16"/>
              </w:rPr>
              <w:t>SE</w:t>
            </w:r>
            <w:r w:rsidRPr="006C0C57">
              <w:rPr>
                <w:rFonts w:ascii="Arial" w:hAnsi="Arial" w:cs="Arial"/>
                <w:color w:val="000000"/>
                <w:sz w:val="16"/>
                <w:szCs w:val="16"/>
                <w:lang w:val="ru-RU"/>
              </w:rPr>
              <w:t xml:space="preserve"> &amp; </w:t>
            </w:r>
            <w:r w:rsidRPr="006C0C57">
              <w:rPr>
                <w:rFonts w:ascii="Arial" w:hAnsi="Arial" w:cs="Arial"/>
                <w:color w:val="000000"/>
                <w:sz w:val="16"/>
                <w:szCs w:val="16"/>
              </w:rPr>
              <w:t>Co</w:t>
            </w:r>
            <w:r w:rsidRPr="006C0C57">
              <w:rPr>
                <w:rFonts w:ascii="Arial" w:hAnsi="Arial" w:cs="Arial"/>
                <w:color w:val="000000"/>
                <w:sz w:val="16"/>
                <w:szCs w:val="16"/>
                <w:lang w:val="ru-RU"/>
              </w:rPr>
              <w:t>.</w:t>
            </w:r>
            <w:r w:rsidRPr="006C0C57">
              <w:rPr>
                <w:rFonts w:ascii="Arial" w:hAnsi="Arial" w:cs="Arial"/>
                <w:color w:val="000000"/>
                <w:sz w:val="16"/>
                <w:szCs w:val="16"/>
              </w:rPr>
              <w:t>KG</w:t>
            </w:r>
            <w:r w:rsidRPr="006C0C57">
              <w:rPr>
                <w:rFonts w:ascii="Arial" w:hAnsi="Arial" w:cs="Arial"/>
                <w:color w:val="000000"/>
                <w:sz w:val="16"/>
                <w:szCs w:val="16"/>
                <w:lang w:val="ru-RU"/>
              </w:rPr>
              <w:t xml:space="preserve">, </w:t>
            </w:r>
            <w:r w:rsidRPr="006C0C57">
              <w:rPr>
                <w:rFonts w:ascii="Arial" w:hAnsi="Arial" w:cs="Arial"/>
                <w:color w:val="000000"/>
                <w:sz w:val="16"/>
                <w:szCs w:val="16"/>
              </w:rPr>
              <w:t>Mangelsfeld</w:t>
            </w:r>
            <w:r w:rsidRPr="006C0C57">
              <w:rPr>
                <w:rFonts w:ascii="Arial" w:hAnsi="Arial" w:cs="Arial"/>
                <w:color w:val="000000"/>
                <w:sz w:val="16"/>
                <w:szCs w:val="16"/>
                <w:lang w:val="ru-RU"/>
              </w:rPr>
              <w:t xml:space="preserve"> 4, 97708 </w:t>
            </w:r>
            <w:r w:rsidRPr="006C0C57">
              <w:rPr>
                <w:rFonts w:ascii="Arial" w:hAnsi="Arial" w:cs="Arial"/>
                <w:color w:val="000000"/>
                <w:sz w:val="16"/>
                <w:szCs w:val="16"/>
              </w:rPr>
              <w:t>Bad</w:t>
            </w:r>
            <w:r w:rsidRPr="006C0C57">
              <w:rPr>
                <w:rFonts w:ascii="Arial" w:hAnsi="Arial" w:cs="Arial"/>
                <w:color w:val="000000"/>
                <w:sz w:val="16"/>
                <w:szCs w:val="16"/>
                <w:lang w:val="ru-RU"/>
              </w:rPr>
              <w:t xml:space="preserve"> </w:t>
            </w:r>
            <w:r w:rsidRPr="006C0C57">
              <w:rPr>
                <w:rFonts w:ascii="Arial" w:hAnsi="Arial" w:cs="Arial"/>
                <w:color w:val="000000"/>
                <w:sz w:val="16"/>
                <w:szCs w:val="16"/>
              </w:rPr>
              <w:t>Bocklet</w:t>
            </w:r>
            <w:r w:rsidRPr="006C0C57">
              <w:rPr>
                <w:rFonts w:ascii="Arial" w:hAnsi="Arial" w:cs="Arial"/>
                <w:color w:val="000000"/>
                <w:sz w:val="16"/>
                <w:szCs w:val="16"/>
                <w:lang w:val="ru-RU"/>
              </w:rPr>
              <w:t>-</w:t>
            </w:r>
            <w:r w:rsidRPr="006C0C57">
              <w:rPr>
                <w:rFonts w:ascii="Arial" w:hAnsi="Arial" w:cs="Arial"/>
                <w:color w:val="000000"/>
                <w:sz w:val="16"/>
                <w:szCs w:val="16"/>
              </w:rPr>
              <w:t>Gro</w:t>
            </w:r>
            <w:r w:rsidRPr="006C0C57">
              <w:rPr>
                <w:rFonts w:ascii="Arial" w:hAnsi="Arial" w:cs="Arial"/>
                <w:color w:val="000000"/>
                <w:sz w:val="16"/>
                <w:szCs w:val="16"/>
                <w:lang w:val="ru-RU"/>
              </w:rPr>
              <w:t>?</w:t>
            </w:r>
            <w:r w:rsidRPr="006C0C57">
              <w:rPr>
                <w:rFonts w:ascii="Arial" w:hAnsi="Arial" w:cs="Arial"/>
                <w:color w:val="000000"/>
                <w:sz w:val="16"/>
                <w:szCs w:val="16"/>
              </w:rPr>
              <w:t>enbrach</w:t>
            </w:r>
            <w:r w:rsidRPr="006C0C57">
              <w:rPr>
                <w:rFonts w:ascii="Arial" w:hAnsi="Arial" w:cs="Arial"/>
                <w:color w:val="000000"/>
                <w:sz w:val="16"/>
                <w:szCs w:val="16"/>
                <w:lang w:val="ru-RU"/>
              </w:rPr>
              <w:t xml:space="preserve">, </w:t>
            </w:r>
            <w:r w:rsidRPr="006C0C57">
              <w:rPr>
                <w:rFonts w:ascii="Arial" w:hAnsi="Arial" w:cs="Arial"/>
                <w:color w:val="000000"/>
                <w:sz w:val="16"/>
                <w:szCs w:val="16"/>
              </w:rPr>
              <w:t>Germany</w:t>
            </w:r>
            <w:r w:rsidRPr="006C0C57">
              <w:rPr>
                <w:rFonts w:ascii="Arial" w:hAnsi="Arial" w:cs="Arial"/>
                <w:color w:val="000000"/>
                <w:sz w:val="16"/>
                <w:szCs w:val="16"/>
                <w:lang w:val="ru-RU"/>
              </w:rPr>
              <w:t xml:space="preserve"> як альтернативної дільниці відповідальної за контроль серій/тестування готового продукту (стерильність).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w:t>
            </w:r>
            <w:r w:rsidRPr="006C0C57">
              <w:rPr>
                <w:rFonts w:ascii="Arial" w:hAnsi="Arial" w:cs="Arial"/>
                <w:color w:val="000000"/>
                <w:sz w:val="16"/>
                <w:szCs w:val="16"/>
              </w:rPr>
              <w:t>Eurofins</w:t>
            </w:r>
            <w:r w:rsidRPr="006C0C57">
              <w:rPr>
                <w:rFonts w:ascii="Arial" w:hAnsi="Arial" w:cs="Arial"/>
                <w:color w:val="000000"/>
                <w:sz w:val="16"/>
                <w:szCs w:val="16"/>
                <w:lang w:val="ru-RU"/>
              </w:rPr>
              <w:t xml:space="preserve"> </w:t>
            </w:r>
            <w:r w:rsidRPr="006C0C57">
              <w:rPr>
                <w:rFonts w:ascii="Arial" w:hAnsi="Arial" w:cs="Arial"/>
                <w:color w:val="000000"/>
                <w:sz w:val="16"/>
                <w:szCs w:val="16"/>
              </w:rPr>
              <w:t>Pharma</w:t>
            </w:r>
            <w:r w:rsidRPr="006C0C57">
              <w:rPr>
                <w:rFonts w:ascii="Arial" w:hAnsi="Arial" w:cs="Arial"/>
                <w:color w:val="000000"/>
                <w:sz w:val="16"/>
                <w:szCs w:val="16"/>
                <w:lang w:val="ru-RU"/>
              </w:rPr>
              <w:t xml:space="preserve"> </w:t>
            </w:r>
            <w:r w:rsidRPr="006C0C57">
              <w:rPr>
                <w:rFonts w:ascii="Arial" w:hAnsi="Arial" w:cs="Arial"/>
                <w:color w:val="000000"/>
                <w:sz w:val="16"/>
                <w:szCs w:val="16"/>
              </w:rPr>
              <w:t>Quality</w:t>
            </w:r>
            <w:r w:rsidRPr="006C0C57">
              <w:rPr>
                <w:rFonts w:ascii="Arial" w:hAnsi="Arial" w:cs="Arial"/>
                <w:color w:val="000000"/>
                <w:sz w:val="16"/>
                <w:szCs w:val="16"/>
                <w:lang w:val="ru-RU"/>
              </w:rPr>
              <w:t xml:space="preserve"> </w:t>
            </w:r>
            <w:r w:rsidRPr="006C0C57">
              <w:rPr>
                <w:rFonts w:ascii="Arial" w:hAnsi="Arial" w:cs="Arial"/>
                <w:color w:val="000000"/>
                <w:sz w:val="16"/>
                <w:szCs w:val="16"/>
              </w:rPr>
              <w:t>Control</w:t>
            </w:r>
            <w:r w:rsidRPr="006C0C57">
              <w:rPr>
                <w:rFonts w:ascii="Arial" w:hAnsi="Arial" w:cs="Arial"/>
                <w:color w:val="000000"/>
                <w:sz w:val="16"/>
                <w:szCs w:val="16"/>
                <w:lang w:val="ru-RU"/>
              </w:rPr>
              <w:t xml:space="preserve">, 9 </w:t>
            </w:r>
            <w:r w:rsidRPr="006C0C57">
              <w:rPr>
                <w:rFonts w:ascii="Arial" w:hAnsi="Arial" w:cs="Arial"/>
                <w:color w:val="000000"/>
                <w:sz w:val="16"/>
                <w:szCs w:val="16"/>
              </w:rPr>
              <w:t>Avenue</w:t>
            </w:r>
            <w:r w:rsidRPr="006C0C57">
              <w:rPr>
                <w:rFonts w:ascii="Arial" w:hAnsi="Arial" w:cs="Arial"/>
                <w:color w:val="000000"/>
                <w:sz w:val="16"/>
                <w:szCs w:val="16"/>
                <w:lang w:val="ru-RU"/>
              </w:rPr>
              <w:t xml:space="preserve"> </w:t>
            </w:r>
            <w:r w:rsidRPr="006C0C57">
              <w:rPr>
                <w:rFonts w:ascii="Arial" w:hAnsi="Arial" w:cs="Arial"/>
                <w:color w:val="000000"/>
                <w:sz w:val="16"/>
                <w:szCs w:val="16"/>
              </w:rPr>
              <w:t>de</w:t>
            </w:r>
            <w:r w:rsidRPr="006C0C57">
              <w:rPr>
                <w:rFonts w:ascii="Arial" w:hAnsi="Arial" w:cs="Arial"/>
                <w:color w:val="000000"/>
                <w:sz w:val="16"/>
                <w:szCs w:val="16"/>
                <w:lang w:val="ru-RU"/>
              </w:rPr>
              <w:t xml:space="preserve"> </w:t>
            </w:r>
            <w:r w:rsidRPr="006C0C57">
              <w:rPr>
                <w:rFonts w:ascii="Arial" w:hAnsi="Arial" w:cs="Arial"/>
                <w:color w:val="000000"/>
                <w:sz w:val="16"/>
                <w:szCs w:val="16"/>
              </w:rPr>
              <w:t>Laponie</w:t>
            </w:r>
            <w:r w:rsidRPr="006C0C57">
              <w:rPr>
                <w:rFonts w:ascii="Arial" w:hAnsi="Arial" w:cs="Arial"/>
                <w:color w:val="000000"/>
                <w:sz w:val="16"/>
                <w:szCs w:val="16"/>
                <w:lang w:val="ru-RU"/>
              </w:rPr>
              <w:t xml:space="preserve">, </w:t>
            </w:r>
            <w:r w:rsidRPr="006C0C57">
              <w:rPr>
                <w:rFonts w:ascii="Arial" w:hAnsi="Arial" w:cs="Arial"/>
                <w:color w:val="000000"/>
                <w:sz w:val="16"/>
                <w:szCs w:val="16"/>
              </w:rPr>
              <w:t>ZAI</w:t>
            </w:r>
            <w:r w:rsidRPr="006C0C57">
              <w:rPr>
                <w:rFonts w:ascii="Arial" w:hAnsi="Arial" w:cs="Arial"/>
                <w:color w:val="000000"/>
                <w:sz w:val="16"/>
                <w:szCs w:val="16"/>
                <w:lang w:val="ru-RU"/>
              </w:rPr>
              <w:t xml:space="preserve"> </w:t>
            </w:r>
            <w:r w:rsidRPr="006C0C57">
              <w:rPr>
                <w:rFonts w:ascii="Arial" w:hAnsi="Arial" w:cs="Arial"/>
                <w:color w:val="000000"/>
                <w:sz w:val="16"/>
                <w:szCs w:val="16"/>
              </w:rPr>
              <w:t>de</w:t>
            </w:r>
            <w:r w:rsidRPr="006C0C57">
              <w:rPr>
                <w:rFonts w:ascii="Arial" w:hAnsi="Arial" w:cs="Arial"/>
                <w:color w:val="000000"/>
                <w:sz w:val="16"/>
                <w:szCs w:val="16"/>
                <w:lang w:val="ru-RU"/>
              </w:rPr>
              <w:t xml:space="preserve"> </w:t>
            </w:r>
            <w:r w:rsidRPr="006C0C57">
              <w:rPr>
                <w:rFonts w:ascii="Arial" w:hAnsi="Arial" w:cs="Arial"/>
                <w:color w:val="000000"/>
                <w:sz w:val="16"/>
                <w:szCs w:val="16"/>
              </w:rPr>
              <w:t>Courtaboeuf</w:t>
            </w:r>
            <w:r w:rsidRPr="006C0C57">
              <w:rPr>
                <w:rFonts w:ascii="Arial" w:hAnsi="Arial" w:cs="Arial"/>
                <w:color w:val="000000"/>
                <w:sz w:val="16"/>
                <w:szCs w:val="16"/>
                <w:lang w:val="ru-RU"/>
              </w:rPr>
              <w:t xml:space="preserve">, 91978 </w:t>
            </w:r>
            <w:r w:rsidRPr="006C0C57">
              <w:rPr>
                <w:rFonts w:ascii="Arial" w:hAnsi="Arial" w:cs="Arial"/>
                <w:color w:val="000000"/>
                <w:sz w:val="16"/>
                <w:szCs w:val="16"/>
              </w:rPr>
              <w:t>Les</w:t>
            </w:r>
            <w:r w:rsidRPr="006C0C57">
              <w:rPr>
                <w:rFonts w:ascii="Arial" w:hAnsi="Arial" w:cs="Arial"/>
                <w:color w:val="000000"/>
                <w:sz w:val="16"/>
                <w:szCs w:val="16"/>
                <w:lang w:val="ru-RU"/>
              </w:rPr>
              <w:t xml:space="preserve"> </w:t>
            </w:r>
            <w:r w:rsidRPr="006C0C57">
              <w:rPr>
                <w:rFonts w:ascii="Arial" w:hAnsi="Arial" w:cs="Arial"/>
                <w:color w:val="000000"/>
                <w:sz w:val="16"/>
                <w:szCs w:val="16"/>
              </w:rPr>
              <w:t>Ulis</w:t>
            </w:r>
            <w:r w:rsidRPr="006C0C57">
              <w:rPr>
                <w:rFonts w:ascii="Arial" w:hAnsi="Arial" w:cs="Arial"/>
                <w:color w:val="000000"/>
                <w:sz w:val="16"/>
                <w:szCs w:val="16"/>
                <w:lang w:val="ru-RU"/>
              </w:rPr>
              <w:t xml:space="preserve">, </w:t>
            </w:r>
            <w:r w:rsidRPr="006C0C57">
              <w:rPr>
                <w:rFonts w:ascii="Arial" w:hAnsi="Arial" w:cs="Arial"/>
                <w:color w:val="000000"/>
                <w:sz w:val="16"/>
                <w:szCs w:val="16"/>
              </w:rPr>
              <w:t>France</w:t>
            </w:r>
            <w:r w:rsidRPr="006C0C57">
              <w:rPr>
                <w:rFonts w:ascii="Arial" w:hAnsi="Arial" w:cs="Arial"/>
                <w:color w:val="000000"/>
                <w:sz w:val="16"/>
                <w:szCs w:val="16"/>
                <w:lang w:val="ru-RU"/>
              </w:rPr>
              <w:t xml:space="preserve"> як альтернативної дільниці відповідальної за контроль серій/тестування готового продукту (зовнішній вигляд; видимі частинки; рН; ССІ).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w:t>
            </w:r>
            <w:r w:rsidRPr="006C0C57">
              <w:rPr>
                <w:rFonts w:ascii="Arial" w:hAnsi="Arial" w:cs="Arial"/>
                <w:color w:val="000000"/>
                <w:sz w:val="16"/>
                <w:szCs w:val="16"/>
              </w:rPr>
              <w:t>Eurofins</w:t>
            </w:r>
            <w:r w:rsidRPr="006C0C57">
              <w:rPr>
                <w:rFonts w:ascii="Arial" w:hAnsi="Arial" w:cs="Arial"/>
                <w:color w:val="000000"/>
                <w:sz w:val="16"/>
                <w:szCs w:val="16"/>
                <w:lang w:val="ru-RU"/>
              </w:rPr>
              <w:t xml:space="preserve"> </w:t>
            </w:r>
            <w:r w:rsidRPr="006C0C57">
              <w:rPr>
                <w:rFonts w:ascii="Arial" w:hAnsi="Arial" w:cs="Arial"/>
                <w:color w:val="000000"/>
                <w:sz w:val="16"/>
                <w:szCs w:val="16"/>
              </w:rPr>
              <w:t>Pharma</w:t>
            </w:r>
            <w:r w:rsidRPr="006C0C57">
              <w:rPr>
                <w:rFonts w:ascii="Arial" w:hAnsi="Arial" w:cs="Arial"/>
                <w:color w:val="000000"/>
                <w:sz w:val="16"/>
                <w:szCs w:val="16"/>
                <w:lang w:val="ru-RU"/>
              </w:rPr>
              <w:t xml:space="preserve"> </w:t>
            </w:r>
            <w:r w:rsidRPr="006C0C57">
              <w:rPr>
                <w:rFonts w:ascii="Arial" w:hAnsi="Arial" w:cs="Arial"/>
                <w:color w:val="000000"/>
                <w:sz w:val="16"/>
                <w:szCs w:val="16"/>
              </w:rPr>
              <w:t>Quality</w:t>
            </w:r>
            <w:r w:rsidRPr="006C0C57">
              <w:rPr>
                <w:rFonts w:ascii="Arial" w:hAnsi="Arial" w:cs="Arial"/>
                <w:color w:val="000000"/>
                <w:sz w:val="16"/>
                <w:szCs w:val="16"/>
                <w:lang w:val="ru-RU"/>
              </w:rPr>
              <w:t xml:space="preserve"> </w:t>
            </w:r>
            <w:r w:rsidRPr="006C0C57">
              <w:rPr>
                <w:rFonts w:ascii="Arial" w:hAnsi="Arial" w:cs="Arial"/>
                <w:color w:val="000000"/>
                <w:sz w:val="16"/>
                <w:szCs w:val="16"/>
              </w:rPr>
              <w:t>Control</w:t>
            </w:r>
            <w:r w:rsidRPr="006C0C57">
              <w:rPr>
                <w:rFonts w:ascii="Arial" w:hAnsi="Arial" w:cs="Arial"/>
                <w:color w:val="000000"/>
                <w:sz w:val="16"/>
                <w:szCs w:val="16"/>
                <w:lang w:val="ru-RU"/>
              </w:rPr>
              <w:t xml:space="preserve"> </w:t>
            </w:r>
            <w:r w:rsidRPr="006C0C57">
              <w:rPr>
                <w:rFonts w:ascii="Arial" w:hAnsi="Arial" w:cs="Arial"/>
                <w:color w:val="000000"/>
                <w:sz w:val="16"/>
                <w:szCs w:val="16"/>
              </w:rPr>
              <w:t>SAS</w:t>
            </w:r>
            <w:r w:rsidRPr="006C0C57">
              <w:rPr>
                <w:rFonts w:ascii="Arial" w:hAnsi="Arial" w:cs="Arial"/>
                <w:color w:val="000000"/>
                <w:sz w:val="16"/>
                <w:szCs w:val="16"/>
                <w:lang w:val="ru-RU"/>
              </w:rPr>
              <w:t xml:space="preserve">, 16 </w:t>
            </w:r>
            <w:r w:rsidRPr="006C0C57">
              <w:rPr>
                <w:rFonts w:ascii="Arial" w:hAnsi="Arial" w:cs="Arial"/>
                <w:color w:val="000000"/>
                <w:sz w:val="16"/>
                <w:szCs w:val="16"/>
              </w:rPr>
              <w:t>rue</w:t>
            </w:r>
            <w:r w:rsidRPr="006C0C57">
              <w:rPr>
                <w:rFonts w:ascii="Arial" w:hAnsi="Arial" w:cs="Arial"/>
                <w:color w:val="000000"/>
                <w:sz w:val="16"/>
                <w:szCs w:val="16"/>
                <w:lang w:val="ru-RU"/>
              </w:rPr>
              <w:t xml:space="preserve"> </w:t>
            </w:r>
            <w:r w:rsidRPr="006C0C57">
              <w:rPr>
                <w:rFonts w:ascii="Arial" w:hAnsi="Arial" w:cs="Arial"/>
                <w:color w:val="000000"/>
                <w:sz w:val="16"/>
                <w:szCs w:val="16"/>
              </w:rPr>
              <w:t>Clement</w:t>
            </w:r>
            <w:r w:rsidRPr="006C0C57">
              <w:rPr>
                <w:rFonts w:ascii="Arial" w:hAnsi="Arial" w:cs="Arial"/>
                <w:color w:val="000000"/>
                <w:sz w:val="16"/>
                <w:szCs w:val="16"/>
                <w:lang w:val="ru-RU"/>
              </w:rPr>
              <w:t xml:space="preserve"> </w:t>
            </w:r>
            <w:r w:rsidRPr="006C0C57">
              <w:rPr>
                <w:rFonts w:ascii="Arial" w:hAnsi="Arial" w:cs="Arial"/>
                <w:color w:val="000000"/>
                <w:sz w:val="16"/>
                <w:szCs w:val="16"/>
              </w:rPr>
              <w:t>Ader</w:t>
            </w:r>
            <w:r w:rsidRPr="006C0C57">
              <w:rPr>
                <w:rFonts w:ascii="Arial" w:hAnsi="Arial" w:cs="Arial"/>
                <w:color w:val="000000"/>
                <w:sz w:val="16"/>
                <w:szCs w:val="16"/>
                <w:lang w:val="ru-RU"/>
              </w:rPr>
              <w:t xml:space="preserve">, 68127 </w:t>
            </w:r>
            <w:r w:rsidRPr="006C0C57">
              <w:rPr>
                <w:rFonts w:ascii="Arial" w:hAnsi="Arial" w:cs="Arial"/>
                <w:color w:val="000000"/>
                <w:sz w:val="16"/>
                <w:szCs w:val="16"/>
              </w:rPr>
              <w:t>Sainte</w:t>
            </w:r>
            <w:r w:rsidRPr="006C0C57">
              <w:rPr>
                <w:rFonts w:ascii="Arial" w:hAnsi="Arial" w:cs="Arial"/>
                <w:color w:val="000000"/>
                <w:sz w:val="16"/>
                <w:szCs w:val="16"/>
                <w:lang w:val="ru-RU"/>
              </w:rPr>
              <w:t xml:space="preserve"> </w:t>
            </w:r>
            <w:r w:rsidRPr="006C0C57">
              <w:rPr>
                <w:rFonts w:ascii="Arial" w:hAnsi="Arial" w:cs="Arial"/>
                <w:color w:val="000000"/>
                <w:sz w:val="16"/>
                <w:szCs w:val="16"/>
              </w:rPr>
              <w:t>Croix</w:t>
            </w:r>
            <w:r w:rsidRPr="006C0C57">
              <w:rPr>
                <w:rFonts w:ascii="Arial" w:hAnsi="Arial" w:cs="Arial"/>
                <w:color w:val="000000"/>
                <w:sz w:val="16"/>
                <w:szCs w:val="16"/>
                <w:lang w:val="ru-RU"/>
              </w:rPr>
              <w:t xml:space="preserve"> </w:t>
            </w:r>
            <w:r w:rsidRPr="006C0C57">
              <w:rPr>
                <w:rFonts w:ascii="Arial" w:hAnsi="Arial" w:cs="Arial"/>
                <w:color w:val="000000"/>
                <w:sz w:val="16"/>
                <w:szCs w:val="16"/>
              </w:rPr>
              <w:t>en</w:t>
            </w:r>
            <w:r w:rsidRPr="006C0C57">
              <w:rPr>
                <w:rFonts w:ascii="Arial" w:hAnsi="Arial" w:cs="Arial"/>
                <w:color w:val="000000"/>
                <w:sz w:val="16"/>
                <w:szCs w:val="16"/>
                <w:lang w:val="ru-RU"/>
              </w:rPr>
              <w:t xml:space="preserve"> </w:t>
            </w:r>
            <w:r w:rsidRPr="006C0C57">
              <w:rPr>
                <w:rFonts w:ascii="Arial" w:hAnsi="Arial" w:cs="Arial"/>
                <w:color w:val="000000"/>
                <w:sz w:val="16"/>
                <w:szCs w:val="16"/>
              </w:rPr>
              <w:t>Plaine</w:t>
            </w:r>
            <w:r w:rsidRPr="006C0C57">
              <w:rPr>
                <w:rFonts w:ascii="Arial" w:hAnsi="Arial" w:cs="Arial"/>
                <w:color w:val="000000"/>
                <w:sz w:val="16"/>
                <w:szCs w:val="16"/>
                <w:lang w:val="ru-RU"/>
              </w:rPr>
              <w:t xml:space="preserve">, </w:t>
            </w:r>
            <w:r w:rsidRPr="006C0C57">
              <w:rPr>
                <w:rFonts w:ascii="Arial" w:hAnsi="Arial" w:cs="Arial"/>
                <w:color w:val="000000"/>
                <w:sz w:val="16"/>
                <w:szCs w:val="16"/>
              </w:rPr>
              <w:t>France</w:t>
            </w:r>
            <w:r w:rsidRPr="006C0C57">
              <w:rPr>
                <w:rFonts w:ascii="Arial" w:hAnsi="Arial" w:cs="Arial"/>
                <w:color w:val="000000"/>
                <w:sz w:val="16"/>
                <w:szCs w:val="16"/>
                <w:lang w:val="ru-RU"/>
              </w:rPr>
              <w:t xml:space="preserve"> як альтернативної дільниці відповідальної за контроль серій/тестування готового продукту (невидимі частинки; сторонні агенти).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6C0C57">
              <w:rPr>
                <w:rFonts w:ascii="Arial" w:hAnsi="Arial" w:cs="Arial"/>
                <w:color w:val="000000"/>
                <w:sz w:val="16"/>
                <w:szCs w:val="16"/>
                <w:lang w:val="ru-RU"/>
              </w:rPr>
              <w:br/>
              <w:t xml:space="preserve">Зміни в процедурі тестування готового продукту на вміст та ідентифікацію ліпідів методом </w:t>
            </w:r>
            <w:r w:rsidRPr="006C0C57">
              <w:rPr>
                <w:rFonts w:ascii="Arial" w:hAnsi="Arial" w:cs="Arial"/>
                <w:color w:val="000000"/>
                <w:sz w:val="16"/>
                <w:szCs w:val="16"/>
              </w:rPr>
              <w:t>HPLC</w:t>
            </w:r>
            <w:r w:rsidRPr="006C0C57">
              <w:rPr>
                <w:rFonts w:ascii="Arial" w:hAnsi="Arial" w:cs="Arial"/>
                <w:color w:val="000000"/>
                <w:sz w:val="16"/>
                <w:szCs w:val="16"/>
                <w:lang w:val="ru-RU"/>
              </w:rPr>
              <w:t>-</w:t>
            </w:r>
            <w:r w:rsidRPr="006C0C57">
              <w:rPr>
                <w:rFonts w:ascii="Arial" w:hAnsi="Arial" w:cs="Arial"/>
                <w:color w:val="000000"/>
                <w:sz w:val="16"/>
                <w:szCs w:val="16"/>
              </w:rPr>
              <w:t>CAD</w:t>
            </w:r>
            <w:r w:rsidRPr="006C0C57">
              <w:rPr>
                <w:rFonts w:ascii="Arial" w:hAnsi="Arial" w:cs="Arial"/>
                <w:color w:val="000000"/>
                <w:sz w:val="16"/>
                <w:szCs w:val="16"/>
                <w:lang w:val="ru-RU"/>
              </w:rPr>
              <w:t xml:space="preserve"> (ВЕРХ з детекцією зарядженим аерозолем), а саме введення контрольного зразка ГЛЗ та відповідного критерію прийнятності роботи системи, що дозволяє виконувати випробування суміші ліпідів, а також зміна критерію прийнятності для середнього часу утримання з ±?5% (95% </w:t>
            </w:r>
            <w:r w:rsidRPr="006C0C57">
              <w:rPr>
                <w:rFonts w:ascii="Arial" w:hAnsi="Arial" w:cs="Arial"/>
                <w:color w:val="000000"/>
                <w:sz w:val="16"/>
                <w:szCs w:val="16"/>
              </w:rPr>
              <w:t>to</w:t>
            </w:r>
            <w:r w:rsidRPr="006C0C57">
              <w:rPr>
                <w:rFonts w:ascii="Arial" w:hAnsi="Arial" w:cs="Arial"/>
                <w:color w:val="000000"/>
                <w:sz w:val="16"/>
                <w:szCs w:val="16"/>
                <w:lang w:val="ru-RU"/>
              </w:rPr>
              <w:t xml:space="preserve"> 105%) до ±?7% (93% </w:t>
            </w:r>
            <w:r w:rsidRPr="006C0C57">
              <w:rPr>
                <w:rFonts w:ascii="Arial" w:hAnsi="Arial" w:cs="Arial"/>
                <w:color w:val="000000"/>
                <w:sz w:val="16"/>
                <w:szCs w:val="16"/>
              </w:rPr>
              <w:t>to</w:t>
            </w:r>
            <w:r w:rsidRPr="006C0C57">
              <w:rPr>
                <w:rFonts w:ascii="Arial" w:hAnsi="Arial" w:cs="Arial"/>
                <w:color w:val="000000"/>
                <w:sz w:val="16"/>
                <w:szCs w:val="16"/>
                <w:lang w:val="ru-RU"/>
              </w:rPr>
              <w:t xml:space="preserve"> 107%) для </w:t>
            </w:r>
            <w:r w:rsidRPr="006C0C57">
              <w:rPr>
                <w:rFonts w:ascii="Arial" w:hAnsi="Arial" w:cs="Arial"/>
                <w:color w:val="000000"/>
                <w:sz w:val="16"/>
                <w:szCs w:val="16"/>
              </w:rPr>
              <w:t>ALC</w:t>
            </w:r>
            <w:r w:rsidRPr="006C0C57">
              <w:rPr>
                <w:rFonts w:ascii="Arial" w:hAnsi="Arial" w:cs="Arial"/>
                <w:color w:val="000000"/>
                <w:sz w:val="16"/>
                <w:szCs w:val="16"/>
                <w:lang w:val="ru-RU"/>
              </w:rPr>
              <w:t xml:space="preserve">-0315.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процедур випробування готового продукту за показниками </w:t>
            </w:r>
            <w:r w:rsidRPr="006C0C57">
              <w:rPr>
                <w:rFonts w:ascii="Arial" w:hAnsi="Arial" w:cs="Arial"/>
                <w:color w:val="000000"/>
                <w:sz w:val="16"/>
                <w:szCs w:val="16"/>
              </w:rPr>
              <w:t>LNP</w:t>
            </w:r>
            <w:r w:rsidRPr="006C0C57">
              <w:rPr>
                <w:rFonts w:ascii="Arial" w:hAnsi="Arial" w:cs="Arial"/>
                <w:color w:val="000000"/>
                <w:sz w:val="16"/>
                <w:szCs w:val="16"/>
                <w:lang w:val="ru-RU"/>
              </w:rPr>
              <w:t xml:space="preserve"> </w:t>
            </w:r>
            <w:r w:rsidRPr="006C0C57">
              <w:rPr>
                <w:rFonts w:ascii="Arial" w:hAnsi="Arial" w:cs="Arial"/>
                <w:color w:val="000000"/>
                <w:sz w:val="16"/>
                <w:szCs w:val="16"/>
              </w:rPr>
              <w:t>size</w:t>
            </w:r>
            <w:r w:rsidRPr="006C0C57">
              <w:rPr>
                <w:rFonts w:ascii="Arial" w:hAnsi="Arial" w:cs="Arial"/>
                <w:color w:val="000000"/>
                <w:sz w:val="16"/>
                <w:szCs w:val="16"/>
                <w:lang w:val="ru-RU"/>
              </w:rPr>
              <w:t xml:space="preserve"> та </w:t>
            </w:r>
            <w:r w:rsidRPr="006C0C57">
              <w:rPr>
                <w:rFonts w:ascii="Arial" w:hAnsi="Arial" w:cs="Arial"/>
                <w:color w:val="000000"/>
                <w:sz w:val="16"/>
                <w:szCs w:val="16"/>
              </w:rPr>
              <w:t>LNP</w:t>
            </w:r>
            <w:r w:rsidRPr="006C0C57">
              <w:rPr>
                <w:rFonts w:ascii="Arial" w:hAnsi="Arial" w:cs="Arial"/>
                <w:color w:val="000000"/>
                <w:sz w:val="16"/>
                <w:szCs w:val="16"/>
                <w:lang w:val="ru-RU"/>
              </w:rPr>
              <w:t xml:space="preserve"> </w:t>
            </w:r>
            <w:r w:rsidRPr="006C0C57">
              <w:rPr>
                <w:rFonts w:ascii="Arial" w:hAnsi="Arial" w:cs="Arial"/>
                <w:color w:val="000000"/>
                <w:sz w:val="16"/>
                <w:szCs w:val="16"/>
              </w:rPr>
              <w:t>polydispersity</w:t>
            </w:r>
            <w:r w:rsidRPr="006C0C57">
              <w:rPr>
                <w:rFonts w:ascii="Arial" w:hAnsi="Arial" w:cs="Arial"/>
                <w:color w:val="000000"/>
                <w:sz w:val="16"/>
                <w:szCs w:val="16"/>
                <w:lang w:val="ru-RU"/>
              </w:rPr>
              <w:t xml:space="preserve"> методом </w:t>
            </w:r>
            <w:r w:rsidRPr="006C0C57">
              <w:rPr>
                <w:rFonts w:ascii="Arial" w:hAnsi="Arial" w:cs="Arial"/>
                <w:color w:val="000000"/>
                <w:sz w:val="16"/>
                <w:szCs w:val="16"/>
              </w:rPr>
              <w:t>Dynamic</w:t>
            </w:r>
            <w:r w:rsidRPr="006C0C57">
              <w:rPr>
                <w:rFonts w:ascii="Arial" w:hAnsi="Arial" w:cs="Arial"/>
                <w:color w:val="000000"/>
                <w:sz w:val="16"/>
                <w:szCs w:val="16"/>
                <w:lang w:val="ru-RU"/>
              </w:rPr>
              <w:t xml:space="preserve"> </w:t>
            </w:r>
            <w:r w:rsidRPr="006C0C57">
              <w:rPr>
                <w:rFonts w:ascii="Arial" w:hAnsi="Arial" w:cs="Arial"/>
                <w:color w:val="000000"/>
                <w:sz w:val="16"/>
                <w:szCs w:val="16"/>
              </w:rPr>
              <w:t>Light</w:t>
            </w:r>
            <w:r w:rsidRPr="006C0C57">
              <w:rPr>
                <w:rFonts w:ascii="Arial" w:hAnsi="Arial" w:cs="Arial"/>
                <w:color w:val="000000"/>
                <w:sz w:val="16"/>
                <w:szCs w:val="16"/>
                <w:lang w:val="ru-RU"/>
              </w:rPr>
              <w:t xml:space="preserve"> </w:t>
            </w:r>
            <w:r w:rsidRPr="006C0C57">
              <w:rPr>
                <w:rFonts w:ascii="Arial" w:hAnsi="Arial" w:cs="Arial"/>
                <w:color w:val="000000"/>
                <w:sz w:val="16"/>
                <w:szCs w:val="16"/>
              </w:rPr>
              <w:t>Scattering</w:t>
            </w:r>
            <w:r w:rsidRPr="006C0C57">
              <w:rPr>
                <w:rFonts w:ascii="Arial" w:hAnsi="Arial" w:cs="Arial"/>
                <w:color w:val="000000"/>
                <w:sz w:val="16"/>
                <w:szCs w:val="16"/>
                <w:lang w:val="ru-RU"/>
              </w:rPr>
              <w:t xml:space="preserve"> (динамічного розсіювання світла), а саме зміна в’язкості дисперсанта з 1.0200 </w:t>
            </w:r>
            <w:r w:rsidRPr="006C0C57">
              <w:rPr>
                <w:rFonts w:ascii="Arial" w:hAnsi="Arial" w:cs="Arial"/>
                <w:color w:val="000000"/>
                <w:sz w:val="16"/>
                <w:szCs w:val="16"/>
              </w:rPr>
              <w:t>cP</w:t>
            </w:r>
            <w:r w:rsidRPr="006C0C57">
              <w:rPr>
                <w:rFonts w:ascii="Arial" w:hAnsi="Arial" w:cs="Arial"/>
                <w:color w:val="000000"/>
                <w:sz w:val="16"/>
                <w:szCs w:val="16"/>
                <w:lang w:val="ru-RU"/>
              </w:rPr>
              <w:t xml:space="preserve"> до 0.91 </w:t>
            </w:r>
            <w:r w:rsidRPr="006C0C57">
              <w:rPr>
                <w:rFonts w:ascii="Arial" w:hAnsi="Arial" w:cs="Arial"/>
                <w:color w:val="000000"/>
                <w:sz w:val="16"/>
                <w:szCs w:val="16"/>
              </w:rPr>
              <w:t>cP</w:t>
            </w:r>
            <w:r w:rsidRPr="006C0C57">
              <w:rPr>
                <w:rFonts w:ascii="Arial" w:hAnsi="Arial" w:cs="Arial"/>
                <w:color w:val="000000"/>
                <w:sz w:val="16"/>
                <w:szCs w:val="16"/>
                <w:lang w:val="ru-RU"/>
              </w:rPr>
              <w:t>.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до методу випробування ГЛЗ за показником Ендотоксини, а саме додання багатокартриджної системи (</w:t>
            </w:r>
            <w:r w:rsidRPr="006C0C57">
              <w:rPr>
                <w:rFonts w:ascii="Arial" w:hAnsi="Arial" w:cs="Arial"/>
                <w:color w:val="000000"/>
                <w:sz w:val="16"/>
                <w:szCs w:val="16"/>
              </w:rPr>
              <w:t>MCS</w:t>
            </w:r>
            <w:r w:rsidRPr="006C0C57">
              <w:rPr>
                <w:rFonts w:ascii="Arial" w:hAnsi="Arial" w:cs="Arial"/>
                <w:color w:val="000000"/>
                <w:sz w:val="16"/>
                <w:szCs w:val="16"/>
                <w:lang w:val="ru-RU"/>
              </w:rPr>
              <w:t xml:space="preserve">). </w:t>
            </w:r>
            <w:r w:rsidRPr="006C0C57">
              <w:rPr>
                <w:rFonts w:ascii="Arial" w:hAnsi="Arial" w:cs="Arial"/>
                <w:color w:val="000000"/>
                <w:sz w:val="16"/>
                <w:szCs w:val="16"/>
              </w:rP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Для збільшення виробничих потужностей для задоволення попиту в умовах пандемії пропонується додання виробника Baxter Oncology GmbH, Kantstra?e 2, 33790 Halle/Westfalen, Germany як альтернативної дільниці відповідальної за вторинне пакування готового продукту. GMP статус: Baxter Oncology GmbH Відповідає GMP згідно з сертифікатом DE_NW_02_GMP_2020_0006 EudraGMDP Document Reference Number 74483 (MIA number: DE_NW_02_MIA_2020_0023/24.05.01-020).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Baxter Oncology GmbH, Kantstra?e 2, 33790 Halle/Westfalen, Germany як альтернативної дільниці відповідальної за первинне пакування готового продукту.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виробника BioNTech Mainz, An der Goldgrube 12, 55131 Mainz, Germany як альтернативної дільниці відповідальної за контроль серій/тестування готового продукту (Ідентифікація).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виробника BioNTech Manufacturing Marburg GmbH, Emil-von-Behring-Stra?e 76, 35401 Marburg, Germany як альтернативної дільниці відповідальної за контроль серій/тестування готового продукту (Склад та сила дії, Ідентифікація, Сторонні включення).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виробника Pfizer Manufacturing Belgium NV, Rijksweg 12, Puurs, 2870, Belgium як альтернативної дільниці відповідальної за контроль серій/тестування готового продукту (Сила дії, Ідентифікація).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Додавання виробника Baxter Oncology GmbH, Kantstra?e 2, 33790 Halle/Westfalen, Germany як альтернативної дільниці відповідальної за виробництво готового продукту (етапи fill and finish).</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8B7EF4"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UA/18592/01/01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 xml:space="preserve">КОМПЛЕРА®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200 мг/25 мг/245 мг, по 30 таблеток у флаконі,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Виробництво нерозфасованого продукту та первинна упаковка:</w:t>
            </w:r>
            <w:r w:rsidRPr="000F2466">
              <w:rPr>
                <w:rFonts w:ascii="Arial" w:hAnsi="Arial" w:cs="Arial"/>
                <w:sz w:val="16"/>
                <w:szCs w:val="16"/>
              </w:rPr>
              <w:br/>
              <w:t xml:space="preserve">Патеон Інк., Канада; </w:t>
            </w:r>
            <w:r w:rsidRPr="000F2466">
              <w:rPr>
                <w:rFonts w:ascii="Arial" w:hAnsi="Arial" w:cs="Arial"/>
                <w:sz w:val="16"/>
                <w:szCs w:val="16"/>
              </w:rPr>
              <w:br/>
              <w:t>Первинна упаковка:</w:t>
            </w:r>
            <w:r w:rsidRPr="000F2466">
              <w:rPr>
                <w:rFonts w:ascii="Arial" w:hAnsi="Arial" w:cs="Arial"/>
                <w:sz w:val="16"/>
                <w:szCs w:val="16"/>
              </w:rPr>
              <w:br/>
              <w:t>Гілеад Сайенсиз Айеленд ЮК, Ірландія;</w:t>
            </w:r>
            <w:r w:rsidRPr="000F2466">
              <w:rPr>
                <w:rFonts w:ascii="Arial" w:hAnsi="Arial" w:cs="Arial"/>
                <w:sz w:val="16"/>
                <w:szCs w:val="16"/>
              </w:rPr>
              <w:br/>
              <w:t>Вторинна упаковка та випуск серії:</w:t>
            </w:r>
            <w:r w:rsidRPr="000F2466">
              <w:rPr>
                <w:rFonts w:ascii="Arial" w:hAnsi="Arial" w:cs="Arial"/>
                <w:sz w:val="16"/>
                <w:szCs w:val="16"/>
              </w:rPr>
              <w:br/>
              <w:t>Янссен-Сілаг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Канада/</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Ірландія/</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UA/14475/01/01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виробництво за повним циклом:</w:t>
            </w:r>
            <w:r w:rsidRPr="000F2466">
              <w:rPr>
                <w:rFonts w:ascii="Arial" w:hAnsi="Arial" w:cs="Arial"/>
                <w:sz w:val="16"/>
                <w:szCs w:val="16"/>
              </w:rPr>
              <w:br/>
              <w:t>Тева Фармацевтікал Індастріз Лтд., Ізраїль;</w:t>
            </w:r>
            <w:r w:rsidRPr="000F2466">
              <w:rPr>
                <w:rFonts w:ascii="Arial" w:hAnsi="Arial" w:cs="Arial"/>
                <w:sz w:val="16"/>
                <w:szCs w:val="16"/>
              </w:rPr>
              <w:br/>
              <w:t>виробництво за повним циклом:</w:t>
            </w:r>
            <w:r w:rsidRPr="000F2466">
              <w:rPr>
                <w:rFonts w:ascii="Arial" w:hAnsi="Arial" w:cs="Arial"/>
                <w:sz w:val="16"/>
                <w:szCs w:val="16"/>
              </w:rPr>
              <w:br/>
              <w:t xml:space="preserve">Нортон Хелскеа Лімітед Т/А АЙВЕКС Фармасьютикалз ЮК, Велика Британія; </w:t>
            </w:r>
            <w:r w:rsidRPr="000F2466">
              <w:rPr>
                <w:rFonts w:ascii="Arial" w:hAnsi="Arial" w:cs="Arial"/>
                <w:sz w:val="16"/>
                <w:szCs w:val="16"/>
              </w:rPr>
              <w:br/>
              <w:t>контроль серії (повне тестування, включаючи на стерильність та бактеріальні ендотоксини, але окрім біологічного тестування):</w:t>
            </w:r>
            <w:r w:rsidRPr="000F2466">
              <w:rPr>
                <w:rFonts w:ascii="Arial" w:hAnsi="Arial" w:cs="Arial"/>
                <w:sz w:val="16"/>
                <w:szCs w:val="16"/>
              </w:rPr>
              <w:br/>
              <w:t>Фармахемі Б.В., Нідерланди;</w:t>
            </w:r>
            <w:r w:rsidRPr="000F2466">
              <w:rPr>
                <w:rFonts w:ascii="Arial" w:hAnsi="Arial" w:cs="Arial"/>
                <w:sz w:val="16"/>
                <w:szCs w:val="16"/>
              </w:rPr>
              <w:br/>
              <w:t>контроль серії (тільки біологічне тестування):</w:t>
            </w:r>
            <w:r w:rsidRPr="000F2466">
              <w:rPr>
                <w:rFonts w:ascii="Arial" w:hAnsi="Arial" w:cs="Arial"/>
                <w:sz w:val="16"/>
                <w:szCs w:val="16"/>
              </w:rPr>
              <w:br/>
              <w:t>АТ Фармацевтичний завод ТЕВА, Угорщина;</w:t>
            </w:r>
            <w:r w:rsidRPr="000F2466">
              <w:rPr>
                <w:rFonts w:ascii="Arial" w:hAnsi="Arial" w:cs="Arial"/>
                <w:sz w:val="16"/>
                <w:szCs w:val="16"/>
              </w:rPr>
              <w:br/>
              <w:t>контроль серії (тільки біологічне тестування):</w:t>
            </w:r>
            <w:r w:rsidRPr="000F2466">
              <w:rPr>
                <w:rFonts w:ascii="Arial" w:hAnsi="Arial" w:cs="Arial"/>
                <w:sz w:val="16"/>
                <w:szCs w:val="16"/>
              </w:rPr>
              <w:br/>
              <w:t>Абік Лтд., Ізраїль;</w:t>
            </w:r>
            <w:r w:rsidRPr="000F2466">
              <w:rPr>
                <w:rFonts w:ascii="Arial" w:hAnsi="Arial" w:cs="Arial"/>
                <w:sz w:val="16"/>
                <w:szCs w:val="16"/>
              </w:rPr>
              <w:br/>
              <w:t>контроль серії (аналітичне тестування та вивчення стабільності):</w:t>
            </w:r>
            <w:r w:rsidRPr="000F2466">
              <w:rPr>
                <w:rFonts w:ascii="Arial" w:hAnsi="Arial" w:cs="Arial"/>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Ізраїль/</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Велика Британія/</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Нідерланди/</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Плантекс Лтд. (Ізраїль), що відповідає за контроль серії готового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Плантекс Лтд. (Ізраїль), що відповідає за виробництво діючої речовини;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 метою уникнення помилок під час проведення випробування, пропонується виправити технічну помилку у товщині плівки у капілярній колонці, що використовується у випробуванні на визначення вмісту залишкового піперидину у діючій речовині глатирамеру ацетат;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Пропонується вилучити непотрібні повторні введення деяких розчинів у схемі введення у випробуванні на визначення вмісту ацетату у діючій речовині глатирамеру ацетат, з метою зменшення повторення однієї і тієї ж роботи.;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Метод на визначення вмісту бактеріальних ендотоксинів у системі електронного документообороту зазначався як «допоміжний». Тепер він буде зазначатися як випробування для діючої речовини (з відповідною зміною електронного номеру в системі). Крім того критерії прийнятності в методиці будуть зазначені коректно відповідно до критеріїв які зазначені у затвердженій специфікації АФІ.;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Випробування Appearance of solution, Acidity or alkalinity, Absorbance, Extractable zinc, Residue on evaporation &amp; Volatile sulphides для пробки-поршня проводяться у відповідності до вимог Євр. Ф. Вимоги для цих випробувань були перефразовані для більшої відповідності вимогам Євр. Ф. 9.7 , тому специфікація для поршня шприца була оновлена відповідним чином. - формулювання у специфікації для вимог випробування Surface Glass Test (EP+USP) наразі не дослівно відповідає вимогам у фармакопеях, і тому коригується для більшої точності.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UA/6307/01/01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КСАЛОПТИК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краплі очні, розчин, по 2,5 мл у флаконі з крапельницею; по 1 або по 3 флакони з крапельницею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Таежун ФАРМ. Ко. Лтд, Корея (виробництво ГЛЗ, первинне та вторинне пакування, контроль якості); Фармацевтичний завод "Польфарма" С.А., Польща (вторинне пакування, контроль якості ГЛЗ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Корея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 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2003-239-Rev 04 для діючої речовини Тимололу малеату від вже затвердженого виробника OLON S.P.A., Italy у наслідок виправлення друкарської помилки в описі вторинної упаковки; оптимізації методу ВЕРХ для визначення енантіомерної чистоти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UA/13411/01/01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КСАЛТОФАЙ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0F2466">
              <w:rPr>
                <w:rFonts w:ascii="Arial" w:hAnsi="Arial" w:cs="Arial"/>
                <w:sz w:val="16"/>
                <w:szCs w:val="16"/>
              </w:rPr>
              <w:br/>
              <w:t>А/Т Ново Нордіск, Данія;</w:t>
            </w:r>
            <w:r w:rsidRPr="000F2466">
              <w:rPr>
                <w:rFonts w:ascii="Arial" w:hAnsi="Arial" w:cs="Arial"/>
                <w:sz w:val="16"/>
                <w:szCs w:val="16"/>
              </w:rPr>
              <w:br/>
              <w:t>виробник нерозфасованого продукту, наповнення, первинна упаковка, перевірка та контроль якості, відповідальний за випуск серій кінцевого продукту:</w:t>
            </w:r>
            <w:r w:rsidRPr="000F2466">
              <w:rPr>
                <w:rFonts w:ascii="Arial" w:hAnsi="Arial" w:cs="Arial"/>
                <w:sz w:val="16"/>
                <w:szCs w:val="16"/>
              </w:rPr>
              <w:br/>
              <w:t>А/Т Ново Нордіск, Данiя;</w:t>
            </w:r>
            <w:r w:rsidRPr="000F2466">
              <w:rPr>
                <w:rFonts w:ascii="Arial" w:hAnsi="Arial" w:cs="Arial"/>
                <w:sz w:val="16"/>
                <w:szCs w:val="16"/>
              </w:rPr>
              <w:br/>
              <w:t>виробництво продукту, наповнення картриджу та контроль якості продукції; комплектування, маркування та вторинне пакування готового лікарського засобу):</w:t>
            </w:r>
            <w:r w:rsidRPr="000F2466">
              <w:rPr>
                <w:rFonts w:ascii="Arial" w:hAnsi="Arial" w:cs="Arial"/>
                <w:sz w:val="16"/>
                <w:szCs w:val="16"/>
              </w:rPr>
              <w:br/>
              <w:t>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Данія/</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Сполучені Штати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Введення додатково альтернативної дільниці для виробника продукту, наповнення картриджу та контроль якості продукції Ново Нордіск Фармасьютікал Індастріз, ЛП, 3612 Поухатан Роуд, Клейтон, Північна Кароліна 27527, Сполучені Штати/ Novo Nordisk Pharmaceutical Industries, LP, 3612 Powhatan Road, Clayton, North Carolina 27527, United States.;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 альтернативної дільниці для комплектування, маркування та вторинного пакування готового лікарського засобу Ново Нордіск Фармасьютікал Індастріз, ЛП, 3612 Поухатан Роуд, Клейтон, Північна Кароліна 27527, Сполучені Штати/ Novo Nordisk Pharmaceutical Industries, LP, 3612 Powhatan Road, Clayton, North Carolina 27527, United States</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UA/18253/01/01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КСИВУЛАН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розчину для ін'єкцій або інфузій по 1,2 г (1000 мг/200 мг), по 1 або по 10 флаконів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помилки пов'язані з перекладом або перенесенням інформації, які були допущені під час проведення процедури реєстрації (наказ №721 від 13.04.2021р.). У Специфікації методів контролю якості, для показника «Супутні домішки амоксициліну натрію», була допущена помилка при зазначенні критерія прийнятності для Домішки J (n=2). Виправлено друкарські помилки у методиці визначення показників «Ідентифікація», «Зовнішній вигляд розчину», «Супутні домішки», «Стерильність», «Бактеріальні ендотоксини». У методиці визначення показника «Однорідність дозованих одиниць» зазначено помилково текст російською мовою. Запропоновано: специфікація; супутні домішки амоксициліну натрію Домішка J (n=2) Не більше 2,0 %</w:t>
            </w:r>
            <w:r w:rsidRPr="000F2466">
              <w:rPr>
                <w:rFonts w:ascii="Arial" w:hAnsi="Arial" w:cs="Arial"/>
                <w:sz w:val="16"/>
                <w:szCs w:val="16"/>
              </w:rPr>
              <w:br/>
              <w:t>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UA/18686/01/01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КУВАН®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розчинні по 100 мг; по 30 або по 120 таблеток у поліетиленовому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БіоМарин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БіоМарин Інтернешнл Лімітед, Ірландiя (відповідальний за випуск серії); БіоМарин Інтернешнл Лімітед, Ірландiя (маркування флаконів та вторинне пакування); Екселла ГмбХ енд Ко. КГ, Німеччина (виробництво нерозфасованої продукції, первинне пакування у флакони та контроль якості лікарского засобу); Лабор ЛС СЕ енд Ко. КГ, Німеччина (контроль якості лікарського засобу (мікробне тестування)); Міллмаунт Хелскеар Лтд, Ірландiя (маркування флаконів та вторинне пакування); СГС Інститут Фрезеніус ГмбХ, Німеччина (контроль якості лікарського засобу (мікробне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Ірландiя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UA/12202/01/01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ЛАФАКСИН®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пролонгованої дії по 75 мг, по 14 таблеток у блістері з календарною шкалою;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Дексель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UA/13444/01/01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ЛАФАКСИН®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пролонгованої дії по 150 мг, по 14 таблеток у блістері з календарною шкалою;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Дексель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UA/13444/01/02</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ЛАЦЕРАН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по 2,5 мг; по 7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UA/17764/01/01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ЛАЦЕРАН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по 5 мг; по 7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UA/17764/01/02</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ЛАЦЕРАН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по 10 мг; по 7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UA/17764/01/03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 xml:space="preserve">ЛЕВЗІРІН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плівковою оболонкою, по 5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Мега Лайфсайенсіз (Австралія) Пті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Австралiя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внесення змін до реєстраційних матеріалів: виправлено технічну помилку в тексті маркування упаковки ЛЗ, а саме: текст маркування упаковки викладений відповідно редакції, затвердженої Наказом МОЗ України від 15.06.2018 р. № 1141 з урахуванням змін, затверджених Наказом МОЗ України від 11.02.2021 р. № 238. Зазначене виправлення відповідає архівним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UA/15776/01/01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ЛЕВІНОРИН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оральний, 100 мг/мл; по 300 мл у флаконі; по 1 флакону та оральному шприцу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Ремедіка Лтд, Кiпр (виробництво "in bulk", пакування); Салютас Фарма ГмбХ,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Кiпр</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заміна різних ємностей для змішування єдиним змішувальним пристроєм для усунення послідовних етапів нагрівання та охолодження у різних емностях. Новий змішувальний пристрій має вбудовану систему нагрівання та охолодження, що дозволило вдосконалити та спростити процес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UA/15634/01/01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ЛЕКРОЛІН®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краплі очні, 40 мг/мл; по 5 мл у флаконі-крапельниці;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Виробник відповідальний за виробництво in bulk, первинне та вторинне пакування, контроль якості:</w:t>
            </w:r>
            <w:r w:rsidRPr="000F2466">
              <w:rPr>
                <w:rFonts w:ascii="Arial" w:hAnsi="Arial" w:cs="Arial"/>
                <w:sz w:val="16"/>
                <w:szCs w:val="16"/>
              </w:rPr>
              <w:br/>
              <w:t xml:space="preserve">НекстФарма АТ,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w:t>
            </w:r>
            <w:r w:rsidRPr="000F2466">
              <w:rPr>
                <w:rFonts w:ascii="Arial" w:hAnsi="Arial" w:cs="Arial"/>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rPr>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Натрію кромоглікату R1-CEP 2006-055-Rev 02 (затверджено R1-CEP 2006-055-Rev 01) від затвердженого виробника Cambrex Profarmaco Milano SRL, Italy</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UA/2383/01/02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ЛІАСТЕН®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порошок для приготування розчину для ін`єкцій, по 0,002 г; по 5 флаконів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ДП "ЕНЗИМ"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ДП "ЕНЗИМ"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rPr>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додавання нового флакону по 6 мл з трубки скляної для лікарських засобів, закупорені пробками гумовими медичними та обтиснуті ковпачками алюмінієвими (затверджені флакони на 10 мл), без зміни кількісного та якісного складу флакону та закупорювального засобу до нього, з відповідними змінами до р. «Упаковка» Введення змін протягом 2-х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UA/16794/01/01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ЛІКСАРИТ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100 мг, по 15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в текст маркування на вторинній упаковці лікарського засобу у п. 17. ІНШЕ та первинній упаковці п.6 ІНШЕ, а саме незначні правки щодо логотипу компанії та іншої технічної інформації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UA/17741/01/01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ЛІМФОМІОЗОТ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краплі оральні, по 30 мл у флаконі-крапельниці; по 1 флакону-крапельниці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Біологіше Хайльміттель Хеель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Біологіше Хайльміттель Хеель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 процесі випробування за показником «Втрата в масі при висушуванні» для Levothyroxinum RM, а саме збільшення кількості субстанції, що використовується для випробування (затверджено: 0.100 g запропоновано: 1.000 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UA/6673/01/01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плівковою оболонкою по 250 мг по 10 таблеток у блістері,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внесення змін до методів контролю ЛЗ ЛОГУФЕН®, таблетки, вкриті плівковою оболонкою по 500 мг п. «Ідентифікація барвника. Заліза оксид жовтий», а саме: вноситься опис приготування реактивів Насичений водний розчин амонію тіоціанату та Розведеної мінеральної кислоти та уточнюється їх кількість при проведенні реакції. Також приведена у відповідність до матеріалів реєстраційного досьє інформація щодо використання сульфатної кислоти та внесено опис її приготування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UA/17411/01/01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плівковою оболонкою, по 500 мг по 10 таблеток у блістері,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внесення змін до методів контролю ЛЗ ЛОГУФЕН®, таблетки, вкриті плівковою оболонкою по 500 мг п. «Ідентифікація барвника. Заліза оксид жовтий», а саме: вноситься опис приготування реактивів Насичений водний розчин амонію тіоціанату та Розведеної мінеральної кислоти та уточнюється їх кількість при проведенні реакції. Також приведена у відповідність до матеріалів реєстраційного досьє інформація щодо використання сульфатної кислоти та внесено опис її приготування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UA/17411/01/02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плівковою оболонкою, по 250 мг; in bulk: по 10 таблеток у блістері, по 240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внесення змін до методів контролю ЛЗ ЛОГУФЕН®, таблетки, вкриті плівковою оболонкою по 500 мг п. «Ідентифікація барвника. Заліза оксид жовтий», а саме: вноситься опис приготування реактивів Насичений водний розчин амонію тіоціанату та Розведеної мінеральної кислоти та уточнюється їх кількість при проведенні реакції. Також приведена у відповідність до матеріалів реєстраційного досьє інформація щодо використання сульфатної кислоти та внесено опис її приготування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UA/17412/01/01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плівковою оболонкою, по 500 мг; in bulk: по 10 таблеток у блістері, по 180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внесення змін до методів контролю ЛЗ ЛОГУФЕН®, таблетки, вкриті плівковою оболонкою по 500 мг п. «Ідентифікація барвника. Заліза оксид жовтий», а саме: вноситься опис приготування реактивів Насичений водний розчин амонію тіоціанату та Розведеної мінеральної кислоти та уточнюється їх кількість при проведенні реакції. Також приведена у відповідність до матеріалів реєстраційного досьє інформація щодо використання сульфатної кислоти та внесено опис її приготування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UA/17412/01/02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0,002 г, по 10 таблеток у блістері; по 1 або 2, або 50, або 100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тексті маркування, де російською мовою було помилково вказано: лоперамида гідрохлорид замість лоперамида гидрохлорид. Виправлено технічну помилку у тексті маркування вторинної упаковки лікарського засобу.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 – № 10, № 20.</w:t>
            </w:r>
            <w:r w:rsidRPr="000F2466">
              <w:rPr>
                <w:rFonts w:ascii="Arial" w:hAnsi="Arial" w:cs="Arial"/>
                <w:i/>
                <w:sz w:val="16"/>
                <w:szCs w:val="16"/>
                <w:lang w:val="en-US"/>
              </w:rPr>
              <w:br/>
              <w:t>За рецептом – № 500, № 1000</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UA/6919/01/01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0,002 г, in bulk: по 5000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тексті маркування, де російською мовою було помилково вказано: лоперамида гідрохлорид замість лоперамида гидрохлорид. Виправлено технічну помилку у тексті маркування вторинної упаковки лікарського засобу.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UA/2981/01/01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ЛОРАНГІН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спрей для ротової порожнини по 50 мл у флаконі та розпилювачем;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вилучення показників:- «Ідентифікація. Натрію сахаринат» - наявний контроль при процесі виробництва; - «Випробування пакування» - контроль проводиться при вхідному контролі первинного пакування; - «Термін придатності» - вилучено зі специфікації; - «Опис» - вилучено визначення на "смак" препарату. Зміни внесені у розділ "Лікарська форма" (основні фізико-хімічні властивості) в інструкцію для медичного застосування лікарського засобу. Введення змін протягом 3-х місяців після затвердження;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зміни І типу - незначні зміни у специфікації та методах контролю якості готового лікарського засобу, а саме: - «Ідентифікація. Гексетидин», «рН», «Об’єм вмісту упаковки», «Мікробіологічна чис-тота», «Кількісне визначення. Етанол» - внесені редакційні правки та вилучено посилання на ДФУ 1.0; - «Ідентифікація. Холіну саліцилат» - внесено редакційні правки та вилучено посилання на ДФУ 1.0, а також незначні зміни у методиці визначення (зміна у приготуванні розчину порівняння та, як наслідок зміни у розрахунковій формулі); - «Густина» - внесені редакційні правки та вилучено посилання на ДФУ 1.0, а також уточнено критерії прийнятності щодо точності вимірювання до третього знаку після коми; - «Кількісне визначення. Гексетидин» та «Кількісне визначення. Холіну саліцилат» - внесені редакційні правки та вилучено посилання на ДФУ 1.0, а також критерії прийнятності вираженоу «мг»; - «Кількісне визначення. Хлорбутанолу гемігідрат - внесені редакційні правки та вилучено посилання на ДФУ 1.0, а також у критеріях прийнятності додатково зазначено ?у перерахунку на безводну речовину?;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І типу - зміна методу випробування готового лікарського засобу за показником «Кількісне визначення. Хлорбутанолу гемігідрат» (ДФУ. 2.2.28,2.2.46) – зміни умов хроматографування та пробідготовки зразків;«Ідентифікація. Хлорбутанолу гемігідрат» - незначні зміни випробування та формулювання нормування.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UA/14801/01/01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Вешадха Фарма Чем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лоратадину Vasudha Pharma Chem Limited, India, без зміни місця виробництва. Запропоновано: Unit-І, Plot No. 37/A, 38, 39, А &amp; В, Phase-І, IDA, Jeedimetla, Hyderabad-500 055, Telangana,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UA/15407/01/01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суспензія оральна, № 1: по 250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 xml:space="preserve">Ей. Наттерманн енд Сайі. ГмбХ, Німеччина; </w:t>
            </w:r>
            <w:r w:rsidRPr="000F2466">
              <w:rPr>
                <w:rFonts w:ascii="Arial" w:hAnsi="Arial" w:cs="Arial"/>
                <w:sz w:val="16"/>
                <w:szCs w:val="16"/>
              </w:rPr>
              <w:br/>
              <w:t>Санофі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UA/9220/01/01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таблетки № 40 (10х4): по 10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Санофі С.п.А., Італія;</w:t>
            </w:r>
            <w:r w:rsidRPr="000F2466">
              <w:rPr>
                <w:rFonts w:ascii="Arial" w:hAnsi="Arial" w:cs="Arial"/>
                <w:sz w:val="16"/>
                <w:szCs w:val="16"/>
              </w:rPr>
              <w:br/>
              <w:t>САНОФІ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UA/9220/02/01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МАГНІКУМ-АНТИСТРЕС®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таблеток у блістері; по 6 блістерів у пачці; по 12 таблеток у блістері; по 4 або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rPr>
                <w:sz w:val="16"/>
                <w:szCs w:val="16"/>
              </w:rPr>
            </w:pPr>
            <w:r w:rsidRPr="000F2466">
              <w:rPr>
                <w:rFonts w:ascii="Arial" w:hAnsi="Arial" w:cs="Arial"/>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 R1 – CEP 2009 – 017 – REV 01 (попередня версія СЕР № R1 – CEP 2009 – 017 – REV 00) для АФІ (Магнію цитрат) від вже затвердженого виробника «Dr. Paul Lohmann GmbH KG», Німеччина. В рамках заявленої процедури до СЕР було додано контроль щодо elemental impurities згідно ICH Q3D та введено тест на Нікель; зміни І типу - подання оновленого Сертифікату відповідності Європейській фармакопеї № R1 – CEP 2009 – 017 – REV 02 (попередня версія СЕР № R1 – CEP 2009 – 017 – REV 01) для АФІ (Магнію цитрат) від вже затвердженого виробника. В рамках заявленої процедури відбулись зміни в назві власника СЕР та виробничої дільниці для АФІ (Магнію цитрат),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UA/16534/01/01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МАГНІЮ СУЛЬФАТ ГЕПТАГІДРАТ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кристалічний порошок (субстанція) у паперових мішках із поліетиленовим покриттям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"ИМКоФарма"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"Макко Органікс"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rPr>
                <w:sz w:val="16"/>
                <w:szCs w:val="16"/>
              </w:rPr>
            </w:pPr>
            <w:r w:rsidRPr="000F2466">
              <w:rPr>
                <w:rFonts w:ascii="Arial" w:hAnsi="Arial" w:cs="Arial"/>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видалення зі специфікації та методів контролю показника "Арсен" обумовлено приведенням у відповідність до вимог монографії ЄФ</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UA/15651/01/01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МАЙДЕКЛА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 xml:space="preserve">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ind w:left="-108"/>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на вторинній упаковці у пункт 17 ІНШЕ внесена інформація щодо наявності офіційного веб-сайту компанії, 2-D коду, SN, GTIN) та на первинній упаковці у пункт 6. ІНШЕ внесена інформація щодо наявності офіційного веб-сайту компанії.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7D2970"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UA/17912/01/01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розчин для зовнішнього застосування, спиртовий по 40 мл або по 100 мл у флаконах; по 50 мл у кулькових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2 роки. Запропоновано: Для флаконів по 40 мл або по 100 мл 3 роки. Для флаконів кулькових по 50 мл 2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UA/8824/01/01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МЕТРОГІЛ®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плівковою оболонкою, по 400 мг, по 10 таблеток у блістері, по 2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 xml:space="preserve">Юнік Фармасьютикал Лабораторіз (відділення фірми "Дж. Б. Кемікалз енд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6C0C57">
              <w:rPr>
                <w:rFonts w:ascii="Arial" w:hAnsi="Arial" w:cs="Arial"/>
                <w:color w:val="000000"/>
                <w:sz w:val="16"/>
                <w:szCs w:val="16"/>
              </w:rPr>
              <w:br/>
              <w:t xml:space="preserve">Запропоновано: Маркировка. В соответствии с утвержденным текстом маркировки. Зміни внесені в текст маркування первинної та вторинної упаковки лікарського засобу щодо зазначення міжнародних позначень одиниць вимірювання.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UA/2871/02/02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МЕТРОГІЛ®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плівковою оболонкою, по 200 мг, по 10 таблеток у блістері, по 2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6C0C57">
              <w:rPr>
                <w:rFonts w:ascii="Arial" w:hAnsi="Arial" w:cs="Arial"/>
                <w:color w:val="000000"/>
                <w:sz w:val="16"/>
                <w:szCs w:val="16"/>
              </w:rPr>
              <w:br/>
              <w:t xml:space="preserve">Запропоновано: Маркировка. В соответствии с утвержденным текстом маркировки. Зміни внесені в текст маркування первинної та вторинної упаковки лікарського засобу щодо зазначення міжнародних позначень одиниць вимірювання.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UA/2871/02/01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МІДАЗОЛАМ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розчин для ін'єкцій, 5 мг/мл; по 1 мл або 3 мл в ампулі, по 5 ампул у контурній чарунковій упаковці (піддоні), по 1 або 2 контурні чарункові упаковки (піддони)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всі стадії виробничого процесу, крім випуску серії:</w:t>
            </w:r>
            <w:r w:rsidRPr="000F2466">
              <w:rPr>
                <w:rFonts w:ascii="Arial" w:hAnsi="Arial" w:cs="Arial"/>
                <w:sz w:val="16"/>
                <w:szCs w:val="16"/>
              </w:rPr>
              <w:br/>
              <w:t>ХБМ Фарма с.р.о., Словаччина;</w:t>
            </w:r>
            <w:r w:rsidRPr="000F2466">
              <w:rPr>
                <w:rFonts w:ascii="Arial" w:hAnsi="Arial" w:cs="Arial"/>
                <w:sz w:val="16"/>
                <w:szCs w:val="16"/>
              </w:rPr>
              <w:br/>
              <w:t>контроль серії/випробування:</w:t>
            </w:r>
            <w:r w:rsidRPr="000F2466">
              <w:rPr>
                <w:rFonts w:ascii="Arial" w:hAnsi="Arial" w:cs="Arial"/>
                <w:sz w:val="16"/>
                <w:szCs w:val="16"/>
              </w:rPr>
              <w:br/>
              <w:t>АТ "Гріндекс", Латвiя;</w:t>
            </w:r>
            <w:r w:rsidRPr="000F2466">
              <w:rPr>
                <w:rFonts w:ascii="Arial" w:hAnsi="Arial" w:cs="Arial"/>
                <w:sz w:val="16"/>
                <w:szCs w:val="16"/>
              </w:rPr>
              <w:br/>
              <w:t>випуск серії:</w:t>
            </w:r>
            <w:r w:rsidRPr="000F2466">
              <w:rPr>
                <w:rFonts w:ascii="Arial" w:hAnsi="Arial" w:cs="Arial"/>
                <w:sz w:val="16"/>
                <w:szCs w:val="16"/>
              </w:rPr>
              <w:br/>
              <w:t>АТ "Калцекс",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Словаччина/</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Латвія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придатності готового лікарського засобу з 2 до 4 років.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UA/18291/01/01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МІЛІСТАН МУЛЬТИСИМПТОМНИЙ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суспензія оральна, по 100 мл у флаконі, по 1 флакону разом з мірною ложечкою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ind w:left="-108"/>
              <w:jc w:val="center"/>
              <w:rPr>
                <w:rFonts w:ascii="Arial" w:hAnsi="Arial" w:cs="Arial"/>
                <w:sz w:val="16"/>
                <w:szCs w:val="16"/>
              </w:rPr>
            </w:pPr>
            <w:r w:rsidRPr="006C0C5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Гракуре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введення додаткового виробника АФІ парацетамолу FARMSON PHARMACEUTICAL GUJARAT PRIVATE LIMITED, який має Сертифікат відповідності Европейській фармакопеї № R1-CEP 2002-020-Rev 08 в доповнення до вже затвердженого виробника АФІ Farmson Analgesics,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7D2970"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UA/1454/01/01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МІРАПЕКС®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0,25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оновлення розділу “Розкладення активного інгредієнта” праміпексолу гідрохлориду моногідрату: виправлення підрозділу “Оцінка” (формули розрахунку) та внесення редакційних правок; зміни І типу - оновлення вже затверджених методів контролю якості лікарського засобу, а саме: викладення тексту державною мовою згідно сучасних вимог та внесення редакційних правок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UA/3432/01/01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МІРАПЕКС®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1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оновлення розділу “Розкладення активного інгредієнта” праміпексолу гідрохлориду моногідрату: виправлення підрозділу “Оцінка” (формули розрахунку) та внесення редакційних правок; зміни І типу - оновлення вже затверджених методів контролю якості лікарського засобу, а саме: викладення тексту державною мовою згідно сучасних вимог та внесення редакційних правок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UA/3432/01/02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МУЛЬТИГРИП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спрей назальний, розчин 0,05 %; по 10 мл у флаконі з розпилювачем;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UA/15756/01/01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МУЛЬТИГРИП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спрей назальний, розчин 0,1 %; по 10 мл у флаконі з розпилювачем;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UA/15756/01/02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МУЛЬТИГРИП НАЗАЛЬ ФІТО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спрей назальний, розчин 0,1 %; по 10 мл у флаконі з розпилювачем;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UA/15720/01/01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НАТРІЮ ГІДРОКАРБОНАТ (НАТРІЮ БІКАРБОНАТ)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порошок кристалічний (субстанція) у паперових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"Макко Органікс"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"Макко Органікс"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внесення змін до МКЯ ЛЗ, а саме- приведення інформації, щодо терміну придатності у відповідність до матеріалів реєстраційного досьє виробника та сертифікатів якості. Затверджено Срок переконтроля 2 года Запропоновано Срок годности 2 года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UA/16602/01/01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НОВОКАЇН-ДАРНИЦЯ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ін'єкцій, 5 мг/мл по 2 мл або по 5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фірми-виробника АФІ Новокаїн (прокаїну гідрохлорид) Chongqing Southwest No.2 Pharmaceutical Factory Co., Ltd, China. Запропоновано: (Guangxi Shengtai Chemical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UA/3972/01/01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НОВОКАЇН-ДАРНИЦЯ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ін'єкцій, 20 мг/мл по 2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фірми-виробника АФІ Новокаїн (прокаїну гідрохлорид) Chongqing Southwest No.2 Pharmaceutical Factory Co., Ltd, China. Запропоновано: (Guangxi Shengtai Chemical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UA/3972/01/02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НО-ШПА®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таблетки по 80 мг, № 24: по 24 таблетки у блістері; по 1 блістеру у картонній коробці; № 10: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ХІНОЇН Завод Фармацевтичних та Хімічних Продуктів Прайвіт Ко. Лтд. Підприємство 2 (підприємство Верешедьхаз), Угорщина;</w:t>
            </w:r>
            <w:r w:rsidRPr="000F2466">
              <w:rPr>
                <w:rFonts w:ascii="Arial" w:hAnsi="Arial" w:cs="Arial"/>
                <w:sz w:val="16"/>
                <w:szCs w:val="16"/>
              </w:rPr>
              <w:br/>
              <w:t>Санофі-Авентіс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Угорщина/</w:t>
            </w:r>
          </w:p>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UA/8879/01/01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ОКТАПЛЕКС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Виробник (альтернативний), відповідальний за вторинне пакування та візуальну інспекцію: Октафарма Дессау ГмбХ, Німеччина; Виробник, відповідальний за виробництво за повним циклом:</w:t>
            </w:r>
            <w:r w:rsidRPr="000F2466">
              <w:rPr>
                <w:rFonts w:ascii="Arial" w:hAnsi="Arial" w:cs="Arial"/>
                <w:sz w:val="16"/>
                <w:szCs w:val="16"/>
              </w:rPr>
              <w:br/>
              <w:t>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(внесено інформацію стосовно застереженя щодо вмісту натрію).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"Діти" (редаговано наведену інформацію без фактичної зміни віку дітей).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UA/14313/01/01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ПАКЛІТАКСЕЛ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 xml:space="preserve">концентрат для розчину для інфузій, 6 мг/мл по 5 мл (30 мг), по 16,7 мл (100 мг), по 50 мл (300 мг)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Аккорд Хелскеа Лімітед, Велика Британiя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Аккорд Хелскеа Лімітед , Велика Британiя (відповідальний за випуск серії); Аккорд Хелскеа Лімітед , Велика Британiя (вторинне пакування); Астрон Резьорч Лімітед, Велика Британiя (контроль якості серій); Інтас Фармасьютікалз Лімітед, Індія (виробництво готового лікарського засобу, виробництво bulk, первинне пакування, вторинне пакування, контроль якості серії); Інтас Фармасьютікалс Лімітед, Індія (виробництво готового лікарського засобу, первинне пакування, вторинне пакування, контроль якості серії (альтернативний виробник)); ЛабАналізіс С.р.л, Італiя (контроль якості серій); Фармавалід Лтд. Мікробіологічна лабораторія, Угорщина (контроль якості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Велика Британiя</w:t>
            </w:r>
          </w:p>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2015-278-Rev 01 для діючої речовини Paclitaxel від нового виробника SCINOPHARM TAIWAN, LTD., Tainan</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UA/13924/01/01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ПАНТОКАР®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оболонкою, кишковорозчинні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spacing w:after="240"/>
              <w:jc w:val="center"/>
              <w:rPr>
                <w:rFonts w:ascii="Arial" w:hAnsi="Arial" w:cs="Arial"/>
                <w:color w:val="000000"/>
                <w:sz w:val="16"/>
                <w:szCs w:val="16"/>
              </w:rPr>
            </w:pPr>
            <w:r w:rsidRPr="006C0C5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UA/3559/01/01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ПАНТОКАР®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оболонкою, кишковорозчинні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spacing w:after="240"/>
              <w:jc w:val="center"/>
              <w:rPr>
                <w:rFonts w:ascii="Arial" w:hAnsi="Arial" w:cs="Arial"/>
                <w:color w:val="000000"/>
                <w:sz w:val="16"/>
                <w:szCs w:val="16"/>
              </w:rPr>
            </w:pPr>
            <w:r w:rsidRPr="006C0C5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щміна контактної особи уповноваженої особи заявника, відповідальної за фармаконагляд в Україні. Пропонована редакція: Білокобильський Сергій Анатолійович.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UA/3559/01/01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по по 500 мг, по 10 капсул у блістері; по 1 або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уточнення адреси виробника АФІ (Парацетамол), без зміни місця виробництва: запропоновано: Shenzhou Jiheng Pharmaceutical Co., Ltd., China West of Guoxin Road, Xijingming Village, Donganzhuang, Township, Shenzhou County, Hengshui City, Hebei Province, China тел./факс: +86 3185198558/-</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UA/11685/01/01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по 325 мг, по 10 капсул у блістері; по 1 або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уточнення адреси виробника АФІ (Парацетамол), без зміни місця виробництва: запропоновано: Shenzhou Jiheng Pharmaceutical Co., Ltd., China West of Guoxin Road, Xijingming Village, Donganzhuang, Township, Shenzhou County, Hengshui City, Hebei Province, China тел./факс: +86 3185198558/-</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UA/11685/01/02</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ПЕМОЗАР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гастрорезистентні по 20 мг, по 7 таблеток у блістері, по 2 блістери у каронній коробці, по 30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ind w:left="-108"/>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UA/13925/01/01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ПЕМОЗАР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гастрорезистентні по 40 мг, по 7 таблеток у блістері, по 2 блістери у каронній коробці, по 30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ind w:left="-108"/>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7D2970"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UA/13925/01/02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ПЕМОЗАР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порошок ліофілізований для розчину для ін'єкцій та інфузій по 40 мг у флаконах №1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UA/16240/01/01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по 75 мг по 10 капсул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Pregabalin Process Code PREA AURISCO PHARMACEUTICAL CO., LTD., Китай в якого наявний Сертифікат відповідності Європейської Фармакопеї № R0-CEP 2019-073-Rev 00 в доповнення до вже затвердженого виробника Teva API India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Pregabalin Route code-PU MSN PHARMACHEM PRIVATE LIMITED, Індія в якого наявний Сертифікат відповідності Європейської Фармакопеї № R0-CEP 2015-337-Rev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та методів контролю АФІ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F2466">
              <w:rPr>
                <w:rFonts w:ascii="Arial" w:hAnsi="Arial" w:cs="Arial"/>
                <w:sz w:val="16"/>
                <w:szCs w:val="16"/>
              </w:rPr>
              <w:br/>
              <w:t>Супутня зміна</w:t>
            </w:r>
            <w:r w:rsidRPr="000F2466">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0F2466">
              <w:rPr>
                <w:rFonts w:ascii="Arial" w:hAnsi="Arial" w:cs="Arial"/>
                <w:sz w:val="16"/>
                <w:szCs w:val="16"/>
              </w:rPr>
              <w:br/>
              <w:t>внесення змін до специфікації/методів контролю АФІ, а саме розділ «Залишкові кількості органічних розчинників» доповнено вимогами виробника MSN PHARMACHEM PRIVATE LIMITED, Індія -(2-пропанол– не більше 5000 ppm) та вимогами виробника AURISCO PHARMACEUTICAL CO., LTD. (2-пропанол не більше 5000 ppm; хлороформ не більше 60 ppm) з відповідним додатковим методом випробування парофазної газової хроматографії (ДФУ,2.2.28)</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UA/16387/01/01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по 300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ведення нового виробника діючої речовини Pregabalin Process Code PREA AURISCO PHARMACEUTICAL CO., LTD., Китай в якого наявний Сертифікат відповідності Європейської Фармакопеї № R0-CEP 2019-073-Rev 00 в доповнення до вже затвердженого виробника Teva API India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Pregabalin Route code-PU MSN PHARMACHEM PRIVATE LIMITED, Індія, в якого наявний Сертифікат відповідності Європейської Фармакопеї № R0-CEP 2015-337-Rev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0F2466">
              <w:rPr>
                <w:rFonts w:ascii="Arial" w:hAnsi="Arial" w:cs="Arial"/>
                <w:sz w:val="16"/>
                <w:szCs w:val="16"/>
              </w:rPr>
              <w:br/>
              <w:t>Супутня зміна</w:t>
            </w:r>
            <w:r w:rsidRPr="000F2466">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специфікації/методів контролю АФІ, а саме розділ «Залишкові кількості органічних розчинників» доповнено вимогами виробника MSN PHARMACHEM PRIVATE LIMITED, Індія -(2-пропанол– не більше 5000 ppm) та вимогами виробника AURISCO PHARMACEUTICAL CO., LTD. (2-пропанол не більше 5000 ppm; хлороформ не більше 60 ppm) з відповідним додатковим методом випробування парофазної газової хроматографії (ДФУ,2.2.28)</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UA/16387/01/03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по 150 мг по 10 капсул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Pregabalin Process Code PREA AURISCO PHARMACEUTICAL CO., LTD., Китай в якого наявний Сертифікат відповідності Європейської Фармакопеї № R0-CEP 2019-073-Rev 00 в доповнення до вже затвердженого виробника Teva API India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Pregabalin Route code-PU MSN PHARMACHEM PRIVATE LIMITED, Індія в якого наявний Сертифікат відповідності Європейської Фармакопеї № R0-CEP 2015-337-Rev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та методів контролю АФІ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F2466">
              <w:rPr>
                <w:rFonts w:ascii="Arial" w:hAnsi="Arial" w:cs="Arial"/>
                <w:sz w:val="16"/>
                <w:szCs w:val="16"/>
              </w:rPr>
              <w:br/>
              <w:t>Супутня зміна</w:t>
            </w:r>
            <w:r w:rsidRPr="000F2466">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0F2466">
              <w:rPr>
                <w:rFonts w:ascii="Arial" w:hAnsi="Arial" w:cs="Arial"/>
                <w:sz w:val="16"/>
                <w:szCs w:val="16"/>
              </w:rPr>
              <w:br/>
              <w:t>внесення змін до специфікації/методів контролю АФІ, а саме розділ «Залишкові кількості органічних розчинників» доповнено вимогами виробника MSN PHARMACHEM PRIVATE LIMITED, Індія -(2-пропанол– не більше 5000 ppm) та вимогами виробника AURISCO PHARMACEUTICAL CO., LTD. (2-пропанол не більше 5000 ppm; хлороформ не більше 60 ppm) з відповідним додатковим методом випробування парофазної газової хроматографії (ДФУ,2.2.28)</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UA/16387/01/02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Хікал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ind w:left="-108"/>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Хікал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подання оновленого СЕР R0-CEP 2016-181-Rev 04 (попередня версія R0-CEP 2016-181-Rev 03) для діючої речовини Прегабалін від вже затвердженого виробника, у зв’язку з незначними змінами: додатково до власного виробництва було включено зовнішнього постачальника вихідного матеріалу (Dinitrile). На другій стадії виробництва АФІ розчинник гідрокарбонат натрію було замінено на воду. Оптимізовано процес рацемізації. Для покращення якості фінального продукту третю стадію було розділено на два підетапи. Запропоновано переробку відпрацьованого нікелевого каталізатора. Оптимізовано стадію кристалізації готового продукту. Опис пакування АФІ приведено до Сертифіката відповідності Європейській фармакопеї. Розділ «Специфікація», а саме тест «Залишкові кількості органічних розчинників (метод І)» приведено у відповідність до Сертифіката якості виробника АФІ;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подання оновленого СЕР R0-CEP 2016-181-Rev 05 (попередня версія R0-CEP 2016-181-Rev 04) для діючої речовини Прегабалін від вже затвердженого виробника, у зв’язку із збільшенням періоду повторного випробування з 36 місяців до 48 місяців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7D2970"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UA/16465/01/01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перегляд та оновлення опису виробничого процесу живої тривалентної атенуйованої вакцини проти кору, паротиту та краснухи (MMR) на виробничій дільниці GSK Marietta site (США) в частині Filling and Lyophilisation description</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UA/13694/01/01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ПРОВІРОН®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25 мг, по 20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пов'язана із необхідністю приведення специфікації та методів контролю діючої речовини местеролону відповідно до Європейської фармакопеї «Mesterolone», а також деякі редакційні зміни за показниками «Appearance of solution color (absorbance at 440)», «Residual solvents», «Particle size determination (laser diffraction spectroscopy)»</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UA/3058/01/01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ПРОКТО-ГЛІВЕНОЛ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крем ректальний по 30 г крему у тубі; по 1 тубі у комплекті з насадкою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2015-385-Rev 02 для діючої речовини Трибенозиду від вже затвердженого виробника Recordati Industria Chimica e Farmaceutica S.p.A., Italy., як наслідок: введено додаткового виробника проміжних продуктів GR INTRACHEM LIMITED, Sy. No. 967, 968, 971 – 974, 980, 981, Jinnaram Mandal, Medak District, India-500 074 Kanukunta, Telangana; подовжено період переконтролю АФІ до 36 місяців; введено звіту з оцінки ризиків стосовно елементних домішок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UA/4678/01/01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ПУЛЬМОЗИМ®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розчин для інгаляцій, 2,5 мг/2,5 мл; по 2,5 мл в ампулі; по 6 ампул у контейнері; по 1 контейнеру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Дженентек Інк., США (виробництво нерозфасованої продукції); Кетелент Фарма Солюшнз ЛЛС, США (первинне пакування, виробництво нерозфасованої продукції ); Рош Діагностикс ГмбХ, Німеччина (випробування контролю якості); Рош Фарма АГ, Німеччина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UA/12438/01/01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РАНКЛІР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 xml:space="preserve">таблетки, вкриті плівковою оболонкою, по 62,5 мг №15 (15х1), №30 (15х2) у блістерах, №100 у флаконі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6C0C57">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UA/17671/01/01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РАНКЛІР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 xml:space="preserve">таблетки, вкриті плівковою оболонкою, по 125 мг №15 (15х1), №30 (15х2) у блістерах, №100 у флаконі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6C0C57">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UA/17671/01/02</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РАНОПРОСТ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капсули по 0,4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6C0C57">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UA/4497/01/01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РАНСЕЛЕКС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капсули по 100 мг; по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UA/6370/01/01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РАНСЕЛЕКС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капсули по 200 мг; по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UA/6370/01/02</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концентрат для розчину для інфузій, 10 мг/мл; по 10 мл (100 мг) або по 50 мл (500 мг) у флаконі; по 1 флакону в картонній коробці; по 1 картонній коробці у пластиковому мішку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UA/12905/01/01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концентрат для розчину для інфузій, 10 мг/мл; in bulk: по 10 мл (100 мг) або 50 мл (500 мг) у флаконі; по 1000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UA/12906/01/01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РЕСПИКС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rPr>
            </w:pPr>
            <w:r w:rsidRPr="006C0C57">
              <w:rPr>
                <w:rFonts w:ascii="Arial" w:hAnsi="Arial" w:cs="Arial"/>
                <w:b/>
                <w:color w:val="000000"/>
                <w:sz w:val="16"/>
                <w:szCs w:val="16"/>
              </w:rPr>
              <w:t>таблетки in bulk:</w:t>
            </w:r>
            <w:r w:rsidRPr="006C0C57">
              <w:rPr>
                <w:rFonts w:ascii="Arial" w:hAnsi="Arial" w:cs="Arial"/>
                <w:color w:val="000000"/>
                <w:sz w:val="16"/>
                <w:szCs w:val="16"/>
              </w:rPr>
              <w:t xml:space="preserve"> по 5000 таблеток у герметично запаяних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 xml:space="preserve">внесення змін до реєстраційних матеріалів: </w:t>
            </w:r>
            <w:r w:rsidRPr="006C0C57">
              <w:rPr>
                <w:rFonts w:ascii="Arial" w:hAnsi="Arial" w:cs="Arial"/>
                <w:b/>
                <w:color w:val="000000"/>
                <w:sz w:val="16"/>
                <w:szCs w:val="16"/>
              </w:rPr>
              <w:t>уточнення написання упаковки в наказі МОЗ України № 721 від 13.04.2021 в процесі перереєстрації.</w:t>
            </w:r>
            <w:r w:rsidRPr="006C0C57">
              <w:rPr>
                <w:rFonts w:ascii="Arial" w:hAnsi="Arial" w:cs="Arial"/>
                <w:color w:val="000000"/>
                <w:sz w:val="16"/>
                <w:szCs w:val="16"/>
              </w:rPr>
              <w:t xml:space="preserve"> Редакція в наказі: таблетки по 10 таблеток у блістері, In bulk: по 5000 таблеток у герметично запаяних подвійних поліетиленових пакетах. </w:t>
            </w:r>
            <w:r w:rsidRPr="006C0C57">
              <w:rPr>
                <w:rFonts w:ascii="Arial" w:hAnsi="Arial" w:cs="Arial"/>
                <w:b/>
                <w:color w:val="000000"/>
                <w:sz w:val="16"/>
                <w:szCs w:val="16"/>
              </w:rPr>
              <w:t>Запропонована редакція: таблетки, in bulk: по 5000 таблеток у герметично запаяних подвійних поліетиленових пакетах.</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UA/15504/01/01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РИВАСТИГМІН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капсули тверді по 1,5 мг; по 14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Ей.Пі.Ел. Свіфт Сервісес (Мальта) Лтд, Мальта (альтернативний виробник, що здійснює контроль якості); Оріон Корпорейшн, Фiнляндiя (альтернативний виробник, що здіснює вторинне пакування та випуск серій); Оріон Корпорейшн, Фiнляндiя (виробник, що здійснює вторинну упаковку, контроль якості, випуск серій); Торрент Фармасьютікалс Лімітед – завод в Індрад , Індія (виробник, що здійснює виробництво, первинну, вторинну упаковку,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Мальта/ Фiнляндiя/ 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I типу - подання нового СЕР № R1-CEP 2008-048-Rev 00 для допоміжної речовини желатину від нового виробник Pioneer Jellice India Pvt. Ltd; зміни I типу - подання оновленого СЕР № R1-CEP 2003-172-Rev 02 для допоміжної речовини желатину від затвердженого виробника GELITA Group (Brazil); зміни I типу - подання оновленого СЕР № R1-CEP 2000-045-Rev 04 для допоміжної речовини желатину від затвердженого виробника PB Gelatins (United Kingdom); зміни I типу - зміна часу зберігання проміжної продукції, а саме для лубрикованої суміші з 7 днів до 30 днів та для наповнених капсул з 30 днів до 120 днів; зміни I типу - незначна зміна у закритій частині мастер-файла на АФІ (Ривастигмін гідротартрат) Питна вода пропонується для використання (опціонально) разом із очищеною на проміжних стадіях виробництва АФІ (Стадія-І, Стадія-ІІА, Стадія-ІІВ, Стадія-ІІІ), що відповідає вимогам якості води для проміжного виробництва. Специфікація на Питну воду. Пропонована редакція: Restricted part of ASMF (Active substance Master File) version number – Torrent/Rivastigmine Hydrogen Tartrate/RP/06; зміни I типу - незначні зміни у методах випробування проміжного продукту Rivastigmine Hydrogen Tartrate Intermediate Stage-I; зміни I типу - вилучення зі специфікації проміжного продукту Rivastigmine hydrogen tartrate Stage III незначного параметру; зміни I типу - незначні змін у методі випробування проміжного продукту Rivastigmine hydrogen tartrate Stage III; зміни I типу - незначна зміна у методі випробування вихідного матеріалу N-Ethyl N-methyl carbamoyl chloride, що використовується при виробництві АФІ ; зміни I типу - незначна зміна у затверджених методах випробування вихідних матеріалів Activated charcoal, Ethyl acetate, Methylene dichloride, що використовуються при виробництві АФІ; зміни I типу - незначні зміни у затверджених методах випробування АФІ за показника Assay (by HPLC), Residual solvents (by GC), Enantiomeric purity (by HPLC), Related substances (by HPLC) Limit of N-Ethyl-N-methyl carbаmoyl chloride; зміни I тип - зменшення періоду повторного переконтролю АФІ з 36 до 12 місяців відповідно до чинної затвердженої специфікації; зміни I типу - зміна у затвердженому протоколі стабільності АФІ подальші випробування на стабільність пропонується проводити протягом 48 місяців замість 60 місяців відповідно до терміну придатності; зміни I типу - вилучення зі специфікації в процесі виробництва АФІ (стадія IV) випробування «Втрата в масі при висушуванні». В процесі виробництва контролюється на вміст води; зміни I типу - вилучення зі специфікації АФІ показника важкі метали згідно ЕР 2.4.8. з проведеною оцінкою ризиків відповідно до вимог Керівництва ІСН Q3D; зміни I типу - вилучення зі специфікації АФІ визначення специфічних мікроорганізмів, а саме Salmonella Enterica, Staphylococcus aureus та Pseudomonas Aeruginoses відповідно до загальної статті ЕР 5.1.4, згідно якої для субстанцій вимагається поводити випробування на TAMC та TYMC; зміни I типу - незначні зміни у затвердженому методі випробування для вихідної речовини KSM-I, (3-[(диметиламіно)етил] фенолу гідрохлориду), що використовується у виробництві АФІ; зміни I типу - приведення специфікації АФІ за показником Розчинність до вимог ЕР Rivastigmine hydrogen tartrate; запропоновано: Very soluble in water, soluble in methanol, very slightly soluble in ethyl acetate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UA/11943/01/01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РИВАСТИГМІН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капсули тверді по 3,0 мг; по 14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Ей.Пі.Ел. Свіфт Сервісес (Мальта) Лтд, Мальта (альтернативний виробник, що здійснює контроль якості); Оріон Корпорейшн, Фiнляндiя (альтернативний виробник, що здіснює вторинне пакування та випуск серій); Оріон Корпорейшн, Фiнляндiя (виробник, що здійснює вторинну упаковку, контроль якості, випуск серій); Торрент Фармасьютікалс Лімітед – завод в Індрад , Індія (виробник, що здійснює виробництво, первинну, вторинну упаковку,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Мальта/ Фiнляндiя/ 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I типу - подання нового СЕР № R1-CEP 2008-048-Rev 00 для допоміжної речовини желатину від нового виробник Pioneer Jellice India Pvt. Ltd; зміни I типу - подання оновленого СЕР № R1-CEP 2003-172-Rev 02 для допоміжної речовини желатину від затвердженого виробника GELITA Group (Brazil); зміни I типу - подання оновленого СЕР № R1-CEP 2000-045-Rev 04 для допоміжної речовини желатину від затвердженого виробника PB Gelatins (United Kingdom); зміни I типу - зміна часу зберігання проміжної продукції, а саме для лубрикованої суміші з 7 днів до 30 днів та для наповнених капсул з 30 днів до 120 днів; зміни I типу - незначна зміна у закритій частині мастер-файла на АФІ (Ривастигмін гідротартрат) Питна вода пропонується для використання (опціонально) разом із очищеною на проміжних стадіях виробництва АФІ (Стадія-І, Стадія-ІІА, Стадія-ІІВ, Стадія-ІІІ), що відповідає вимогам якості води для проміжного виробництва. Специфікація на Питну воду. Пропонована редакція: Restricted part of ASMF (Active substance Master File) version number – Torrent/Rivastigmine Hydrogen Tartrate/RP/06; зміни I типу - незначні зміни у методах випробування проміжного продукту Rivastigmine Hydrogen Tartrate Intermediate Stage-I; зміни I типу - вилучення зі специфікації проміжного продукту Rivastigmine hydrogen tartrate Stage III незначного параметру; зміни I типу - незначні змін у методі випробування проміжного продукту Rivastigmine hydrogen tartrate Stage III; зміни I типу - незначна зміна у методі випробування вихідного матеріалу N-Ethyl N-methyl carbamoyl chloride, що використовується при виробництві АФІ ; зміни I типу - незначна зміна у затверджених методах випробування вихідних матеріалів Activated charcoal, Ethyl acetate, Methylene dichloride, що використовуються при виробництві АФІ; зміни I типу - незначні зміни у затверджених методах випробування АФІ за показника Assay (by HPLC), Residual solvents (by GC), Enantiomeric purity (by HPLC), Related substances (by HPLC) Limit of N-Ethyl-N-methyl carbаmoyl chloride; зміни I тип - зменшення періоду повторного переконтролю АФІ з 36 до 12 місяців відповідно до чинної затвердженої специфікації; зміни I типу - зміна у затвердженому протоколі стабільності АФІ подальші випробування на стабільність пропонується проводити протягом 48 місяців замість 60 місяців відповідно до терміну придатності; зміни I типу - вилучення зі специфікації в процесі виробництва АФІ (стадія IV) випробування «Втрата в масі при висушуванні». В процесі виробництва контролюється на вміст води; зміни I типу - вилучення зі специфікації АФІ показника важкі метали згідно ЕР 2.4.8. з проведеною оцінкою ризиків відповідно до вимог Керівництва ІСН Q3D; зміни I типу - вилучення зі специфікації АФІ визначення специфічних мікроорганізмів, а саме Salmonella Enterica, Staphylococcus aureus та Pseudomonas Aeruginoses відповідно до загальної статті ЕР 5.1.4, згідно якої для субстанцій вимагається поводити випробування на TAMC та TYMC; зміни I типу - незначні зміни у затвердженому методі випробування для вихідної речовини KSM-I, (3-[(диметиламіно)етил] фенолу гідрохлориду), що використовується у виробництві АФІ; зміни I типу - приведення специфікації АФІ за показником Розчинність до вимог ЕР Rivastigmine hydrogen tartrate; запропоновано: Very soluble in water, soluble in methanol, very slightly soluble in ethyl acetate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UA/11943/01/02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РИНОМІСТИН®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краплі назальні, розчин, 0,05 %/0,01 %; по 10 мл у флаконі з крапельницею; по одному флакону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зміна у методиці випробування АФІ за показником «рН», а саме зміна концентрації випробуваного розчину - запропоновано: (Для визначення беруть 0,01% розчин у воді Р); зміни II типу - зміна критеріїв прийнятності у специфікації АФІ за показником «рН» - запропоновано: (від 3,8 до 6,8); зміни II типу - зміна критеріїв прийнятності у специфікації АФІ за показником «Вода» - запропоновано: (від 4,0 до 5,5%)</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UA/14094/01/01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РОВАМІЦИН®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оболонкою, по 1500 000 МО № 16 (8х2): по 8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Санофі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вилучення виробничої дільниці для АФІ Sanofi Chimie,9 quаіl Jules Guesde- 94403 Vitry sur Seine –France;</w:t>
            </w:r>
            <w:r w:rsidRPr="000F2466">
              <w:rPr>
                <w:rFonts w:ascii="Arial" w:hAnsi="Arial" w:cs="Arial"/>
                <w:sz w:val="16"/>
                <w:szCs w:val="16"/>
              </w:rPr>
              <w:br/>
              <w:t>зміни І типу - видалення показника «Розпадання для специфікації готового лікарського засобу протягом терміну придатності; редакційні правки; (наявний тест «Розчинення»); зміни І типу - уточнення до методу випробувань «Мікробіологічна чистота»відповідно до вимог ЕР , внесено періодичность випробувань «виконується 1 раз на рік при випуску; під час досліджень на стабільність наприкінці терміну зберігання» замість «1 раз на рік при стабільності»; зміни І типу - введення періодичність контролю при випуску за показником «Ідентифікація титану діоксиду», оскільки контроль проводиться в процесі виробництва ГЛЗ; зміни І типу - зміни параметрів специфікації за розділом «Супутні домішки». Уточнення формулювання нормування до т. «Розчинення»; зміни І типу - зміна до методики визначення за тестом «Середній вміст спіраміцину в одиниці дозованної форми» (Мікробіологічний метод: Diffusion method, Turbidimetric), а саме внесено опис турбідиметричного методу;</w:t>
            </w:r>
            <w:r w:rsidRPr="000F2466">
              <w:rPr>
                <w:rFonts w:ascii="Arial" w:hAnsi="Arial" w:cs="Arial"/>
                <w:sz w:val="16"/>
                <w:szCs w:val="16"/>
              </w:rPr>
              <w:br/>
              <w:t>зміни І типу - зміна методів для параметрів специфікації «Ідентифікація спіраміцину» (запропоновано: метод ВЕРХ); «Середній вміст спіраміцину в одиниці дозованної форми», (затверджено: фізико-хімічний метод (метод УФ спектрофотометрія), запропоновано: фізико-хімічний метод (метод ВЕРХ); «Супутні домішки» (запропоновано: (на випуск/на термін придатності- метод ВЕРХ); редакційні правки; переклад оновленої версії методів контролю на українську мову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UA/6053/01/01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РОВАМІЦИН®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оболонкою, по 3 000 000 МО, № 10 (10х1):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САНОФІ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«Розпадання» для специфікації готового лікарського засобу протягом терміну придатності;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уточнення у специфікації показника «Мікробіологічна чистота» відповідно до вимог ЕР, внесено періодичність випробувань «виконується 1 раз на рік при випуску; під час досліджень на стабільність спочатку та наприкінці терміну зберігання» замість «1 раз в год при стабильности»;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параметрів специфікації за п. «Супутні домішки» з відповідним оновленням методу випробувань. Уточнення формулювання опису вимог специфікації за тестом "Розчинення" у відповідності до ЕР 2.9.3.;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при випуску за показником «Ідентифікація титану діоксиду», оскільки контроль проводиться в процесі виробництва 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до методики визначення за тестом «Середній вміст спіраміцину в одиниці дозованої форми, млн. МО» (мікробіологічний метод) - внесено опис турбідиметричного методу; редакційні правки, переклад оновленої версії методів контролю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методів для параметрів специфікації «Ідентифікація спіраміцину» (затверджено: метод ТШХ, запропоновано: метод ВЕРХ); «Середній вміст спіраміцину в одиниці дозованої форми», (затверджено: фізико-хімічний метод, запропоновано: метод ВЕРХ). Редакційні правки; переклад оновленої версії методів контролю на українську мову;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 Sanofi Chimie,9 quаі Jules Guesde- 94403 Vitry sur Seine –France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UA/6053/01/02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РОЗАМЕТ®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крем 1% по 25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R2-CEP 1995-052-Rev 02 для АФІ Метронідазолу від вже затвердженого виробника Corden Pharma Bergamo S.P.A., Італiя, у наслідок зміни терміну придатності на період переконтролю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В аптеках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UA/7256/01/01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РОЗАСТИН®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плівковою оболонкою, по 5 мг, по 10 таблеток у блістері; по 3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виправлено технічні помилки пов'язані з перекладом або перенесенням інформації, які були допущені під час проведення процедури реєстрації (наказ №2119 від 17.09.2020р.) - у методиці визначення показника «Ідентифікація барвників», була допущена помилка при зазначенні інформації щодо приготування розчину йоду-калію йодиду, неточність викладеної інформації пов’язано з перекладом - запропоновано: методи контролю 3.Ідентифікація барвників - приготування розчину йоду-калію йодиду:…поміщають фільтрат до пробірки об’ємом 50 мл…Зазначене виправлення відповідає матеріалам реєстраційного досьє. В оригінальних матеріалах зазначено: «Take the filtrate in 50 ml of test tube.»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UA/18322/01/01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РОЗАСТИН®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плівковою оболонкою, по 10 мг, по 10 таблеток у блістері; по 3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виправлено технічні помилки пов'язані з перекладом або перенесенням інформації, які були допущені під час проведення процедури реєстрації (наказ №2119 від 17.09.2020р.) - у методиці визначення показника «Ідентифікація барвників», була допущена помилка при зазначенні інформації щодо приготування розчину йоду-калію йодиду, неточність викладеної інформації пов’язано з перекладом - запропоновано: методи контролю 3.Ідентифікація барвників - приготування розчину йоду-калію йодиду:…поміщають фільтрат до пробірки об’ємом 50 мл…Зазначене виправлення відповідає матеріалам реєстраційного досьє. В оригінальних матеріалах зазначено: «Take the filtrate in 50 ml of test tube.»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UA/18322/01/02</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РОЗАСТИН®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плівковою оболонкою, по 20 мг, по 10 таблеток у блістері; по 3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виправлено технічні помилки пов'язані з перекладом або перенесенням інформації, які були допущені під час проведення процедури реєстрації (наказ №2119 від 17.09.2020р.) - у методиці визначення показника «Ідентифікація барвників», була допущена помилка при зазначенні інформації щодо приготування розчину йоду-калію йодиду, неточність викладеної інформації пов’язано з перекладом - запропоновано: методи контролю 3.Ідентифікація барвників - приготування розчину йоду-калію йодиду:…поміщають фільтрат до пробірки об’ємом 50 мл…Зазначене виправлення відповідає матеріалам реєстраційного досьє. В оригінальних матеріалах зазначено: «Take the filtrate in 50 ml of test tube.»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UA/18322/01/03</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РОЗАСТИН®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плівковою оболонкою, по 40 мг, по 10 таблеток у блістері; по 3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виправлено технічні помилки пов'язані з перекладом або перенесенням інформації, які були допущені під час проведення процедури реєстрації (наказ №2119 від 17.09.2020р.) - у методиці визначення показника «Ідентифікація барвників», була допущена помилка при зазначенні інформації щодо приготування розчину йоду-калію йодиду, неточність викладеної інформації пов’язано з перекладом - запропоновано: методи контролю 3.Ідентифікація барвників - приготування розчину йоду-калію йодиду:…поміщають фільтрат до пробірки об’ємом 50 мл…Зазначене виправлення відповідає матеріалам реєстраційного досьє. В оригінальних матеріалах зазначено: «Take the filtrate in 50 ml of test tube.»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UA/18322/01/04</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РОЗВАТОР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оболонкою по 10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UA/13374/01/01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РОЗВАТОР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оболонкою по 20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UA/13374/01/02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СЕДАЛГІН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10 таблеток у блістері; по 1 або 2, або 5 блістерів у пачці картонній; по 20 таблеток у блістері; по 1 блістеру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2005-143-Rev 01 (затверджено: R1-CEP 2005-143-Rev 00) для АФІ Метамізолу натрію від вже затвердженого виробника HEBEI JIHENG (GROUP) PHARMACEUTICAL CO., LTD., Китай, у наслідок зміни адреси власника сертифіката та виробничої дільниці на No.1 Weiwu Street Hengshui Industrial Park China-053 000 Hengshui City, Hebei Province.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UA/3271/01/01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СЕДАЛГІН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10 таблеток у блістері; по 1 або 2, або 5 блістерів у пачці картонній; по 20 таблеток у блістері; по 1 блістеру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ТОВ "Тева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UA/3271/01/01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СЕРЛІФТ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оболонкою, по 100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Iндiя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UA/4446/01/02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СЕРЛІФТ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оболонкою, по 50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Iндiя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UA/4446/01/01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СИБУТІН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1998-143-Rev 06 (затверджено: R1-CEP 1998-143-Rev 05) для діючої речовини оксибутиніну гідрохлориду від затвердженого виробника PCAS, FRANCE. Як наслідок: вилучення виробничої дільниці PCAS Finland Oy, FINLAND та зміни у назві виробника(було: PCAS (SELOC FRANCE SITE), FRANCE; стало: PCAS, FRANCE); вилучення методики за показником «Важкі метали»; внесення уточнення до методики за показником «Супровідні домішки»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UA/6115/01/01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СИНЕРПЕН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порошок для розчину для інфузій, 1 флакон (об'ємом 30 мл або 100 мл)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rPr>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 xml:space="preserve">внесення змін до реєстраційних матеріалів: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C0C57">
              <w:rPr>
                <w:rFonts w:ascii="Arial" w:hAnsi="Arial" w:cs="Arial"/>
                <w:sz w:val="16"/>
                <w:szCs w:val="16"/>
              </w:rPr>
              <w:br/>
              <w:t>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UA/9191/01/01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 Маркування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критерію прийнятності для випробування Endotoxin content by chromogenic kinetic method для тестування усіх типів очищених полісахаридів (purified PS bulks), оскільки додатковий десятковий знак помилково пропускався раніше.</w:t>
            </w:r>
            <w:r w:rsidRPr="000F2466">
              <w:rPr>
                <w:rFonts w:ascii="Arial" w:hAnsi="Arial" w:cs="Arial"/>
                <w:sz w:val="16"/>
                <w:szCs w:val="16"/>
              </w:rPr>
              <w:b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вилучення альтернативного методу дослідження розподілу молекулярних розмірів Milecular size distribution test by HPLC using GMPWXL columns для тестування усіх типів очищених полісахаридів (purified PS bulks) та кон’югованих полісахаридів (conjugate bulks) при випуску та при вивченні стабільністі.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UA/15363/01/01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СІМУЛЕКТ®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ліофілізат для розчину для ін'єкцій/інфузій, по 20 мг; 1 флакон з ліофілізатом у комплекті з розчинником (5 мл води для ін'єкцій) в ампулі,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Виробництво лікарського засобу за повним циклом та вторинне пакування, випуск серії розчинника: Новартіс Фарма Штейн АГ, Швейцарія; Контроль якості лікарського засобу: Новартіс Фарма АГ, Швейцарія; виробництво, контроль якості, первинне пакування розчинника: Такеда Австрія ГмбХ, Австрія; контроль якості розчинника: АГЕС Граз ІМЕД, Австрія; виробництво, контроль якості, первинне пакування розчинника: Дельфарм Діжон,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внесення зміни до матеріалів реєстраційного досьє (до розділу 3.2.S.2.1 Виробник(и)), а саме- вилучення дільниці Novartis Pharma AG, Switzerland (Lichtstrasse 35, 4056 Basel), як дільниці відповідальної за виробництво АФІ базиліксімабу у зв’язку з припиненням виробництва АФІ на даній ділянці. Виробничі дільниці, що залишились –виконують ті самі функції, що вилучена.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UA/17146/01/01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СОМАТУЛІН АУТОЖЕЛЬ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ІПСЕН ФАРМА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а також об'єднання окремих інструкцій для кожного дозування лікарського засобу в одну загальну інструкцію для медичного застосування (з відповідними редакційними правками в тексті).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UA/13432/01/01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СОМАТУЛІН АУТОЖЕЛЬ 60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ІПСЕН ФАРМА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а також об'єднання окремих інструкцій для кожного дозування лікарського засобу в одну загальну інструкцію для медичного застосування (з відповідними редакційними правками в тексті).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UA/13432/01/02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СОМАТУЛІН АУТОЖЕЛЬ 90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ІПСЕН ФАРМА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а також об'єднання окремих інструкцій для кожного дозування лікарського засобу в одну загальну інструкцію для медичного застосування (з відповідними редакційними правками в тексті).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UA/13432/01/03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СПАЗМАЛГОН®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10 таблеток у блістері, по 1 або 2, або по 5 блістерів у картонній коробці; по 20 таблеток у блістері, по 1 блістері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діючих речовин.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UA/7059/01/01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СПАЗМІЛ-М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виробництво нерозфасованої продукції, первинна та вторинна упаковка: АТ «Фармацевтичні заводи Мілве», Болгарія;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(В.I.3. (а) IAнп)</w:t>
            </w:r>
            <w:r w:rsidRPr="000F2466">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діючих речовин.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UA/9012/01/01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СПЕКТРІЛА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концентрату для розчину для інфузій, по 10 000 ОД; 1 або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виробник, що відповідає за маркування вторинне пакування та за випуск серії: Медак Гезельшафт фюр клініше Шпеціальпрепарате мбХ, Німеччина; виробник, що відповідає за виробництво готової лікарської форми, первинне пакування, випробування/контроль серії: Рентшлер Біофарма СЕ,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12. Зміни внесено до частин: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на основі даних в поточному дослідженні щодо ефективності та безпеки в післяреєстраціному досвіді МС-Spectrila.1/ALL. Проблеми безпеки з останньої версії ПУР 11, які не потребують додаткових заходів з фармаконагляду чи додаткових заходів з мінімізації ризиків, були видалені відповідно до GVP, rev.2. Структуру ПУРа було оновлено відповідно до рекомендацій Guideline on good pharmacovigilance practices (GVP) Module V – Risk management systems (Rev 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UA/17474/01/01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СТРЕПСІЛС®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льодяники; по 8 льодяників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Введенння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UA/3915/01/01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СУЛЬФАРГИН®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мазь, 10 мг/г по 50 г у тубі алюмінієвій; по 1 тубі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Талліннський фармацевтичний завод, Естонія; АТ "Гріндекс",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Латвія, Естонія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до 720 кг із збереженням попереднього розміру серії 180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 3.2.P.3.3 та п. 3.2.P.3.4 для оптимізації виробництва у зв'язку із збільшенням розміру серії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UA/7355/01/01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запропоновано введення компанію Доттікон Ексклюзив Синтезис АГ (Dottikon Exclusive Synthesis AG), Швейцарія, як додаткового виробника діючої речовини осимертинібу мезилат та дільниці з проведення випробувань контролю якості;</w:t>
            </w:r>
            <w:r w:rsidRPr="000F2466">
              <w:rPr>
                <w:rFonts w:ascii="Arial" w:hAnsi="Arial" w:cs="Arial"/>
                <w:sz w:val="16"/>
                <w:szCs w:val="16"/>
              </w:rPr>
              <w:br/>
              <w:t>зміни І типу - незначна зміна у процесі виробництва АФІ, а саме, зміна допустимих меж нітродіаміну та паладію на етапі AZD9291 Aniline (оновлення у п. 3.2.S.2.2. Опис виробничого процесу та його контролю): запропоновано: AZD9291 Nitrodiamine and palladium on carbon catalyst (0.0045 to 0.0072 molar equivalents); зміни І типу - запропоновано збільшення розміру серій з поточного розміру 74 кг вільної основи AZD9291 при введенні в процес виробництва осимертинібу мезилат до запропонованого розміру 157 кг вільної основи AZD9291 при введенні в процес виробництва осимертинібу мезилат</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UA/16232/01/01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80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запропоновано введення компанію Доттікон Ексклюзив Синтезис АГ (Dottikon Exclusive Synthesis AG), Швейцарія, як додаткового виробника діючої речовини осимертинібу мезилат та дільниці з проведення випробувань контролю якості;</w:t>
            </w:r>
            <w:r w:rsidRPr="000F2466">
              <w:rPr>
                <w:rFonts w:ascii="Arial" w:hAnsi="Arial" w:cs="Arial"/>
                <w:sz w:val="16"/>
                <w:szCs w:val="16"/>
              </w:rPr>
              <w:br/>
              <w:t>зміни І типу - незначна зміна у процесі виробництва АФІ, а саме, зміна допустимих меж нітродіаміну та паладію на етапі AZD9291 Aniline (оновлення у п. 3.2.S.2.2. Опис виробничого процесу та його контролю): запропоновано: AZD9291 Nitrodiamine and palladium on carbon catalyst (0.0045 to 0.0072 molar equivalents); зміни І типу - запропоновано збільшення розміру серій з поточного розміру 74 кг вільної основи AZD9291 при введенні в процес виробництва осимертинібу мезилат до запропонованого розміру 157 кг вільної основи AZD9291 при введенні в процес виробництва осимертинібу мезилат</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UA/16232/01/02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ТАЙГЕЦИКЛІН-ВІСТА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ліофілізат для розчину для інфузій по 50 мг,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(ТИГАЦИЛ, ліофілізат для розчину для інфузій, по 50 мг).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UA/18387/01/01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ТАКТРОЛ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капсули тверді по 0,5 мг, по 7 капсул у блістері, по 4 блістери в коробці;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UA/17353/01/01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ТАМІСТОЛ®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супозиторії по 0,015 г, по 5 супозиторіїв у блістері, по 1 або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зміна у методиці випробування АФІ за показником «рН», а саме зміна концентрації випробуваного розчину - запропоновано: (для визначення беруть 0,01% розчин у воді Р); зміни II типу - зміна критеріїв прийнятності у специфікації АФІ за показником «рН» - запропоновано: (від 3,8 до 6,8); зміни II типу - зміна критеріїв прийнятності у специфікації АФІ за показником «Вода» - запропоновано: (від 4,0 до 5,5%)</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UA/13948/01/01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льодяники з м'ятним смаком по 3 мг; по 10 льодяників у стіку; по 2 або 3 стіки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відповідальний за виробництво нерозфасованої продукції, первинне та вторинне пакування: ДIШ АГ, Швейцарія; відповідальний за повний цикл: П'ЄР ФАБР МЕДІКАМАН ПРОДЮКСЬОН, Францiя; відповідальний за вторинне пакування, контроль якості та випуск серії: Азіенде Кіміке Ріуніте Анжеліні Франческо А.К.Р.А.Ф. С.п.А., Італія; відповідальний за первинне та вторинне пакування:</w:t>
            </w:r>
            <w:r w:rsidRPr="000F2466">
              <w:rPr>
                <w:rFonts w:ascii="Arial" w:hAnsi="Arial" w:cs="Arial"/>
                <w:sz w:val="16"/>
                <w:szCs w:val="16"/>
              </w:rPr>
              <w:br/>
              <w:t xml:space="preserve">П'ЄР ФАБР МЕДІКАМАН ПРОДЮКСЬОН,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UA/3920/03/01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ТАНТУМ 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гранули для вагінального розчину по 500 мг;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UA/4012/01/01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ТИМОГЛОБУЛІН®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Джензайм Ірланд Лімітед, Ірландiя (первинна та вторинна упаковка, дозвіл на випуск серії); Джензайм Лімітед, Велика Британiя (вторинна упаковка); Джензайм Поліклоналс САС, Францiя (виробництво нерозфасованого продукту,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розділу 3.2.S.2.1. Виробник(и), без зміни місця виробництва; пропонується внесення незначних типографічних виправлень у розділи: 3.2.S.2.2.Опис виробничого процесу та його контролю; 3.2.S.2.3. Контроль матеріалів;</w:t>
            </w:r>
            <w:r w:rsidRPr="000F2466">
              <w:rPr>
                <w:rFonts w:ascii="Arial" w:hAnsi="Arial" w:cs="Arial"/>
                <w:sz w:val="16"/>
                <w:szCs w:val="16"/>
              </w:rPr>
              <w:br/>
              <w:t xml:space="preserve">внесення змін до розділу 3.2.S.2.1. Виробник(и), без зміни місця виробництва - запропоновано: Suppliers of Red Blood Cells; American Red Cross (ARC) 4050 Lindell Boulevard St. Louis, MO United States; American Red Cross (ARC) 2201 Charlotte Ave Nashville, TN тUnited States; Control of Red Blood Cells; Creative Testing Solutions 4050 Lindell Boulevard St. Louis, MO United States; Creative Testing Solutions 13500-A south Point Blvd Charlotte NC United States; пропонується внесення незначних типографічних виправлень у розділи: 3.2.S.2.2.Опис виробничого процесу та його контролю; 3.2.S.2.3. Контроль матеріалів; зміни І типу - </w:t>
            </w:r>
            <w:r w:rsidRPr="000F2466">
              <w:rPr>
                <w:rFonts w:ascii="Arial" w:hAnsi="Arial" w:cs="Arial"/>
                <w:sz w:val="16"/>
                <w:szCs w:val="16"/>
              </w:rPr>
              <w:br/>
              <w:t xml:space="preserve">зміна назви компанії-субпідрядника, відповідального за випробування реагентів та вихідної сировини, без зміни місця виробництва: запропоновано: SGS France, France; зміни І типу - внесення зміни до матеріалів реєстраційного досьє (до розділу 3.2.S.2.1. Виробник(и) та розділу 3.2.Р.3.1. Виробник(и)) , а саме - вилучення альтернативної дільниці Джензайм Поліклоналс САС, Франція (1541 авеню Марсель Мер’є, Будівлі С4 та С5 69280 МАРСІ Л’ЄТУАЛЬ) як ділянки, відповідальної за виконання контролю якості серії. Затверджені виробничі дільниці, що залишились – виконують ті самі функції, що вилучена; </w:t>
            </w:r>
            <w:r w:rsidRPr="000F2466">
              <w:rPr>
                <w:rFonts w:ascii="Arial" w:hAnsi="Arial" w:cs="Arial"/>
                <w:sz w:val="16"/>
                <w:szCs w:val="16"/>
              </w:rPr>
              <w:br/>
              <w:t>додатково, у розділ 3.2.S.2.1 Виробник(и) були внесені типографічні виправлення: виправлення друкарської помилки в назві виробника Vitrology Limited, United Kingdom стало: SGS Vitrology Limited, United Kingdom; внесення уточнення до функції виробника Sanofi-Pasteur, France - стало: Immunological quality controls, animal testing, raw material testing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UA/15575/01/01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ТРАЙКОР® 145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145 мг, по 10 таблеток у блістері; по 2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Виробництво in bulk: Ірландські Лабораторії Фурньє Лімітед, Ірландія; Пакування, випуск та контроль серій: Рецифарм Фонтен,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Ірландія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лікарських засобів до розділу "Побічні реакції"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UA/7921/01/01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1"/>
              <w:tabs>
                <w:tab w:val="left" w:pos="12600"/>
              </w:tabs>
              <w:spacing w:line="276" w:lineRule="auto"/>
              <w:rPr>
                <w:rFonts w:ascii="Arial" w:hAnsi="Arial" w:cs="Arial"/>
                <w:b/>
                <w:i/>
                <w:sz w:val="16"/>
                <w:szCs w:val="18"/>
              </w:rPr>
            </w:pPr>
            <w:r w:rsidRPr="000F2466">
              <w:rPr>
                <w:rFonts w:ascii="Arial" w:hAnsi="Arial" w:cs="Arial"/>
                <w:b/>
                <w:sz w:val="16"/>
                <w:szCs w:val="18"/>
              </w:rPr>
              <w:t>УНДЕВІТ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1"/>
              <w:tabs>
                <w:tab w:val="left" w:pos="12600"/>
              </w:tabs>
              <w:spacing w:line="276" w:lineRule="auto"/>
              <w:rPr>
                <w:rFonts w:ascii="Arial" w:hAnsi="Arial" w:cs="Arial"/>
                <w:sz w:val="16"/>
                <w:szCs w:val="18"/>
                <w:lang w:val="ru-RU"/>
              </w:rPr>
            </w:pPr>
            <w:r w:rsidRPr="000F2466">
              <w:rPr>
                <w:rFonts w:ascii="Arial" w:hAnsi="Arial" w:cs="Arial"/>
                <w:sz w:val="16"/>
                <w:szCs w:val="18"/>
                <w:lang w:val="ru-RU"/>
              </w:rPr>
              <w:t>драже; по 50 драже у контейнерах (баночках); по 50 драже у контейнері (баночці); по 1 контейнеру (баночці)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1"/>
              <w:tabs>
                <w:tab w:val="left" w:pos="12600"/>
              </w:tabs>
              <w:spacing w:line="276" w:lineRule="auto"/>
              <w:jc w:val="center"/>
              <w:rPr>
                <w:rFonts w:ascii="Arial" w:hAnsi="Arial" w:cs="Arial"/>
                <w:sz w:val="16"/>
                <w:szCs w:val="18"/>
                <w:lang w:val="ru-RU"/>
              </w:rPr>
            </w:pPr>
            <w:r w:rsidRPr="000F2466">
              <w:rPr>
                <w:rFonts w:ascii="Arial" w:hAnsi="Arial" w:cs="Arial"/>
                <w:sz w:val="16"/>
                <w:szCs w:val="18"/>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1"/>
              <w:tabs>
                <w:tab w:val="left" w:pos="12600"/>
              </w:tabs>
              <w:spacing w:line="276" w:lineRule="auto"/>
              <w:jc w:val="center"/>
              <w:rPr>
                <w:rFonts w:ascii="Arial" w:hAnsi="Arial" w:cs="Arial"/>
                <w:sz w:val="16"/>
                <w:szCs w:val="18"/>
              </w:rPr>
            </w:pPr>
            <w:r w:rsidRPr="000F2466">
              <w:rPr>
                <w:rFonts w:ascii="Arial" w:hAnsi="Arial" w:cs="Arial"/>
                <w:sz w:val="16"/>
                <w:szCs w:val="18"/>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1"/>
              <w:tabs>
                <w:tab w:val="left" w:pos="12600"/>
              </w:tabs>
              <w:spacing w:line="276" w:lineRule="auto"/>
              <w:jc w:val="center"/>
              <w:rPr>
                <w:rFonts w:ascii="Arial" w:hAnsi="Arial" w:cs="Arial"/>
                <w:sz w:val="16"/>
                <w:szCs w:val="18"/>
                <w:lang w:val="ru-RU"/>
              </w:rPr>
            </w:pPr>
            <w:r w:rsidRPr="000F2466">
              <w:rPr>
                <w:rFonts w:ascii="Arial" w:hAnsi="Arial" w:cs="Arial"/>
                <w:sz w:val="16"/>
                <w:szCs w:val="18"/>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1"/>
              <w:tabs>
                <w:tab w:val="left" w:pos="12600"/>
              </w:tabs>
              <w:spacing w:line="276" w:lineRule="auto"/>
              <w:jc w:val="center"/>
              <w:rPr>
                <w:rFonts w:ascii="Arial" w:hAnsi="Arial" w:cs="Arial"/>
                <w:sz w:val="16"/>
                <w:szCs w:val="18"/>
                <w:lang w:val="ru-RU"/>
              </w:rPr>
            </w:pPr>
            <w:r w:rsidRPr="000F2466">
              <w:rPr>
                <w:rFonts w:ascii="Arial" w:hAnsi="Arial" w:cs="Arial"/>
                <w:sz w:val="16"/>
                <w:szCs w:val="18"/>
                <w:lang w:val="ru-RU"/>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1"/>
              <w:tabs>
                <w:tab w:val="left" w:pos="12600"/>
              </w:tabs>
              <w:spacing w:line="276" w:lineRule="auto"/>
              <w:jc w:val="center"/>
              <w:rPr>
                <w:rFonts w:ascii="Arial" w:hAnsi="Arial" w:cs="Arial"/>
                <w:sz w:val="16"/>
                <w:szCs w:val="18"/>
                <w:lang w:val="ru-RU"/>
              </w:rPr>
            </w:pPr>
            <w:r w:rsidRPr="000F2466">
              <w:rPr>
                <w:rFonts w:ascii="Arial" w:hAnsi="Arial" w:cs="Arial"/>
                <w:sz w:val="16"/>
                <w:szCs w:val="16"/>
              </w:rPr>
              <w:t xml:space="preserve">внесення змін до реєстраційних матеріалів: </w:t>
            </w:r>
            <w:r w:rsidRPr="000F2466">
              <w:rPr>
                <w:rFonts w:ascii="Arial" w:hAnsi="Arial" w:cs="Arial"/>
                <w:sz w:val="16"/>
                <w:szCs w:val="18"/>
                <w:lang w:val="ru-RU"/>
              </w:rPr>
              <w:t xml:space="preserve">зміни </w:t>
            </w:r>
            <w:r w:rsidRPr="000F2466">
              <w:rPr>
                <w:rFonts w:ascii="Arial" w:hAnsi="Arial" w:cs="Arial"/>
                <w:sz w:val="16"/>
                <w:szCs w:val="18"/>
              </w:rPr>
              <w:t>II</w:t>
            </w:r>
            <w:r w:rsidRPr="000F2466">
              <w:rPr>
                <w:rFonts w:ascii="Arial" w:hAnsi="Arial" w:cs="Arial"/>
                <w:sz w:val="16"/>
                <w:szCs w:val="18"/>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w:t>
            </w:r>
            <w:r w:rsidRPr="000F2466">
              <w:rPr>
                <w:rFonts w:ascii="Arial" w:hAnsi="Arial" w:cs="Arial"/>
                <w:sz w:val="16"/>
                <w:szCs w:val="18"/>
              </w:rPr>
              <w:t>Huazhong</w:t>
            </w:r>
            <w:r w:rsidRPr="000F2466">
              <w:rPr>
                <w:rFonts w:ascii="Arial" w:hAnsi="Arial" w:cs="Arial"/>
                <w:sz w:val="16"/>
                <w:szCs w:val="18"/>
                <w:lang w:val="ru-RU"/>
              </w:rPr>
              <w:t xml:space="preserve"> </w:t>
            </w:r>
            <w:r w:rsidRPr="000F2466">
              <w:rPr>
                <w:rFonts w:ascii="Arial" w:hAnsi="Arial" w:cs="Arial"/>
                <w:sz w:val="16"/>
                <w:szCs w:val="18"/>
              </w:rPr>
              <w:t>Pharmaceutical</w:t>
            </w:r>
            <w:r w:rsidRPr="000F2466">
              <w:rPr>
                <w:rFonts w:ascii="Arial" w:hAnsi="Arial" w:cs="Arial"/>
                <w:sz w:val="16"/>
                <w:szCs w:val="18"/>
                <w:lang w:val="ru-RU"/>
              </w:rPr>
              <w:t xml:space="preserve"> </w:t>
            </w:r>
            <w:r w:rsidRPr="000F2466">
              <w:rPr>
                <w:rFonts w:ascii="Arial" w:hAnsi="Arial" w:cs="Arial"/>
                <w:sz w:val="16"/>
                <w:szCs w:val="18"/>
              </w:rPr>
              <w:t>Co</w:t>
            </w:r>
            <w:r w:rsidRPr="000F2466">
              <w:rPr>
                <w:rFonts w:ascii="Arial" w:hAnsi="Arial" w:cs="Arial"/>
                <w:sz w:val="16"/>
                <w:szCs w:val="18"/>
                <w:lang w:val="ru-RU"/>
              </w:rPr>
              <w:t xml:space="preserve">., </w:t>
            </w:r>
            <w:r w:rsidRPr="000F2466">
              <w:rPr>
                <w:rFonts w:ascii="Arial" w:hAnsi="Arial" w:cs="Arial"/>
                <w:sz w:val="16"/>
                <w:szCs w:val="18"/>
              </w:rPr>
              <w:t>Ltd</w:t>
            </w:r>
            <w:r w:rsidRPr="000F2466">
              <w:rPr>
                <w:rFonts w:ascii="Arial" w:hAnsi="Arial" w:cs="Arial"/>
                <w:sz w:val="16"/>
                <w:szCs w:val="18"/>
                <w:lang w:val="ru-RU"/>
              </w:rPr>
              <w:t xml:space="preserve">.», </w:t>
            </w:r>
            <w:r w:rsidRPr="000F2466">
              <w:rPr>
                <w:rFonts w:ascii="Arial" w:hAnsi="Arial" w:cs="Arial"/>
                <w:sz w:val="16"/>
                <w:szCs w:val="18"/>
              </w:rPr>
              <w:t>China</w:t>
            </w:r>
            <w:r w:rsidRPr="000F2466">
              <w:rPr>
                <w:rFonts w:ascii="Arial" w:hAnsi="Arial" w:cs="Arial"/>
                <w:sz w:val="16"/>
                <w:szCs w:val="18"/>
                <w:lang w:val="ru-RU"/>
              </w:rPr>
              <w:t xml:space="preserve"> (затверджена виробнича дільниця: </w:t>
            </w:r>
            <w:r w:rsidRPr="000F2466">
              <w:rPr>
                <w:rFonts w:ascii="Arial" w:hAnsi="Arial" w:cs="Arial"/>
                <w:sz w:val="16"/>
                <w:szCs w:val="18"/>
              </w:rPr>
              <w:t>No</w:t>
            </w:r>
            <w:r w:rsidRPr="000F2466">
              <w:rPr>
                <w:rFonts w:ascii="Arial" w:hAnsi="Arial" w:cs="Arial"/>
                <w:sz w:val="16"/>
                <w:szCs w:val="18"/>
                <w:lang w:val="ru-RU"/>
              </w:rPr>
              <w:t xml:space="preserve">. 71 </w:t>
            </w:r>
            <w:r w:rsidRPr="000F2466">
              <w:rPr>
                <w:rFonts w:ascii="Arial" w:hAnsi="Arial" w:cs="Arial"/>
                <w:sz w:val="16"/>
                <w:szCs w:val="18"/>
              </w:rPr>
              <w:t>West</w:t>
            </w:r>
            <w:r w:rsidRPr="000F2466">
              <w:rPr>
                <w:rFonts w:ascii="Arial" w:hAnsi="Arial" w:cs="Arial"/>
                <w:sz w:val="16"/>
                <w:szCs w:val="18"/>
                <w:lang w:val="ru-RU"/>
              </w:rPr>
              <w:t xml:space="preserve"> </w:t>
            </w:r>
            <w:r w:rsidRPr="000F2466">
              <w:rPr>
                <w:rFonts w:ascii="Arial" w:hAnsi="Arial" w:cs="Arial"/>
                <w:sz w:val="16"/>
                <w:szCs w:val="18"/>
              </w:rPr>
              <w:t>Chunyuan</w:t>
            </w:r>
            <w:r w:rsidRPr="000F2466">
              <w:rPr>
                <w:rFonts w:ascii="Arial" w:hAnsi="Arial" w:cs="Arial"/>
                <w:sz w:val="16"/>
                <w:szCs w:val="18"/>
                <w:lang w:val="ru-RU"/>
              </w:rPr>
              <w:t xml:space="preserve"> </w:t>
            </w:r>
            <w:r w:rsidRPr="000F2466">
              <w:rPr>
                <w:rFonts w:ascii="Arial" w:hAnsi="Arial" w:cs="Arial"/>
                <w:sz w:val="16"/>
                <w:szCs w:val="18"/>
              </w:rPr>
              <w:t>Road</w:t>
            </w:r>
            <w:r w:rsidRPr="000F2466">
              <w:rPr>
                <w:rFonts w:ascii="Arial" w:hAnsi="Arial" w:cs="Arial"/>
                <w:sz w:val="16"/>
                <w:szCs w:val="18"/>
                <w:lang w:val="ru-RU"/>
              </w:rPr>
              <w:t xml:space="preserve">, </w:t>
            </w:r>
            <w:r w:rsidRPr="000F2466">
              <w:rPr>
                <w:rFonts w:ascii="Arial" w:hAnsi="Arial" w:cs="Arial"/>
                <w:sz w:val="16"/>
                <w:szCs w:val="18"/>
              </w:rPr>
              <w:t>Xiangyang</w:t>
            </w:r>
            <w:r w:rsidRPr="000F2466">
              <w:rPr>
                <w:rFonts w:ascii="Arial" w:hAnsi="Arial" w:cs="Arial"/>
                <w:sz w:val="16"/>
                <w:szCs w:val="18"/>
                <w:lang w:val="ru-RU"/>
              </w:rPr>
              <w:t xml:space="preserve">, </w:t>
            </w:r>
            <w:r w:rsidRPr="000F2466">
              <w:rPr>
                <w:rFonts w:ascii="Arial" w:hAnsi="Arial" w:cs="Arial"/>
                <w:sz w:val="16"/>
                <w:szCs w:val="18"/>
              </w:rPr>
              <w:t>Hubei</w:t>
            </w:r>
            <w:r w:rsidRPr="000F2466">
              <w:rPr>
                <w:rFonts w:ascii="Arial" w:hAnsi="Arial" w:cs="Arial"/>
                <w:sz w:val="16"/>
                <w:szCs w:val="18"/>
                <w:lang w:val="ru-RU"/>
              </w:rPr>
              <w:t xml:space="preserve">, </w:t>
            </w:r>
            <w:r w:rsidRPr="000F2466">
              <w:rPr>
                <w:rFonts w:ascii="Arial" w:hAnsi="Arial" w:cs="Arial"/>
                <w:sz w:val="16"/>
                <w:szCs w:val="18"/>
              </w:rPr>
              <w:t>China</w:t>
            </w:r>
            <w:r w:rsidRPr="000F2466">
              <w:rPr>
                <w:rFonts w:ascii="Arial" w:hAnsi="Arial" w:cs="Arial"/>
                <w:sz w:val="16"/>
                <w:szCs w:val="18"/>
                <w:lang w:val="ru-RU"/>
              </w:rPr>
              <w:t xml:space="preserve">; запропонована виробнича дільниця: </w:t>
            </w:r>
            <w:r w:rsidRPr="000F2466">
              <w:rPr>
                <w:rFonts w:ascii="Arial" w:hAnsi="Arial" w:cs="Arial"/>
                <w:sz w:val="16"/>
                <w:szCs w:val="18"/>
              </w:rPr>
              <w:t>No</w:t>
            </w:r>
            <w:r w:rsidRPr="000F2466">
              <w:rPr>
                <w:rFonts w:ascii="Arial" w:hAnsi="Arial" w:cs="Arial"/>
                <w:sz w:val="16"/>
                <w:szCs w:val="18"/>
                <w:lang w:val="ru-RU"/>
              </w:rPr>
              <w:t xml:space="preserve">. 118 </w:t>
            </w:r>
            <w:r w:rsidRPr="000F2466">
              <w:rPr>
                <w:rFonts w:ascii="Arial" w:hAnsi="Arial" w:cs="Arial"/>
                <w:sz w:val="16"/>
                <w:szCs w:val="18"/>
              </w:rPr>
              <w:t>Xianshan</w:t>
            </w:r>
            <w:r w:rsidRPr="000F2466">
              <w:rPr>
                <w:rFonts w:ascii="Arial" w:hAnsi="Arial" w:cs="Arial"/>
                <w:sz w:val="16"/>
                <w:szCs w:val="18"/>
                <w:lang w:val="ru-RU"/>
              </w:rPr>
              <w:t xml:space="preserve"> </w:t>
            </w:r>
            <w:r w:rsidRPr="000F2466">
              <w:rPr>
                <w:rFonts w:ascii="Arial" w:hAnsi="Arial" w:cs="Arial"/>
                <w:sz w:val="16"/>
                <w:szCs w:val="18"/>
              </w:rPr>
              <w:t>Road</w:t>
            </w:r>
            <w:r w:rsidRPr="000F2466">
              <w:rPr>
                <w:rFonts w:ascii="Arial" w:hAnsi="Arial" w:cs="Arial"/>
                <w:sz w:val="16"/>
                <w:szCs w:val="18"/>
                <w:lang w:val="ru-RU"/>
              </w:rPr>
              <w:t xml:space="preserve">, </w:t>
            </w:r>
            <w:r w:rsidRPr="000F2466">
              <w:rPr>
                <w:rFonts w:ascii="Arial" w:hAnsi="Arial" w:cs="Arial"/>
                <w:sz w:val="16"/>
                <w:szCs w:val="18"/>
              </w:rPr>
              <w:t>Xiangyang</w:t>
            </w:r>
            <w:r w:rsidRPr="000F2466">
              <w:rPr>
                <w:rFonts w:ascii="Arial" w:hAnsi="Arial" w:cs="Arial"/>
                <w:sz w:val="16"/>
                <w:szCs w:val="18"/>
                <w:lang w:val="ru-RU"/>
              </w:rPr>
              <w:t xml:space="preserve"> </w:t>
            </w:r>
            <w:r w:rsidRPr="000F2466">
              <w:rPr>
                <w:rFonts w:ascii="Arial" w:hAnsi="Arial" w:cs="Arial"/>
                <w:sz w:val="16"/>
                <w:szCs w:val="18"/>
              </w:rPr>
              <w:t>City</w:t>
            </w:r>
            <w:r w:rsidRPr="000F2466">
              <w:rPr>
                <w:rFonts w:ascii="Arial" w:hAnsi="Arial" w:cs="Arial"/>
                <w:sz w:val="16"/>
                <w:szCs w:val="18"/>
                <w:lang w:val="ru-RU"/>
              </w:rPr>
              <w:t xml:space="preserve">, </w:t>
            </w:r>
            <w:r w:rsidRPr="000F2466">
              <w:rPr>
                <w:rFonts w:ascii="Arial" w:hAnsi="Arial" w:cs="Arial"/>
                <w:sz w:val="16"/>
                <w:szCs w:val="18"/>
              </w:rPr>
              <w:t>Hubei</w:t>
            </w:r>
            <w:r w:rsidRPr="000F2466">
              <w:rPr>
                <w:rFonts w:ascii="Arial" w:hAnsi="Arial" w:cs="Arial"/>
                <w:sz w:val="16"/>
                <w:szCs w:val="18"/>
                <w:lang w:val="ru-RU"/>
              </w:rPr>
              <w:t xml:space="preserve"> </w:t>
            </w:r>
            <w:r w:rsidRPr="000F2466">
              <w:rPr>
                <w:rFonts w:ascii="Arial" w:hAnsi="Arial" w:cs="Arial"/>
                <w:sz w:val="16"/>
                <w:szCs w:val="18"/>
              </w:rPr>
              <w:t>Province</w:t>
            </w:r>
            <w:r w:rsidRPr="000F2466">
              <w:rPr>
                <w:rFonts w:ascii="Arial" w:hAnsi="Arial" w:cs="Arial"/>
                <w:sz w:val="16"/>
                <w:szCs w:val="18"/>
                <w:lang w:val="ru-RU"/>
              </w:rPr>
              <w:t>). Субстанція Тіаміну гідрохлорид з нової та затвердженої виробничих дільниць має сумірні спосіб виробництва та опис методу синтезу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1"/>
              <w:tabs>
                <w:tab w:val="left" w:pos="12600"/>
              </w:tabs>
              <w:spacing w:line="276" w:lineRule="auto"/>
              <w:jc w:val="center"/>
              <w:rPr>
                <w:rFonts w:ascii="Arial" w:hAnsi="Arial" w:cs="Arial"/>
                <w:b/>
                <w:i/>
                <w:sz w:val="16"/>
                <w:szCs w:val="18"/>
              </w:rPr>
            </w:pPr>
            <w:r w:rsidRPr="000F2466">
              <w:rPr>
                <w:rFonts w:ascii="Arial" w:hAnsi="Arial" w:cs="Arial"/>
                <w:i/>
                <w:sz w:val="16"/>
                <w:szCs w:val="18"/>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UA/7922/01/01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УНДЕТАБ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таблетки, вкриті оболонкою; по 10 таблеток у блістері; по 3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«Huazhong Pharmaceutical Co., Ltd.», China. Субстанція Тіаміну гідрохлорид з нової та затвердженої виробничих дільниць має сумірні спосіб виробництва та опис методу синтезу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UA/4834/01/01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УРСОСАН®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500 мг по 10 таблеток в блістері, по 1 або 2, або 3, або 5, або 6, або 9,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готового лікарського засобу за параметром "Опис". Зміни внесені в інструкцію для медичного застосувння лікарського засобу у р. "Лікарська форма" (основні фізико-хімічні властивості).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UA/17770/01/01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ФАБРАЗИМ®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Джензайм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вторинна упаковка, дозвіл на випуск серії: Джензайм Лімітед, Велика Британія; виробництво кінцевого продукту (fill/finish), контроль серії/випробування, первинна та вторинна упаковка, дозвіл на випуск серії: 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Британія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(5 мг)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UA/10306/01/01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ФЕНКАРОЛ®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25 мг, по 10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Латвiя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UA/3782/01/01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ФЕНКАРОЛ®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10 мг,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Латвiя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UA/3782/01/02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ФЕНКАРОЛ®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50 мг, по 15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Латвiя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UA/3782/01/03</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ФЕРВЕКС ДЛЯ ДОРОСЛИХ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порошок для орального розчину; по 8 саше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Діюча редакція: Венгер Людмила Анатоліївна.</w:t>
            </w:r>
            <w:r w:rsidRPr="000F2466">
              <w:rPr>
                <w:rFonts w:ascii="Arial" w:hAnsi="Arial" w:cs="Arial"/>
                <w:sz w:val="16"/>
                <w:szCs w:val="16"/>
              </w:rPr>
              <w:br/>
              <w:t>Пропонована редакція: Данілова Лариса Володимирівна.</w:t>
            </w:r>
            <w:r w:rsidRPr="000F2466">
              <w:rPr>
                <w:rFonts w:ascii="Arial" w:hAnsi="Arial" w:cs="Arial"/>
                <w:sz w:val="16"/>
                <w:szCs w:val="16"/>
              </w:rPr>
              <w:br/>
              <w:t>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UA/5441/01/01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ФІБРИНАЗА-10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оболонкою, кишковорозчинні по 10 мг, по 10 таблеток у блістері; по 1,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b/>
                <w:color w:val="000000"/>
                <w:sz w:val="16"/>
                <w:szCs w:val="16"/>
              </w:rPr>
            </w:pPr>
            <w:r w:rsidRPr="006C0C57">
              <w:rPr>
                <w:rFonts w:ascii="Arial" w:hAnsi="Arial" w:cs="Arial"/>
                <w:b/>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 xml:space="preserve">внесення змін до реєстраційних матеріалів: </w:t>
            </w:r>
            <w:r w:rsidRPr="006C0C57">
              <w:rPr>
                <w:rFonts w:ascii="Arial" w:hAnsi="Arial" w:cs="Arial"/>
                <w:b/>
                <w:color w:val="000000"/>
                <w:sz w:val="16"/>
                <w:szCs w:val="16"/>
              </w:rPr>
              <w:t>уточнення країни-виробника в наказі МОЗ України № 1680 від 06.08.2021 в процесі внесення змін</w:t>
            </w:r>
            <w:r w:rsidRPr="006C0C57">
              <w:rPr>
                <w:rFonts w:ascii="Arial" w:hAnsi="Arial" w:cs="Arial"/>
                <w:color w:val="000000"/>
                <w:sz w:val="16"/>
                <w:szCs w:val="16"/>
              </w:rPr>
              <w:t xml:space="preserve"> (зміна заявника (власника реєстраційного посвідчення) (згідно наказу МОЗ від 23.07.2015 № 460)). Редакція в наказі: відсутня. Запропонована редакція: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UA/10426/01/01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ФІБРИНАЗА-10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оболонкою, кишковорозчинні по 10 мг, in bulk: по 2500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b/>
                <w:color w:val="000000"/>
                <w:sz w:val="16"/>
                <w:szCs w:val="16"/>
              </w:rPr>
            </w:pPr>
            <w:r w:rsidRPr="006C0C57">
              <w:rPr>
                <w:rFonts w:ascii="Arial" w:hAnsi="Arial" w:cs="Arial"/>
                <w:b/>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 xml:space="preserve">внесення змін до реєстраційних матеріалів: </w:t>
            </w:r>
            <w:r w:rsidRPr="006C0C57">
              <w:rPr>
                <w:rFonts w:ascii="Arial" w:hAnsi="Arial" w:cs="Arial"/>
                <w:b/>
                <w:color w:val="000000"/>
                <w:sz w:val="16"/>
                <w:szCs w:val="16"/>
              </w:rPr>
              <w:t>уточнення країни-виробника в наказі МОЗ України № 1680 від 06.08.2021 в процесі внесення змін</w:t>
            </w:r>
            <w:r w:rsidRPr="006C0C57">
              <w:rPr>
                <w:rFonts w:ascii="Arial" w:hAnsi="Arial" w:cs="Arial"/>
                <w:color w:val="000000"/>
                <w:sz w:val="16"/>
                <w:szCs w:val="16"/>
              </w:rPr>
              <w:t xml:space="preserve"> (зміна заявника (власника реєстраційного посвідчення) (згідно наказу МОЗ від 23.07.2015 № 460)). Редакція в наказі: відсутня. Запропонована редакція: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UA/10427/01/01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оболонкою, кишковорозчинні по 20 мг, по 10 таблеток у блістері; по 1,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b/>
                <w:color w:val="000000"/>
                <w:sz w:val="16"/>
                <w:szCs w:val="16"/>
              </w:rPr>
            </w:pPr>
            <w:r w:rsidRPr="006C0C57">
              <w:rPr>
                <w:rFonts w:ascii="Arial" w:hAnsi="Arial" w:cs="Arial"/>
                <w:b/>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 xml:space="preserve">внесення змін до реєстраційних матеріалів: </w:t>
            </w:r>
            <w:r w:rsidRPr="006C0C57">
              <w:rPr>
                <w:rFonts w:ascii="Arial" w:hAnsi="Arial" w:cs="Arial"/>
                <w:b/>
                <w:color w:val="000000"/>
                <w:sz w:val="16"/>
                <w:szCs w:val="16"/>
              </w:rPr>
              <w:t>уточнення країни-виробника в наказі МОЗ України № 1680 від 06.08.2021 в процесі внесення змін</w:t>
            </w:r>
            <w:r w:rsidRPr="006C0C57">
              <w:rPr>
                <w:rFonts w:ascii="Arial" w:hAnsi="Arial" w:cs="Arial"/>
                <w:color w:val="000000"/>
                <w:sz w:val="16"/>
                <w:szCs w:val="16"/>
              </w:rPr>
              <w:t xml:space="preserve"> (зміна заявника (власника реєстраційного посвідчення) (згідно наказу МОЗ від 23.07.2015 № 460)). Редакція в наказі: відсутня. Запропонована редакція: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UA/10426/01/02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rPr>
            </w:pPr>
            <w:r w:rsidRPr="006C0C57">
              <w:rPr>
                <w:rFonts w:ascii="Arial" w:hAnsi="Arial" w:cs="Arial"/>
                <w:color w:val="000000"/>
                <w:sz w:val="16"/>
                <w:szCs w:val="16"/>
              </w:rPr>
              <w:t>таблетки, вкриті оболонкою, кишковорозчинні по 20 мг, in bulk: по 2500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b/>
                <w:color w:val="000000"/>
                <w:sz w:val="16"/>
                <w:szCs w:val="16"/>
              </w:rPr>
            </w:pPr>
            <w:r w:rsidRPr="006C0C57">
              <w:rPr>
                <w:rFonts w:ascii="Arial" w:hAnsi="Arial" w:cs="Arial"/>
                <w:b/>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 xml:space="preserve">внесення змін до реєстраційних матеріалів: </w:t>
            </w:r>
            <w:r w:rsidRPr="006C0C57">
              <w:rPr>
                <w:rFonts w:ascii="Arial" w:hAnsi="Arial" w:cs="Arial"/>
                <w:b/>
                <w:color w:val="000000"/>
                <w:sz w:val="16"/>
                <w:szCs w:val="16"/>
              </w:rPr>
              <w:t>уточнення країни-виробника в наказі МОЗ України № 1680 від 06.08.2021 в процесі внесення змін</w:t>
            </w:r>
            <w:r w:rsidRPr="006C0C57">
              <w:rPr>
                <w:rFonts w:ascii="Arial" w:hAnsi="Arial" w:cs="Arial"/>
                <w:color w:val="000000"/>
                <w:sz w:val="16"/>
                <w:szCs w:val="16"/>
              </w:rPr>
              <w:t xml:space="preserve"> (зміна заявника (власника реєстраційного посвідчення) (згідно наказу МОЗ від 23.07.2015 № 460)). Редакція в наказі: відсутня. Запропонована редакція: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UA/10427/01/02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ФІТОЦИСТОЛ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збір, по 1,5 г у фільтр-пакеті; по 20 фільтр-пакетів у пачці; 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Внесено додаткову інформацію у п. 17 тексту маркування вторинної упаковки лікарського засобу. </w:t>
            </w:r>
            <w:r w:rsidRPr="000F2466">
              <w:rPr>
                <w:rFonts w:ascii="Arial" w:hAnsi="Arial" w:cs="Arial"/>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UA/14188/01/01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ФЛАВОВІР®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lang w:val="ru-RU"/>
              </w:rPr>
            </w:pPr>
            <w:r w:rsidRPr="006C0C57">
              <w:rPr>
                <w:rFonts w:ascii="Arial" w:hAnsi="Arial" w:cs="Arial"/>
                <w:color w:val="000000"/>
                <w:sz w:val="16"/>
                <w:szCs w:val="16"/>
                <w:lang w:val="ru-RU"/>
              </w:rPr>
              <w:t>сироп по 30 мл, або по 50 мл, або по 60 мл у флаконах з скла або пластику; по 1 флакону разом з дозуючою ємністю у пачці з картонну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 xml:space="preserve">ТОВ "НВК "Екофарм"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(внесено інформацію стосовно даних доклінічних досліджень).</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88147D"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UA/5510/01/01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ФЛІКС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спрей назальний, суспензія 0,05 % по 9 г або 18 г у поліетиленовому флаконі з насосом-дозатором;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Венгер Людмила Анатоліївна. 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UA/13463/01/01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ФЛОКСАЛ®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мазь очна 0,3 % по 3 г мазі у ламінованій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UA/8528/02/01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ФЛУОКСЕТИНУ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Чемо Іберіка,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Кіміка Сінтетіка, C.А.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(інші зміни) - подано оновлену версію DMF на АФІ флуоксетину гідрохлориду від виробника Quimica Sintetica, S.A., Іспанія (затверджено: FX-QS1-Ed.02-UA-EP, September 2019; запропоновано: FX-QS2-Ed.01-EP, April 2021)</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UA/13610/01/01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ФОКУСИН®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капсули тверді з модифікованим вивільненням по 0,4 мг; № 90 (10х9): по 10 капсул у блістері; по 9 блістерів у картонній коробці; № 90 (15х6): по 15 капсул у блістері; по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C.C. «Зентіва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(ОМНІК®, капсули з модифікованим вивільненням, тверді).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UA/3876/01/01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ФОСФАЛЮГЕЛЬ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гель оральний (12,38 г 20% гелю/пакет); по 20 г гелю у пакеті; по 20 пакетів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Фарматис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UA/4381/01/01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ФТАЛАЗОЛ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таблетки по 500 мг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w:t>
            </w:r>
            <w:r w:rsidRPr="000F2466">
              <w:rPr>
                <w:rFonts w:ascii="Arial" w:hAnsi="Arial" w:cs="Arial"/>
                <w:sz w:val="16"/>
                <w:szCs w:val="16"/>
              </w:rPr>
              <w:br/>
              <w:t xml:space="preserve">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"Спосіб застосування та дози", "Побічні реакції" щодо безпеки застосування лікарського засобу. </w:t>
            </w:r>
            <w:r w:rsidRPr="000F2466">
              <w:rPr>
                <w:rFonts w:ascii="Arial" w:hAnsi="Arial" w:cs="Arial"/>
                <w:sz w:val="16"/>
                <w:szCs w:val="16"/>
              </w:rPr>
              <w:br/>
              <w:t>Введення змін протягом 6-ти місяців після затвердження;</w:t>
            </w:r>
            <w:r w:rsidRPr="000F2466">
              <w:rPr>
                <w:rFonts w:ascii="Arial" w:hAnsi="Arial" w:cs="Arial"/>
                <w:sz w:val="16"/>
                <w:szCs w:val="16"/>
              </w:rPr>
              <w:br/>
              <w:t>Супутня зміна</w:t>
            </w:r>
            <w:r w:rsidRPr="000F2466">
              <w:rPr>
                <w:rFonts w:ascii="Arial" w:hAnsi="Arial" w:cs="Arial"/>
                <w:sz w:val="16"/>
                <w:szCs w:val="16"/>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зміни внесено до частин V «Заходи з мінімізації ризиків», VI «Резюме плану управління ризиками», у зв’язку із оновленними рекомендаціями PRAC. Резюме ПУР версія 1.2 додається. </w:t>
            </w:r>
            <w:r w:rsidRPr="000F2466">
              <w:rPr>
                <w:rFonts w:ascii="Arial" w:hAnsi="Arial" w:cs="Arial"/>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UA/5442/01/01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ФУЗІКУТАН®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мазь 2 % по 5 г, 15 г або 30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ФУЗIКУТАН (FUSICUTAN) Запропоновано: ФУЗIКУТАН® (FUSICUTAN)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UA/10307/02/01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ХАВРИКС™ 1440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UA/16497/01/02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 xml:space="preserve">ХАВРИКС™ 720 ВАКЦИНА ДЛЯ ПРОФІЛАКТИКИ ГЕПАТИТУ 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UA/16497/01/01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Угорщина/ 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 зміни І типу - подання оновленого сертифікату відповідності Європейські фармакопеї (R1-CEP 2008-154-Rev 01) на АФІ хлорфеніраміну малеат від вже затвердженого виробника Supriya Lifescience Ltd., India на заміну сертифікату відповідності ЄФ No. R1-CEP 2008-154-Rev 00; зі зміною назви виробника у відповідність до сертифікату відповідності Європейській фармакопеї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UA/9824/01/01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таблетки in bulk: по 5000 таблеток у подвійному поліетиленовому пакеті в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Угорщина/ 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 зміни І типу - подання оновленого сертифікату відповідності Європейські фармакопеї (R1-CEP 2008-154-Rev 01) на АФІ хлорфеніраміну малеат від вже затвердженого виробника Supriya Lifescience Ltd., India на заміну сертифікату відповідності ЄФ No. R1-CEP 2008-154-Rev 00; зі зміною назви виробника у відповідність до сертифікату відповідності Європейській фармакопеї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UA/9864/01/01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Угорщина/ 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 xml:space="preserve">зміни І типу - подання оновленого сертифікату відповідності Європейські фармакопеї (R1-CEP 2008-154-Rev 01) на АФІ хлорфеніраміну малеат від вже затвердженого виробника Supriya Lifescience Ltd., India на заміну сертифікату відповідності ЄФ No. R1-CEP 2008-154-Rev 00; зі зміною назви виробника у відповідність до сертифікату відповідності Європейській фармакопеї; </w:t>
            </w:r>
            <w:r w:rsidRPr="006C0C57">
              <w:rPr>
                <w:rFonts w:ascii="Arial" w:hAnsi="Arial" w:cs="Arial"/>
                <w:color w:val="000000"/>
                <w:sz w:val="16"/>
                <w:szCs w:val="16"/>
              </w:rPr>
              <w:b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UA/9825/01/01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color w:val="000000"/>
                <w:sz w:val="16"/>
                <w:szCs w:val="16"/>
              </w:rPr>
            </w:pPr>
            <w:r w:rsidRPr="006C0C57">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color w:val="000000"/>
                <w:sz w:val="16"/>
                <w:szCs w:val="16"/>
              </w:rPr>
            </w:pPr>
            <w:r w:rsidRPr="006C0C57">
              <w:rPr>
                <w:rFonts w:ascii="Arial" w:hAnsi="Arial" w:cs="Arial"/>
                <w:color w:val="000000"/>
                <w:sz w:val="16"/>
                <w:szCs w:val="16"/>
              </w:rPr>
              <w:t>таблетки in bulk: по 5000 таблеток у подвійному поліетиленовому пакеті в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color w:val="000000"/>
                <w:sz w:val="16"/>
                <w:szCs w:val="16"/>
              </w:rPr>
            </w:pPr>
            <w:r w:rsidRPr="006C0C57">
              <w:rPr>
                <w:rFonts w:ascii="Arial" w:hAnsi="Arial" w:cs="Arial"/>
                <w:color w:val="000000"/>
                <w:sz w:val="16"/>
                <w:szCs w:val="16"/>
              </w:rPr>
              <w:t>Угорщина/ 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color w:val="000000"/>
                <w:sz w:val="16"/>
                <w:szCs w:val="16"/>
              </w:rPr>
            </w:pPr>
            <w:r w:rsidRPr="006C0C57">
              <w:rPr>
                <w:rFonts w:ascii="Arial" w:hAnsi="Arial" w:cs="Arial"/>
                <w:sz w:val="16"/>
                <w:szCs w:val="16"/>
              </w:rPr>
              <w:t xml:space="preserve">внесення змін до реєстраційних матеріалів: </w:t>
            </w:r>
            <w:r w:rsidRPr="006C0C57">
              <w:rPr>
                <w:rFonts w:ascii="Arial" w:hAnsi="Arial" w:cs="Arial"/>
                <w:color w:val="000000"/>
                <w:sz w:val="16"/>
                <w:szCs w:val="16"/>
              </w:rPr>
              <w:t xml:space="preserve">зміни І типу - подання оновленого сертифікату відповідності Європейські фармакопеї (R1-CEP 2008-154-Rev 01) на АФІ хлорфеніраміну малеат від вже затвердженого виробника Supriya Lifescience Ltd., India на заміну сертифікату відповідності ЄФ No. R1-CEP 2008-154-Rev 00; зі зміною назви виробника у відповідність до сертифікату відповідності Європейській фармакопеї; </w:t>
            </w:r>
            <w:r w:rsidRPr="006C0C57">
              <w:rPr>
                <w:rFonts w:ascii="Arial" w:hAnsi="Arial" w:cs="Arial"/>
                <w:color w:val="000000"/>
                <w:sz w:val="16"/>
                <w:szCs w:val="16"/>
              </w:rPr>
              <w:b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color w:val="000000"/>
                <w:sz w:val="16"/>
                <w:szCs w:val="16"/>
              </w:rPr>
            </w:pPr>
            <w:r w:rsidRPr="006C0C5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UA/9722/01/01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tabs>
                <w:tab w:val="left" w:pos="12600"/>
              </w:tabs>
              <w:rPr>
                <w:rFonts w:ascii="Arial" w:hAnsi="Arial" w:cs="Arial"/>
                <w:b/>
                <w:i/>
                <w:sz w:val="16"/>
                <w:szCs w:val="16"/>
              </w:rPr>
            </w:pPr>
            <w:r w:rsidRPr="000F2466">
              <w:rPr>
                <w:rFonts w:ascii="Arial" w:hAnsi="Arial" w:cs="Arial"/>
                <w:b/>
                <w:sz w:val="16"/>
                <w:szCs w:val="16"/>
              </w:rPr>
              <w:t>ХЕПІДЕРМ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rPr>
                <w:rFonts w:ascii="Arial" w:hAnsi="Arial" w:cs="Arial"/>
                <w:sz w:val="16"/>
                <w:szCs w:val="16"/>
              </w:rPr>
            </w:pPr>
            <w:r w:rsidRPr="000F2466">
              <w:rPr>
                <w:rFonts w:ascii="Arial" w:hAnsi="Arial" w:cs="Arial"/>
                <w:sz w:val="16"/>
                <w:szCs w:val="16"/>
              </w:rPr>
              <w:t>крем по 20 г, по 40 г або по 100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коду АТХ - зміни внесені до інструкції для медичного застосування лікарського засобу у розділ "Фармакотерапевтична група. Код АТХ" відповідно до міжнародного класифікатора ВООЗ (https://www.whocc.no/atc_ddd_index/) Затверджено: Дерматологічні засоби. Препарати, що сприяють загоюванню (рубцюванню) ран. Код АТХ D03А X50. Запропоновано: Препарати, що сприяють загоюванню (рубцюванню) ран. Код АТХ D03А X.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tabs>
                <w:tab w:val="left" w:pos="12600"/>
              </w:tabs>
              <w:jc w:val="center"/>
              <w:rPr>
                <w:rFonts w:ascii="Arial" w:hAnsi="Arial" w:cs="Arial"/>
                <w:sz w:val="16"/>
                <w:szCs w:val="16"/>
              </w:rPr>
            </w:pPr>
            <w:r w:rsidRPr="000F2466">
              <w:rPr>
                <w:rFonts w:ascii="Arial" w:hAnsi="Arial" w:cs="Arial"/>
                <w:sz w:val="16"/>
                <w:szCs w:val="16"/>
              </w:rPr>
              <w:t>UA/13321/01/01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ХОМВІО®-РЕВМАН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краплі оральні по 50 мл у флаконі - крапельниці ; по 1 флакону-крапельниці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Хомвіора Арцнайміттель Др. Хагедорн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Сінтера Д-р. Фрідріхс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UA/7321/01/01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ЦЕРАКСОН®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розчин для перорального застосування, 100 мг/мл по 30 мл у флаконі; по 1 флакону та 1 дозувальному шприцу в картонній коробці; по 10 мл у саше; по 10 саше (1х10; 2х5)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технічна помилка (згідно наказу МОЗ від 23.07.2015 № 460),</w:t>
            </w:r>
            <w:r w:rsidRPr="000F2466">
              <w:rPr>
                <w:rFonts w:ascii="Arial" w:hAnsi="Arial" w:cs="Arial"/>
                <w:sz w:val="16"/>
                <w:szCs w:val="16"/>
              </w:rPr>
              <w:br/>
              <w:t>Виправлено технічну помилку у тексті маркування вторинної упаковки (флакон по 30 мл) ЛЗ. Зазначене виправлення відповідає архівним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UA/4464/02/01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 Зміни внесено до інструкції для медичного застосування лікарського засобу до розділів "Імунологічні та біологічні властивості", "Особливості застосування", "Діти" щодо уточнення інформації кінцевих результатів досліджень безпеки та імуногенності вакцини відповідно до рішення компетентного уповноваженого органу Committee for Medicinal Products for Human use EMA/CHMP/250569/2020. </w:t>
            </w:r>
            <w:r w:rsidRPr="000F2466">
              <w:rPr>
                <w:rFonts w:ascii="Arial" w:hAnsi="Arial" w:cs="Arial"/>
                <w:sz w:val="16"/>
                <w:szCs w:val="16"/>
              </w:rPr>
              <w:br/>
              <w:t>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UA/16310/01/01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ЦЕРЕЗИМ® 400 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Джензайм Ірланд Лімітед, Ірландiя (виробництво кінцевого продукту (fill/finish), контроль серії, пакування, маркування, місцезнаходження уповноваженої особи, випуск серії); Джензайм Корпорейшн, США (формулювання препарату); Лонца Біолоджікс, Інк., США (формулювання препарату)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Ірландiя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США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UA/8659/01/02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ЦЕФМА ДИТЯЧА СУСПЕНЗІЯ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оральної суспензії, 40 мг/5 мл, по 50 або 100 мл у флаконі; по 1 флакону та шприцу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p w:rsidR="00E7498B" w:rsidRPr="000F2466" w:rsidRDefault="00E7498B" w:rsidP="00BF5002">
            <w:pPr>
              <w:pStyle w:val="12"/>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доповнення специфікації новим показником з відповідним методом випробування "Ідентифікація цефподоксиму проксетилу методом УФ"; зміни І типу - вилучення показника запах обумовлено етичними причинами - є ризик виникнення алергічної реакції у аналітика. Також параметр запах чітко зазначений як застарілий у Регламенті комісії (ЕС) № 1234/2008;</w:t>
            </w:r>
            <w:r w:rsidRPr="000F2466">
              <w:rPr>
                <w:rFonts w:ascii="Arial" w:hAnsi="Arial" w:cs="Arial"/>
                <w:sz w:val="16"/>
                <w:szCs w:val="16"/>
              </w:rPr>
              <w:br/>
              <w:t>зміни І типу - вилучення параметр “В’язкість”(даний показник стандартизований до концентрації допоміжної речовини Guar Galactomann при розробці лікарського засобу); зміни І типу - приведення у відповідність до Європейською фармакопеєю тест "Мікробіологічна чистота"; зміни І типу - оновлення метод випробування «Ідентифікації цефподоксиму проксетилу» методом ВЕРХ (внесено посилання на «кількісне визначення цефподоксиму проксетилу»); зміни І типу - внесення посилання на проведення тесту pH відповідно до поточної ЕР 2.2.3; зміни І типу - незначна зміна у затверджених методах випробування «Домішки», а саме оновлення опису визначення середньої маси, корекція критеріїв значення RRF, зміна критеріїв стабільності системи (SST); зміни формату подання інформації; зміни І типу - оновлення методу випробування «кількісне визначення цефподоксиму проксетилу», а саме оновлюється опис визначення середньої маси, корекція критеріїв значення RRF, зміни критеріїв стабільності системи (SST); розчин порівняння, коефіціент симетрії піка та теоретичні тарілки додані до SST-критеріїв; редакційна правка до приміток; зміни формату з поданням інформації та затвердження МКЯ ЛЗ українською мовою;</w:t>
            </w:r>
            <w:r w:rsidRPr="000F2466">
              <w:rPr>
                <w:rFonts w:ascii="Arial" w:hAnsi="Arial" w:cs="Arial"/>
                <w:sz w:val="16"/>
                <w:szCs w:val="16"/>
              </w:rPr>
              <w:br/>
              <w:t>зміни І типу - оновлення метод випробування «кількісне визначення натрію бензоату», а саме оновлення опису визначення середньої маси, корекція критеріїв значення RRF, зміни критеріїв стабільності системи (SST); розчин порівняння, коефіціент симетрії піка та теоретичні тарілки додані до SST-критеріїв; редакційна правка до приміток; зміни формату подання інформації;</w:t>
            </w:r>
            <w:r w:rsidRPr="000F2466">
              <w:rPr>
                <w:rFonts w:ascii="Arial" w:hAnsi="Arial" w:cs="Arial"/>
                <w:sz w:val="16"/>
                <w:szCs w:val="16"/>
              </w:rPr>
              <w:br/>
              <w:t>зміни І типу - з опису тесту за показником «Зовнішній вигляд» вилучено надлишкову інформацію та скорочено опис процедури до «оцінка зовнішнього вигляду порошку та готової до використання суспензії (наприклад, візуальна)»; зміни І типу - оновлено аналітичний метод «ідентифікація натрію бензоату» методом ВЕРХ; час утримання бензоату натрію на хроматограмах еталонного розчину та досліджуваного розчину має відповідати (означає «відповідає», як зазначено в специфікації); зміни І типу - оновлено аналітичний метод «ідентифікація заліза оксид» (кольорова реакція) внесено примітку «контроль проводиться лише за запитом», оскільки зміна частоти тестування відповідає Керівництву з технічних характеристик: Процедури випробувань та критерії прийняття нових лікарських речовин та нових лікарських засобів: Хімічні речовини (СРМР/ІСН/367/96) щодо тестування допоміжних речовин; зміни І типу - оновлено метод випробування «ідентифікація цефподоксиму» методом ТШХ, а саме зміни підготовки еталонного та випробувального розчину, та значення Rf були оновлені; ідентифікація методом ТШХ є альтернативою ідентифікації методом УФ для цефподоксиму проксетилу; внесено редакційні правки; зміни І типу - вилучення показника «побічний продукт ATMO-ADCA-PROX»; побічні продукти не повинні бути включені до специфікації готового продукту, оскільки вони контролюються в лікарській речовині відповідно до примітки для технічних вказівок: Процедури випробувань та критерії прийняття нових лікарських речовин та нових лікарських засобів: Хімічні речовини (СРМР/ІСН/367/96); зміни І типу - додання альтернативного випробування для тесту «кількісне визначення цефподоксиму» методом НВЕРХ до затвердженого методу аналізу методом ВЕРХ; зміни І типу - додання альтернативного випробування для тесту «домішки» методом НВЕРХ до затвердженого методу аналізу методом ВЕРХ; зміни І типу - заміна методу випробування “втрати в масі при висушуванні» на випробування ”Вміст води”(ЕР.2.5.32); зміни І типу - зміни в описі тесту “ресуспензованость“ видалення зайвої інформації та повний текст зазначено «визначення ресуспензованості готової до використання суспензії після витримки 24 години». Адаптація форми подання інформації; зміни І типу - зміни в описі тесту «суспензованість»; зміни І типу - додання альтернативного тесту «кількісне визначення натрію бензоату» (НВЕРХ надвисокоефективна рідинна хроматографія) до затвердженого методу випробування (ВЕРХ); зміни І типу - вилучення надлишкової інформації з опису методики випробування ГЛЗ за показником «Однорідність дозованих одиниць» та скоротити опис тесту до «гравіметричне визначення маси наповнення»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UA/18064/01/01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ЦЕФОТРИН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rPr>
            </w:pPr>
            <w:r w:rsidRPr="006C0C57">
              <w:rPr>
                <w:rFonts w:ascii="Arial" w:hAnsi="Arial" w:cs="Arial"/>
                <w:color w:val="000000"/>
                <w:sz w:val="16"/>
                <w:szCs w:val="16"/>
              </w:rPr>
              <w:t>порошок для розчину для ін’єкцій по 1 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Ананта Медікеар Лтд.</w:t>
            </w:r>
            <w:r w:rsidRPr="006C0C5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"Венус Ремедіс Лімітед", Індія; Ананта Медікеар Лімітед, Індія</w:t>
            </w:r>
            <w:r w:rsidRPr="006C0C5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spacing w:after="240"/>
              <w:jc w:val="center"/>
              <w:rPr>
                <w:rFonts w:ascii="Arial" w:hAnsi="Arial" w:cs="Arial"/>
                <w:color w:val="000000"/>
                <w:sz w:val="16"/>
                <w:szCs w:val="16"/>
              </w:rPr>
            </w:pPr>
            <w:r w:rsidRPr="006C0C5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готового лікарського засобу - Ананта Медікеар Лімітед, Індія. Введення змін протягом 3-х місяців після затвердження. Зміни І типу - Зміни щодо безпеки/ефективності та фармаконагляду (інші зміни) Редагування інструкції для медичного застосування лікарського засобу у розділах "Виробник", "Місцезнаходження виробника та місце провадження його діяльності" для можливості друкувати інструкції для медичного застосування лікарського засобу для кожного виробника окремо. Введення змін протягом 3-х місяців після затвердження </w:t>
            </w:r>
            <w:r w:rsidRPr="006C0C57">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готового лікарського засобу - Ананта Медікеар Лімітед, Індія.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як наслідок появи додаткового пакування для іншого виробника.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UA/12006/01/01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ЦЕФТРИАКСОН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lang w:val="ru-RU"/>
              </w:rPr>
            </w:pPr>
            <w:r w:rsidRPr="006C0C57">
              <w:rPr>
                <w:rFonts w:ascii="Arial" w:hAnsi="Arial" w:cs="Arial"/>
                <w:color w:val="000000"/>
                <w:sz w:val="16"/>
                <w:szCs w:val="16"/>
                <w:lang w:val="ru-RU"/>
              </w:rPr>
              <w:t>порошок для розчину для ін’єкцій по 2 г, 1 флакон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Ананта Медікеар Лтд.</w:t>
            </w:r>
            <w:r w:rsidRPr="006C0C5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Велика Британ</w:t>
            </w:r>
            <w:r w:rsidRPr="006C0C57">
              <w:rPr>
                <w:rFonts w:ascii="Arial" w:hAnsi="Arial" w:cs="Arial"/>
                <w:color w:val="000000"/>
                <w:sz w:val="16"/>
                <w:szCs w:val="16"/>
              </w:rPr>
              <w:t>i</w:t>
            </w:r>
            <w:r w:rsidRPr="006C0C57">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Свісс  Перентералс  Лтд., Індія; Ананта Медікеар Лімітед, Індія</w:t>
            </w:r>
            <w:r w:rsidRPr="006C0C5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готового лікарського засобу - Ананта Медікеар Лімітед, Індія. Також внесені в інструкцію для медичного застосування ЛЗ у р. "Виробник", "Місцезнаходження виробника та його адреса місця провадження діяльності" як наслідок поява додаткового пакування. Введення змін протягом 3-х місяців після затвердження. Зміни І типу - Зміни щодо безпеки/ефективності та фармаконагляду (інші зміни). Редагування інструкції для медичного застосування ЛЗ у р. "Виробник", "Місцезнаходження виробника та його адреса місця провадження діяльності" для можливості друкувати інструкції для кожного виробника ЛЗ окремо.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змін протягом 3-х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готового лікарського засобу - Ананта Медікеар Лімітед, Індія. </w:t>
            </w:r>
            <w:r w:rsidRPr="006C0C57">
              <w:rPr>
                <w:rFonts w:ascii="Arial" w:hAnsi="Arial" w:cs="Arial"/>
                <w:color w:val="000000"/>
                <w:sz w:val="16"/>
                <w:szCs w:val="16"/>
              </w:rPr>
              <w:t>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UA/17157/01/02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1"/>
              <w:tabs>
                <w:tab w:val="left" w:pos="12600"/>
              </w:tabs>
              <w:rPr>
                <w:rFonts w:ascii="Arial" w:hAnsi="Arial" w:cs="Arial"/>
                <w:b/>
                <w:i/>
                <w:color w:val="000000"/>
                <w:sz w:val="16"/>
                <w:szCs w:val="16"/>
              </w:rPr>
            </w:pPr>
            <w:r w:rsidRPr="006C0C57">
              <w:rPr>
                <w:rFonts w:ascii="Arial" w:hAnsi="Arial" w:cs="Arial"/>
                <w:b/>
                <w:sz w:val="16"/>
                <w:szCs w:val="16"/>
              </w:rPr>
              <w:t>ЦЕФТРИАКСОН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rPr>
                <w:rFonts w:ascii="Arial" w:hAnsi="Arial" w:cs="Arial"/>
                <w:color w:val="000000"/>
                <w:sz w:val="16"/>
                <w:szCs w:val="16"/>
                <w:lang w:val="ru-RU"/>
              </w:rPr>
            </w:pPr>
            <w:r w:rsidRPr="006C0C57">
              <w:rPr>
                <w:rFonts w:ascii="Arial" w:hAnsi="Arial" w:cs="Arial"/>
                <w:color w:val="000000"/>
                <w:sz w:val="16"/>
                <w:szCs w:val="16"/>
                <w:lang w:val="ru-RU"/>
              </w:rPr>
              <w:t>порошок для розчину для ін’єкцій по 1 г,  1 флакон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Ананта Медікеар Лтд.</w:t>
            </w:r>
            <w:r w:rsidRPr="006C0C5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lang w:val="ru-RU"/>
              </w:rPr>
              <w:t>Велика Британ</w:t>
            </w:r>
            <w:r w:rsidRPr="006C0C57">
              <w:rPr>
                <w:rFonts w:ascii="Arial" w:hAnsi="Arial" w:cs="Arial"/>
                <w:color w:val="000000"/>
                <w:sz w:val="16"/>
                <w:szCs w:val="16"/>
              </w:rPr>
              <w:t>i</w:t>
            </w:r>
            <w:r w:rsidRPr="006C0C57">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rPr>
              <w:t>Свісс  Перентералс  Лтд., Індія; Ананта Медікеар Лімітед, Індія</w:t>
            </w:r>
            <w:r w:rsidRPr="006C0C5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lang w:val="ru-RU"/>
              </w:rPr>
            </w:pPr>
            <w:r w:rsidRPr="006C0C57">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1"/>
              <w:tabs>
                <w:tab w:val="left" w:pos="12600"/>
              </w:tabs>
              <w:jc w:val="center"/>
              <w:rPr>
                <w:rFonts w:ascii="Arial" w:hAnsi="Arial" w:cs="Arial"/>
                <w:color w:val="000000"/>
                <w:sz w:val="16"/>
                <w:szCs w:val="16"/>
              </w:rPr>
            </w:pPr>
            <w:r w:rsidRPr="006C0C57">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готового лікарського засобу - Ананта Медікеар Лімітед, Індія. Також внесені в інструкцію для медичного застосування ЛЗ у р. "Виробник", "Місцезнаходження виробника та його адреса місця провадження діяльності" як наслідок поява додаткового пакування. Введення змін протягом 3-х місяців після затвердження. Зміни І типу - Зміни щодо безпеки/ефективності та фармаконагляду (інші зміни). Редагування інструкції для медичного застосування ЛЗ у р. "Виробник", "Місцезнаходження виробника та його адреса місця провадження діяльності" для можливості друкувати інструкції для кожного виробника ЛЗ окремо.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змін протягом 3-х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готового лікарського засобу - Ананта Медікеар Лімітед, Індія. </w:t>
            </w:r>
            <w:r w:rsidRPr="006C0C57">
              <w:rPr>
                <w:rFonts w:ascii="Arial" w:hAnsi="Arial" w:cs="Arial"/>
                <w:color w:val="000000"/>
                <w:sz w:val="16"/>
                <w:szCs w:val="16"/>
              </w:rPr>
              <w:t>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1"/>
              <w:tabs>
                <w:tab w:val="left" w:pos="12600"/>
              </w:tabs>
              <w:jc w:val="center"/>
              <w:rPr>
                <w:rFonts w:ascii="Arial" w:hAnsi="Arial" w:cs="Arial"/>
                <w:b/>
                <w:i/>
                <w:color w:val="000000"/>
                <w:sz w:val="16"/>
                <w:szCs w:val="16"/>
              </w:rPr>
            </w:pPr>
            <w:r w:rsidRPr="006C0C5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C84313" w:rsidRDefault="00E7498B" w:rsidP="00BF5002">
            <w:pPr>
              <w:pStyle w:val="11"/>
              <w:tabs>
                <w:tab w:val="left" w:pos="12600"/>
              </w:tabs>
              <w:jc w:val="center"/>
              <w:rPr>
                <w:rFonts w:ascii="Arial" w:hAnsi="Arial" w:cs="Arial"/>
                <w:sz w:val="16"/>
                <w:szCs w:val="16"/>
              </w:rPr>
            </w:pPr>
            <w:r w:rsidRPr="006C0C57">
              <w:rPr>
                <w:rFonts w:ascii="Arial" w:hAnsi="Arial" w:cs="Arial"/>
                <w:sz w:val="16"/>
                <w:szCs w:val="16"/>
              </w:rPr>
              <w:t>UA/17157/01/01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ЦЕФТРИАКСОН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порошок для приготування розчину для ін'єкцій по 1000 мг, 1 флакон з порошком; по 1 або по 10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ТОВ  "Юрія-Фарм",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UA/18131/01/01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ЦИКЛОКУТАН®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мібе ГмбХ Арцнайміттель, Німеччина (виробник, відповідальний за виробництво "in bulk", первинне та вторинне пакування, контроль серії та випуск серії); СУН-ФАРМ Сп. з о.о., Польща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Україна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нового сертифікату відповідності Європейській фармакопеї R0-CEP 2015-365-Rev 01 від нового виробника Olon S.P.A., Italy діючої речовини циклопірокс. Зазначення виробничих дільниць для вже затвердженого виробника PCAS, Longjuneau, France; запропоновано: R1-CEP 2004-010-Rev 01 CEP holder: PCAS, Longjuneau, France Manufactures PCAS Finland Oy, Фінляндія (виробництво діючої речовини) PCAS COUTERNE, Франція (виробництво проміжного продукту) PCAS BOURGOIN, Франція (виробництво проміжного продукту) CEP holder: Olon S.P.A., Rodano/Milano, Italy (виробництво діючої речовини) Manufactures Olon S.P.A., Італія (виробництво діючої речовини) Derivados Quimicos S.A.U., Іспанія (виробництво проміжного продукту); зміни І типу - введення періоду повторних випробувань АФІ циклопіроксу від виробника Olon S.P.A., Italy 60 місяців на основі позитивних результатів довгострокових досліджень стабільності у реальному часі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UA/18077/01/01</w:t>
            </w:r>
          </w:p>
        </w:tc>
      </w:tr>
      <w:tr w:rsidR="00E7498B" w:rsidRPr="006C0C57"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 xml:space="preserve">ЦИПРОЛЕТ®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плівковою оболонкою, по 250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Д-р Редді'с Лабораторіс Лімітед, Індія; 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оновленям інформації з безпеки діючої речовини за рекомендацією PRAC. Резюме ПУР версія 1.1. додається.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UA/2034/02/01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6C0C57"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6C0C57" w:rsidRDefault="00E7498B" w:rsidP="00BF5002">
            <w:pPr>
              <w:pStyle w:val="12"/>
              <w:tabs>
                <w:tab w:val="left" w:pos="12600"/>
              </w:tabs>
              <w:rPr>
                <w:rFonts w:ascii="Arial" w:hAnsi="Arial" w:cs="Arial"/>
                <w:b/>
                <w:i/>
                <w:sz w:val="16"/>
                <w:szCs w:val="16"/>
              </w:rPr>
            </w:pPr>
            <w:r w:rsidRPr="006C0C57">
              <w:rPr>
                <w:rFonts w:ascii="Arial" w:hAnsi="Arial" w:cs="Arial"/>
                <w:b/>
                <w:sz w:val="16"/>
                <w:szCs w:val="16"/>
              </w:rPr>
              <w:t xml:space="preserve">ЦИПРОЛЕТ®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rPr>
                <w:rFonts w:ascii="Arial" w:hAnsi="Arial" w:cs="Arial"/>
                <w:sz w:val="16"/>
                <w:szCs w:val="16"/>
              </w:rPr>
            </w:pPr>
            <w:r w:rsidRPr="006C0C57">
              <w:rPr>
                <w:rFonts w:ascii="Arial" w:hAnsi="Arial" w:cs="Arial"/>
                <w:sz w:val="16"/>
                <w:szCs w:val="16"/>
              </w:rPr>
              <w:t>таблетки, вкриті плівковою оболонкою, по 500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Д-р Редді'с Лабораторіс Лімітед, Індія; 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BF5002">
            <w:pPr>
              <w:pStyle w:val="12"/>
              <w:tabs>
                <w:tab w:val="left" w:pos="12600"/>
              </w:tabs>
              <w:spacing w:after="240"/>
              <w:jc w:val="center"/>
              <w:rPr>
                <w:rFonts w:ascii="Arial" w:hAnsi="Arial" w:cs="Arial"/>
                <w:sz w:val="16"/>
                <w:szCs w:val="16"/>
              </w:rPr>
            </w:pPr>
            <w:r w:rsidRPr="006C0C57">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оновленям інформації з безпеки діючої речовини за рекомендацією PRAC. Резюме ПУР версія 1.1. додається.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6C0C57" w:rsidRDefault="00E7498B" w:rsidP="00417EF3">
            <w:pPr>
              <w:pStyle w:val="12"/>
              <w:tabs>
                <w:tab w:val="left" w:pos="12600"/>
              </w:tabs>
              <w:jc w:val="center"/>
              <w:rPr>
                <w:rFonts w:ascii="Arial" w:hAnsi="Arial" w:cs="Arial"/>
                <w:b/>
                <w:i/>
                <w:sz w:val="16"/>
                <w:szCs w:val="16"/>
              </w:rPr>
            </w:pPr>
            <w:r w:rsidRPr="006C0C57">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6C0C57">
              <w:rPr>
                <w:rFonts w:ascii="Arial" w:hAnsi="Arial" w:cs="Arial"/>
                <w:sz w:val="16"/>
                <w:szCs w:val="16"/>
              </w:rPr>
              <w:t>UA/2034/02/02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ЦИСПЛАТИН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 xml:space="preserve">концентрат для розчину для інфузій, 1 мг/мл; по 100 мл (100 мг)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ЕБЕВЕ Фарма Гес.м.б.Х. Нфг. КГ, Австрія (повний цикл виробництва); Зейберсдорф Лабор ГмбХ, Австрія (тестування); Лабор ЛС СЕ &amp; Ко. 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доповнення специфікації (на випуск та на термін придатності) та методів контролю домішкою цис-діаммінтетрахлороплатината (ІV), з критерієм прийнятності не більше 0,4 %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UA/0032/01/01</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2"/>
              <w:tabs>
                <w:tab w:val="left" w:pos="12600"/>
              </w:tabs>
              <w:rPr>
                <w:rFonts w:ascii="Arial" w:hAnsi="Arial" w:cs="Arial"/>
                <w:b/>
                <w:i/>
                <w:sz w:val="16"/>
                <w:szCs w:val="16"/>
              </w:rPr>
            </w:pPr>
            <w:r w:rsidRPr="000F2466">
              <w:rPr>
                <w:rFonts w:ascii="Arial" w:hAnsi="Arial" w:cs="Arial"/>
                <w:b/>
                <w:sz w:val="16"/>
                <w:szCs w:val="16"/>
              </w:rPr>
              <w:t>ЦИСПЛАТИН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rPr>
                <w:rFonts w:ascii="Arial" w:hAnsi="Arial" w:cs="Arial"/>
                <w:sz w:val="16"/>
                <w:szCs w:val="16"/>
              </w:rPr>
            </w:pPr>
            <w:r w:rsidRPr="000F2466">
              <w:rPr>
                <w:rFonts w:ascii="Arial" w:hAnsi="Arial" w:cs="Arial"/>
                <w:sz w:val="16"/>
                <w:szCs w:val="16"/>
              </w:rPr>
              <w:t>концентрат для розчину для інфузій, 0,5 мг/мл по 20 мл (10 мг) або по 50 мл (25 мг), або по 100 мл (50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ЕБЕВЕ Фарма Гес.м.б.Х. Нфг. КГ, Австрія (повний цикл виробництва); Зейберсдорф Лабор ГмбХ, Австрія (тестування); Лабор ЛС СЕ &amp; Ко. 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Німеччина</w:t>
            </w:r>
          </w:p>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доповнення специфікації (на випуск та на термін придатності) та методів контролю домішкою цис-діаммінтетрахлороплатината (ІV), з критерієм прийнятності не більше 0,4 %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2"/>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6"/>
                <w:szCs w:val="16"/>
              </w:rPr>
              <w:t>UA/0032/01/02</w:t>
            </w:r>
          </w:p>
        </w:tc>
      </w:tr>
      <w:tr w:rsidR="00E7498B" w:rsidRPr="000F2466" w:rsidTr="00417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7498B" w:rsidRPr="000F2466" w:rsidRDefault="00E7498B" w:rsidP="00E7498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498B" w:rsidRPr="000F2466" w:rsidRDefault="00E7498B" w:rsidP="00BF5002">
            <w:pPr>
              <w:pStyle w:val="11"/>
              <w:tabs>
                <w:tab w:val="left" w:pos="12600"/>
              </w:tabs>
              <w:spacing w:line="276" w:lineRule="auto"/>
              <w:rPr>
                <w:rFonts w:ascii="Arial" w:hAnsi="Arial" w:cs="Arial"/>
                <w:b/>
                <w:i/>
                <w:sz w:val="16"/>
                <w:szCs w:val="16"/>
              </w:rPr>
            </w:pPr>
            <w:r w:rsidRPr="000F2466">
              <w:rPr>
                <w:rFonts w:ascii="Arial" w:hAnsi="Arial" w:cs="Arial"/>
                <w:b/>
                <w:sz w:val="16"/>
                <w:szCs w:val="16"/>
              </w:rPr>
              <w:t>ЮНІВІТ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1"/>
              <w:tabs>
                <w:tab w:val="left" w:pos="12600"/>
              </w:tabs>
              <w:spacing w:line="276" w:lineRule="auto"/>
              <w:rPr>
                <w:rFonts w:ascii="Arial" w:hAnsi="Arial" w:cs="Arial"/>
                <w:sz w:val="16"/>
                <w:szCs w:val="16"/>
              </w:rPr>
            </w:pPr>
            <w:r w:rsidRPr="000F2466">
              <w:rPr>
                <w:rFonts w:ascii="Arial" w:hAnsi="Arial" w:cs="Arial"/>
                <w:sz w:val="16"/>
                <w:szCs w:val="16"/>
              </w:rPr>
              <w:t>таблетки, вкриті плівковою оболонкою,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1"/>
              <w:tabs>
                <w:tab w:val="left" w:pos="12600"/>
              </w:tabs>
              <w:spacing w:line="276" w:lineRule="auto"/>
              <w:jc w:val="center"/>
              <w:rPr>
                <w:rFonts w:ascii="Arial" w:hAnsi="Arial" w:cs="Arial"/>
                <w:sz w:val="16"/>
                <w:szCs w:val="16"/>
              </w:rPr>
            </w:pPr>
            <w:r w:rsidRPr="000F2466">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1"/>
              <w:tabs>
                <w:tab w:val="left" w:pos="12600"/>
              </w:tabs>
              <w:spacing w:line="276" w:lineRule="auto"/>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1"/>
              <w:tabs>
                <w:tab w:val="left" w:pos="12600"/>
              </w:tabs>
              <w:spacing w:line="276" w:lineRule="auto"/>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1"/>
              <w:tabs>
                <w:tab w:val="left" w:pos="12600"/>
              </w:tabs>
              <w:spacing w:line="276" w:lineRule="auto"/>
              <w:jc w:val="center"/>
              <w:rPr>
                <w:rFonts w:ascii="Arial" w:hAnsi="Arial" w:cs="Arial"/>
                <w:sz w:val="16"/>
                <w:szCs w:val="16"/>
              </w:rPr>
            </w:pPr>
            <w:r w:rsidRPr="000F2466">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1"/>
              <w:tabs>
                <w:tab w:val="left" w:pos="12600"/>
              </w:tabs>
              <w:spacing w:line="276" w:lineRule="auto"/>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«Huazhong Pharmaceutical Co., Ltd.», China (затверджена виробнича дільниця: No. 71 West Chunyuan Road, Xiangyang, Hubei,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417EF3">
            <w:pPr>
              <w:pStyle w:val="11"/>
              <w:tabs>
                <w:tab w:val="left" w:pos="12600"/>
              </w:tabs>
              <w:spacing w:line="276" w:lineRule="auto"/>
              <w:jc w:val="center"/>
              <w:rPr>
                <w:rFonts w:ascii="Arial" w:hAnsi="Arial" w:cs="Arial"/>
                <w:b/>
                <w:i/>
                <w:sz w:val="16"/>
                <w:szCs w:val="16"/>
              </w:rPr>
            </w:pPr>
            <w:r w:rsidRPr="000F246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7498B" w:rsidRPr="000F2466" w:rsidRDefault="00E7498B" w:rsidP="00BF5002">
            <w:pPr>
              <w:pStyle w:val="12"/>
              <w:tabs>
                <w:tab w:val="left" w:pos="12600"/>
              </w:tabs>
              <w:jc w:val="center"/>
              <w:rPr>
                <w:rFonts w:ascii="Arial" w:hAnsi="Arial" w:cs="Arial"/>
                <w:sz w:val="16"/>
                <w:szCs w:val="16"/>
              </w:rPr>
            </w:pPr>
            <w:r w:rsidRPr="000F2466">
              <w:rPr>
                <w:rFonts w:ascii="Arial" w:hAnsi="Arial" w:cs="Arial"/>
                <w:sz w:val="18"/>
                <w:szCs w:val="18"/>
              </w:rPr>
              <w:t>UA/5450/01/01</w:t>
            </w:r>
          </w:p>
        </w:tc>
      </w:tr>
    </w:tbl>
    <w:p w:rsidR="00417EF3" w:rsidRDefault="00417EF3"/>
    <w:p w:rsidR="00417EF3" w:rsidRDefault="00417EF3"/>
    <w:p w:rsidR="00417EF3" w:rsidRDefault="00417EF3"/>
    <w:p w:rsidR="00417EF3" w:rsidRDefault="00417EF3"/>
    <w:tbl>
      <w:tblPr>
        <w:tblW w:w="14843" w:type="dxa"/>
        <w:tblLayout w:type="fixed"/>
        <w:tblLook w:val="04A0" w:firstRow="1" w:lastRow="0" w:firstColumn="1" w:lastColumn="0" w:noHBand="0" w:noVBand="1"/>
      </w:tblPr>
      <w:tblGrid>
        <w:gridCol w:w="7421"/>
        <w:gridCol w:w="7422"/>
      </w:tblGrid>
      <w:tr w:rsidR="00E7498B" w:rsidRPr="000F2466" w:rsidTr="00417EF3">
        <w:tc>
          <w:tcPr>
            <w:tcW w:w="7421" w:type="dxa"/>
            <w:shd w:val="clear" w:color="auto" w:fill="auto"/>
          </w:tcPr>
          <w:p w:rsidR="00E7498B" w:rsidRPr="000F2466" w:rsidRDefault="00E7498B" w:rsidP="00BF5002">
            <w:pPr>
              <w:ind w:right="20"/>
              <w:rPr>
                <w:rStyle w:val="cs95e872d01"/>
                <w:sz w:val="28"/>
                <w:szCs w:val="28"/>
              </w:rPr>
            </w:pPr>
            <w:r w:rsidRPr="000F2466">
              <w:rPr>
                <w:rStyle w:val="cs7864ebcf1"/>
                <w:color w:val="auto"/>
                <w:sz w:val="28"/>
                <w:szCs w:val="28"/>
              </w:rPr>
              <w:t xml:space="preserve">В.о. Генерального директора Директорату </w:t>
            </w:r>
          </w:p>
          <w:p w:rsidR="00E7498B" w:rsidRPr="000F2466" w:rsidRDefault="00E7498B" w:rsidP="00BF5002">
            <w:pPr>
              <w:ind w:right="20"/>
              <w:rPr>
                <w:rStyle w:val="cs7864ebcf1"/>
                <w:color w:val="auto"/>
                <w:sz w:val="28"/>
                <w:szCs w:val="28"/>
              </w:rPr>
            </w:pPr>
            <w:r w:rsidRPr="000F2466">
              <w:rPr>
                <w:rStyle w:val="cs7864ebcf1"/>
                <w:color w:val="auto"/>
                <w:sz w:val="28"/>
                <w:szCs w:val="28"/>
              </w:rPr>
              <w:t>фармацевтичного забезпечення</w:t>
            </w:r>
            <w:r w:rsidRPr="000F2466">
              <w:rPr>
                <w:rStyle w:val="cs188c92b51"/>
                <w:color w:val="auto"/>
                <w:sz w:val="28"/>
                <w:szCs w:val="28"/>
              </w:rPr>
              <w:t xml:space="preserve">                                </w:t>
            </w:r>
          </w:p>
        </w:tc>
        <w:tc>
          <w:tcPr>
            <w:tcW w:w="7422" w:type="dxa"/>
            <w:shd w:val="clear" w:color="auto" w:fill="auto"/>
          </w:tcPr>
          <w:p w:rsidR="00E7498B" w:rsidRPr="000F2466" w:rsidRDefault="00E7498B" w:rsidP="00417EF3">
            <w:pPr>
              <w:pStyle w:val="cs95e872d0"/>
              <w:rPr>
                <w:rStyle w:val="cs7864ebcf1"/>
                <w:color w:val="auto"/>
                <w:sz w:val="28"/>
                <w:szCs w:val="28"/>
              </w:rPr>
            </w:pPr>
          </w:p>
          <w:p w:rsidR="00E7498B" w:rsidRPr="000F2466" w:rsidRDefault="00E7498B" w:rsidP="00417EF3">
            <w:pPr>
              <w:pStyle w:val="cs95e872d0"/>
              <w:jc w:val="right"/>
              <w:rPr>
                <w:rStyle w:val="cs7864ebcf1"/>
                <w:color w:val="auto"/>
                <w:sz w:val="28"/>
                <w:szCs w:val="28"/>
              </w:rPr>
            </w:pPr>
            <w:r w:rsidRPr="000F2466">
              <w:rPr>
                <w:rStyle w:val="cs7864ebcf1"/>
                <w:color w:val="auto"/>
                <w:sz w:val="28"/>
                <w:szCs w:val="28"/>
              </w:rPr>
              <w:t>Іван ЗАДВОРНИХ</w:t>
            </w:r>
          </w:p>
        </w:tc>
      </w:tr>
    </w:tbl>
    <w:p w:rsidR="00E7498B" w:rsidRPr="000F2466" w:rsidRDefault="00E7498B" w:rsidP="00E7498B">
      <w:pPr>
        <w:jc w:val="center"/>
      </w:pPr>
    </w:p>
    <w:p w:rsidR="00D74462" w:rsidRPr="008B5689" w:rsidRDefault="00D74462" w:rsidP="006D0A8F">
      <w:pPr>
        <w:rPr>
          <w:b/>
          <w:sz w:val="28"/>
          <w:szCs w:val="28"/>
          <w:lang w:val="uk-UA"/>
        </w:rPr>
      </w:pPr>
    </w:p>
    <w:sectPr w:rsidR="00D74462" w:rsidRPr="008B5689" w:rsidSect="00BF5002">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002" w:rsidRDefault="00BF5002" w:rsidP="00B217C6">
      <w:r>
        <w:separator/>
      </w:r>
    </w:p>
  </w:endnote>
  <w:endnote w:type="continuationSeparator" w:id="0">
    <w:p w:rsidR="00BF5002" w:rsidRDefault="00BF500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02" w:rsidRDefault="00BF5002">
    <w:pPr>
      <w:pStyle w:val="a5"/>
      <w:jc w:val="center"/>
    </w:pPr>
  </w:p>
  <w:p w:rsidR="00BF5002" w:rsidRDefault="00BF500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02" w:rsidRDefault="00BF5002">
    <w:pPr>
      <w:pStyle w:val="a5"/>
      <w:jc w:val="center"/>
    </w:pPr>
  </w:p>
  <w:p w:rsidR="00BF5002" w:rsidRDefault="00BF5002">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02" w:rsidRDefault="00BF5002">
    <w:pPr>
      <w:pStyle w:val="a5"/>
      <w:jc w:val="center"/>
    </w:pPr>
  </w:p>
  <w:p w:rsidR="00BF5002" w:rsidRDefault="00BF5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002" w:rsidRDefault="00BF5002" w:rsidP="00B217C6">
      <w:r>
        <w:separator/>
      </w:r>
    </w:p>
  </w:footnote>
  <w:footnote w:type="continuationSeparator" w:id="0">
    <w:p w:rsidR="00BF5002" w:rsidRDefault="00BF500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F060D">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02" w:rsidRDefault="00BF5002" w:rsidP="00BF5002">
    <w:pPr>
      <w:pStyle w:val="a3"/>
      <w:tabs>
        <w:tab w:val="center" w:pos="7313"/>
        <w:tab w:val="left" w:pos="12168"/>
      </w:tabs>
    </w:pPr>
    <w:r>
      <w:tab/>
    </w:r>
    <w:r>
      <w:tab/>
    </w:r>
    <w:r>
      <w:fldChar w:fldCharType="begin"/>
    </w:r>
    <w:r>
      <w:instrText>PAGE   \* MERGEFORMAT</w:instrText>
    </w:r>
    <w:r>
      <w:fldChar w:fldCharType="separate"/>
    </w:r>
    <w:r w:rsidR="008F060D">
      <w:rPr>
        <w:noProof/>
      </w:rPr>
      <w:t>4</w:t>
    </w:r>
    <w:r>
      <w:fldChar w:fldCharType="end"/>
    </w:r>
  </w:p>
  <w:p w:rsidR="00417EF3" w:rsidRDefault="00417EF3" w:rsidP="00BF5002">
    <w:pPr>
      <w:pStyle w:val="a3"/>
      <w:tabs>
        <w:tab w:val="center" w:pos="7313"/>
        <w:tab w:val="left" w:pos="1216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02" w:rsidRDefault="00BF5002" w:rsidP="00BF5002">
    <w:pPr>
      <w:pStyle w:val="a3"/>
      <w:tabs>
        <w:tab w:val="center" w:pos="7313"/>
        <w:tab w:val="left" w:pos="11736"/>
      </w:tabs>
    </w:pPr>
    <w:r>
      <w:tab/>
    </w:r>
    <w:r>
      <w:tab/>
    </w:r>
    <w:r>
      <w:fldChar w:fldCharType="begin"/>
    </w:r>
    <w:r>
      <w:instrText>PAGE   \* MERGEFORMAT</w:instrText>
    </w:r>
    <w:r>
      <w:fldChar w:fldCharType="separate"/>
    </w:r>
    <w:r w:rsidR="00417EF3">
      <w:rPr>
        <w:noProof/>
      </w:rPr>
      <w:t>32</w:t>
    </w:r>
    <w:r>
      <w:fldChar w:fldCharType="end"/>
    </w:r>
  </w:p>
  <w:p w:rsidR="00417EF3" w:rsidRDefault="00417EF3" w:rsidP="00BF5002">
    <w:pPr>
      <w:pStyle w:val="a3"/>
      <w:tabs>
        <w:tab w:val="center" w:pos="7313"/>
        <w:tab w:val="left" w:pos="11736"/>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02" w:rsidRDefault="00BF5002" w:rsidP="00BF5002">
    <w:pPr>
      <w:pStyle w:val="a3"/>
      <w:tabs>
        <w:tab w:val="center" w:pos="7313"/>
        <w:tab w:val="left" w:pos="12456"/>
      </w:tabs>
    </w:pPr>
    <w:r>
      <w:tab/>
    </w:r>
    <w:r>
      <w:tab/>
    </w:r>
    <w:r>
      <w:fldChar w:fldCharType="begin"/>
    </w:r>
    <w:r>
      <w:instrText>PAGE   \* MERGEFORMAT</w:instrText>
    </w:r>
    <w:r>
      <w:fldChar w:fldCharType="separate"/>
    </w:r>
    <w:r w:rsidR="00417EF3">
      <w:rPr>
        <w:noProof/>
      </w:rPr>
      <w:t>158</w:t>
    </w:r>
    <w:r>
      <w:fldChar w:fldCharType="end"/>
    </w:r>
    <w:r>
      <w:tab/>
    </w:r>
  </w:p>
  <w:p w:rsidR="00417EF3" w:rsidRDefault="00417EF3" w:rsidP="00BF5002">
    <w:pPr>
      <w:pStyle w:val="a3"/>
      <w:tabs>
        <w:tab w:val="center" w:pos="7313"/>
        <w:tab w:val="left" w:pos="124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4B50C90"/>
    <w:multiLevelType w:val="multilevel"/>
    <w:tmpl w:val="272AE4C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85B51B3"/>
    <w:multiLevelType w:val="multilevel"/>
    <w:tmpl w:val="2278CC9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6C780B16"/>
    <w:multiLevelType w:val="multilevel"/>
    <w:tmpl w:val="08564C4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1"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DC12C2F"/>
    <w:multiLevelType w:val="hybridMultilevel"/>
    <w:tmpl w:val="9870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24"/>
  </w:num>
  <w:num w:numId="4">
    <w:abstractNumId w:val="38"/>
  </w:num>
  <w:num w:numId="5">
    <w:abstractNumId w:val="13"/>
  </w:num>
  <w:num w:numId="6">
    <w:abstractNumId w:val="18"/>
  </w:num>
  <w:num w:numId="7">
    <w:abstractNumId w:val="3"/>
  </w:num>
  <w:num w:numId="8">
    <w:abstractNumId w:val="41"/>
  </w:num>
  <w:num w:numId="9">
    <w:abstractNumId w:val="17"/>
  </w:num>
  <w:num w:numId="10">
    <w:abstractNumId w:val="9"/>
  </w:num>
  <w:num w:numId="11">
    <w:abstractNumId w:val="25"/>
  </w:num>
  <w:num w:numId="12">
    <w:abstractNumId w:val="36"/>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37"/>
  </w:num>
  <w:num w:numId="21">
    <w:abstractNumId w:val="4"/>
  </w:num>
  <w:num w:numId="22">
    <w:abstractNumId w:val="2"/>
  </w:num>
  <w:num w:numId="23">
    <w:abstractNumId w:val="5"/>
  </w:num>
  <w:num w:numId="24">
    <w:abstractNumId w:val="21"/>
  </w:num>
  <w:num w:numId="25">
    <w:abstractNumId w:val="35"/>
  </w:num>
  <w:num w:numId="26">
    <w:abstractNumId w:val="33"/>
  </w:num>
  <w:num w:numId="27">
    <w:abstractNumId w:val="30"/>
  </w:num>
  <w:num w:numId="28">
    <w:abstractNumId w:val="42"/>
  </w:num>
  <w:num w:numId="29">
    <w:abstractNumId w:val="28"/>
  </w:num>
  <w:num w:numId="30">
    <w:abstractNumId w:val="1"/>
  </w:num>
  <w:num w:numId="31">
    <w:abstractNumId w:val="31"/>
  </w:num>
  <w:num w:numId="32">
    <w:abstractNumId w:val="22"/>
  </w:num>
  <w:num w:numId="33">
    <w:abstractNumId w:val="20"/>
  </w:num>
  <w:num w:numId="34">
    <w:abstractNumId w:val="26"/>
  </w:num>
  <w:num w:numId="35">
    <w:abstractNumId w:val="8"/>
  </w:num>
  <w:num w:numId="36">
    <w:abstractNumId w:val="40"/>
  </w:num>
  <w:num w:numId="37">
    <w:abstractNumId w:val="19"/>
  </w:num>
  <w:num w:numId="38">
    <w:abstractNumId w:val="15"/>
  </w:num>
  <w:num w:numId="39">
    <w:abstractNumId w:val="12"/>
  </w:num>
  <w:num w:numId="40">
    <w:abstractNumId w:val="27"/>
  </w:num>
  <w:num w:numId="41">
    <w:abstractNumId w:val="0"/>
  </w:num>
  <w:num w:numId="42">
    <w:abstractNumId w:val="7"/>
  </w:num>
  <w:num w:numId="43">
    <w:abstractNumId w:val="6"/>
  </w:num>
  <w:num w:numId="44">
    <w:abstractNumId w:val="23"/>
  </w:num>
  <w:num w:numId="45">
    <w:abstractNumId w:val="4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17AAC"/>
    <w:rsid w:val="00417EF3"/>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060D"/>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2384"/>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030D"/>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0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0A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4FA3"/>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6D4"/>
    <w:rsid w:val="00E65798"/>
    <w:rsid w:val="00E65B6D"/>
    <w:rsid w:val="00E6629C"/>
    <w:rsid w:val="00E671E1"/>
    <w:rsid w:val="00E73F95"/>
    <w:rsid w:val="00E7498B"/>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2F2E"/>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602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0242F606-BFA5-4CCF-A32A-1046A580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C720A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C720A9"/>
    <w:rPr>
      <w:rFonts w:ascii="Cambria" w:eastAsia="Times New Roman" w:hAnsi="Cambria" w:cs="Times New Roman"/>
      <w:b/>
      <w:bCs/>
      <w:i/>
      <w:iCs/>
      <w:sz w:val="28"/>
      <w:szCs w:val="28"/>
      <w:lang w:val="ru-RU" w:eastAsia="ru-RU"/>
    </w:rPr>
  </w:style>
  <w:style w:type="paragraph" w:customStyle="1" w:styleId="cs95e872d0">
    <w:name w:val="cs95e872d0"/>
    <w:basedOn w:val="a"/>
    <w:rsid w:val="00C720A9"/>
    <w:rPr>
      <w:rFonts w:eastAsia="Times New Roman"/>
      <w:sz w:val="24"/>
      <w:szCs w:val="24"/>
    </w:rPr>
  </w:style>
  <w:style w:type="character" w:customStyle="1" w:styleId="cs188c92b51">
    <w:name w:val="cs188c92b51"/>
    <w:rsid w:val="00C720A9"/>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C720A9"/>
  </w:style>
  <w:style w:type="paragraph" w:customStyle="1" w:styleId="11">
    <w:name w:val="Обычный11"/>
    <w:aliases w:val="Звичайний,Normal"/>
    <w:basedOn w:val="a"/>
    <w:qFormat/>
    <w:rsid w:val="00C720A9"/>
    <w:rPr>
      <w:rFonts w:eastAsia="Times New Roman"/>
      <w:sz w:val="24"/>
      <w:szCs w:val="24"/>
      <w:lang w:val="uk-UA" w:eastAsia="uk-UA"/>
    </w:rPr>
  </w:style>
  <w:style w:type="character" w:customStyle="1" w:styleId="cs7864ebcf1">
    <w:name w:val="cs7864ebcf1"/>
    <w:rsid w:val="00C720A9"/>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E7498B"/>
    <w:rPr>
      <w:rFonts w:ascii="Times New Roman" w:hAnsi="Times New Roman"/>
      <w:b/>
      <w:bCs/>
      <w:sz w:val="28"/>
      <w:szCs w:val="28"/>
      <w:lang w:val="ru-RU" w:eastAsia="ru-RU"/>
    </w:rPr>
  </w:style>
  <w:style w:type="paragraph" w:customStyle="1" w:styleId="12">
    <w:name w:val="Обычный1"/>
    <w:basedOn w:val="a"/>
    <w:qFormat/>
    <w:rsid w:val="00E7498B"/>
    <w:rPr>
      <w:rFonts w:eastAsia="Times New Roman"/>
      <w:sz w:val="24"/>
      <w:szCs w:val="24"/>
      <w:lang w:val="uk-UA" w:eastAsia="uk-UA"/>
    </w:rPr>
  </w:style>
  <w:style w:type="paragraph" w:customStyle="1" w:styleId="msolistparagraph0">
    <w:name w:val="msolistparagraph"/>
    <w:basedOn w:val="a"/>
    <w:uiPriority w:val="34"/>
    <w:qFormat/>
    <w:rsid w:val="00E7498B"/>
    <w:pPr>
      <w:ind w:left="720"/>
      <w:contextualSpacing/>
    </w:pPr>
    <w:rPr>
      <w:rFonts w:eastAsia="Times New Roman"/>
      <w:sz w:val="24"/>
      <w:szCs w:val="24"/>
      <w:lang w:val="uk-UA" w:eastAsia="uk-UA"/>
    </w:rPr>
  </w:style>
  <w:style w:type="paragraph" w:customStyle="1" w:styleId="Encryption">
    <w:name w:val="Encryption"/>
    <w:basedOn w:val="a"/>
    <w:qFormat/>
    <w:rsid w:val="00E7498B"/>
    <w:pPr>
      <w:jc w:val="both"/>
    </w:pPr>
    <w:rPr>
      <w:rFonts w:eastAsia="Times New Roman"/>
      <w:b/>
      <w:bCs/>
      <w:i/>
      <w:iCs/>
      <w:sz w:val="24"/>
      <w:szCs w:val="24"/>
      <w:lang w:val="uk-UA" w:eastAsia="uk-UA"/>
    </w:rPr>
  </w:style>
  <w:style w:type="character" w:customStyle="1" w:styleId="Heading2Char">
    <w:name w:val="Heading 2 Char"/>
    <w:link w:val="21"/>
    <w:locked/>
    <w:rsid w:val="00E7498B"/>
    <w:rPr>
      <w:rFonts w:ascii="Arial" w:eastAsia="Times New Roman" w:hAnsi="Arial"/>
      <w:b/>
      <w:caps/>
      <w:sz w:val="16"/>
      <w:lang w:val="ru-RU" w:eastAsia="ru-RU"/>
    </w:rPr>
  </w:style>
  <w:style w:type="paragraph" w:customStyle="1" w:styleId="21">
    <w:name w:val="Заголовок 21"/>
    <w:basedOn w:val="a"/>
    <w:link w:val="Heading2Char"/>
    <w:rsid w:val="00E7498B"/>
    <w:rPr>
      <w:rFonts w:ascii="Arial" w:eastAsia="Times New Roman" w:hAnsi="Arial"/>
      <w:b/>
      <w:caps/>
      <w:sz w:val="16"/>
    </w:rPr>
  </w:style>
  <w:style w:type="character" w:customStyle="1" w:styleId="Heading4Char">
    <w:name w:val="Heading 4 Char"/>
    <w:link w:val="41"/>
    <w:locked/>
    <w:rsid w:val="00E7498B"/>
    <w:rPr>
      <w:rFonts w:ascii="Arial" w:eastAsia="Times New Roman" w:hAnsi="Arial"/>
      <w:b/>
      <w:lang w:val="ru-RU" w:eastAsia="ru-RU"/>
    </w:rPr>
  </w:style>
  <w:style w:type="paragraph" w:customStyle="1" w:styleId="41">
    <w:name w:val="Заголовок 41"/>
    <w:basedOn w:val="a"/>
    <w:link w:val="Heading4Char"/>
    <w:rsid w:val="00E7498B"/>
    <w:rPr>
      <w:rFonts w:ascii="Arial" w:eastAsia="Times New Roman" w:hAnsi="Arial"/>
      <w:b/>
    </w:rPr>
  </w:style>
  <w:style w:type="table" w:styleId="a8">
    <w:name w:val="Table Grid"/>
    <w:basedOn w:val="a1"/>
    <w:uiPriority w:val="59"/>
    <w:rsid w:val="00E749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7498B"/>
    <w:rPr>
      <w:lang w:val="uk-UA"/>
    </w:rPr>
    <w:tblPr>
      <w:tblCellMar>
        <w:top w:w="0" w:type="dxa"/>
        <w:left w:w="108" w:type="dxa"/>
        <w:bottom w:w="0" w:type="dxa"/>
        <w:right w:w="108" w:type="dxa"/>
      </w:tblCellMar>
    </w:tblPr>
  </w:style>
  <w:style w:type="character" w:customStyle="1" w:styleId="csb3e8c9cf24">
    <w:name w:val="csb3e8c9cf24"/>
    <w:rsid w:val="00E7498B"/>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E7498B"/>
    <w:rPr>
      <w:rFonts w:ascii="Tahoma" w:eastAsia="Times New Roman" w:hAnsi="Tahoma" w:cs="Tahoma"/>
      <w:sz w:val="16"/>
      <w:szCs w:val="16"/>
    </w:rPr>
  </w:style>
  <w:style w:type="character" w:customStyle="1" w:styleId="aa">
    <w:name w:val="Текст выноски Знак"/>
    <w:link w:val="a9"/>
    <w:semiHidden/>
    <w:rsid w:val="00E7498B"/>
    <w:rPr>
      <w:rFonts w:ascii="Tahoma" w:eastAsia="Times New Roman" w:hAnsi="Tahoma" w:cs="Tahoma"/>
      <w:sz w:val="16"/>
      <w:szCs w:val="16"/>
      <w:lang w:val="ru-RU" w:eastAsia="ru-RU"/>
    </w:rPr>
  </w:style>
  <w:style w:type="paragraph" w:customStyle="1" w:styleId="BodyTextIndent2">
    <w:name w:val="Body Text Indent2"/>
    <w:basedOn w:val="a"/>
    <w:rsid w:val="00E7498B"/>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E7498B"/>
    <w:pPr>
      <w:spacing w:before="120" w:after="120"/>
    </w:pPr>
    <w:rPr>
      <w:rFonts w:ascii="Arial" w:eastAsia="Times New Roman" w:hAnsi="Arial"/>
      <w:sz w:val="18"/>
    </w:rPr>
  </w:style>
  <w:style w:type="character" w:customStyle="1" w:styleId="BodyTextIndentChar">
    <w:name w:val="Body Text Indent Char"/>
    <w:link w:val="13"/>
    <w:locked/>
    <w:rsid w:val="00E7498B"/>
    <w:rPr>
      <w:rFonts w:ascii="Arial" w:eastAsia="Times New Roman" w:hAnsi="Arial"/>
      <w:sz w:val="18"/>
      <w:lang w:val="ru-RU" w:eastAsia="ru-RU"/>
    </w:rPr>
  </w:style>
  <w:style w:type="character" w:customStyle="1" w:styleId="csab6e076947">
    <w:name w:val="csab6e076947"/>
    <w:rsid w:val="00E7498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7498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7498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7498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7498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7498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7498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7498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7498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7498B"/>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E7498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7498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7498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7498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7498B"/>
    <w:rPr>
      <w:rFonts w:ascii="Arial" w:hAnsi="Arial" w:cs="Arial" w:hint="default"/>
      <w:b/>
      <w:bCs/>
      <w:i w:val="0"/>
      <w:iCs w:val="0"/>
      <w:color w:val="000000"/>
      <w:sz w:val="18"/>
      <w:szCs w:val="18"/>
      <w:shd w:val="clear" w:color="auto" w:fill="auto"/>
    </w:rPr>
  </w:style>
  <w:style w:type="character" w:customStyle="1" w:styleId="csab6e076980">
    <w:name w:val="csab6e076980"/>
    <w:rsid w:val="00E7498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7498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7498B"/>
    <w:rPr>
      <w:rFonts w:ascii="Arial" w:hAnsi="Arial" w:cs="Arial" w:hint="default"/>
      <w:b/>
      <w:bCs/>
      <w:i w:val="0"/>
      <w:iCs w:val="0"/>
      <w:color w:val="000000"/>
      <w:sz w:val="18"/>
      <w:szCs w:val="18"/>
      <w:shd w:val="clear" w:color="auto" w:fill="auto"/>
    </w:rPr>
  </w:style>
  <w:style w:type="character" w:customStyle="1" w:styleId="csab6e076961">
    <w:name w:val="csab6e076961"/>
    <w:rsid w:val="00E7498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7498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7498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7498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7498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7498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7498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7498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7498B"/>
    <w:rPr>
      <w:rFonts w:ascii="Arial" w:hAnsi="Arial" w:cs="Arial" w:hint="default"/>
      <w:b/>
      <w:bCs/>
      <w:i w:val="0"/>
      <w:iCs w:val="0"/>
      <w:color w:val="000000"/>
      <w:sz w:val="18"/>
      <w:szCs w:val="18"/>
      <w:shd w:val="clear" w:color="auto" w:fill="auto"/>
    </w:rPr>
  </w:style>
  <w:style w:type="character" w:customStyle="1" w:styleId="csab6e0769276">
    <w:name w:val="csab6e0769276"/>
    <w:rsid w:val="00E7498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7498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7498B"/>
    <w:rPr>
      <w:rFonts w:ascii="Arial" w:hAnsi="Arial" w:cs="Arial" w:hint="default"/>
      <w:b/>
      <w:bCs/>
      <w:i w:val="0"/>
      <w:iCs w:val="0"/>
      <w:color w:val="000000"/>
      <w:sz w:val="18"/>
      <w:szCs w:val="18"/>
      <w:shd w:val="clear" w:color="auto" w:fill="auto"/>
    </w:rPr>
  </w:style>
  <w:style w:type="character" w:customStyle="1" w:styleId="csf229d0ff13">
    <w:name w:val="csf229d0ff13"/>
    <w:rsid w:val="00E7498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7498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7498B"/>
    <w:rPr>
      <w:rFonts w:ascii="Arial" w:hAnsi="Arial" w:cs="Arial" w:hint="default"/>
      <w:b/>
      <w:bCs/>
      <w:i w:val="0"/>
      <w:iCs w:val="0"/>
      <w:color w:val="000000"/>
      <w:sz w:val="18"/>
      <w:szCs w:val="18"/>
      <w:shd w:val="clear" w:color="auto" w:fill="auto"/>
    </w:rPr>
  </w:style>
  <w:style w:type="character" w:customStyle="1" w:styleId="csafaf5741100">
    <w:name w:val="csafaf5741100"/>
    <w:rsid w:val="00E7498B"/>
    <w:rPr>
      <w:rFonts w:ascii="Arial" w:hAnsi="Arial" w:cs="Arial" w:hint="default"/>
      <w:b/>
      <w:bCs/>
      <w:i w:val="0"/>
      <w:iCs w:val="0"/>
      <w:color w:val="000000"/>
      <w:sz w:val="18"/>
      <w:szCs w:val="18"/>
      <w:shd w:val="clear" w:color="auto" w:fill="auto"/>
    </w:rPr>
  </w:style>
  <w:style w:type="paragraph" w:styleId="ab">
    <w:name w:val="Body Text Indent"/>
    <w:basedOn w:val="a"/>
    <w:link w:val="ac"/>
    <w:rsid w:val="00E7498B"/>
    <w:pPr>
      <w:spacing w:after="120"/>
      <w:ind w:left="283"/>
    </w:pPr>
    <w:rPr>
      <w:rFonts w:eastAsia="Times New Roman"/>
      <w:sz w:val="24"/>
      <w:szCs w:val="24"/>
    </w:rPr>
  </w:style>
  <w:style w:type="character" w:customStyle="1" w:styleId="ac">
    <w:name w:val="Основной текст с отступом Знак"/>
    <w:link w:val="ab"/>
    <w:rsid w:val="00E7498B"/>
    <w:rPr>
      <w:rFonts w:ascii="Times New Roman" w:eastAsia="Times New Roman" w:hAnsi="Times New Roman"/>
      <w:sz w:val="24"/>
      <w:szCs w:val="24"/>
      <w:lang w:val="ru-RU" w:eastAsia="ru-RU"/>
    </w:rPr>
  </w:style>
  <w:style w:type="character" w:customStyle="1" w:styleId="csf229d0ff16">
    <w:name w:val="csf229d0ff16"/>
    <w:rsid w:val="00E7498B"/>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E7498B"/>
    <w:pPr>
      <w:spacing w:after="120"/>
    </w:pPr>
    <w:rPr>
      <w:rFonts w:eastAsia="Times New Roman"/>
      <w:sz w:val="16"/>
      <w:szCs w:val="16"/>
      <w:lang w:val="uk-UA" w:eastAsia="uk-UA"/>
    </w:rPr>
  </w:style>
  <w:style w:type="character" w:customStyle="1" w:styleId="34">
    <w:name w:val="Основной текст 3 Знак"/>
    <w:link w:val="33"/>
    <w:rsid w:val="00E7498B"/>
    <w:rPr>
      <w:rFonts w:ascii="Times New Roman" w:eastAsia="Times New Roman" w:hAnsi="Times New Roman"/>
      <w:sz w:val="16"/>
      <w:szCs w:val="16"/>
    </w:rPr>
  </w:style>
  <w:style w:type="character" w:customStyle="1" w:styleId="csab6e076931">
    <w:name w:val="csab6e076931"/>
    <w:rsid w:val="00E7498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7498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7498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7498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7498B"/>
    <w:pPr>
      <w:ind w:firstLine="708"/>
      <w:jc w:val="both"/>
    </w:pPr>
    <w:rPr>
      <w:rFonts w:ascii="Arial" w:eastAsia="Times New Roman" w:hAnsi="Arial"/>
      <w:b/>
      <w:sz w:val="18"/>
      <w:lang w:val="uk-UA"/>
    </w:rPr>
  </w:style>
  <w:style w:type="character" w:customStyle="1" w:styleId="csf229d0ff25">
    <w:name w:val="csf229d0ff25"/>
    <w:rsid w:val="00E7498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7498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7498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7498B"/>
    <w:pPr>
      <w:ind w:firstLine="708"/>
      <w:jc w:val="both"/>
    </w:pPr>
    <w:rPr>
      <w:rFonts w:ascii="Arial" w:eastAsia="Times New Roman" w:hAnsi="Arial"/>
      <w:b/>
      <w:sz w:val="18"/>
      <w:lang w:val="uk-UA" w:eastAsia="uk-UA"/>
    </w:rPr>
  </w:style>
  <w:style w:type="paragraph" w:customStyle="1" w:styleId="cse71256d6">
    <w:name w:val="cse71256d6"/>
    <w:basedOn w:val="a"/>
    <w:rsid w:val="00E7498B"/>
    <w:pPr>
      <w:ind w:left="1440"/>
    </w:pPr>
    <w:rPr>
      <w:rFonts w:eastAsia="Times New Roman"/>
      <w:sz w:val="24"/>
      <w:szCs w:val="24"/>
      <w:lang w:val="uk-UA" w:eastAsia="uk-UA"/>
    </w:rPr>
  </w:style>
  <w:style w:type="character" w:customStyle="1" w:styleId="csb3e8c9cf10">
    <w:name w:val="csb3e8c9cf10"/>
    <w:rsid w:val="00E7498B"/>
    <w:rPr>
      <w:rFonts w:ascii="Arial" w:hAnsi="Arial" w:cs="Arial" w:hint="default"/>
      <w:b/>
      <w:bCs/>
      <w:i w:val="0"/>
      <w:iCs w:val="0"/>
      <w:color w:val="000000"/>
      <w:sz w:val="18"/>
      <w:szCs w:val="18"/>
      <w:shd w:val="clear" w:color="auto" w:fill="auto"/>
    </w:rPr>
  </w:style>
  <w:style w:type="character" w:customStyle="1" w:styleId="csafaf574127">
    <w:name w:val="csafaf574127"/>
    <w:rsid w:val="00E7498B"/>
    <w:rPr>
      <w:rFonts w:ascii="Arial" w:hAnsi="Arial" w:cs="Arial" w:hint="default"/>
      <w:b/>
      <w:bCs/>
      <w:i w:val="0"/>
      <w:iCs w:val="0"/>
      <w:color w:val="000000"/>
      <w:sz w:val="18"/>
      <w:szCs w:val="18"/>
      <w:shd w:val="clear" w:color="auto" w:fill="auto"/>
    </w:rPr>
  </w:style>
  <w:style w:type="character" w:customStyle="1" w:styleId="csf229d0ff10">
    <w:name w:val="csf229d0ff10"/>
    <w:rsid w:val="00E7498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7498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7498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7498B"/>
    <w:rPr>
      <w:rFonts w:ascii="Arial" w:hAnsi="Arial" w:cs="Arial" w:hint="default"/>
      <w:b/>
      <w:bCs/>
      <w:i w:val="0"/>
      <w:iCs w:val="0"/>
      <w:color w:val="000000"/>
      <w:sz w:val="18"/>
      <w:szCs w:val="18"/>
      <w:shd w:val="clear" w:color="auto" w:fill="auto"/>
    </w:rPr>
  </w:style>
  <w:style w:type="character" w:customStyle="1" w:styleId="csafaf5741106">
    <w:name w:val="csafaf5741106"/>
    <w:rsid w:val="00E7498B"/>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E7498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7498B"/>
    <w:pPr>
      <w:ind w:firstLine="708"/>
      <w:jc w:val="both"/>
    </w:pPr>
    <w:rPr>
      <w:rFonts w:ascii="Arial" w:eastAsia="Times New Roman" w:hAnsi="Arial"/>
      <w:b/>
      <w:sz w:val="18"/>
      <w:lang w:val="uk-UA" w:eastAsia="uk-UA"/>
    </w:rPr>
  </w:style>
  <w:style w:type="character" w:customStyle="1" w:styleId="csafaf5741216">
    <w:name w:val="csafaf5741216"/>
    <w:rsid w:val="00E7498B"/>
    <w:rPr>
      <w:rFonts w:ascii="Arial" w:hAnsi="Arial" w:cs="Arial" w:hint="default"/>
      <w:b/>
      <w:bCs/>
      <w:i w:val="0"/>
      <w:iCs w:val="0"/>
      <w:color w:val="000000"/>
      <w:sz w:val="18"/>
      <w:szCs w:val="18"/>
      <w:shd w:val="clear" w:color="auto" w:fill="auto"/>
    </w:rPr>
  </w:style>
  <w:style w:type="character" w:customStyle="1" w:styleId="csf229d0ff19">
    <w:name w:val="csf229d0ff19"/>
    <w:rsid w:val="00E7498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7498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7498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7498B"/>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E7498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7498B"/>
    <w:pPr>
      <w:ind w:firstLine="708"/>
      <w:jc w:val="both"/>
    </w:pPr>
    <w:rPr>
      <w:rFonts w:ascii="Arial" w:eastAsia="Times New Roman" w:hAnsi="Arial"/>
      <w:b/>
      <w:sz w:val="18"/>
      <w:lang w:val="uk-UA" w:eastAsia="uk-UA"/>
    </w:rPr>
  </w:style>
  <w:style w:type="character" w:customStyle="1" w:styleId="csf229d0ff14">
    <w:name w:val="csf229d0ff14"/>
    <w:rsid w:val="00E7498B"/>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7498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7498B"/>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E7498B"/>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7498B"/>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7498B"/>
    <w:pPr>
      <w:ind w:firstLine="708"/>
      <w:jc w:val="both"/>
    </w:pPr>
    <w:rPr>
      <w:rFonts w:ascii="Arial" w:eastAsia="Times New Roman" w:hAnsi="Arial"/>
      <w:b/>
      <w:sz w:val="18"/>
      <w:lang w:val="uk-UA" w:eastAsia="uk-UA"/>
    </w:rPr>
  </w:style>
  <w:style w:type="character" w:customStyle="1" w:styleId="csab6e0769225">
    <w:name w:val="csab6e0769225"/>
    <w:rsid w:val="00E7498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7498B"/>
    <w:pPr>
      <w:ind w:firstLine="708"/>
      <w:jc w:val="both"/>
    </w:pPr>
    <w:rPr>
      <w:rFonts w:ascii="Arial" w:eastAsia="Times New Roman" w:hAnsi="Arial"/>
      <w:b/>
      <w:sz w:val="18"/>
      <w:lang w:val="uk-UA" w:eastAsia="uk-UA"/>
    </w:rPr>
  </w:style>
  <w:style w:type="character" w:customStyle="1" w:styleId="csb3e8c9cf3">
    <w:name w:val="csb3e8c9cf3"/>
    <w:rsid w:val="00E7498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7498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7498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7498B"/>
    <w:pPr>
      <w:ind w:firstLine="708"/>
      <w:jc w:val="both"/>
    </w:pPr>
    <w:rPr>
      <w:rFonts w:ascii="Arial" w:eastAsia="Times New Roman" w:hAnsi="Arial"/>
      <w:b/>
      <w:sz w:val="18"/>
      <w:lang w:val="uk-UA" w:eastAsia="uk-UA"/>
    </w:rPr>
  </w:style>
  <w:style w:type="character" w:customStyle="1" w:styleId="csb86c8cfe1">
    <w:name w:val="csb86c8cfe1"/>
    <w:rsid w:val="00E7498B"/>
    <w:rPr>
      <w:rFonts w:ascii="Times New Roman" w:hAnsi="Times New Roman" w:cs="Times New Roman" w:hint="default"/>
      <w:b/>
      <w:bCs/>
      <w:i w:val="0"/>
      <w:iCs w:val="0"/>
      <w:color w:val="000000"/>
      <w:sz w:val="24"/>
      <w:szCs w:val="24"/>
    </w:rPr>
  </w:style>
  <w:style w:type="character" w:customStyle="1" w:styleId="csf229d0ff21">
    <w:name w:val="csf229d0ff21"/>
    <w:rsid w:val="00E7498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7498B"/>
    <w:pPr>
      <w:ind w:firstLine="708"/>
      <w:jc w:val="both"/>
    </w:pPr>
    <w:rPr>
      <w:rFonts w:ascii="Arial" w:eastAsia="Times New Roman" w:hAnsi="Arial"/>
      <w:b/>
      <w:sz w:val="18"/>
      <w:lang w:val="uk-UA" w:eastAsia="uk-UA"/>
    </w:rPr>
  </w:style>
  <w:style w:type="character" w:customStyle="1" w:styleId="csf229d0ff26">
    <w:name w:val="csf229d0ff26"/>
    <w:rsid w:val="00E7498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7498B"/>
    <w:pPr>
      <w:jc w:val="both"/>
    </w:pPr>
    <w:rPr>
      <w:rFonts w:ascii="Arial" w:eastAsia="Times New Roman" w:hAnsi="Arial"/>
      <w:sz w:val="24"/>
      <w:szCs w:val="24"/>
      <w:lang w:val="uk-UA" w:eastAsia="uk-UA"/>
    </w:rPr>
  </w:style>
  <w:style w:type="character" w:customStyle="1" w:styleId="cs8c2cf3831">
    <w:name w:val="cs8c2cf3831"/>
    <w:rsid w:val="00E7498B"/>
    <w:rPr>
      <w:rFonts w:ascii="Arial" w:hAnsi="Arial" w:cs="Arial" w:hint="default"/>
      <w:b/>
      <w:bCs/>
      <w:i/>
      <w:iCs/>
      <w:color w:val="102B56"/>
      <w:sz w:val="18"/>
      <w:szCs w:val="18"/>
      <w:shd w:val="clear" w:color="auto" w:fill="auto"/>
    </w:rPr>
  </w:style>
  <w:style w:type="character" w:customStyle="1" w:styleId="csd71f5e5a1">
    <w:name w:val="csd71f5e5a1"/>
    <w:rsid w:val="00E7498B"/>
    <w:rPr>
      <w:rFonts w:ascii="Arial" w:hAnsi="Arial" w:cs="Arial" w:hint="default"/>
      <w:b w:val="0"/>
      <w:bCs w:val="0"/>
      <w:i/>
      <w:iCs/>
      <w:color w:val="102B56"/>
      <w:sz w:val="18"/>
      <w:szCs w:val="18"/>
      <w:shd w:val="clear" w:color="auto" w:fill="auto"/>
    </w:rPr>
  </w:style>
  <w:style w:type="character" w:customStyle="1" w:styleId="cs8f6c24af1">
    <w:name w:val="cs8f6c24af1"/>
    <w:rsid w:val="00E7498B"/>
    <w:rPr>
      <w:rFonts w:ascii="Arial" w:hAnsi="Arial" w:cs="Arial" w:hint="default"/>
      <w:b/>
      <w:bCs/>
      <w:i w:val="0"/>
      <w:iCs w:val="0"/>
      <w:color w:val="102B56"/>
      <w:sz w:val="18"/>
      <w:szCs w:val="18"/>
      <w:shd w:val="clear" w:color="auto" w:fill="auto"/>
    </w:rPr>
  </w:style>
  <w:style w:type="character" w:customStyle="1" w:styleId="csa5a0f5421">
    <w:name w:val="csa5a0f5421"/>
    <w:rsid w:val="00E7498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7498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7498B"/>
    <w:pPr>
      <w:ind w:firstLine="708"/>
      <w:jc w:val="both"/>
    </w:pPr>
    <w:rPr>
      <w:rFonts w:ascii="Arial" w:eastAsia="Times New Roman" w:hAnsi="Arial"/>
      <w:b/>
      <w:sz w:val="18"/>
      <w:lang w:val="uk-UA" w:eastAsia="uk-UA"/>
    </w:rPr>
  </w:style>
  <w:style w:type="character" w:styleId="ad">
    <w:name w:val="line number"/>
    <w:uiPriority w:val="99"/>
    <w:rsid w:val="00E7498B"/>
    <w:rPr>
      <w:rFonts w:ascii="Segoe UI" w:hAnsi="Segoe UI" w:cs="Segoe UI"/>
      <w:color w:val="000000"/>
      <w:sz w:val="18"/>
      <w:szCs w:val="18"/>
    </w:rPr>
  </w:style>
  <w:style w:type="character" w:styleId="ae">
    <w:name w:val="Hyperlink"/>
    <w:uiPriority w:val="99"/>
    <w:rsid w:val="00E7498B"/>
    <w:rPr>
      <w:rFonts w:ascii="Segoe UI" w:hAnsi="Segoe UI" w:cs="Segoe UI"/>
      <w:color w:val="0000FF"/>
      <w:sz w:val="18"/>
      <w:szCs w:val="18"/>
      <w:u w:val="single"/>
    </w:rPr>
  </w:style>
  <w:style w:type="paragraph" w:customStyle="1" w:styleId="23">
    <w:name w:val="Основной текст с отступом23"/>
    <w:basedOn w:val="a"/>
    <w:rsid w:val="00E7498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7498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7498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7498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7498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7498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7498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7498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7498B"/>
    <w:pPr>
      <w:ind w:firstLine="708"/>
      <w:jc w:val="both"/>
    </w:pPr>
    <w:rPr>
      <w:rFonts w:ascii="Arial" w:eastAsia="Times New Roman" w:hAnsi="Arial"/>
      <w:b/>
      <w:sz w:val="18"/>
      <w:lang w:val="uk-UA" w:eastAsia="uk-UA"/>
    </w:rPr>
  </w:style>
  <w:style w:type="character" w:customStyle="1" w:styleId="csa939b0971">
    <w:name w:val="csa939b0971"/>
    <w:rsid w:val="00E7498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7498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7498B"/>
    <w:pPr>
      <w:ind w:firstLine="708"/>
      <w:jc w:val="both"/>
    </w:pPr>
    <w:rPr>
      <w:rFonts w:ascii="Arial" w:eastAsia="Times New Roman" w:hAnsi="Arial"/>
      <w:b/>
      <w:sz w:val="18"/>
      <w:lang w:val="uk-UA" w:eastAsia="uk-UA"/>
    </w:rPr>
  </w:style>
  <w:style w:type="character" w:styleId="af">
    <w:name w:val="annotation reference"/>
    <w:semiHidden/>
    <w:unhideWhenUsed/>
    <w:rsid w:val="00E7498B"/>
    <w:rPr>
      <w:sz w:val="16"/>
      <w:szCs w:val="16"/>
    </w:rPr>
  </w:style>
  <w:style w:type="paragraph" w:styleId="af0">
    <w:name w:val="annotation text"/>
    <w:basedOn w:val="a"/>
    <w:link w:val="af1"/>
    <w:semiHidden/>
    <w:unhideWhenUsed/>
    <w:rsid w:val="00E7498B"/>
    <w:rPr>
      <w:rFonts w:eastAsia="Times New Roman"/>
      <w:lang w:val="uk-UA" w:eastAsia="uk-UA"/>
    </w:rPr>
  </w:style>
  <w:style w:type="character" w:customStyle="1" w:styleId="af1">
    <w:name w:val="Текст примечания Знак"/>
    <w:link w:val="af0"/>
    <w:semiHidden/>
    <w:rsid w:val="00E7498B"/>
    <w:rPr>
      <w:rFonts w:ascii="Times New Roman" w:eastAsia="Times New Roman" w:hAnsi="Times New Roman"/>
    </w:rPr>
  </w:style>
  <w:style w:type="paragraph" w:styleId="af2">
    <w:name w:val="annotation subject"/>
    <w:basedOn w:val="af0"/>
    <w:next w:val="af0"/>
    <w:link w:val="af3"/>
    <w:semiHidden/>
    <w:unhideWhenUsed/>
    <w:rsid w:val="00E7498B"/>
    <w:rPr>
      <w:b/>
      <w:bCs/>
    </w:rPr>
  </w:style>
  <w:style w:type="character" w:customStyle="1" w:styleId="af3">
    <w:name w:val="Тема примечания Знак"/>
    <w:link w:val="af2"/>
    <w:semiHidden/>
    <w:rsid w:val="00E7498B"/>
    <w:rPr>
      <w:rFonts w:ascii="Times New Roman" w:eastAsia="Times New Roman" w:hAnsi="Times New Roman"/>
      <w:b/>
      <w:bCs/>
    </w:rPr>
  </w:style>
  <w:style w:type="paragraph" w:styleId="af4">
    <w:name w:val="Revision"/>
    <w:hidden/>
    <w:uiPriority w:val="99"/>
    <w:semiHidden/>
    <w:rsid w:val="00E7498B"/>
    <w:rPr>
      <w:rFonts w:ascii="Times New Roman" w:eastAsia="Times New Roman" w:hAnsi="Times New Roman"/>
      <w:sz w:val="24"/>
      <w:szCs w:val="24"/>
      <w:lang w:val="uk-UA" w:eastAsia="uk-UA"/>
    </w:rPr>
  </w:style>
  <w:style w:type="character" w:customStyle="1" w:styleId="csb3e8c9cf69">
    <w:name w:val="csb3e8c9cf69"/>
    <w:rsid w:val="00E7498B"/>
    <w:rPr>
      <w:rFonts w:ascii="Arial" w:hAnsi="Arial" w:cs="Arial" w:hint="default"/>
      <w:b/>
      <w:bCs/>
      <w:i w:val="0"/>
      <w:iCs w:val="0"/>
      <w:color w:val="000000"/>
      <w:sz w:val="18"/>
      <w:szCs w:val="18"/>
      <w:shd w:val="clear" w:color="auto" w:fill="auto"/>
    </w:rPr>
  </w:style>
  <w:style w:type="character" w:customStyle="1" w:styleId="csf229d0ff64">
    <w:name w:val="csf229d0ff64"/>
    <w:rsid w:val="00E7498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7498B"/>
    <w:rPr>
      <w:rFonts w:ascii="Arial" w:eastAsia="Times New Roman" w:hAnsi="Arial"/>
      <w:sz w:val="24"/>
      <w:szCs w:val="24"/>
      <w:lang w:val="uk-UA" w:eastAsia="uk-UA"/>
    </w:rPr>
  </w:style>
  <w:style w:type="character" w:customStyle="1" w:styleId="csd398459525">
    <w:name w:val="csd398459525"/>
    <w:rsid w:val="00E7498B"/>
    <w:rPr>
      <w:rFonts w:ascii="Arial" w:hAnsi="Arial" w:cs="Arial" w:hint="default"/>
      <w:b/>
      <w:bCs/>
      <w:i/>
      <w:iCs/>
      <w:color w:val="000000"/>
      <w:sz w:val="18"/>
      <w:szCs w:val="18"/>
      <w:u w:val="single"/>
      <w:shd w:val="clear" w:color="auto" w:fill="auto"/>
    </w:rPr>
  </w:style>
  <w:style w:type="character" w:customStyle="1" w:styleId="csd3c90d4325">
    <w:name w:val="csd3c90d4325"/>
    <w:rsid w:val="00E7498B"/>
    <w:rPr>
      <w:rFonts w:ascii="Arial" w:hAnsi="Arial" w:cs="Arial" w:hint="default"/>
      <w:b w:val="0"/>
      <w:bCs w:val="0"/>
      <w:i/>
      <w:iCs/>
      <w:color w:val="000000"/>
      <w:sz w:val="18"/>
      <w:szCs w:val="18"/>
      <w:shd w:val="clear" w:color="auto" w:fill="auto"/>
    </w:rPr>
  </w:style>
  <w:style w:type="character" w:customStyle="1" w:styleId="csb86c8cfe3">
    <w:name w:val="csb86c8cfe3"/>
    <w:rsid w:val="00E7498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7498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7498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7498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7498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7498B"/>
    <w:pPr>
      <w:ind w:firstLine="708"/>
      <w:jc w:val="both"/>
    </w:pPr>
    <w:rPr>
      <w:rFonts w:ascii="Arial" w:eastAsia="Times New Roman" w:hAnsi="Arial"/>
      <w:b/>
      <w:sz w:val="18"/>
      <w:lang w:val="uk-UA" w:eastAsia="uk-UA"/>
    </w:rPr>
  </w:style>
  <w:style w:type="character" w:customStyle="1" w:styleId="csab6e076977">
    <w:name w:val="csab6e076977"/>
    <w:rsid w:val="00E7498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7498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7498B"/>
    <w:rPr>
      <w:rFonts w:ascii="Arial" w:hAnsi="Arial" w:cs="Arial" w:hint="default"/>
      <w:b/>
      <w:bCs/>
      <w:i w:val="0"/>
      <w:iCs w:val="0"/>
      <w:color w:val="000000"/>
      <w:sz w:val="18"/>
      <w:szCs w:val="18"/>
      <w:shd w:val="clear" w:color="auto" w:fill="auto"/>
    </w:rPr>
  </w:style>
  <w:style w:type="character" w:customStyle="1" w:styleId="cs607602ac2">
    <w:name w:val="cs607602ac2"/>
    <w:rsid w:val="00E7498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7498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7498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7498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7498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7498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7498B"/>
    <w:pPr>
      <w:ind w:firstLine="708"/>
      <w:jc w:val="both"/>
    </w:pPr>
    <w:rPr>
      <w:rFonts w:ascii="Arial" w:eastAsia="Times New Roman" w:hAnsi="Arial"/>
      <w:b/>
      <w:sz w:val="18"/>
      <w:lang w:val="uk-UA" w:eastAsia="uk-UA"/>
    </w:rPr>
  </w:style>
  <w:style w:type="character" w:customStyle="1" w:styleId="csab6e0769291">
    <w:name w:val="csab6e0769291"/>
    <w:rsid w:val="00E7498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7498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7498B"/>
    <w:pPr>
      <w:ind w:firstLine="708"/>
      <w:jc w:val="both"/>
    </w:pPr>
    <w:rPr>
      <w:rFonts w:ascii="Arial" w:eastAsia="Times New Roman" w:hAnsi="Arial"/>
      <w:b/>
      <w:sz w:val="18"/>
      <w:lang w:val="uk-UA" w:eastAsia="uk-UA"/>
    </w:rPr>
  </w:style>
  <w:style w:type="character" w:customStyle="1" w:styleId="csf562b92915">
    <w:name w:val="csf562b92915"/>
    <w:rsid w:val="00E7498B"/>
    <w:rPr>
      <w:rFonts w:ascii="Arial" w:hAnsi="Arial" w:cs="Arial" w:hint="default"/>
      <w:b/>
      <w:bCs/>
      <w:i/>
      <w:iCs/>
      <w:color w:val="000000"/>
      <w:sz w:val="18"/>
      <w:szCs w:val="18"/>
      <w:shd w:val="clear" w:color="auto" w:fill="auto"/>
    </w:rPr>
  </w:style>
  <w:style w:type="character" w:customStyle="1" w:styleId="cseed234731">
    <w:name w:val="cseed234731"/>
    <w:rsid w:val="00E7498B"/>
    <w:rPr>
      <w:rFonts w:ascii="Arial" w:hAnsi="Arial" w:cs="Arial" w:hint="default"/>
      <w:b/>
      <w:bCs/>
      <w:i/>
      <w:iCs/>
      <w:color w:val="000000"/>
      <w:sz w:val="12"/>
      <w:szCs w:val="12"/>
      <w:shd w:val="clear" w:color="auto" w:fill="auto"/>
    </w:rPr>
  </w:style>
  <w:style w:type="character" w:customStyle="1" w:styleId="csb3e8c9cf35">
    <w:name w:val="csb3e8c9cf35"/>
    <w:rsid w:val="00E7498B"/>
    <w:rPr>
      <w:rFonts w:ascii="Arial" w:hAnsi="Arial" w:cs="Arial" w:hint="default"/>
      <w:b/>
      <w:bCs/>
      <w:i w:val="0"/>
      <w:iCs w:val="0"/>
      <w:color w:val="000000"/>
      <w:sz w:val="18"/>
      <w:szCs w:val="18"/>
      <w:shd w:val="clear" w:color="auto" w:fill="auto"/>
    </w:rPr>
  </w:style>
  <w:style w:type="character" w:customStyle="1" w:styleId="csb3e8c9cf28">
    <w:name w:val="csb3e8c9cf28"/>
    <w:rsid w:val="00E7498B"/>
    <w:rPr>
      <w:rFonts w:ascii="Arial" w:hAnsi="Arial" w:cs="Arial" w:hint="default"/>
      <w:b/>
      <w:bCs/>
      <w:i w:val="0"/>
      <w:iCs w:val="0"/>
      <w:color w:val="000000"/>
      <w:sz w:val="18"/>
      <w:szCs w:val="18"/>
      <w:shd w:val="clear" w:color="auto" w:fill="auto"/>
    </w:rPr>
  </w:style>
  <w:style w:type="character" w:customStyle="1" w:styleId="csf562b9296">
    <w:name w:val="csf562b9296"/>
    <w:rsid w:val="00E7498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7498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7498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7498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7498B"/>
    <w:pPr>
      <w:ind w:firstLine="708"/>
      <w:jc w:val="both"/>
    </w:pPr>
    <w:rPr>
      <w:rFonts w:ascii="Arial" w:eastAsia="Times New Roman" w:hAnsi="Arial"/>
      <w:b/>
      <w:sz w:val="18"/>
      <w:lang w:val="uk-UA" w:eastAsia="uk-UA"/>
    </w:rPr>
  </w:style>
  <w:style w:type="character" w:customStyle="1" w:styleId="csab6e076930">
    <w:name w:val="csab6e076930"/>
    <w:rsid w:val="00E7498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7498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7498B"/>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E7498B"/>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E7498B"/>
    <w:pPr>
      <w:ind w:firstLine="708"/>
      <w:jc w:val="both"/>
    </w:pPr>
    <w:rPr>
      <w:rFonts w:ascii="Arial" w:eastAsia="Times New Roman" w:hAnsi="Arial"/>
      <w:b/>
      <w:sz w:val="18"/>
      <w:lang w:val="uk-UA" w:eastAsia="uk-UA"/>
    </w:rPr>
  </w:style>
  <w:style w:type="paragraph" w:customStyle="1" w:styleId="24">
    <w:name w:val="Обычный2"/>
    <w:rsid w:val="00E7498B"/>
    <w:rPr>
      <w:rFonts w:ascii="Times New Roman" w:eastAsia="Times New Roman" w:hAnsi="Times New Roman"/>
      <w:sz w:val="24"/>
      <w:lang w:val="uk-UA" w:eastAsia="ru-RU"/>
    </w:rPr>
  </w:style>
  <w:style w:type="paragraph" w:customStyle="1" w:styleId="220">
    <w:name w:val="Основной текст с отступом22"/>
    <w:basedOn w:val="a"/>
    <w:rsid w:val="00E7498B"/>
    <w:pPr>
      <w:spacing w:before="120" w:after="120"/>
    </w:pPr>
    <w:rPr>
      <w:rFonts w:ascii="Arial" w:eastAsia="Times New Roman" w:hAnsi="Arial"/>
      <w:sz w:val="18"/>
    </w:rPr>
  </w:style>
  <w:style w:type="paragraph" w:customStyle="1" w:styleId="221">
    <w:name w:val="Заголовок 22"/>
    <w:basedOn w:val="a"/>
    <w:rsid w:val="00E7498B"/>
    <w:rPr>
      <w:rFonts w:ascii="Arial" w:eastAsia="Times New Roman" w:hAnsi="Arial"/>
      <w:b/>
      <w:caps/>
      <w:sz w:val="16"/>
    </w:rPr>
  </w:style>
  <w:style w:type="paragraph" w:customStyle="1" w:styleId="421">
    <w:name w:val="Заголовок 42"/>
    <w:basedOn w:val="a"/>
    <w:rsid w:val="00E7498B"/>
    <w:rPr>
      <w:rFonts w:ascii="Arial" w:eastAsia="Times New Roman" w:hAnsi="Arial"/>
      <w:b/>
    </w:rPr>
  </w:style>
  <w:style w:type="paragraph" w:customStyle="1" w:styleId="3a">
    <w:name w:val="Обычный3"/>
    <w:rsid w:val="00E7498B"/>
    <w:rPr>
      <w:rFonts w:ascii="Times New Roman" w:eastAsia="Times New Roman" w:hAnsi="Times New Roman"/>
      <w:sz w:val="24"/>
      <w:lang w:val="uk-UA" w:eastAsia="ru-RU"/>
    </w:rPr>
  </w:style>
  <w:style w:type="paragraph" w:customStyle="1" w:styleId="240">
    <w:name w:val="Основной текст с отступом24"/>
    <w:basedOn w:val="a"/>
    <w:rsid w:val="00E7498B"/>
    <w:pPr>
      <w:spacing w:before="120" w:after="120"/>
    </w:pPr>
    <w:rPr>
      <w:rFonts w:ascii="Arial" w:eastAsia="Times New Roman" w:hAnsi="Arial"/>
      <w:sz w:val="18"/>
    </w:rPr>
  </w:style>
  <w:style w:type="paragraph" w:customStyle="1" w:styleId="230">
    <w:name w:val="Заголовок 23"/>
    <w:basedOn w:val="a"/>
    <w:rsid w:val="00E7498B"/>
    <w:rPr>
      <w:rFonts w:ascii="Arial" w:eastAsia="Times New Roman" w:hAnsi="Arial"/>
      <w:b/>
      <w:caps/>
      <w:sz w:val="16"/>
    </w:rPr>
  </w:style>
  <w:style w:type="paragraph" w:customStyle="1" w:styleId="430">
    <w:name w:val="Заголовок 43"/>
    <w:basedOn w:val="a"/>
    <w:rsid w:val="00E7498B"/>
    <w:rPr>
      <w:rFonts w:ascii="Arial" w:eastAsia="Times New Roman" w:hAnsi="Arial"/>
      <w:b/>
    </w:rPr>
  </w:style>
  <w:style w:type="paragraph" w:customStyle="1" w:styleId="BodyTextIndent">
    <w:name w:val="Body Text Indent"/>
    <w:basedOn w:val="a"/>
    <w:rsid w:val="00E7498B"/>
    <w:pPr>
      <w:spacing w:before="120" w:after="120"/>
    </w:pPr>
    <w:rPr>
      <w:rFonts w:ascii="Arial" w:eastAsia="Times New Roman" w:hAnsi="Arial"/>
      <w:sz w:val="18"/>
    </w:rPr>
  </w:style>
  <w:style w:type="paragraph" w:customStyle="1" w:styleId="Heading2">
    <w:name w:val="Heading 2"/>
    <w:basedOn w:val="a"/>
    <w:rsid w:val="00E7498B"/>
    <w:rPr>
      <w:rFonts w:ascii="Arial" w:eastAsia="Times New Roman" w:hAnsi="Arial"/>
      <w:b/>
      <w:caps/>
      <w:sz w:val="16"/>
    </w:rPr>
  </w:style>
  <w:style w:type="paragraph" w:customStyle="1" w:styleId="Heading4">
    <w:name w:val="Heading 4"/>
    <w:basedOn w:val="a"/>
    <w:rsid w:val="00E7498B"/>
    <w:rPr>
      <w:rFonts w:ascii="Arial" w:eastAsia="Times New Roman" w:hAnsi="Arial"/>
      <w:b/>
    </w:rPr>
  </w:style>
  <w:style w:type="paragraph" w:customStyle="1" w:styleId="62">
    <w:name w:val="Основной текст с отступом62"/>
    <w:basedOn w:val="a"/>
    <w:rsid w:val="00E7498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7498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7498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7498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7498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7498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7498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7498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7498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7498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7498B"/>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7498B"/>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7498B"/>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E7498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7498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7498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7498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7498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7498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7498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7498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7498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7498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7498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7498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7498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7498B"/>
    <w:pPr>
      <w:ind w:firstLine="708"/>
      <w:jc w:val="both"/>
    </w:pPr>
    <w:rPr>
      <w:rFonts w:ascii="Arial" w:eastAsia="Times New Roman" w:hAnsi="Arial"/>
      <w:b/>
      <w:sz w:val="18"/>
      <w:lang w:val="uk-UA" w:eastAsia="uk-UA"/>
    </w:rPr>
  </w:style>
  <w:style w:type="character" w:customStyle="1" w:styleId="csab6e076965">
    <w:name w:val="csab6e076965"/>
    <w:rsid w:val="00E7498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7498B"/>
    <w:pPr>
      <w:ind w:firstLine="708"/>
      <w:jc w:val="both"/>
    </w:pPr>
    <w:rPr>
      <w:rFonts w:ascii="Arial" w:eastAsia="Times New Roman" w:hAnsi="Arial"/>
      <w:b/>
      <w:sz w:val="18"/>
      <w:lang w:val="uk-UA" w:eastAsia="uk-UA"/>
    </w:rPr>
  </w:style>
  <w:style w:type="character" w:customStyle="1" w:styleId="csf229d0ff33">
    <w:name w:val="csf229d0ff33"/>
    <w:rsid w:val="00E7498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7498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7498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7498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7498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7498B"/>
    <w:pPr>
      <w:ind w:firstLine="708"/>
      <w:jc w:val="both"/>
    </w:pPr>
    <w:rPr>
      <w:rFonts w:ascii="Arial" w:eastAsia="Times New Roman" w:hAnsi="Arial"/>
      <w:b/>
      <w:sz w:val="18"/>
      <w:lang w:val="uk-UA" w:eastAsia="uk-UA"/>
    </w:rPr>
  </w:style>
  <w:style w:type="character" w:customStyle="1" w:styleId="csab6e076920">
    <w:name w:val="csab6e076920"/>
    <w:rsid w:val="00E7498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7498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7498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7498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7498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7498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7498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7498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7498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7498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7498B"/>
    <w:pPr>
      <w:ind w:firstLine="708"/>
      <w:jc w:val="both"/>
    </w:pPr>
    <w:rPr>
      <w:rFonts w:ascii="Arial" w:eastAsia="Times New Roman" w:hAnsi="Arial"/>
      <w:b/>
      <w:sz w:val="18"/>
      <w:lang w:val="uk-UA" w:eastAsia="uk-UA"/>
    </w:rPr>
  </w:style>
  <w:style w:type="character" w:customStyle="1" w:styleId="csf229d0ff50">
    <w:name w:val="csf229d0ff50"/>
    <w:rsid w:val="00E7498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7498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7498B"/>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E7498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7498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7498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7498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7498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7498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7498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7498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7498B"/>
    <w:pPr>
      <w:ind w:firstLine="708"/>
      <w:jc w:val="both"/>
    </w:pPr>
    <w:rPr>
      <w:rFonts w:ascii="Arial" w:eastAsia="Times New Roman" w:hAnsi="Arial"/>
      <w:b/>
      <w:sz w:val="18"/>
      <w:lang w:val="uk-UA" w:eastAsia="uk-UA"/>
    </w:rPr>
  </w:style>
  <w:style w:type="character" w:customStyle="1" w:styleId="csf229d0ff83">
    <w:name w:val="csf229d0ff83"/>
    <w:rsid w:val="00E7498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7498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7498B"/>
    <w:pPr>
      <w:ind w:firstLine="708"/>
      <w:jc w:val="both"/>
    </w:pPr>
    <w:rPr>
      <w:rFonts w:ascii="Arial" w:eastAsia="Times New Roman" w:hAnsi="Arial"/>
      <w:b/>
      <w:sz w:val="18"/>
      <w:lang w:val="uk-UA" w:eastAsia="uk-UA"/>
    </w:rPr>
  </w:style>
  <w:style w:type="character" w:customStyle="1" w:styleId="csf229d0ff76">
    <w:name w:val="csf229d0ff76"/>
    <w:rsid w:val="00E7498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7498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7498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7498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7498B"/>
    <w:pPr>
      <w:ind w:firstLine="708"/>
      <w:jc w:val="both"/>
    </w:pPr>
    <w:rPr>
      <w:rFonts w:ascii="Arial" w:eastAsia="Times New Roman" w:hAnsi="Arial"/>
      <w:b/>
      <w:sz w:val="18"/>
      <w:lang w:val="uk-UA" w:eastAsia="uk-UA"/>
    </w:rPr>
  </w:style>
  <w:style w:type="character" w:customStyle="1" w:styleId="csf229d0ff20">
    <w:name w:val="csf229d0ff20"/>
    <w:rsid w:val="00E7498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7498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7498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7498B"/>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E7498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7498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7498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7498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7498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7498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7498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7498B"/>
    <w:pPr>
      <w:ind w:firstLine="708"/>
      <w:jc w:val="both"/>
    </w:pPr>
    <w:rPr>
      <w:rFonts w:ascii="Arial" w:eastAsia="Times New Roman" w:hAnsi="Arial"/>
      <w:b/>
      <w:sz w:val="18"/>
      <w:lang w:val="uk-UA" w:eastAsia="uk-UA"/>
    </w:rPr>
  </w:style>
  <w:style w:type="character" w:customStyle="1" w:styleId="csab6e07697">
    <w:name w:val="csab6e07697"/>
    <w:rsid w:val="00E7498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7498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7498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7498B"/>
    <w:pPr>
      <w:ind w:firstLine="708"/>
      <w:jc w:val="both"/>
    </w:pPr>
    <w:rPr>
      <w:rFonts w:ascii="Arial" w:eastAsia="Times New Roman" w:hAnsi="Arial"/>
      <w:b/>
      <w:sz w:val="18"/>
      <w:lang w:val="uk-UA" w:eastAsia="uk-UA"/>
    </w:rPr>
  </w:style>
  <w:style w:type="character" w:customStyle="1" w:styleId="csb3e8c9cf94">
    <w:name w:val="csb3e8c9cf94"/>
    <w:rsid w:val="00E7498B"/>
    <w:rPr>
      <w:rFonts w:ascii="Arial" w:hAnsi="Arial" w:cs="Arial" w:hint="default"/>
      <w:b/>
      <w:bCs/>
      <w:i w:val="0"/>
      <w:iCs w:val="0"/>
      <w:color w:val="000000"/>
      <w:sz w:val="18"/>
      <w:szCs w:val="18"/>
      <w:shd w:val="clear" w:color="auto" w:fill="auto"/>
    </w:rPr>
  </w:style>
  <w:style w:type="character" w:customStyle="1" w:styleId="csf229d0ff91">
    <w:name w:val="csf229d0ff91"/>
    <w:rsid w:val="00E7498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7498B"/>
    <w:rPr>
      <w:rFonts w:ascii="Arial" w:eastAsia="Times New Roman" w:hAnsi="Arial"/>
      <w:b/>
      <w:caps/>
      <w:sz w:val="16"/>
      <w:lang w:val="ru-RU" w:eastAsia="ru-RU"/>
    </w:rPr>
  </w:style>
  <w:style w:type="character" w:customStyle="1" w:styleId="411">
    <w:name w:val="Заголовок 4 Знак1"/>
    <w:uiPriority w:val="9"/>
    <w:locked/>
    <w:rsid w:val="00E7498B"/>
    <w:rPr>
      <w:rFonts w:ascii="Arial" w:eastAsia="Times New Roman" w:hAnsi="Arial"/>
      <w:b/>
      <w:lang w:val="ru-RU" w:eastAsia="ru-RU"/>
    </w:rPr>
  </w:style>
  <w:style w:type="character" w:customStyle="1" w:styleId="csf229d0ff74">
    <w:name w:val="csf229d0ff74"/>
    <w:rsid w:val="00E7498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7498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7498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7498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7498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7498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7498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7498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7498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7498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7498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7498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7498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7498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7498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7498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7498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7498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7498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7498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7498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7498B"/>
    <w:rPr>
      <w:rFonts w:ascii="Arial" w:hAnsi="Arial" w:cs="Arial" w:hint="default"/>
      <w:b w:val="0"/>
      <w:bCs w:val="0"/>
      <w:i w:val="0"/>
      <w:iCs w:val="0"/>
      <w:color w:val="000000"/>
      <w:sz w:val="18"/>
      <w:szCs w:val="18"/>
      <w:shd w:val="clear" w:color="auto" w:fill="auto"/>
    </w:rPr>
  </w:style>
  <w:style w:type="character" w:customStyle="1" w:styleId="csba294252">
    <w:name w:val="csba294252"/>
    <w:rsid w:val="00E7498B"/>
    <w:rPr>
      <w:rFonts w:ascii="Segoe UI" w:hAnsi="Segoe UI" w:cs="Segoe UI" w:hint="default"/>
      <w:b/>
      <w:bCs/>
      <w:i/>
      <w:iCs/>
      <w:color w:val="102B56"/>
      <w:sz w:val="18"/>
      <w:szCs w:val="18"/>
      <w:shd w:val="clear" w:color="auto" w:fill="auto"/>
    </w:rPr>
  </w:style>
  <w:style w:type="character" w:customStyle="1" w:styleId="csf229d0ff131">
    <w:name w:val="csf229d0ff131"/>
    <w:rsid w:val="00E7498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7498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7498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7498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7498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7498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7498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7498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7498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7498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7498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7498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7498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7498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7498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7498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7498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7498B"/>
    <w:rPr>
      <w:rFonts w:ascii="Arial" w:hAnsi="Arial" w:cs="Arial" w:hint="default"/>
      <w:b/>
      <w:bCs/>
      <w:i/>
      <w:iCs/>
      <w:color w:val="000000"/>
      <w:sz w:val="18"/>
      <w:szCs w:val="18"/>
      <w:shd w:val="clear" w:color="auto" w:fill="auto"/>
    </w:rPr>
  </w:style>
  <w:style w:type="character" w:customStyle="1" w:styleId="csf229d0ff144">
    <w:name w:val="csf229d0ff144"/>
    <w:rsid w:val="00E7498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7498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7498B"/>
    <w:rPr>
      <w:rFonts w:ascii="Arial" w:hAnsi="Arial" w:cs="Arial" w:hint="default"/>
      <w:b/>
      <w:bCs/>
      <w:i/>
      <w:iCs/>
      <w:color w:val="000000"/>
      <w:sz w:val="18"/>
      <w:szCs w:val="18"/>
      <w:shd w:val="clear" w:color="auto" w:fill="auto"/>
    </w:rPr>
  </w:style>
  <w:style w:type="character" w:customStyle="1" w:styleId="csf229d0ff122">
    <w:name w:val="csf229d0ff122"/>
    <w:rsid w:val="00E7498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7498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7498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7498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7498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7498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7498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7498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7498B"/>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7498B"/>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7498B"/>
    <w:rPr>
      <w:rFonts w:ascii="Arial" w:hAnsi="Arial" w:cs="Arial"/>
      <w:sz w:val="18"/>
      <w:szCs w:val="18"/>
      <w:lang w:val="ru-RU"/>
    </w:rPr>
  </w:style>
  <w:style w:type="paragraph" w:customStyle="1" w:styleId="Arial90">
    <w:name w:val="Arial9(без отступов)"/>
    <w:link w:val="Arial9"/>
    <w:semiHidden/>
    <w:rsid w:val="00E7498B"/>
    <w:pPr>
      <w:ind w:left="-113"/>
    </w:pPr>
    <w:rPr>
      <w:rFonts w:ascii="Arial" w:hAnsi="Arial" w:cs="Arial"/>
      <w:sz w:val="18"/>
      <w:szCs w:val="18"/>
      <w:lang w:val="ru-RU" w:eastAsia="uk-UA"/>
    </w:rPr>
  </w:style>
  <w:style w:type="character" w:customStyle="1" w:styleId="csf229d0ff178">
    <w:name w:val="csf229d0ff178"/>
    <w:rsid w:val="00E7498B"/>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7498B"/>
    <w:rPr>
      <w:rFonts w:ascii="Arial" w:hAnsi="Arial" w:cs="Arial" w:hint="default"/>
      <w:b/>
      <w:bCs/>
      <w:i w:val="0"/>
      <w:iCs w:val="0"/>
      <w:color w:val="000000"/>
      <w:sz w:val="18"/>
      <w:szCs w:val="18"/>
      <w:shd w:val="clear" w:color="auto" w:fill="auto"/>
    </w:rPr>
  </w:style>
  <w:style w:type="character" w:customStyle="1" w:styleId="csf229d0ff8">
    <w:name w:val="csf229d0ff8"/>
    <w:rsid w:val="00E7498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7498B"/>
    <w:rPr>
      <w:rFonts w:ascii="Arial" w:hAnsi="Arial" w:cs="Arial" w:hint="default"/>
      <w:b/>
      <w:bCs/>
      <w:i w:val="0"/>
      <w:iCs w:val="0"/>
      <w:color w:val="000000"/>
      <w:sz w:val="20"/>
      <w:szCs w:val="20"/>
      <w:shd w:val="clear" w:color="auto" w:fill="auto"/>
    </w:rPr>
  </w:style>
  <w:style w:type="character" w:customStyle="1" w:styleId="csf229d0ff36">
    <w:name w:val="csf229d0ff36"/>
    <w:rsid w:val="00E7498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7498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7498B"/>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7498B"/>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7498B"/>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9567A-703C-4C73-B242-DB498D13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64253</Words>
  <Characters>366243</Characters>
  <Application>Microsoft Office Word</Application>
  <DocSecurity>0</DocSecurity>
  <Lines>3052</Lines>
  <Paragraphs>859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МІНІСТЕРСТВО ОХОРОНИ ЗДОРОВ’Я УКРАЇНИ</vt:lpstr>
      <vt:lpstr>НАКАЗ</vt:lpstr>
    </vt:vector>
  </TitlesOfParts>
  <Company>Krokoz™</Company>
  <LinksUpToDate>false</LinksUpToDate>
  <CharactersWithSpaces>429637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2021-09-14T07:12:00Z</dcterms:created>
  <dcterms:modified xsi:type="dcterms:W3CDTF">2021-09-14T07:12:00Z</dcterms:modified>
</cp:coreProperties>
</file>