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F456E" w:rsidRDefault="00883304" w:rsidP="00674BA1">
      <w:pPr>
        <w:spacing w:after="120"/>
        <w:jc w:val="center"/>
        <w:rPr>
          <w:rFonts w:ascii="Times New Roman CYR" w:hAnsi="Times New Roman CYR"/>
          <w:lang w:val="uk-UA"/>
        </w:rPr>
      </w:pPr>
      <w:bookmarkStart w:id="0" w:name="_GoBack"/>
      <w:bookmarkEnd w:id="0"/>
      <w:r w:rsidRPr="008F456E">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F456E" w:rsidRDefault="00674BA1" w:rsidP="00674BA1">
      <w:pPr>
        <w:jc w:val="center"/>
        <w:outlineLvl w:val="0"/>
        <w:rPr>
          <w:b/>
          <w:sz w:val="32"/>
          <w:szCs w:val="32"/>
          <w:lang w:val="uk-UA"/>
        </w:rPr>
      </w:pPr>
      <w:r w:rsidRPr="008F456E">
        <w:rPr>
          <w:b/>
          <w:sz w:val="32"/>
          <w:szCs w:val="32"/>
          <w:lang w:val="uk-UA"/>
        </w:rPr>
        <w:t>МІНІСТЕРСТВО ОХОРОНИ ЗДОРОВ’Я УКРАЇНИ</w:t>
      </w:r>
    </w:p>
    <w:p w:rsidR="00674BA1" w:rsidRPr="008F456E" w:rsidRDefault="00674BA1" w:rsidP="00674BA1">
      <w:pPr>
        <w:rPr>
          <w:lang w:val="uk-UA"/>
        </w:rPr>
      </w:pPr>
    </w:p>
    <w:p w:rsidR="008C4BFD" w:rsidRPr="008F456E" w:rsidRDefault="008C4BFD" w:rsidP="008C4BFD">
      <w:pPr>
        <w:jc w:val="center"/>
        <w:outlineLvl w:val="0"/>
        <w:rPr>
          <w:b/>
          <w:spacing w:val="60"/>
          <w:sz w:val="30"/>
          <w:szCs w:val="30"/>
          <w:lang w:val="uk-UA"/>
        </w:rPr>
      </w:pPr>
      <w:r w:rsidRPr="008F456E">
        <w:rPr>
          <w:b/>
          <w:spacing w:val="60"/>
          <w:sz w:val="30"/>
          <w:szCs w:val="30"/>
          <w:lang w:val="uk-UA"/>
        </w:rPr>
        <w:t>НАКАЗ</w:t>
      </w:r>
    </w:p>
    <w:p w:rsidR="008C4BFD" w:rsidRPr="008F456E"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8F456E" w:rsidTr="007C3163">
        <w:tc>
          <w:tcPr>
            <w:tcW w:w="3271" w:type="dxa"/>
          </w:tcPr>
          <w:p w:rsidR="007C3163" w:rsidRPr="008F456E" w:rsidRDefault="007C3163" w:rsidP="00807619">
            <w:pPr>
              <w:rPr>
                <w:sz w:val="28"/>
                <w:szCs w:val="28"/>
                <w:lang w:val="uk-UA"/>
              </w:rPr>
            </w:pPr>
          </w:p>
          <w:p w:rsidR="008C4BFD" w:rsidRPr="008F456E" w:rsidRDefault="007C3163" w:rsidP="00807619">
            <w:pPr>
              <w:rPr>
                <w:sz w:val="28"/>
                <w:szCs w:val="28"/>
                <w:u w:val="single"/>
                <w:lang w:val="uk-UA"/>
              </w:rPr>
            </w:pPr>
            <w:r w:rsidRPr="008F456E">
              <w:rPr>
                <w:sz w:val="28"/>
                <w:szCs w:val="28"/>
                <w:u w:val="single"/>
                <w:lang w:val="uk-UA"/>
              </w:rPr>
              <w:t>23 листопада 2021 року</w:t>
            </w:r>
            <w:r w:rsidR="008C4BFD" w:rsidRPr="008F456E">
              <w:rPr>
                <w:sz w:val="28"/>
                <w:szCs w:val="28"/>
                <w:lang w:val="uk-UA"/>
              </w:rPr>
              <w:t xml:space="preserve">   </w:t>
            </w:r>
          </w:p>
        </w:tc>
        <w:tc>
          <w:tcPr>
            <w:tcW w:w="2129" w:type="dxa"/>
          </w:tcPr>
          <w:p w:rsidR="008C4BFD" w:rsidRPr="008F456E" w:rsidRDefault="008C4BFD" w:rsidP="00807619">
            <w:pPr>
              <w:jc w:val="center"/>
              <w:rPr>
                <w:sz w:val="24"/>
                <w:szCs w:val="24"/>
                <w:lang w:val="uk-UA"/>
              </w:rPr>
            </w:pPr>
            <w:r w:rsidRPr="008F456E">
              <w:rPr>
                <w:sz w:val="24"/>
                <w:szCs w:val="24"/>
              </w:rPr>
              <w:t xml:space="preserve">               </w:t>
            </w:r>
            <w:r w:rsidRPr="008F456E">
              <w:rPr>
                <w:sz w:val="24"/>
                <w:szCs w:val="24"/>
                <w:lang w:val="uk-UA"/>
              </w:rPr>
              <w:t>Київ</w:t>
            </w:r>
          </w:p>
        </w:tc>
        <w:tc>
          <w:tcPr>
            <w:tcW w:w="4783" w:type="dxa"/>
          </w:tcPr>
          <w:p w:rsidR="007C3163" w:rsidRPr="008F456E" w:rsidRDefault="007C3163" w:rsidP="00807619">
            <w:pPr>
              <w:ind w:firstLine="72"/>
              <w:jc w:val="center"/>
              <w:rPr>
                <w:sz w:val="28"/>
                <w:szCs w:val="28"/>
                <w:lang w:val="uk-UA"/>
              </w:rPr>
            </w:pPr>
          </w:p>
          <w:p w:rsidR="008C4BFD" w:rsidRPr="008F456E" w:rsidRDefault="007C3163" w:rsidP="008F456E">
            <w:pPr>
              <w:ind w:firstLine="72"/>
              <w:jc w:val="center"/>
              <w:rPr>
                <w:sz w:val="28"/>
                <w:szCs w:val="28"/>
                <w:lang w:val="uk-UA"/>
              </w:rPr>
            </w:pPr>
            <w:r w:rsidRPr="008F456E">
              <w:rPr>
                <w:sz w:val="28"/>
                <w:szCs w:val="28"/>
                <w:lang w:val="uk-UA"/>
              </w:rPr>
              <w:t xml:space="preserve">                                              № </w:t>
            </w:r>
            <w:r w:rsidRPr="008F456E">
              <w:rPr>
                <w:sz w:val="28"/>
                <w:szCs w:val="28"/>
                <w:u w:val="single"/>
                <w:lang w:val="uk-UA"/>
              </w:rPr>
              <w:t>2594</w:t>
            </w:r>
          </w:p>
        </w:tc>
      </w:tr>
    </w:tbl>
    <w:p w:rsidR="002266DA" w:rsidRPr="008F456E" w:rsidRDefault="002266DA" w:rsidP="008C4BFD">
      <w:pPr>
        <w:jc w:val="both"/>
        <w:rPr>
          <w:sz w:val="28"/>
          <w:szCs w:val="28"/>
          <w:lang w:val="uk-UA"/>
        </w:rPr>
      </w:pPr>
    </w:p>
    <w:p w:rsidR="00FF071A" w:rsidRPr="008F456E" w:rsidRDefault="00FF071A" w:rsidP="00FF071A">
      <w:pPr>
        <w:jc w:val="both"/>
        <w:rPr>
          <w:b/>
          <w:sz w:val="28"/>
          <w:szCs w:val="28"/>
          <w:lang w:val="uk-UA"/>
        </w:rPr>
      </w:pPr>
      <w:r w:rsidRPr="008F456E">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sidRPr="008F456E">
        <w:rPr>
          <w:b/>
          <w:sz w:val="28"/>
          <w:szCs w:val="28"/>
          <w:lang w:val="uk-UA"/>
        </w:rPr>
        <w:t xml:space="preserve"> </w:t>
      </w:r>
    </w:p>
    <w:p w:rsidR="00674BA1" w:rsidRPr="008F456E" w:rsidRDefault="00674BA1" w:rsidP="00674BA1">
      <w:pPr>
        <w:ind w:firstLine="720"/>
        <w:jc w:val="both"/>
        <w:rPr>
          <w:sz w:val="16"/>
          <w:szCs w:val="16"/>
          <w:lang w:val="uk-UA"/>
        </w:rPr>
      </w:pPr>
    </w:p>
    <w:p w:rsidR="00917598" w:rsidRPr="008F456E" w:rsidRDefault="00917598" w:rsidP="00FC73F7">
      <w:pPr>
        <w:ind w:firstLine="720"/>
        <w:jc w:val="both"/>
        <w:rPr>
          <w:sz w:val="16"/>
          <w:szCs w:val="16"/>
          <w:lang w:val="uk-UA"/>
        </w:rPr>
      </w:pPr>
    </w:p>
    <w:p w:rsidR="00F4602B" w:rsidRPr="008F456E" w:rsidRDefault="00F4602B" w:rsidP="00FC73F7">
      <w:pPr>
        <w:ind w:firstLine="720"/>
        <w:jc w:val="both"/>
        <w:rPr>
          <w:sz w:val="16"/>
          <w:szCs w:val="16"/>
          <w:lang w:val="uk-UA"/>
        </w:rPr>
      </w:pPr>
    </w:p>
    <w:p w:rsidR="00A91CDE" w:rsidRPr="008F456E" w:rsidRDefault="00A91CDE" w:rsidP="00FC73F7">
      <w:pPr>
        <w:ind w:firstLine="720"/>
        <w:jc w:val="both"/>
        <w:rPr>
          <w:sz w:val="16"/>
          <w:szCs w:val="16"/>
          <w:lang w:val="uk-UA"/>
        </w:rPr>
      </w:pPr>
    </w:p>
    <w:p w:rsidR="00A91CDE" w:rsidRPr="008F456E" w:rsidRDefault="00A91CDE" w:rsidP="00FC73F7">
      <w:pPr>
        <w:ind w:firstLine="720"/>
        <w:jc w:val="both"/>
        <w:rPr>
          <w:sz w:val="16"/>
          <w:szCs w:val="16"/>
          <w:lang w:val="uk-UA"/>
        </w:rPr>
      </w:pPr>
    </w:p>
    <w:p w:rsidR="00F4602B" w:rsidRPr="008F456E" w:rsidRDefault="00F4602B" w:rsidP="00FC73F7">
      <w:pPr>
        <w:ind w:firstLine="720"/>
        <w:jc w:val="both"/>
        <w:rPr>
          <w:sz w:val="16"/>
          <w:szCs w:val="16"/>
          <w:lang w:val="uk-UA"/>
        </w:rPr>
      </w:pPr>
    </w:p>
    <w:p w:rsidR="00051C9D" w:rsidRPr="008F456E" w:rsidRDefault="00957C7E" w:rsidP="00051C9D">
      <w:pPr>
        <w:pStyle w:val="HTML"/>
        <w:ind w:firstLine="720"/>
        <w:jc w:val="both"/>
        <w:rPr>
          <w:rFonts w:ascii="Times New Roman" w:hAnsi="Times New Roman"/>
          <w:color w:val="auto"/>
          <w:sz w:val="28"/>
          <w:szCs w:val="28"/>
          <w:lang w:val="uk-UA"/>
        </w:rPr>
      </w:pPr>
      <w:r w:rsidRPr="008F456E">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8F456E">
        <w:rPr>
          <w:rFonts w:ascii="Times New Roman" w:hAnsi="Times New Roman"/>
          <w:color w:val="auto"/>
          <w:sz w:val="28"/>
          <w:szCs w:val="28"/>
          <w:lang w:val="uk-UA"/>
        </w:rPr>
        <w:t>5, 7, 10</w:t>
      </w:r>
      <w:r w:rsidRPr="008F456E">
        <w:rPr>
          <w:rFonts w:ascii="Times New Roman" w:hAnsi="Times New Roman"/>
          <w:color w:val="auto"/>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8F456E">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8F456E" w:rsidRDefault="000C1B57" w:rsidP="00051C9D">
      <w:pPr>
        <w:pStyle w:val="HTML"/>
        <w:ind w:firstLine="720"/>
        <w:jc w:val="both"/>
        <w:rPr>
          <w:b/>
          <w:bCs/>
          <w:color w:val="auto"/>
          <w:sz w:val="28"/>
          <w:szCs w:val="28"/>
          <w:lang w:val="uk-UA"/>
        </w:rPr>
      </w:pPr>
    </w:p>
    <w:p w:rsidR="00FC73F7" w:rsidRPr="008F456E" w:rsidRDefault="00FC73F7" w:rsidP="00FC73F7">
      <w:pPr>
        <w:pStyle w:val="31"/>
        <w:ind w:left="0"/>
        <w:rPr>
          <w:b/>
          <w:bCs/>
          <w:sz w:val="28"/>
          <w:szCs w:val="28"/>
          <w:lang w:val="uk-UA"/>
        </w:rPr>
      </w:pPr>
      <w:r w:rsidRPr="008F456E">
        <w:rPr>
          <w:b/>
          <w:bCs/>
          <w:sz w:val="28"/>
          <w:szCs w:val="28"/>
          <w:lang w:val="uk-UA"/>
        </w:rPr>
        <w:t>НАКАЗУЮ:</w:t>
      </w:r>
    </w:p>
    <w:p w:rsidR="00A91CDE" w:rsidRPr="008F456E" w:rsidRDefault="00A91CDE" w:rsidP="00FC73F7">
      <w:pPr>
        <w:pStyle w:val="31"/>
        <w:ind w:left="0"/>
        <w:rPr>
          <w:b/>
          <w:bCs/>
          <w:sz w:val="18"/>
          <w:szCs w:val="18"/>
          <w:lang w:val="uk-UA"/>
        </w:rPr>
      </w:pPr>
    </w:p>
    <w:p w:rsidR="00CB6908" w:rsidRPr="008F456E" w:rsidRDefault="00CB6908" w:rsidP="00D33F8D">
      <w:pPr>
        <w:tabs>
          <w:tab w:val="left" w:pos="1080"/>
        </w:tabs>
        <w:ind w:firstLine="720"/>
        <w:jc w:val="both"/>
        <w:rPr>
          <w:sz w:val="28"/>
          <w:szCs w:val="28"/>
          <w:lang w:val="uk-UA"/>
        </w:rPr>
      </w:pPr>
      <w:r w:rsidRPr="008F456E">
        <w:rPr>
          <w:sz w:val="28"/>
          <w:szCs w:val="28"/>
          <w:lang w:val="uk-UA"/>
        </w:rPr>
        <w:t xml:space="preserve">1. Зареєструвати та внести до Державного реєстру лікарських засобів України </w:t>
      </w:r>
      <w:r w:rsidRPr="008F456E">
        <w:rPr>
          <w:noProof/>
          <w:sz w:val="28"/>
          <w:szCs w:val="28"/>
          <w:lang w:val="uk-UA"/>
        </w:rPr>
        <w:t>лікарські засоби</w:t>
      </w:r>
      <w:r w:rsidRPr="008F456E">
        <w:rPr>
          <w:sz w:val="28"/>
          <w:szCs w:val="28"/>
          <w:lang w:val="uk-UA"/>
        </w:rPr>
        <w:t xml:space="preserve"> (медичні імунобіологічні препарати) згідно з переліком (додаток 1).</w:t>
      </w:r>
    </w:p>
    <w:p w:rsidR="00927311" w:rsidRPr="008F456E" w:rsidRDefault="00927311" w:rsidP="00D33F8D">
      <w:pPr>
        <w:tabs>
          <w:tab w:val="left" w:pos="1080"/>
        </w:tabs>
        <w:ind w:firstLine="720"/>
        <w:jc w:val="both"/>
        <w:rPr>
          <w:sz w:val="28"/>
          <w:szCs w:val="28"/>
          <w:lang w:val="uk-UA"/>
        </w:rPr>
      </w:pPr>
    </w:p>
    <w:p w:rsidR="00927311" w:rsidRPr="008F456E" w:rsidRDefault="00CB6908" w:rsidP="00D33F8D">
      <w:pPr>
        <w:tabs>
          <w:tab w:val="left" w:pos="1080"/>
        </w:tabs>
        <w:ind w:firstLine="720"/>
        <w:jc w:val="both"/>
        <w:rPr>
          <w:sz w:val="28"/>
          <w:szCs w:val="28"/>
          <w:lang w:val="uk-UA"/>
        </w:rPr>
      </w:pPr>
      <w:r w:rsidRPr="008F456E">
        <w:rPr>
          <w:sz w:val="28"/>
          <w:szCs w:val="28"/>
          <w:lang w:val="uk-UA"/>
        </w:rPr>
        <w:t>2</w:t>
      </w:r>
      <w:r w:rsidR="00927311" w:rsidRPr="008F456E">
        <w:rPr>
          <w:sz w:val="28"/>
          <w:szCs w:val="28"/>
          <w:lang w:val="uk-UA"/>
        </w:rPr>
        <w:t xml:space="preserve">. Перереєструвати та внести до Державного реєстру лікарських засобів України </w:t>
      </w:r>
      <w:r w:rsidR="00927311" w:rsidRPr="008F456E">
        <w:rPr>
          <w:noProof/>
          <w:sz w:val="28"/>
          <w:szCs w:val="28"/>
          <w:lang w:val="uk-UA"/>
        </w:rPr>
        <w:t>лікарські засоби</w:t>
      </w:r>
      <w:r w:rsidR="00927311" w:rsidRPr="008F456E">
        <w:rPr>
          <w:sz w:val="28"/>
          <w:szCs w:val="28"/>
          <w:lang w:val="uk-UA"/>
        </w:rPr>
        <w:t xml:space="preserve"> (медичні імунобіологічні препарат</w:t>
      </w:r>
      <w:r w:rsidR="00643EFB" w:rsidRPr="008F456E">
        <w:rPr>
          <w:sz w:val="28"/>
          <w:szCs w:val="28"/>
          <w:lang w:val="uk-UA"/>
        </w:rPr>
        <w:t>и) згідно з переліком (додаток 2</w:t>
      </w:r>
      <w:r w:rsidR="00927311" w:rsidRPr="008F456E">
        <w:rPr>
          <w:sz w:val="28"/>
          <w:szCs w:val="28"/>
          <w:lang w:val="uk-UA"/>
        </w:rPr>
        <w:t>).</w:t>
      </w:r>
    </w:p>
    <w:p w:rsidR="00927311" w:rsidRPr="008F456E" w:rsidRDefault="00927311" w:rsidP="00D33F8D">
      <w:pPr>
        <w:tabs>
          <w:tab w:val="left" w:pos="1080"/>
        </w:tabs>
        <w:ind w:firstLine="720"/>
        <w:jc w:val="both"/>
        <w:rPr>
          <w:sz w:val="16"/>
          <w:szCs w:val="16"/>
          <w:lang w:val="uk-UA"/>
        </w:rPr>
      </w:pPr>
    </w:p>
    <w:p w:rsidR="00FC73F7" w:rsidRPr="008F456E" w:rsidRDefault="00CB6908" w:rsidP="000C1B57">
      <w:pPr>
        <w:tabs>
          <w:tab w:val="left" w:pos="1080"/>
        </w:tabs>
        <w:ind w:firstLine="720"/>
        <w:jc w:val="both"/>
        <w:rPr>
          <w:sz w:val="28"/>
          <w:szCs w:val="28"/>
          <w:lang w:val="uk-UA"/>
        </w:rPr>
      </w:pPr>
      <w:r w:rsidRPr="008F456E">
        <w:rPr>
          <w:sz w:val="28"/>
          <w:szCs w:val="28"/>
          <w:lang w:val="uk-UA"/>
        </w:rPr>
        <w:t>3</w:t>
      </w:r>
      <w:r w:rsidR="00FC73F7" w:rsidRPr="008F456E">
        <w:rPr>
          <w:sz w:val="28"/>
          <w:szCs w:val="28"/>
          <w:lang w:val="uk-UA"/>
        </w:rPr>
        <w:t xml:space="preserve">. </w:t>
      </w:r>
      <w:r w:rsidR="00FA65F6" w:rsidRPr="008F456E">
        <w:rPr>
          <w:sz w:val="28"/>
          <w:szCs w:val="28"/>
          <w:lang w:val="uk-UA"/>
        </w:rPr>
        <w:t>Внести</w:t>
      </w:r>
      <w:r w:rsidR="00FC73F7" w:rsidRPr="008F456E">
        <w:rPr>
          <w:sz w:val="28"/>
          <w:szCs w:val="28"/>
          <w:lang w:val="uk-UA"/>
        </w:rPr>
        <w:t xml:space="preserve"> зміни до реєстраційних матеріалів та Державного реєстру лікарських засобів України </w:t>
      </w:r>
      <w:r w:rsidR="00FA65F6" w:rsidRPr="008F456E">
        <w:rPr>
          <w:sz w:val="28"/>
          <w:szCs w:val="28"/>
          <w:lang w:val="uk-UA"/>
        </w:rPr>
        <w:t xml:space="preserve">на </w:t>
      </w:r>
      <w:r w:rsidR="00FC73F7" w:rsidRPr="008F456E">
        <w:rPr>
          <w:noProof/>
          <w:sz w:val="28"/>
          <w:szCs w:val="28"/>
          <w:lang w:val="uk-UA"/>
        </w:rPr>
        <w:t>лікарські засоби</w:t>
      </w:r>
      <w:r w:rsidR="00FC73F7" w:rsidRPr="008F456E">
        <w:rPr>
          <w:sz w:val="28"/>
          <w:szCs w:val="28"/>
          <w:lang w:val="uk-UA"/>
        </w:rPr>
        <w:t xml:space="preserve"> (медичні імунобіологічні препарати) згідно з переліком  (додаток </w:t>
      </w:r>
      <w:r w:rsidR="00643EFB" w:rsidRPr="008F456E">
        <w:rPr>
          <w:sz w:val="28"/>
          <w:szCs w:val="28"/>
          <w:lang w:val="uk-UA"/>
        </w:rPr>
        <w:t>3</w:t>
      </w:r>
      <w:r w:rsidR="00FC73F7" w:rsidRPr="008F456E">
        <w:rPr>
          <w:sz w:val="28"/>
          <w:szCs w:val="28"/>
          <w:lang w:val="uk-UA"/>
        </w:rPr>
        <w:t>).</w:t>
      </w:r>
    </w:p>
    <w:p w:rsidR="003E30C2" w:rsidRPr="008F456E" w:rsidRDefault="003E30C2" w:rsidP="000C1B57">
      <w:pPr>
        <w:tabs>
          <w:tab w:val="left" w:pos="1080"/>
        </w:tabs>
        <w:ind w:firstLine="720"/>
        <w:jc w:val="both"/>
        <w:rPr>
          <w:sz w:val="28"/>
          <w:szCs w:val="28"/>
          <w:lang w:val="uk-UA"/>
        </w:rPr>
      </w:pPr>
    </w:p>
    <w:p w:rsidR="00F23645" w:rsidRPr="008F456E" w:rsidRDefault="00C10B80" w:rsidP="000C1B57">
      <w:pPr>
        <w:tabs>
          <w:tab w:val="left" w:pos="720"/>
          <w:tab w:val="left" w:pos="1080"/>
        </w:tabs>
        <w:ind w:firstLine="720"/>
        <w:jc w:val="both"/>
        <w:rPr>
          <w:sz w:val="28"/>
          <w:szCs w:val="28"/>
          <w:lang w:val="uk-UA"/>
        </w:rPr>
      </w:pPr>
      <w:r w:rsidRPr="008F456E">
        <w:rPr>
          <w:sz w:val="28"/>
          <w:szCs w:val="28"/>
          <w:lang w:val="uk-UA"/>
        </w:rPr>
        <w:t>4</w:t>
      </w:r>
      <w:r w:rsidR="00091DD7" w:rsidRPr="008F456E">
        <w:rPr>
          <w:sz w:val="28"/>
          <w:szCs w:val="28"/>
          <w:lang w:val="uk-UA"/>
        </w:rPr>
        <w:t xml:space="preserve">. </w:t>
      </w:r>
      <w:r w:rsidR="005418EE" w:rsidRPr="008F456E">
        <w:rPr>
          <w:sz w:val="28"/>
          <w:szCs w:val="28"/>
          <w:lang w:val="uk-UA"/>
        </w:rPr>
        <w:t xml:space="preserve">Контроль за виконанням цього наказу </w:t>
      </w:r>
      <w:r w:rsidR="00091DD7" w:rsidRPr="008F456E">
        <w:rPr>
          <w:sz w:val="28"/>
          <w:szCs w:val="28"/>
          <w:lang w:val="uk-UA"/>
        </w:rPr>
        <w:t xml:space="preserve">покласти на </w:t>
      </w:r>
      <w:r w:rsidR="003E30C2" w:rsidRPr="008F456E">
        <w:rPr>
          <w:sz w:val="28"/>
          <w:szCs w:val="28"/>
          <w:lang w:val="uk-UA"/>
        </w:rPr>
        <w:t xml:space="preserve">першого </w:t>
      </w:r>
      <w:r w:rsidR="00091DD7" w:rsidRPr="008F456E">
        <w:rPr>
          <w:sz w:val="28"/>
          <w:szCs w:val="28"/>
          <w:lang w:val="uk-UA"/>
        </w:rPr>
        <w:t>заступника Міністра Комаріду О.О</w:t>
      </w:r>
      <w:r w:rsidR="005418EE" w:rsidRPr="008F456E">
        <w:rPr>
          <w:sz w:val="28"/>
          <w:szCs w:val="28"/>
          <w:lang w:val="uk-UA"/>
        </w:rPr>
        <w:t>.</w:t>
      </w:r>
    </w:p>
    <w:p w:rsidR="001E316F" w:rsidRPr="008F456E" w:rsidRDefault="001E316F" w:rsidP="00FC73F7">
      <w:pPr>
        <w:pStyle w:val="31"/>
        <w:spacing w:after="0"/>
        <w:rPr>
          <w:sz w:val="28"/>
          <w:szCs w:val="28"/>
          <w:lang w:val="uk-UA"/>
        </w:rPr>
      </w:pPr>
    </w:p>
    <w:p w:rsidR="002266DA" w:rsidRPr="008F456E" w:rsidRDefault="002266DA" w:rsidP="00FC73F7">
      <w:pPr>
        <w:pStyle w:val="31"/>
        <w:spacing w:after="0"/>
        <w:rPr>
          <w:sz w:val="28"/>
          <w:szCs w:val="28"/>
          <w:lang w:val="uk-UA"/>
        </w:rPr>
      </w:pPr>
    </w:p>
    <w:p w:rsidR="005418EE" w:rsidRPr="008F456E" w:rsidRDefault="005418EE" w:rsidP="00FC73F7">
      <w:pPr>
        <w:pStyle w:val="31"/>
        <w:spacing w:after="0"/>
        <w:rPr>
          <w:sz w:val="28"/>
          <w:szCs w:val="28"/>
          <w:lang w:val="uk-UA"/>
        </w:rPr>
      </w:pPr>
    </w:p>
    <w:p w:rsidR="006D0A8F" w:rsidRPr="008F456E" w:rsidRDefault="003A5C99" w:rsidP="006D0A8F">
      <w:pPr>
        <w:rPr>
          <w:b/>
          <w:sz w:val="28"/>
          <w:szCs w:val="28"/>
          <w:lang w:val="uk-UA"/>
        </w:rPr>
      </w:pPr>
      <w:r w:rsidRPr="008F456E">
        <w:rPr>
          <w:b/>
          <w:sz w:val="28"/>
          <w:szCs w:val="28"/>
          <w:lang w:val="uk-UA"/>
        </w:rPr>
        <w:t>Міністр</w:t>
      </w:r>
      <w:r w:rsidR="00D74462" w:rsidRPr="008F456E">
        <w:rPr>
          <w:b/>
          <w:sz w:val="28"/>
          <w:szCs w:val="28"/>
          <w:lang w:val="uk-UA"/>
        </w:rPr>
        <w:t xml:space="preserve"> </w:t>
      </w:r>
      <w:r w:rsidR="00875A84" w:rsidRPr="008F456E">
        <w:rPr>
          <w:b/>
          <w:sz w:val="28"/>
          <w:szCs w:val="28"/>
          <w:lang w:val="uk-UA"/>
        </w:rPr>
        <w:t xml:space="preserve">                 </w:t>
      </w:r>
      <w:r w:rsidR="00D74462" w:rsidRPr="008F456E">
        <w:rPr>
          <w:b/>
          <w:sz w:val="28"/>
          <w:szCs w:val="28"/>
          <w:lang w:val="uk-UA"/>
        </w:rPr>
        <w:t xml:space="preserve">                              </w:t>
      </w:r>
      <w:r w:rsidR="00CC7466" w:rsidRPr="008F456E">
        <w:rPr>
          <w:b/>
          <w:sz w:val="28"/>
          <w:szCs w:val="28"/>
          <w:lang w:val="uk-UA"/>
        </w:rPr>
        <w:t xml:space="preserve">                                </w:t>
      </w:r>
      <w:r w:rsidR="00FE7F2C" w:rsidRPr="008F456E">
        <w:rPr>
          <w:b/>
          <w:sz w:val="28"/>
          <w:szCs w:val="28"/>
          <w:lang w:val="uk-UA"/>
        </w:rPr>
        <w:t xml:space="preserve">         </w:t>
      </w:r>
      <w:r w:rsidR="00CC7466" w:rsidRPr="008F456E">
        <w:rPr>
          <w:b/>
          <w:sz w:val="28"/>
          <w:szCs w:val="28"/>
          <w:lang w:val="uk-UA"/>
        </w:rPr>
        <w:t xml:space="preserve"> </w:t>
      </w:r>
      <w:r w:rsidR="00875A84" w:rsidRPr="008F456E">
        <w:rPr>
          <w:b/>
          <w:sz w:val="28"/>
          <w:szCs w:val="28"/>
          <w:lang w:val="uk-UA"/>
        </w:rPr>
        <w:t xml:space="preserve"> </w:t>
      </w:r>
      <w:r w:rsidR="00A06690" w:rsidRPr="008F456E">
        <w:rPr>
          <w:b/>
          <w:sz w:val="28"/>
          <w:szCs w:val="28"/>
          <w:lang w:val="uk-UA"/>
        </w:rPr>
        <w:t xml:space="preserve"> </w:t>
      </w:r>
      <w:r w:rsidR="00FE7F2C" w:rsidRPr="008F456E">
        <w:rPr>
          <w:b/>
          <w:sz w:val="28"/>
          <w:szCs w:val="28"/>
          <w:lang w:val="uk-UA"/>
        </w:rPr>
        <w:t>Віктор ЛЯШКО</w:t>
      </w:r>
    </w:p>
    <w:p w:rsidR="00704F43" w:rsidRPr="008F456E" w:rsidRDefault="00704F43" w:rsidP="006D0A8F">
      <w:pPr>
        <w:rPr>
          <w:b/>
          <w:sz w:val="28"/>
          <w:szCs w:val="28"/>
          <w:lang w:val="uk-UA"/>
        </w:rPr>
        <w:sectPr w:rsidR="00704F43" w:rsidRPr="008F456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04F43" w:rsidRPr="008F456E" w:rsidTr="00807619">
        <w:tc>
          <w:tcPr>
            <w:tcW w:w="3825" w:type="dxa"/>
            <w:hideMark/>
          </w:tcPr>
          <w:p w:rsidR="00704F43" w:rsidRPr="008F456E" w:rsidRDefault="00704F43" w:rsidP="00AA70CB">
            <w:pPr>
              <w:pStyle w:val="4"/>
              <w:tabs>
                <w:tab w:val="left" w:pos="12600"/>
              </w:tabs>
              <w:spacing w:before="0" w:after="0"/>
              <w:rPr>
                <w:rFonts w:cs="Arial"/>
                <w:sz w:val="18"/>
                <w:szCs w:val="18"/>
              </w:rPr>
            </w:pPr>
            <w:r w:rsidRPr="008F456E">
              <w:rPr>
                <w:rFonts w:cs="Arial"/>
                <w:sz w:val="18"/>
                <w:szCs w:val="18"/>
              </w:rPr>
              <w:lastRenderedPageBreak/>
              <w:t>Додаток 1</w:t>
            </w:r>
          </w:p>
          <w:p w:rsidR="00704F43" w:rsidRPr="008F456E" w:rsidRDefault="00704F43" w:rsidP="00AA70CB">
            <w:pPr>
              <w:pStyle w:val="4"/>
              <w:tabs>
                <w:tab w:val="left" w:pos="12600"/>
              </w:tabs>
              <w:spacing w:before="0" w:after="0"/>
              <w:rPr>
                <w:rFonts w:cs="Arial"/>
                <w:sz w:val="18"/>
                <w:szCs w:val="18"/>
              </w:rPr>
            </w:pPr>
            <w:r w:rsidRPr="008F456E">
              <w:rPr>
                <w:rFonts w:cs="Arial"/>
                <w:sz w:val="18"/>
                <w:szCs w:val="18"/>
              </w:rPr>
              <w:t>до наказу Міністерства охорони</w:t>
            </w:r>
          </w:p>
          <w:p w:rsidR="00704F43" w:rsidRPr="008F456E" w:rsidRDefault="00704F43" w:rsidP="00AA70CB">
            <w:pPr>
              <w:pStyle w:val="4"/>
              <w:tabs>
                <w:tab w:val="left" w:pos="12600"/>
              </w:tabs>
              <w:spacing w:before="0" w:after="0"/>
              <w:rPr>
                <w:rFonts w:cs="Arial"/>
                <w:sz w:val="18"/>
                <w:szCs w:val="18"/>
              </w:rPr>
            </w:pPr>
            <w:r w:rsidRPr="008F456E">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04F43" w:rsidRPr="008F456E" w:rsidRDefault="00704F43" w:rsidP="00AA70CB">
            <w:pPr>
              <w:pStyle w:val="4"/>
              <w:tabs>
                <w:tab w:val="left" w:pos="12600"/>
              </w:tabs>
              <w:spacing w:before="0" w:after="0"/>
              <w:rPr>
                <w:rFonts w:cs="Arial"/>
                <w:sz w:val="18"/>
                <w:szCs w:val="18"/>
                <w:u w:val="single"/>
              </w:rPr>
            </w:pPr>
            <w:r w:rsidRPr="008F456E">
              <w:rPr>
                <w:rFonts w:cs="Arial"/>
                <w:bCs w:val="0"/>
                <w:sz w:val="18"/>
                <w:szCs w:val="18"/>
                <w:u w:val="single"/>
              </w:rPr>
              <w:t>від 23 листопада 2021 року № 2594</w:t>
            </w:r>
          </w:p>
        </w:tc>
      </w:tr>
    </w:tbl>
    <w:p w:rsidR="00704F43" w:rsidRPr="008F456E" w:rsidRDefault="00704F43" w:rsidP="00704F43">
      <w:pPr>
        <w:tabs>
          <w:tab w:val="left" w:pos="12600"/>
        </w:tabs>
        <w:jc w:val="center"/>
        <w:rPr>
          <w:rFonts w:ascii="Arial" w:hAnsi="Arial"/>
          <w:b/>
          <w:caps/>
          <w:sz w:val="26"/>
          <w:szCs w:val="26"/>
        </w:rPr>
      </w:pPr>
      <w:r w:rsidRPr="008F456E">
        <w:rPr>
          <w:rFonts w:ascii="Arial" w:hAnsi="Arial"/>
          <w:b/>
          <w:caps/>
          <w:sz w:val="26"/>
          <w:szCs w:val="26"/>
        </w:rPr>
        <w:t>ПЕРЕЛІК</w:t>
      </w:r>
    </w:p>
    <w:p w:rsidR="00704F43" w:rsidRPr="008F456E" w:rsidRDefault="00704F43" w:rsidP="00704F43">
      <w:pPr>
        <w:tabs>
          <w:tab w:val="left" w:pos="12600"/>
        </w:tabs>
        <w:jc w:val="center"/>
        <w:rPr>
          <w:rFonts w:ascii="Arial" w:hAnsi="Arial"/>
          <w:b/>
          <w:caps/>
          <w:sz w:val="26"/>
          <w:szCs w:val="26"/>
        </w:rPr>
      </w:pPr>
      <w:r w:rsidRPr="008F456E">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A70CB" w:rsidRPr="008F456E" w:rsidRDefault="00AA70CB" w:rsidP="00704F43">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992"/>
        <w:gridCol w:w="1701"/>
        <w:gridCol w:w="1134"/>
        <w:gridCol w:w="3685"/>
        <w:gridCol w:w="1134"/>
        <w:gridCol w:w="993"/>
        <w:gridCol w:w="1559"/>
      </w:tblGrid>
      <w:tr w:rsidR="00704F43" w:rsidRPr="008F456E" w:rsidTr="00AA70C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704F43" w:rsidRPr="008F456E" w:rsidRDefault="00704F43" w:rsidP="00807619">
            <w:pPr>
              <w:tabs>
                <w:tab w:val="left" w:pos="12600"/>
              </w:tabs>
              <w:jc w:val="center"/>
              <w:rPr>
                <w:rFonts w:ascii="Arial" w:hAnsi="Arial" w:cs="Arial"/>
                <w:b/>
                <w:i/>
                <w:sz w:val="16"/>
                <w:szCs w:val="16"/>
              </w:rPr>
            </w:pPr>
            <w:r w:rsidRPr="008F456E">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807619">
            <w:pPr>
              <w:tabs>
                <w:tab w:val="left" w:pos="12600"/>
              </w:tabs>
              <w:jc w:val="center"/>
              <w:rPr>
                <w:rFonts w:ascii="Arial" w:hAnsi="Arial" w:cs="Arial"/>
                <w:b/>
                <w:i/>
                <w:sz w:val="16"/>
                <w:szCs w:val="16"/>
              </w:rPr>
            </w:pPr>
            <w:r w:rsidRPr="008F456E">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807619">
            <w:pPr>
              <w:tabs>
                <w:tab w:val="left" w:pos="12600"/>
              </w:tabs>
              <w:jc w:val="center"/>
              <w:rPr>
                <w:rFonts w:ascii="Arial" w:hAnsi="Arial" w:cs="Arial"/>
                <w:b/>
                <w:i/>
                <w:sz w:val="16"/>
                <w:szCs w:val="16"/>
              </w:rPr>
            </w:pPr>
            <w:r w:rsidRPr="008F456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807619">
            <w:pPr>
              <w:tabs>
                <w:tab w:val="left" w:pos="12600"/>
              </w:tabs>
              <w:jc w:val="center"/>
              <w:rPr>
                <w:rFonts w:ascii="Arial" w:hAnsi="Arial" w:cs="Arial"/>
                <w:b/>
                <w:i/>
                <w:sz w:val="16"/>
                <w:szCs w:val="16"/>
              </w:rPr>
            </w:pPr>
            <w:r w:rsidRPr="008F456E">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807619">
            <w:pPr>
              <w:tabs>
                <w:tab w:val="left" w:pos="12600"/>
              </w:tabs>
              <w:jc w:val="center"/>
              <w:rPr>
                <w:rFonts w:ascii="Arial" w:hAnsi="Arial" w:cs="Arial"/>
                <w:b/>
                <w:i/>
                <w:sz w:val="16"/>
                <w:szCs w:val="16"/>
              </w:rPr>
            </w:pPr>
            <w:r w:rsidRPr="008F456E">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807619">
            <w:pPr>
              <w:tabs>
                <w:tab w:val="left" w:pos="12600"/>
              </w:tabs>
              <w:jc w:val="center"/>
              <w:rPr>
                <w:rFonts w:ascii="Arial" w:hAnsi="Arial" w:cs="Arial"/>
                <w:b/>
                <w:i/>
                <w:sz w:val="16"/>
                <w:szCs w:val="16"/>
              </w:rPr>
            </w:pPr>
            <w:r w:rsidRPr="008F456E">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807619">
            <w:pPr>
              <w:tabs>
                <w:tab w:val="left" w:pos="12600"/>
              </w:tabs>
              <w:jc w:val="center"/>
              <w:rPr>
                <w:rFonts w:ascii="Arial" w:hAnsi="Arial" w:cs="Arial"/>
                <w:b/>
                <w:i/>
                <w:sz w:val="16"/>
                <w:szCs w:val="16"/>
              </w:rPr>
            </w:pPr>
            <w:r w:rsidRPr="008F456E">
              <w:rPr>
                <w:rFonts w:ascii="Arial" w:hAnsi="Arial" w:cs="Arial"/>
                <w:b/>
                <w:i/>
                <w:sz w:val="16"/>
                <w:szCs w:val="16"/>
              </w:rPr>
              <w:t>Країна виробника</w:t>
            </w:r>
          </w:p>
        </w:tc>
        <w:tc>
          <w:tcPr>
            <w:tcW w:w="3685"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807619">
            <w:pPr>
              <w:tabs>
                <w:tab w:val="left" w:pos="12600"/>
              </w:tabs>
              <w:jc w:val="center"/>
              <w:rPr>
                <w:rFonts w:ascii="Arial" w:hAnsi="Arial" w:cs="Arial"/>
                <w:b/>
                <w:i/>
                <w:sz w:val="16"/>
                <w:szCs w:val="16"/>
              </w:rPr>
            </w:pPr>
            <w:r w:rsidRPr="008F456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AA70CB">
            <w:pPr>
              <w:tabs>
                <w:tab w:val="left" w:pos="12600"/>
              </w:tabs>
              <w:jc w:val="center"/>
              <w:rPr>
                <w:rFonts w:ascii="Arial" w:hAnsi="Arial" w:cs="Arial"/>
                <w:b/>
                <w:i/>
                <w:sz w:val="16"/>
                <w:szCs w:val="16"/>
                <w:lang w:val="en-US"/>
              </w:rPr>
            </w:pPr>
            <w:r w:rsidRPr="008F456E">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AA70CB">
            <w:pPr>
              <w:tabs>
                <w:tab w:val="left" w:pos="12600"/>
              </w:tabs>
              <w:jc w:val="center"/>
              <w:rPr>
                <w:rFonts w:ascii="Arial" w:hAnsi="Arial" w:cs="Arial"/>
                <w:b/>
                <w:i/>
                <w:sz w:val="16"/>
                <w:szCs w:val="16"/>
                <w:lang w:val="en-US"/>
              </w:rPr>
            </w:pPr>
            <w:r w:rsidRPr="008F456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704F43" w:rsidRPr="008F456E" w:rsidRDefault="00704F43" w:rsidP="00807619">
            <w:pPr>
              <w:tabs>
                <w:tab w:val="left" w:pos="12600"/>
              </w:tabs>
              <w:jc w:val="center"/>
              <w:rPr>
                <w:rFonts w:ascii="Arial" w:hAnsi="Arial" w:cs="Arial"/>
                <w:b/>
                <w:i/>
                <w:sz w:val="16"/>
                <w:szCs w:val="16"/>
                <w:lang w:val="en-US"/>
              </w:rPr>
            </w:pPr>
            <w:r w:rsidRPr="008F456E">
              <w:rPr>
                <w:rFonts w:ascii="Arial" w:hAnsi="Arial" w:cs="Arial"/>
                <w:b/>
                <w:i/>
                <w:sz w:val="16"/>
                <w:szCs w:val="16"/>
              </w:rPr>
              <w:t>Номер реєстраційного посвідчення</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таблетки по 100 мг, по 10 таблеток у блістері,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UA/19063/01/01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таблетки по 300 мг, по 10 таблеток у блістері, по 1 або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UA/19063/01/02</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ДОНЕКС®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 xml:space="preserve">таблетки, що диспергуються в ротовій порожнині, по 5 мг, по 10 таблеток у блістері, по 3 або 6 блістерів у картонній пачці, по 14 таблеток у блістері, по 2 </w:t>
            </w:r>
            <w:r w:rsidRPr="008F456E">
              <w:rPr>
                <w:rFonts w:ascii="Arial" w:hAnsi="Arial" w:cs="Arial"/>
                <w:sz w:val="16"/>
                <w:szCs w:val="16"/>
              </w:rPr>
              <w:lastRenderedPageBreak/>
              <w:t>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lastRenderedPageBreak/>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w:t>
            </w:r>
            <w:r w:rsidRPr="008F456E">
              <w:rPr>
                <w:rFonts w:ascii="Arial" w:hAnsi="Arial" w:cs="Arial"/>
                <w:sz w:val="16"/>
                <w:szCs w:val="16"/>
              </w:rPr>
              <w:lastRenderedPageBreak/>
              <w:t>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UA/19064/01/01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sz w:val="16"/>
                <w:szCs w:val="16"/>
              </w:rPr>
            </w:pPr>
            <w:r w:rsidRPr="008F456E">
              <w:rPr>
                <w:rFonts w:ascii="Arial" w:hAnsi="Arial" w:cs="Arial"/>
                <w:b/>
                <w:sz w:val="16"/>
                <w:szCs w:val="16"/>
              </w:rPr>
              <w:t>ДОНЕКС®</w:t>
            </w:r>
          </w:p>
          <w:p w:rsidR="00704F43" w:rsidRPr="008F456E" w:rsidRDefault="00704F43" w:rsidP="00807619">
            <w:pPr>
              <w:tabs>
                <w:tab w:val="left" w:pos="12600"/>
              </w:tabs>
              <w:rPr>
                <w:rFonts w:ascii="Arial" w:hAnsi="Arial" w:cs="Arial"/>
                <w:b/>
                <w:i/>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таблетки, що диспергуються в ротовій порожнині, по 10 мг, по 10 таблеток у блістері, по 3 або 6 блістерів у картонній пачці,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UA/19064/01/02</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КСИЛОСПРЕЙ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спрей назальний, 0,5 мг/мл по 10 мл у флаконі з насосом дозатором із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UA/19065/01/01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КСИЛОСПРЕЙ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спрей назальний, 1,0 мг/мл, по 10 мл у флаконі з насосом - дозатором із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UA/19065/01/02</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МАГНІЮ СУЛЬФАТ ГЕПТАГІДРАТ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 xml:space="preserve">порошок (субстанція) у подвійних поліетиленових пакетах для </w:t>
            </w:r>
            <w:r w:rsidRPr="008F456E">
              <w:rPr>
                <w:rFonts w:ascii="Arial" w:hAnsi="Arial" w:cs="Arial"/>
                <w:sz w:val="16"/>
                <w:szCs w:val="16"/>
              </w:rPr>
              <w:lastRenderedPageBreak/>
              <w:t>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lastRenderedPageBreak/>
              <w:t xml:space="preserve">ТОВ "ФАРМАСЕЛ"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 xml:space="preserve">Хебей Бест Фармасьютікалс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UA/19066/01/01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МЕРОПЕНЕМ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порошок для розчину для ін'єкцій або інфузій по 1000 мг, порошок у флаконі, по 1 флакону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UA/19067/01/01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sz w:val="16"/>
                <w:szCs w:val="16"/>
              </w:rPr>
            </w:pPr>
            <w:r w:rsidRPr="008F456E">
              <w:rPr>
                <w:rFonts w:ascii="Arial" w:hAnsi="Arial" w:cs="Arial"/>
                <w:b/>
                <w:sz w:val="16"/>
                <w:szCs w:val="16"/>
              </w:rPr>
              <w:t>НАЗАЛОНГ®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shd w:val="clear" w:color="auto" w:fill="FFFFFF"/>
              </w:rPr>
              <w:t>спрей назальний, 0,025% по 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shd w:val="clear" w:color="auto" w:fill="FFFFFF"/>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shd w:val="clear" w:color="auto" w:fill="FFFFFF"/>
              </w:rPr>
              <w:t>Товариство з обмеженою відповідальністю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shd w:val="clear" w:color="auto" w:fill="FFFFFF"/>
              </w:rPr>
              <w:t>реєстрація на 5 років</w:t>
            </w:r>
            <w:r w:rsidRPr="008F456E">
              <w:rPr>
                <w:rFonts w:ascii="Arial" w:hAnsi="Arial" w:cs="Arial"/>
                <w:sz w:val="16"/>
                <w:szCs w:val="16"/>
              </w:rPr>
              <w:br/>
            </w:r>
            <w:r w:rsidRPr="008F456E">
              <w:rPr>
                <w:rFonts w:ascii="Arial" w:hAnsi="Arial" w:cs="Arial"/>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shd w:val="clear" w:color="auto" w:fill="FFFFFF"/>
              </w:rPr>
              <w:t>UA/19084/01/01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 xml:space="preserve">розчин для ін'єкцій, 10 мг/мл по 1 мл або по 2 мл в ампулах по 5 ампул у блістері з плівки, по 1 або 2 блістери в пачці з картону; по 5 або 10 ампул у пачці з картону з картонними перегородками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UA/19068/01/01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САНЦЕД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Cенс Лабораторіc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Cенс Лабораторіc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UA/19070/01/01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 xml:space="preserve">СІАТУФ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10 мг, по 2 таблетки у блістері, по 1 блістеру у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UA/19071/01/01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 xml:space="preserve">СІАТУФ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20 мг, по 2 таблетки у блістері, по 1 блістеру у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UA/19071/01/02</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ТЕОФІЛІН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БАКУЛ АРОМАТІКС &amp; КЕМІКАЛ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UA/19072/01/01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ФРИНОЛ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екстракт рідкий (субстанція) у бочках полімерних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МАРІФАРМ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UA/19073/01/01</w:t>
            </w:r>
          </w:p>
        </w:tc>
      </w:tr>
      <w:tr w:rsidR="00704F43" w:rsidRPr="008F456E" w:rsidTr="00AA70CB">
        <w:tc>
          <w:tcPr>
            <w:tcW w:w="568" w:type="dxa"/>
            <w:tcBorders>
              <w:top w:val="single" w:sz="4" w:space="0" w:color="auto"/>
              <w:left w:val="single" w:sz="4" w:space="0" w:color="000000"/>
              <w:bottom w:val="single" w:sz="4" w:space="0" w:color="auto"/>
              <w:right w:val="single" w:sz="4" w:space="0" w:color="000000"/>
            </w:tcBorders>
            <w:shd w:val="clear" w:color="auto" w:fill="auto"/>
          </w:tcPr>
          <w:p w:rsidR="00704F43" w:rsidRPr="008F456E" w:rsidRDefault="00704F43" w:rsidP="00704F43">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04F43" w:rsidRPr="008F456E" w:rsidRDefault="00704F43" w:rsidP="00807619">
            <w:pPr>
              <w:tabs>
                <w:tab w:val="left" w:pos="12600"/>
              </w:tabs>
              <w:rPr>
                <w:rFonts w:ascii="Arial" w:hAnsi="Arial" w:cs="Arial"/>
                <w:b/>
                <w:i/>
                <w:sz w:val="16"/>
                <w:szCs w:val="16"/>
              </w:rPr>
            </w:pPr>
            <w:r w:rsidRPr="008F456E">
              <w:rPr>
                <w:rFonts w:ascii="Arial" w:hAnsi="Arial" w:cs="Arial"/>
                <w:b/>
                <w:sz w:val="16"/>
                <w:szCs w:val="16"/>
              </w:rPr>
              <w:t>ФРИНОЛ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rPr>
                <w:rFonts w:ascii="Arial" w:hAnsi="Arial" w:cs="Arial"/>
                <w:sz w:val="16"/>
                <w:szCs w:val="16"/>
              </w:rPr>
            </w:pPr>
            <w:r w:rsidRPr="008F456E">
              <w:rPr>
                <w:rFonts w:ascii="Arial" w:hAnsi="Arial" w:cs="Arial"/>
                <w:sz w:val="16"/>
                <w:szCs w:val="16"/>
              </w:rPr>
              <w:t>краплі оральні,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МАРІФАРМ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реєстрація на 5 років</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AA70CB">
            <w:pPr>
              <w:tabs>
                <w:tab w:val="left" w:pos="12600"/>
              </w:tabs>
              <w:jc w:val="center"/>
              <w:rPr>
                <w:rFonts w:ascii="Arial" w:hAnsi="Arial" w:cs="Arial"/>
                <w:i/>
                <w:sz w:val="16"/>
                <w:szCs w:val="16"/>
              </w:rPr>
            </w:pPr>
            <w:r w:rsidRPr="008F45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4F43" w:rsidRPr="008F456E" w:rsidRDefault="00704F43" w:rsidP="00807619">
            <w:pPr>
              <w:tabs>
                <w:tab w:val="left" w:pos="12600"/>
              </w:tabs>
              <w:jc w:val="center"/>
              <w:rPr>
                <w:rFonts w:ascii="Arial" w:hAnsi="Arial" w:cs="Arial"/>
                <w:sz w:val="16"/>
                <w:szCs w:val="16"/>
              </w:rPr>
            </w:pPr>
            <w:r w:rsidRPr="008F456E">
              <w:rPr>
                <w:rFonts w:ascii="Arial" w:hAnsi="Arial" w:cs="Arial"/>
                <w:sz w:val="16"/>
                <w:szCs w:val="16"/>
              </w:rPr>
              <w:t>UA/19074/01/01</w:t>
            </w:r>
          </w:p>
        </w:tc>
      </w:tr>
    </w:tbl>
    <w:p w:rsidR="00704F43" w:rsidRPr="008F456E" w:rsidRDefault="00704F43" w:rsidP="00704F43">
      <w:pPr>
        <w:pStyle w:val="2"/>
        <w:tabs>
          <w:tab w:val="left" w:pos="12600"/>
        </w:tabs>
        <w:jc w:val="center"/>
        <w:rPr>
          <w:sz w:val="24"/>
          <w:szCs w:val="24"/>
        </w:rPr>
      </w:pPr>
    </w:p>
    <w:p w:rsidR="00AA70CB" w:rsidRPr="008F456E" w:rsidRDefault="00AA70CB" w:rsidP="00AA70CB"/>
    <w:tbl>
      <w:tblPr>
        <w:tblW w:w="0" w:type="auto"/>
        <w:tblLook w:val="04A0" w:firstRow="1" w:lastRow="0" w:firstColumn="1" w:lastColumn="0" w:noHBand="0" w:noVBand="1"/>
      </w:tblPr>
      <w:tblGrid>
        <w:gridCol w:w="7421"/>
        <w:gridCol w:w="7422"/>
      </w:tblGrid>
      <w:tr w:rsidR="00704F43" w:rsidRPr="008F456E" w:rsidTr="00807619">
        <w:tc>
          <w:tcPr>
            <w:tcW w:w="7421" w:type="dxa"/>
            <w:shd w:val="clear" w:color="auto" w:fill="auto"/>
          </w:tcPr>
          <w:p w:rsidR="00704F43" w:rsidRPr="008F456E" w:rsidRDefault="00704F43" w:rsidP="00807619">
            <w:pPr>
              <w:ind w:right="20"/>
              <w:rPr>
                <w:rStyle w:val="cs95e872d01"/>
                <w:sz w:val="28"/>
                <w:szCs w:val="28"/>
              </w:rPr>
            </w:pPr>
            <w:r w:rsidRPr="008F456E">
              <w:rPr>
                <w:rStyle w:val="cs7864ebcf1"/>
                <w:color w:val="auto"/>
                <w:sz w:val="28"/>
                <w:szCs w:val="28"/>
              </w:rPr>
              <w:t xml:space="preserve">В.о. Генерального директора Директорату </w:t>
            </w:r>
          </w:p>
          <w:p w:rsidR="00704F43" w:rsidRPr="008F456E" w:rsidRDefault="00704F43" w:rsidP="00807619">
            <w:pPr>
              <w:ind w:right="20"/>
              <w:rPr>
                <w:rStyle w:val="cs7864ebcf1"/>
                <w:color w:val="auto"/>
                <w:sz w:val="28"/>
                <w:szCs w:val="28"/>
              </w:rPr>
            </w:pPr>
            <w:r w:rsidRPr="008F456E">
              <w:rPr>
                <w:rStyle w:val="cs7864ebcf1"/>
                <w:color w:val="auto"/>
                <w:sz w:val="28"/>
                <w:szCs w:val="28"/>
              </w:rPr>
              <w:t>фармацевтичного забезпечення</w:t>
            </w:r>
            <w:r w:rsidRPr="008F456E">
              <w:rPr>
                <w:rStyle w:val="cs188c92b51"/>
                <w:color w:val="auto"/>
                <w:sz w:val="28"/>
                <w:szCs w:val="28"/>
              </w:rPr>
              <w:t>                                  </w:t>
            </w:r>
          </w:p>
        </w:tc>
        <w:tc>
          <w:tcPr>
            <w:tcW w:w="7422" w:type="dxa"/>
            <w:shd w:val="clear" w:color="auto" w:fill="auto"/>
          </w:tcPr>
          <w:p w:rsidR="00704F43" w:rsidRPr="008F456E" w:rsidRDefault="00704F43" w:rsidP="00807619">
            <w:pPr>
              <w:pStyle w:val="cs95e872d0"/>
              <w:rPr>
                <w:rStyle w:val="cs7864ebcf1"/>
                <w:color w:val="auto"/>
                <w:sz w:val="28"/>
                <w:szCs w:val="28"/>
              </w:rPr>
            </w:pPr>
          </w:p>
          <w:p w:rsidR="00704F43" w:rsidRPr="008F456E" w:rsidRDefault="00704F43" w:rsidP="00807619">
            <w:pPr>
              <w:pStyle w:val="cs95e872d0"/>
              <w:jc w:val="right"/>
              <w:rPr>
                <w:rStyle w:val="cs7864ebcf1"/>
                <w:color w:val="auto"/>
                <w:sz w:val="28"/>
                <w:szCs w:val="28"/>
              </w:rPr>
            </w:pPr>
            <w:r w:rsidRPr="008F456E">
              <w:rPr>
                <w:rStyle w:val="cs7864ebcf1"/>
                <w:color w:val="auto"/>
                <w:sz w:val="28"/>
                <w:szCs w:val="28"/>
              </w:rPr>
              <w:t>Іван ЗАДВОРНИХ</w:t>
            </w:r>
          </w:p>
        </w:tc>
      </w:tr>
    </w:tbl>
    <w:p w:rsidR="00704F43" w:rsidRPr="008F456E" w:rsidRDefault="00704F43" w:rsidP="00704F43">
      <w:pPr>
        <w:jc w:val="center"/>
      </w:pPr>
    </w:p>
    <w:p w:rsidR="00704F43" w:rsidRPr="008F456E" w:rsidRDefault="00704F43" w:rsidP="006D0A8F">
      <w:pPr>
        <w:rPr>
          <w:b/>
          <w:sz w:val="28"/>
          <w:szCs w:val="28"/>
          <w:lang w:val="uk-UA"/>
        </w:rPr>
        <w:sectPr w:rsidR="00704F43" w:rsidRPr="008F456E" w:rsidSect="00807619">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36686" w:rsidRPr="008F456E" w:rsidTr="00807619">
        <w:tc>
          <w:tcPr>
            <w:tcW w:w="3828" w:type="dxa"/>
          </w:tcPr>
          <w:p w:rsidR="00736686" w:rsidRPr="008F456E" w:rsidRDefault="00736686" w:rsidP="00EF35CB">
            <w:pPr>
              <w:pStyle w:val="4"/>
              <w:tabs>
                <w:tab w:val="left" w:pos="12600"/>
              </w:tabs>
              <w:spacing w:before="0" w:after="0"/>
              <w:rPr>
                <w:rFonts w:cs="Arial"/>
                <w:sz w:val="18"/>
                <w:szCs w:val="18"/>
              </w:rPr>
            </w:pPr>
            <w:r w:rsidRPr="008F456E">
              <w:rPr>
                <w:rFonts w:cs="Arial"/>
                <w:sz w:val="18"/>
                <w:szCs w:val="18"/>
              </w:rPr>
              <w:t>Додаток 2</w:t>
            </w:r>
          </w:p>
          <w:p w:rsidR="00736686" w:rsidRPr="008F456E" w:rsidRDefault="00736686" w:rsidP="00EF35CB">
            <w:pPr>
              <w:pStyle w:val="4"/>
              <w:tabs>
                <w:tab w:val="left" w:pos="12600"/>
              </w:tabs>
              <w:spacing w:before="0" w:after="0"/>
              <w:rPr>
                <w:rFonts w:cs="Arial"/>
                <w:sz w:val="18"/>
                <w:szCs w:val="18"/>
              </w:rPr>
            </w:pPr>
            <w:r w:rsidRPr="008F456E">
              <w:rPr>
                <w:rFonts w:cs="Arial"/>
                <w:sz w:val="18"/>
                <w:szCs w:val="18"/>
              </w:rPr>
              <w:t>до наказу Міністерства охорони</w:t>
            </w:r>
          </w:p>
          <w:p w:rsidR="00736686" w:rsidRPr="008F456E" w:rsidRDefault="00736686" w:rsidP="00EF35CB">
            <w:pPr>
              <w:pStyle w:val="4"/>
              <w:tabs>
                <w:tab w:val="left" w:pos="12600"/>
              </w:tabs>
              <w:spacing w:before="0" w:after="0"/>
              <w:rPr>
                <w:rFonts w:cs="Arial"/>
                <w:sz w:val="18"/>
                <w:szCs w:val="18"/>
              </w:rPr>
            </w:pPr>
            <w:r w:rsidRPr="008F456E">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36686" w:rsidRPr="008F456E" w:rsidRDefault="00736686" w:rsidP="00EF35CB">
            <w:pPr>
              <w:tabs>
                <w:tab w:val="left" w:pos="12600"/>
              </w:tabs>
              <w:rPr>
                <w:rFonts w:ascii="Arial" w:hAnsi="Arial" w:cs="Arial"/>
                <w:b/>
                <w:sz w:val="18"/>
                <w:szCs w:val="18"/>
              </w:rPr>
            </w:pPr>
            <w:r w:rsidRPr="008F456E">
              <w:rPr>
                <w:rFonts w:ascii="Arial" w:hAnsi="Arial" w:cs="Arial"/>
                <w:b/>
                <w:bCs/>
                <w:sz w:val="18"/>
                <w:szCs w:val="18"/>
                <w:u w:val="single"/>
              </w:rPr>
              <w:t>від 23 листопада 2021 року № 2594</w:t>
            </w:r>
          </w:p>
        </w:tc>
      </w:tr>
    </w:tbl>
    <w:p w:rsidR="00736686" w:rsidRPr="008F456E" w:rsidRDefault="00736686" w:rsidP="00736686">
      <w:pPr>
        <w:tabs>
          <w:tab w:val="left" w:pos="12600"/>
        </w:tabs>
        <w:jc w:val="center"/>
        <w:rPr>
          <w:rFonts w:ascii="Arial" w:hAnsi="Arial" w:cs="Arial"/>
          <w:sz w:val="18"/>
          <w:szCs w:val="18"/>
          <w:u w:val="single"/>
          <w:lang w:val="en-US"/>
        </w:rPr>
      </w:pPr>
    </w:p>
    <w:p w:rsidR="00736686" w:rsidRPr="008F456E" w:rsidRDefault="00736686" w:rsidP="00736686">
      <w:pPr>
        <w:tabs>
          <w:tab w:val="left" w:pos="12600"/>
        </w:tabs>
        <w:jc w:val="center"/>
        <w:rPr>
          <w:rFonts w:ascii="Arial" w:hAnsi="Arial"/>
          <w:b/>
          <w:caps/>
          <w:sz w:val="28"/>
          <w:szCs w:val="28"/>
        </w:rPr>
      </w:pPr>
      <w:r w:rsidRPr="008F456E">
        <w:rPr>
          <w:rFonts w:ascii="Arial" w:hAnsi="Arial"/>
          <w:b/>
          <w:caps/>
          <w:sz w:val="28"/>
          <w:szCs w:val="28"/>
        </w:rPr>
        <w:t>ПЕРЕЛІК</w:t>
      </w:r>
    </w:p>
    <w:p w:rsidR="00736686" w:rsidRPr="008F456E" w:rsidRDefault="00736686" w:rsidP="00736686">
      <w:pPr>
        <w:tabs>
          <w:tab w:val="left" w:pos="12600"/>
        </w:tabs>
        <w:jc w:val="center"/>
        <w:rPr>
          <w:rFonts w:ascii="Arial" w:hAnsi="Arial"/>
          <w:b/>
          <w:caps/>
          <w:sz w:val="28"/>
          <w:szCs w:val="28"/>
        </w:rPr>
      </w:pPr>
      <w:r w:rsidRPr="008F456E">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36686" w:rsidRPr="008F456E" w:rsidRDefault="00736686" w:rsidP="00736686">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701"/>
        <w:gridCol w:w="1134"/>
        <w:gridCol w:w="3827"/>
        <w:gridCol w:w="1134"/>
        <w:gridCol w:w="992"/>
        <w:gridCol w:w="1560"/>
      </w:tblGrid>
      <w:tr w:rsidR="00736686" w:rsidRPr="008F456E" w:rsidTr="00EF35C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736686" w:rsidRPr="008F456E" w:rsidRDefault="00736686" w:rsidP="00807619">
            <w:pPr>
              <w:tabs>
                <w:tab w:val="left" w:pos="12600"/>
              </w:tabs>
              <w:jc w:val="center"/>
              <w:rPr>
                <w:rFonts w:ascii="Arial" w:hAnsi="Arial" w:cs="Arial"/>
                <w:b/>
                <w:i/>
                <w:sz w:val="16"/>
                <w:szCs w:val="16"/>
              </w:rPr>
            </w:pPr>
            <w:r w:rsidRPr="008F456E">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807619">
            <w:pPr>
              <w:tabs>
                <w:tab w:val="left" w:pos="12600"/>
              </w:tabs>
              <w:jc w:val="center"/>
              <w:rPr>
                <w:rFonts w:ascii="Arial" w:hAnsi="Arial" w:cs="Arial"/>
                <w:b/>
                <w:i/>
                <w:sz w:val="16"/>
                <w:szCs w:val="16"/>
              </w:rPr>
            </w:pPr>
            <w:r w:rsidRPr="008F456E">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807619">
            <w:pPr>
              <w:tabs>
                <w:tab w:val="left" w:pos="12600"/>
              </w:tabs>
              <w:jc w:val="center"/>
              <w:rPr>
                <w:rFonts w:ascii="Arial" w:hAnsi="Arial" w:cs="Arial"/>
                <w:b/>
                <w:i/>
                <w:sz w:val="16"/>
                <w:szCs w:val="16"/>
              </w:rPr>
            </w:pPr>
            <w:r w:rsidRPr="008F456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807619">
            <w:pPr>
              <w:tabs>
                <w:tab w:val="left" w:pos="12600"/>
              </w:tabs>
              <w:jc w:val="center"/>
              <w:rPr>
                <w:rFonts w:ascii="Arial" w:hAnsi="Arial" w:cs="Arial"/>
                <w:b/>
                <w:i/>
                <w:sz w:val="16"/>
                <w:szCs w:val="16"/>
              </w:rPr>
            </w:pPr>
            <w:r w:rsidRPr="008F456E">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807619">
            <w:pPr>
              <w:tabs>
                <w:tab w:val="left" w:pos="12600"/>
              </w:tabs>
              <w:jc w:val="center"/>
              <w:rPr>
                <w:rFonts w:ascii="Arial" w:hAnsi="Arial" w:cs="Arial"/>
                <w:b/>
                <w:i/>
                <w:sz w:val="16"/>
                <w:szCs w:val="16"/>
              </w:rPr>
            </w:pPr>
            <w:r w:rsidRPr="008F456E">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807619">
            <w:pPr>
              <w:tabs>
                <w:tab w:val="left" w:pos="12600"/>
              </w:tabs>
              <w:jc w:val="center"/>
              <w:rPr>
                <w:rFonts w:ascii="Arial" w:hAnsi="Arial" w:cs="Arial"/>
                <w:b/>
                <w:i/>
                <w:sz w:val="16"/>
                <w:szCs w:val="16"/>
              </w:rPr>
            </w:pPr>
            <w:r w:rsidRPr="008F456E">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807619">
            <w:pPr>
              <w:tabs>
                <w:tab w:val="left" w:pos="12600"/>
              </w:tabs>
              <w:jc w:val="center"/>
              <w:rPr>
                <w:rFonts w:ascii="Arial" w:hAnsi="Arial" w:cs="Arial"/>
                <w:b/>
                <w:i/>
                <w:sz w:val="16"/>
                <w:szCs w:val="16"/>
              </w:rPr>
            </w:pPr>
            <w:r w:rsidRPr="008F456E">
              <w:rPr>
                <w:rFonts w:ascii="Arial" w:hAnsi="Arial" w:cs="Arial"/>
                <w:b/>
                <w:i/>
                <w:sz w:val="16"/>
                <w:szCs w:val="16"/>
              </w:rPr>
              <w:t>Країна виробника</w:t>
            </w:r>
          </w:p>
        </w:tc>
        <w:tc>
          <w:tcPr>
            <w:tcW w:w="3827"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807619">
            <w:pPr>
              <w:tabs>
                <w:tab w:val="left" w:pos="12600"/>
              </w:tabs>
              <w:jc w:val="center"/>
              <w:rPr>
                <w:rFonts w:ascii="Arial" w:hAnsi="Arial" w:cs="Arial"/>
                <w:b/>
                <w:i/>
                <w:sz w:val="16"/>
                <w:szCs w:val="16"/>
              </w:rPr>
            </w:pPr>
            <w:r w:rsidRPr="008F456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EF35CB">
            <w:pPr>
              <w:tabs>
                <w:tab w:val="left" w:pos="12600"/>
              </w:tabs>
              <w:jc w:val="center"/>
              <w:rPr>
                <w:rFonts w:ascii="Arial" w:hAnsi="Arial" w:cs="Arial"/>
                <w:b/>
                <w:i/>
                <w:sz w:val="16"/>
                <w:szCs w:val="16"/>
                <w:lang w:val="en-US"/>
              </w:rPr>
            </w:pPr>
            <w:r w:rsidRPr="008F456E">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EF35CB">
            <w:pPr>
              <w:tabs>
                <w:tab w:val="left" w:pos="12600"/>
              </w:tabs>
              <w:jc w:val="center"/>
              <w:rPr>
                <w:rFonts w:ascii="Arial" w:hAnsi="Arial" w:cs="Arial"/>
                <w:b/>
                <w:i/>
                <w:sz w:val="16"/>
                <w:szCs w:val="16"/>
                <w:lang w:val="en-US"/>
              </w:rPr>
            </w:pPr>
            <w:r w:rsidRPr="008F456E">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736686" w:rsidRPr="008F456E" w:rsidRDefault="00736686" w:rsidP="00807619">
            <w:pPr>
              <w:tabs>
                <w:tab w:val="left" w:pos="12600"/>
              </w:tabs>
              <w:jc w:val="center"/>
              <w:rPr>
                <w:rFonts w:ascii="Arial" w:hAnsi="Arial" w:cs="Arial"/>
                <w:b/>
                <w:i/>
                <w:sz w:val="16"/>
                <w:szCs w:val="16"/>
                <w:lang w:val="en-US"/>
              </w:rPr>
            </w:pPr>
            <w:r w:rsidRPr="008F456E">
              <w:rPr>
                <w:rFonts w:ascii="Arial" w:hAnsi="Arial" w:cs="Arial"/>
                <w:b/>
                <w:i/>
                <w:sz w:val="16"/>
                <w:szCs w:val="16"/>
              </w:rPr>
              <w:t>Номер реєстраційного посвідчення</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БОНДЕРМ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мазь, 20 мг/г по 15 г у тубі, по 1 тубі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назви),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відповідно до інформації щодо медичного застосування референтного лікарського засобу (БАКТРОБАН, мазь).</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UA/15555/01/01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ВІТАМІН А+Е-ЗДОРОВ`Я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капсули м'які, по 10 капсул у блістері; по 3 блістери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UA/16043/01/01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цукровою оболонкою, по 50 мг; по 10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Новартіс Саглік, Гіда ве Тарім Урунлері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w:t>
            </w:r>
          </w:p>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Оновлено інформацію в інструкції для медичного застосування лікарського засобу в розділах "Фармакотерапевтична група. Код АТХ" (надано розширену назву фармакотерапевтичної групи згідно з міжнародним класифікатором ВООЗ без зміни коду АТХ), "Фармакологічні властивості" (редагування тексту), "Показання" (внесено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інформації), "Діти" (внесено уточнення інформації), "Побічні реакції" відповідно до матеріалів реєстраційного досьє.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UA/0310/04/02</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цукровою оболонкою, по 25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Новартіс Саглік, Гіда ве Тарім Урунлері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(надано розширену назву фармакотерапевтичної групи згідно з міжнародним класифікатором ВООЗ без зміни коду АТХ), "Фармакологічні властивості" (редагування тексту), "Показання" (внесено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інформації), "Діти" (внесено уточнення інформації), "Побічні реакції" відповідно до матеріалів реєстраційного досьє.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UA/0310/04/01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первинне та вторинне пакування, контроль серії, відповідає за випуск серії:</w:t>
            </w:r>
            <w:r w:rsidRPr="008F456E">
              <w:rPr>
                <w:rFonts w:ascii="Arial" w:hAnsi="Arial" w:cs="Arial"/>
                <w:sz w:val="16"/>
                <w:szCs w:val="16"/>
              </w:rPr>
              <w:br/>
              <w:t>ФАРМАТЕН С.А., Грецiя; виробництво "in bulk", первинне та вторинне пакування, контроль серії, відповідає за випуск серії: ФАРМАТЕН ІНТЕРНЕШНЛ СА, Греція</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Оновлено інформацію в інструкції для медичного застосування лікарського засобу відповідно до референтного лікарського засобу (ВІФЕНД/VFEND®, таблетки, вкриті плівковою оболонкою, по 50 мг або по 200 мг) у розділах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та "Побічні реакції"</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UA/15524/02/01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первинне та вторинне пакування, контроль серії, відповідає за випуск серії:</w:t>
            </w:r>
            <w:r w:rsidRPr="008F456E">
              <w:rPr>
                <w:rFonts w:ascii="Arial" w:hAnsi="Arial" w:cs="Arial"/>
                <w:sz w:val="16"/>
                <w:szCs w:val="16"/>
              </w:rPr>
              <w:br/>
              <w:t>ФАРМАТЕН С.А., Грецiя; виробництво "in bulk", первинне та вторинне пакування, контроль серії, відповідає за випуск серії: ФАРМАТЕН ІНТЕРНЕШНЛ СА, Греція</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Оновлено інформацію в інструкції для медичного застосування лікарського засобу відповідно до референтного лікарського засобу (ВІФЕНД/VFEND®, таблетки, вкриті плівковою оболонкою, по 50 мг або по 200 мг) у розділах "Фармакологічні властивості", "Показання" (уточнення формулювання), "Протипоказання", "Взаємодія з іншими лікарськими засобами або інші види взаємодій", "Особливості застосування" та "Побічні реакції"</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UA/15524/02/02</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виробник ліофілізату, відповідальний за випуск серії готового лікарського засобу:</w:t>
            </w:r>
            <w:r w:rsidRPr="008F456E">
              <w:rPr>
                <w:rFonts w:ascii="Arial" w:hAnsi="Arial" w:cs="Arial"/>
                <w:sz w:val="16"/>
                <w:szCs w:val="16"/>
              </w:rPr>
              <w:br/>
              <w:t>ПАТ "Київмедпрепарат",</w:t>
            </w:r>
            <w:r w:rsidRPr="008F456E">
              <w:rPr>
                <w:rFonts w:ascii="Arial" w:hAnsi="Arial" w:cs="Arial"/>
                <w:sz w:val="16"/>
                <w:szCs w:val="16"/>
              </w:rPr>
              <w:br/>
              <w:t xml:space="preserve">Україна; виробник розчинника: </w:t>
            </w:r>
            <w:r w:rsidRPr="008F456E">
              <w:rPr>
                <w:rFonts w:ascii="Arial" w:hAnsi="Arial" w:cs="Arial"/>
                <w:sz w:val="16"/>
                <w:szCs w:val="16"/>
              </w:rPr>
              <w:br/>
              <w:t>ПАТ "Галичфарм",</w:t>
            </w:r>
            <w:r w:rsidRPr="008F456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Перереєстрації на необмежений термін. Оновлено інформацію в інструкції для медичного застосування лікарського засобу відповідно до референтного лікарського засобу (Гептрал®, порошок ліофілізований для приготування розчину для ін'єкцій по 400 мг) у розділах "Взаємодія з іншими лікарськими засобами або інші види взаємодій".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UA/15978/01/01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виробництво, первинне та вторинне пакування, контроль якості та випуск серії:</w:t>
            </w:r>
            <w:r w:rsidRPr="008F456E">
              <w:rPr>
                <w:rFonts w:ascii="Arial" w:hAnsi="Arial" w:cs="Arial"/>
                <w:sz w:val="16"/>
                <w:szCs w:val="16"/>
              </w:rPr>
              <w:br/>
              <w:t>Берінгер Інгельхайм Фарма ГмбХ і Ко. КГ, Німеччина;</w:t>
            </w:r>
            <w:r w:rsidRPr="008F456E">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8F456E">
              <w:rPr>
                <w:rFonts w:ascii="Arial" w:hAnsi="Arial" w:cs="Arial"/>
                <w:sz w:val="16"/>
                <w:szCs w:val="16"/>
              </w:rPr>
              <w:br/>
              <w:t>СГС Інститут Фрезеніус ГмбХ, Німеччина;</w:t>
            </w:r>
            <w:r w:rsidRPr="008F456E">
              <w:rPr>
                <w:rFonts w:ascii="Arial" w:hAnsi="Arial" w:cs="Arial"/>
                <w:sz w:val="16"/>
                <w:szCs w:val="16"/>
              </w:rPr>
              <w:br/>
              <w:t>Лабор ЛС СЕ енд Ко. КГ, Німеччина;</w:t>
            </w:r>
            <w:r w:rsidRPr="008F456E">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8F456E">
              <w:rPr>
                <w:rFonts w:ascii="Arial" w:hAnsi="Arial" w:cs="Arial"/>
                <w:sz w:val="16"/>
                <w:szCs w:val="16"/>
              </w:rPr>
              <w:br/>
              <w:t xml:space="preserve">Єврофінс ФАСТ ГмбХ, Німеччина; </w:t>
            </w:r>
            <w:r w:rsidRPr="008F456E">
              <w:rPr>
                <w:rFonts w:ascii="Arial" w:hAnsi="Arial" w:cs="Arial"/>
                <w:sz w:val="16"/>
                <w:szCs w:val="16"/>
              </w:rPr>
              <w:br/>
              <w:t>альтернативна дільниця для маркування та вторинного пакування:</w:t>
            </w:r>
            <w:r w:rsidRPr="008F456E">
              <w:rPr>
                <w:rFonts w:ascii="Arial" w:hAnsi="Arial" w:cs="Arial"/>
                <w:sz w:val="16"/>
                <w:szCs w:val="16"/>
              </w:rPr>
              <w:br/>
              <w:t>ФармЛог Фарма Лоджістік ГмбХ, Німеччина;</w:t>
            </w:r>
            <w:r w:rsidRPr="008F456E">
              <w:rPr>
                <w:rFonts w:ascii="Arial" w:hAnsi="Arial" w:cs="Arial"/>
                <w:sz w:val="16"/>
                <w:szCs w:val="16"/>
              </w:rPr>
              <w:br/>
              <w:t>Штегеманн Льонферпакунген унд Логістішер Сервіс е. К., Німеччина;</w:t>
            </w:r>
            <w:r w:rsidRPr="008F456E">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8F456E">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 xml:space="preserve">Оновлено інформацію в інструкції для медичного застосування лікарського засобу в розділах "Склад" (внесено редакційну правку), "Фармакологічні властивості" (внесено редакційну правку), "Особливості застосування", "Спосіб застосування та дози (внесено редакційну правку), "Діти" (внесено редакційну правку) та в короткій характеристиці лікарського засобу в розділах "Дози та спосіб застосування" (внесено редакційну правку), "Особливі застереження та запобіжні заходи при застосуванні", "Фармакодинамічні властивості" (внесено редакційну правку), "Фармакокінетичні властивості (внесено редакційну правку) відповідно до інформації, яка зазначена в матеріалах реєстраційного досьє.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UA/15816/01/01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виробництво, первинне та вторинне пакування, контроль якості та випуск серії:</w:t>
            </w:r>
            <w:r w:rsidRPr="008F456E">
              <w:rPr>
                <w:rFonts w:ascii="Arial" w:hAnsi="Arial" w:cs="Arial"/>
                <w:sz w:val="16"/>
                <w:szCs w:val="16"/>
              </w:rPr>
              <w:br/>
              <w:t>Берінгер Інгельхайм Фарма ГмбХ і Ко. КГ, Німеччина;</w:t>
            </w:r>
            <w:r w:rsidRPr="008F456E">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8F456E">
              <w:rPr>
                <w:rFonts w:ascii="Arial" w:hAnsi="Arial" w:cs="Arial"/>
                <w:sz w:val="16"/>
                <w:szCs w:val="16"/>
              </w:rPr>
              <w:br/>
              <w:t>СГС Інститут Фрезеніус ГмбХ, Німеччина;</w:t>
            </w:r>
            <w:r w:rsidRPr="008F456E">
              <w:rPr>
                <w:rFonts w:ascii="Arial" w:hAnsi="Arial" w:cs="Arial"/>
                <w:sz w:val="16"/>
                <w:szCs w:val="16"/>
              </w:rPr>
              <w:br/>
              <w:t>Лабор ЛС СЕ енд Ко. КГ, Німеччина;</w:t>
            </w:r>
            <w:r w:rsidRPr="008F456E">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8F456E">
              <w:rPr>
                <w:rFonts w:ascii="Arial" w:hAnsi="Arial" w:cs="Arial"/>
                <w:sz w:val="16"/>
                <w:szCs w:val="16"/>
              </w:rPr>
              <w:br/>
              <w:t xml:space="preserve">Єврофінс ФАСТ ГмбХ, Німеччина; </w:t>
            </w:r>
            <w:r w:rsidRPr="008F456E">
              <w:rPr>
                <w:rFonts w:ascii="Arial" w:hAnsi="Arial" w:cs="Arial"/>
                <w:sz w:val="16"/>
                <w:szCs w:val="16"/>
              </w:rPr>
              <w:br/>
              <w:t>альтернативна дільниця для маркування та вторинного пакування:</w:t>
            </w:r>
            <w:r w:rsidRPr="008F456E">
              <w:rPr>
                <w:rFonts w:ascii="Arial" w:hAnsi="Arial" w:cs="Arial"/>
                <w:sz w:val="16"/>
                <w:szCs w:val="16"/>
              </w:rPr>
              <w:br/>
              <w:t>ФармЛог Фарма Лоджістік ГмбХ, Німеччина;</w:t>
            </w:r>
            <w:r w:rsidRPr="008F456E">
              <w:rPr>
                <w:rFonts w:ascii="Arial" w:hAnsi="Arial" w:cs="Arial"/>
                <w:sz w:val="16"/>
                <w:szCs w:val="16"/>
              </w:rPr>
              <w:br/>
              <w:t>Штегеманн Льонферпакунген унд Логістішер Сервіс е. К., Німеччина;</w:t>
            </w:r>
            <w:r w:rsidRPr="008F456E">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8F456E">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 xml:space="preserve">Оновлено інформацію в інструкції для медичного застосування лікарського засобу в розділах "Склад" (внесено редакційну правку), "Фармакологічні властивості" (внесено редакційну правку), "Особливості застосування", "Спосіб застосування та дози (внесено редакційну правку), "Діти" (внесено редакційну правку) та в короткій характеристиці лікарського засобу в розділах "Дози та спосіб застосування" (внесено редакційну правку), "Особливі застереження та запобіжні заходи при застосуванні", "Фармакодинамічні властивості" (внесено редакційну правку), "Фармакокінетичні властивості (внесено редакційну правку) відповідно до інформації, яка зазначена в матеріалах реєстраційного досьє. </w:t>
            </w:r>
            <w:r w:rsidRPr="008F456E">
              <w:rPr>
                <w:rFonts w:ascii="Arial" w:hAnsi="Arial" w:cs="Arial"/>
                <w:sz w:val="16"/>
                <w:szCs w:val="16"/>
              </w:rPr>
              <w:br/>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UA/15816/01/02</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виробництво, первинне та вторинне пакування, контроль якості та випуск серії:</w:t>
            </w:r>
            <w:r w:rsidRPr="008F456E">
              <w:rPr>
                <w:rFonts w:ascii="Arial" w:hAnsi="Arial" w:cs="Arial"/>
                <w:sz w:val="16"/>
                <w:szCs w:val="16"/>
              </w:rPr>
              <w:br/>
              <w:t>Берінгер Інгельхайм Фарма ГмбХ і Ко. КГ, Німеччина;</w:t>
            </w:r>
            <w:r w:rsidRPr="008F456E">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8F456E">
              <w:rPr>
                <w:rFonts w:ascii="Arial" w:hAnsi="Arial" w:cs="Arial"/>
                <w:sz w:val="16"/>
                <w:szCs w:val="16"/>
              </w:rPr>
              <w:br/>
              <w:t>СГС Інститут Фрезеніус ГмбХ, Німеччина;</w:t>
            </w:r>
            <w:r w:rsidRPr="008F456E">
              <w:rPr>
                <w:rFonts w:ascii="Arial" w:hAnsi="Arial" w:cs="Arial"/>
                <w:sz w:val="16"/>
                <w:szCs w:val="16"/>
              </w:rPr>
              <w:br/>
              <w:t>Лабор ЛС СЕ енд Ко. КГ, Німеччина;</w:t>
            </w:r>
            <w:r w:rsidRPr="008F456E">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8F456E">
              <w:rPr>
                <w:rFonts w:ascii="Arial" w:hAnsi="Arial" w:cs="Arial"/>
                <w:sz w:val="16"/>
                <w:szCs w:val="16"/>
              </w:rPr>
              <w:br/>
              <w:t xml:space="preserve">Єврофінс ФАСТ ГмбХ, Німеччина; </w:t>
            </w:r>
            <w:r w:rsidRPr="008F456E">
              <w:rPr>
                <w:rFonts w:ascii="Arial" w:hAnsi="Arial" w:cs="Arial"/>
                <w:sz w:val="16"/>
                <w:szCs w:val="16"/>
              </w:rPr>
              <w:br/>
              <w:t>альтернативна дільниця для маркування та вторинного пакування:</w:t>
            </w:r>
            <w:r w:rsidRPr="008F456E">
              <w:rPr>
                <w:rFonts w:ascii="Arial" w:hAnsi="Arial" w:cs="Arial"/>
                <w:sz w:val="16"/>
                <w:szCs w:val="16"/>
              </w:rPr>
              <w:br/>
              <w:t>ФармЛог Фарма Лоджістік ГмбХ, Німеччина;</w:t>
            </w:r>
            <w:r w:rsidRPr="008F456E">
              <w:rPr>
                <w:rFonts w:ascii="Arial" w:hAnsi="Arial" w:cs="Arial"/>
                <w:sz w:val="16"/>
                <w:szCs w:val="16"/>
              </w:rPr>
              <w:br/>
              <w:t>Штегеманн Льонферпакунген унд Логістішер Сервіс е. К., Німеччина;</w:t>
            </w:r>
            <w:r w:rsidRPr="008F456E">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8F456E">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 xml:space="preserve">Оновлено інформацію в інструкції для медичного застосування лікарського засобу в розділах "Склад" (внесено редакційну правку), "Фармакологічні властивості" (внесено редакційну правку), "Особливості застосування", "Спосіб застосування та дози (внесено редакційну правку), "Діти" (внесено редакційну правку) та в короткій характеристиці лікарського засобу в розділах "Дози та спосіб застосування" (внесено редакційну правку), "Особливі застереження та запобіжні заходи при застосуванні", "Фармакодинамічні властивості" (внесено редакційну правку), "Фармакокінетичні властивості (внесено редакційну правку) відповідно до інформації, яка зазначена в матеріалах реєстраційного досьє.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UA/15816/01/03</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виробництво, первинне та вторинне пакування, контроль якості та випуск серії:</w:t>
            </w:r>
            <w:r w:rsidRPr="008F456E">
              <w:rPr>
                <w:rFonts w:ascii="Arial" w:hAnsi="Arial" w:cs="Arial"/>
                <w:sz w:val="16"/>
                <w:szCs w:val="16"/>
              </w:rPr>
              <w:br/>
              <w:t>Берінгер Інгельхайм Фарма ГмбХ і Ко. КГ, Німеччина;</w:t>
            </w:r>
            <w:r w:rsidRPr="008F456E">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8F456E">
              <w:rPr>
                <w:rFonts w:ascii="Arial" w:hAnsi="Arial" w:cs="Arial"/>
                <w:sz w:val="16"/>
                <w:szCs w:val="16"/>
              </w:rPr>
              <w:br/>
              <w:t>СГС Інститут Фрезеніус ГмбХ, Німеччина;</w:t>
            </w:r>
            <w:r w:rsidRPr="008F456E">
              <w:rPr>
                <w:rFonts w:ascii="Arial" w:hAnsi="Arial" w:cs="Arial"/>
                <w:sz w:val="16"/>
                <w:szCs w:val="16"/>
              </w:rPr>
              <w:br/>
              <w:t>Лабор ЛС СЕ енд Ко. КГ, Німеччина;</w:t>
            </w:r>
            <w:r w:rsidRPr="008F456E">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8F456E">
              <w:rPr>
                <w:rFonts w:ascii="Arial" w:hAnsi="Arial" w:cs="Arial"/>
                <w:sz w:val="16"/>
                <w:szCs w:val="16"/>
              </w:rPr>
              <w:br/>
              <w:t xml:space="preserve">Єврофінс ФАСТ ГмбХ, Німеччина; </w:t>
            </w:r>
            <w:r w:rsidRPr="008F456E">
              <w:rPr>
                <w:rFonts w:ascii="Arial" w:hAnsi="Arial" w:cs="Arial"/>
                <w:sz w:val="16"/>
                <w:szCs w:val="16"/>
              </w:rPr>
              <w:br/>
              <w:t>альтернативна дільниця для маркування та вторинного пакування:</w:t>
            </w:r>
            <w:r w:rsidRPr="008F456E">
              <w:rPr>
                <w:rFonts w:ascii="Arial" w:hAnsi="Arial" w:cs="Arial"/>
                <w:sz w:val="16"/>
                <w:szCs w:val="16"/>
              </w:rPr>
              <w:br/>
              <w:t>ФармЛог Фарма Лоджістік ГмбХ, Німеччина;</w:t>
            </w:r>
            <w:r w:rsidRPr="008F456E">
              <w:rPr>
                <w:rFonts w:ascii="Arial" w:hAnsi="Arial" w:cs="Arial"/>
                <w:sz w:val="16"/>
                <w:szCs w:val="16"/>
              </w:rPr>
              <w:br/>
              <w:t>Штегеманн Льонферпакунген унд Логістішер Сервіс е. К., Німеччина;</w:t>
            </w:r>
            <w:r w:rsidRPr="008F456E">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8F456E">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 xml:space="preserve">Оновлено інформацію в інструкції для медичного застосування лікарського засобу в розділах "Склад" (внесено редакційну правку), "Фармакологічні властивості" (внесено редакційну правку), "Особливості застосування", "Спосіб застосування та дози (внесено редакційну правку), "Діти" (внесено редакційну правку) та в короткій характеристиці лікарського засобу в розділах "Дози та спосіб застосування" (внесено редакційну правку), "Особливі застереження та запобіжні заходи при застосуванні", "Фармакодинамічні властивості" (внесено редакційну правку), "Фармакокінетичні властивості (внесено редакційну правку) відповідно до інформації, яка зазначена в матеріалах реєстраційного досьє.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UA/15816/01/04</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ГРИПОЦИТРОН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емульсія нашкірна, 3 г/10 г у 100 г; по 40 г у тубі алюмінієвій або ламінатній;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Оновлено інформацію у розділах "Протипоказання",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UA/16045/01/01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ДЖЕНАГРА®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100 мг по 1 або 4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 Здатність впливати на швидкість реакції при керуванні автотранспортом або іншими механізмами" відповідно до оновленої інформації з безпеки застосування діючої речовини. </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UA/7193/01/03</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ДЖЕНАГРА®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25 мг, по 1 або 4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 Здатність впливати на швидкість реакції при керуванні автотранспортом або іншими механізмами" відповідно до оновленої інформації з безпеки застосування діючої речовини. </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UA/7193/01/01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ДЖЕНАГРА®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 мг по 1 або 4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 Здатність впливати на швидкість реакції при керуванні автотранспортом або іншими механізмами" відповідно до оновленої інформації з безпеки застосування діючої речовини. </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UA/7193/01/02</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КАРДІОВІОЛ®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UA/16005/01/01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жувальні № 20 (10х2): по 10 таблеток у блістрі;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необмежений термін</w:t>
            </w:r>
            <w:r w:rsidRPr="008F456E">
              <w:rPr>
                <w:rFonts w:ascii="Arial" w:hAnsi="Arial" w:cs="Arial"/>
                <w:sz w:val="16"/>
                <w:szCs w:val="16"/>
              </w:rPr>
              <w:br/>
              <w:t xml:space="preserve">Оновлено інформацію з безпеки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та внесено розширену назву фармакотерапевтичної групи згідно з міжнародним класифікатором ВООЗ у розділі "Фармакотерапевтична група. Код АТХ" без зміни коду АТХ.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UA/1076/03/01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краплі назальні, розчин 0,05%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Оновлено інформацію у розділах: "Протипоказання", "Особливі заходи безпеки",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"Діти" (уточнення), "Передозування", "Побічні реакції" в інструкції для медичного застосування щодо безпеки лікарського засобу.</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UA/15882/01/01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краплі назальні, розчин 0,1%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Оновлено інформацію у розділах: "Протипоказання", "Особливі заходи безпеки",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"Діти" (уточнення), "Передозування", "Побічні реакції" в інструкції для медичного застосування щодо безпеки лікарського засобу.</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UA/15882/01/02</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МУЛЬТИГРИП НАЗАЛЬ 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спрей назальний, розчин 0,1 %; по 10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Оновлено інформацію у розділах: "Протипоказання", "Особливі заходи безпеки", "Взаємодія з іншими лікарськими засобами та інші види взаємодій",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 інструкції для медичного застосування щодо безпеки лікарського засобу.</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UA/15720/01/01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 xml:space="preserve">СІМБРИНЗА®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краплі очні, по 5 мл у флаконах-крапельницях "Дроп-Тейнер®", по 1 або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(внесено уточнення), "Протипоказання", "Взаємодія з іншими лікарськими засобами та інші види взаємодій", "Особливості застосування", "Побічні реакції" відповідно до інформації стосовно безпеки, яка зазначена в матеріалах реєстраційного досьє.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UA/15669/01/01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ТЕЛМІСТА H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МІКАРДИСПЛЮС® та урахуванням оновлених даних щодо безпеки діючої речовини.</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UA/15859/01/01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ТЕЛМІСТА H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w:t>
            </w:r>
            <w:r w:rsidRPr="008F456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МІКАРДИС ПЛЮС® та урахуванням оновлених даних щодо безпеки діючої речовини.</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UA/15858/01/01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ТЕЛМІСТА НD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МІКАРДИСПЛЮС® та урахуванням оновлених даних щодо безпеки діючої речовини.</w:t>
            </w:r>
            <w:r w:rsidRPr="008F45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36686" w:rsidRPr="008F456E" w:rsidRDefault="00736686"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UA/15860/01/01</w:t>
            </w:r>
          </w:p>
        </w:tc>
      </w:tr>
      <w:tr w:rsidR="00736686" w:rsidRPr="008F456E" w:rsidTr="00EF35CB">
        <w:tc>
          <w:tcPr>
            <w:tcW w:w="568" w:type="dxa"/>
            <w:tcBorders>
              <w:top w:val="single" w:sz="4" w:space="0" w:color="auto"/>
              <w:left w:val="single" w:sz="4" w:space="0" w:color="000000"/>
              <w:bottom w:val="single" w:sz="4" w:space="0" w:color="auto"/>
              <w:right w:val="single" w:sz="4" w:space="0" w:color="000000"/>
            </w:tcBorders>
            <w:shd w:val="clear" w:color="auto" w:fill="auto"/>
          </w:tcPr>
          <w:p w:rsidR="00736686" w:rsidRPr="008F456E" w:rsidRDefault="00736686" w:rsidP="0073668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6686" w:rsidRPr="008F456E" w:rsidRDefault="00736686" w:rsidP="00807619">
            <w:pPr>
              <w:tabs>
                <w:tab w:val="left" w:pos="12600"/>
              </w:tabs>
              <w:rPr>
                <w:rFonts w:ascii="Arial" w:hAnsi="Arial" w:cs="Arial"/>
                <w:b/>
                <w:i/>
                <w:sz w:val="16"/>
                <w:szCs w:val="16"/>
              </w:rPr>
            </w:pPr>
            <w:r w:rsidRPr="008F456E">
              <w:rPr>
                <w:rFonts w:ascii="Arial" w:hAnsi="Arial" w:cs="Arial"/>
                <w:b/>
                <w:sz w:val="16"/>
                <w:szCs w:val="16"/>
              </w:rPr>
              <w:t>ТИЛДА®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200(4х50): по 4 таблетки у стрипі; по 1 стрипу в конверті; по 50 конвертів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діючих речовин. </w:t>
            </w:r>
            <w:r w:rsidRPr="008F45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EF35CB">
            <w:pPr>
              <w:tabs>
                <w:tab w:val="left" w:pos="12600"/>
              </w:tabs>
              <w:jc w:val="center"/>
              <w:rPr>
                <w:rFonts w:ascii="Arial" w:hAnsi="Arial" w:cs="Arial"/>
                <w:i/>
                <w:sz w:val="16"/>
                <w:szCs w:val="16"/>
              </w:rPr>
            </w:pPr>
            <w:r w:rsidRPr="008F456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36686" w:rsidRPr="008F456E" w:rsidRDefault="00736686" w:rsidP="00807619">
            <w:pPr>
              <w:tabs>
                <w:tab w:val="left" w:pos="12600"/>
              </w:tabs>
              <w:jc w:val="center"/>
              <w:rPr>
                <w:rFonts w:ascii="Arial" w:hAnsi="Arial" w:cs="Arial"/>
                <w:sz w:val="16"/>
                <w:szCs w:val="16"/>
              </w:rPr>
            </w:pPr>
            <w:r w:rsidRPr="008F456E">
              <w:rPr>
                <w:rFonts w:ascii="Arial" w:hAnsi="Arial" w:cs="Arial"/>
                <w:sz w:val="16"/>
                <w:szCs w:val="16"/>
              </w:rPr>
              <w:t>UA/8346/01/01</w:t>
            </w:r>
          </w:p>
        </w:tc>
      </w:tr>
    </w:tbl>
    <w:p w:rsidR="00736686" w:rsidRPr="008F456E" w:rsidRDefault="00736686" w:rsidP="00736686">
      <w:pPr>
        <w:pStyle w:val="2"/>
        <w:tabs>
          <w:tab w:val="left" w:pos="12600"/>
        </w:tabs>
        <w:jc w:val="center"/>
        <w:rPr>
          <w:sz w:val="24"/>
          <w:szCs w:val="24"/>
        </w:rPr>
      </w:pPr>
    </w:p>
    <w:p w:rsidR="00736686" w:rsidRPr="008F456E" w:rsidRDefault="00736686" w:rsidP="00736686">
      <w:pPr>
        <w:ind w:right="20"/>
        <w:rPr>
          <w:rStyle w:val="cs7864ebcf1"/>
          <w:color w:val="auto"/>
        </w:rPr>
      </w:pPr>
    </w:p>
    <w:tbl>
      <w:tblPr>
        <w:tblW w:w="0" w:type="auto"/>
        <w:tblLook w:val="04A0" w:firstRow="1" w:lastRow="0" w:firstColumn="1" w:lastColumn="0" w:noHBand="0" w:noVBand="1"/>
      </w:tblPr>
      <w:tblGrid>
        <w:gridCol w:w="7421"/>
        <w:gridCol w:w="7422"/>
      </w:tblGrid>
      <w:tr w:rsidR="00736686" w:rsidRPr="008F456E" w:rsidTr="00807619">
        <w:tc>
          <w:tcPr>
            <w:tcW w:w="7421" w:type="dxa"/>
            <w:shd w:val="clear" w:color="auto" w:fill="auto"/>
          </w:tcPr>
          <w:p w:rsidR="00736686" w:rsidRPr="008F456E" w:rsidRDefault="00736686" w:rsidP="00807619">
            <w:pPr>
              <w:ind w:right="20"/>
              <w:rPr>
                <w:rStyle w:val="cs95e872d01"/>
                <w:sz w:val="28"/>
                <w:szCs w:val="28"/>
              </w:rPr>
            </w:pPr>
            <w:r w:rsidRPr="008F456E">
              <w:rPr>
                <w:rStyle w:val="cs7864ebcf1"/>
                <w:color w:val="auto"/>
                <w:sz w:val="28"/>
                <w:szCs w:val="28"/>
              </w:rPr>
              <w:t xml:space="preserve">В.о. Генерального директора Директорату </w:t>
            </w:r>
          </w:p>
          <w:p w:rsidR="00736686" w:rsidRPr="008F456E" w:rsidRDefault="00736686" w:rsidP="00807619">
            <w:pPr>
              <w:ind w:right="20"/>
              <w:rPr>
                <w:rStyle w:val="cs7864ebcf1"/>
                <w:color w:val="auto"/>
                <w:sz w:val="28"/>
                <w:szCs w:val="28"/>
              </w:rPr>
            </w:pPr>
            <w:r w:rsidRPr="008F456E">
              <w:rPr>
                <w:rStyle w:val="cs7864ebcf1"/>
                <w:color w:val="auto"/>
                <w:sz w:val="28"/>
                <w:szCs w:val="28"/>
              </w:rPr>
              <w:t>фармацевтичного забезпечення</w:t>
            </w:r>
            <w:r w:rsidRPr="008F456E">
              <w:rPr>
                <w:rStyle w:val="cs188c92b51"/>
                <w:color w:val="auto"/>
                <w:sz w:val="28"/>
                <w:szCs w:val="28"/>
              </w:rPr>
              <w:t>                                    </w:t>
            </w:r>
          </w:p>
        </w:tc>
        <w:tc>
          <w:tcPr>
            <w:tcW w:w="7422" w:type="dxa"/>
            <w:shd w:val="clear" w:color="auto" w:fill="auto"/>
          </w:tcPr>
          <w:p w:rsidR="00736686" w:rsidRPr="008F456E" w:rsidRDefault="00736686" w:rsidP="00807619">
            <w:pPr>
              <w:pStyle w:val="cs95e872d0"/>
              <w:rPr>
                <w:rStyle w:val="cs7864ebcf1"/>
                <w:color w:val="auto"/>
                <w:sz w:val="28"/>
                <w:szCs w:val="28"/>
              </w:rPr>
            </w:pPr>
          </w:p>
          <w:p w:rsidR="00736686" w:rsidRPr="008F456E" w:rsidRDefault="00736686" w:rsidP="00807619">
            <w:pPr>
              <w:pStyle w:val="cs95e872d0"/>
              <w:jc w:val="right"/>
              <w:rPr>
                <w:rStyle w:val="cs7864ebcf1"/>
                <w:color w:val="auto"/>
                <w:sz w:val="28"/>
                <w:szCs w:val="28"/>
              </w:rPr>
            </w:pPr>
            <w:r w:rsidRPr="008F456E">
              <w:rPr>
                <w:rStyle w:val="cs7864ebcf1"/>
                <w:color w:val="auto"/>
                <w:sz w:val="28"/>
                <w:szCs w:val="28"/>
              </w:rPr>
              <w:t>Іван ЗАДВОРНИХ</w:t>
            </w:r>
          </w:p>
        </w:tc>
      </w:tr>
    </w:tbl>
    <w:p w:rsidR="00736686" w:rsidRPr="008F456E" w:rsidRDefault="00736686" w:rsidP="00736686">
      <w:pPr>
        <w:tabs>
          <w:tab w:val="left" w:pos="12600"/>
        </w:tabs>
        <w:jc w:val="center"/>
        <w:rPr>
          <w:rFonts w:ascii="Arial" w:hAnsi="Arial" w:cs="Arial"/>
          <w:b/>
        </w:rPr>
      </w:pPr>
    </w:p>
    <w:p w:rsidR="00736686" w:rsidRPr="008F456E" w:rsidRDefault="00736686" w:rsidP="00736686">
      <w:pPr>
        <w:rPr>
          <w:rFonts w:ascii="Arial" w:hAnsi="Arial" w:cs="Arial"/>
          <w:b/>
          <w:sz w:val="18"/>
          <w:szCs w:val="18"/>
          <w:lang w:eastAsia="en-US"/>
        </w:rPr>
      </w:pPr>
    </w:p>
    <w:p w:rsidR="00736686" w:rsidRPr="008F456E" w:rsidRDefault="00736686" w:rsidP="00736686">
      <w:pPr>
        <w:tabs>
          <w:tab w:val="left" w:pos="12600"/>
        </w:tabs>
        <w:jc w:val="center"/>
        <w:rPr>
          <w:rFonts w:ascii="Arial" w:hAnsi="Arial" w:cs="Arial"/>
          <w:b/>
        </w:rPr>
      </w:pPr>
    </w:p>
    <w:p w:rsidR="00736686" w:rsidRPr="008F456E" w:rsidRDefault="00736686" w:rsidP="00736686">
      <w:pPr>
        <w:jc w:val="center"/>
      </w:pPr>
    </w:p>
    <w:p w:rsidR="00736686" w:rsidRPr="008F456E" w:rsidRDefault="00736686" w:rsidP="006D0A8F">
      <w:pPr>
        <w:rPr>
          <w:b/>
          <w:sz w:val="28"/>
          <w:szCs w:val="28"/>
          <w:lang w:val="uk-UA"/>
        </w:rPr>
        <w:sectPr w:rsidR="00736686" w:rsidRPr="008F456E" w:rsidSect="00807619">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45E6A" w:rsidRPr="008F456E" w:rsidTr="00807619">
        <w:tc>
          <w:tcPr>
            <w:tcW w:w="3828" w:type="dxa"/>
          </w:tcPr>
          <w:p w:rsidR="00445E6A" w:rsidRPr="008F456E" w:rsidRDefault="00445E6A" w:rsidP="00D4353B">
            <w:pPr>
              <w:pStyle w:val="4"/>
              <w:tabs>
                <w:tab w:val="left" w:pos="12600"/>
              </w:tabs>
              <w:spacing w:before="0" w:after="0"/>
              <w:rPr>
                <w:rFonts w:cs="Arial"/>
                <w:sz w:val="18"/>
                <w:szCs w:val="18"/>
              </w:rPr>
            </w:pPr>
            <w:r w:rsidRPr="008F456E">
              <w:rPr>
                <w:rFonts w:cs="Arial"/>
                <w:sz w:val="18"/>
                <w:szCs w:val="18"/>
              </w:rPr>
              <w:t>Додаток 3</w:t>
            </w:r>
          </w:p>
          <w:p w:rsidR="00445E6A" w:rsidRPr="008F456E" w:rsidRDefault="00445E6A" w:rsidP="00D4353B">
            <w:pPr>
              <w:pStyle w:val="4"/>
              <w:tabs>
                <w:tab w:val="left" w:pos="12600"/>
              </w:tabs>
              <w:spacing w:before="0" w:after="0"/>
              <w:rPr>
                <w:rFonts w:cs="Arial"/>
                <w:sz w:val="18"/>
                <w:szCs w:val="18"/>
              </w:rPr>
            </w:pPr>
            <w:r w:rsidRPr="008F456E">
              <w:rPr>
                <w:rFonts w:cs="Arial"/>
                <w:sz w:val="18"/>
                <w:szCs w:val="18"/>
              </w:rPr>
              <w:t>до наказу Міністерства охорони</w:t>
            </w:r>
          </w:p>
          <w:p w:rsidR="00445E6A" w:rsidRPr="008F456E" w:rsidRDefault="00445E6A" w:rsidP="00D4353B">
            <w:pPr>
              <w:pStyle w:val="4"/>
              <w:tabs>
                <w:tab w:val="left" w:pos="12600"/>
              </w:tabs>
              <w:spacing w:before="0" w:after="0"/>
              <w:rPr>
                <w:rFonts w:cs="Arial"/>
                <w:sz w:val="18"/>
                <w:szCs w:val="18"/>
              </w:rPr>
            </w:pPr>
            <w:r w:rsidRPr="008F456E">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45E6A" w:rsidRPr="008F456E" w:rsidRDefault="00445E6A" w:rsidP="00D4353B">
            <w:pPr>
              <w:tabs>
                <w:tab w:val="left" w:pos="12600"/>
              </w:tabs>
              <w:rPr>
                <w:rFonts w:ascii="Arial" w:hAnsi="Arial" w:cs="Arial"/>
                <w:b/>
                <w:sz w:val="18"/>
                <w:szCs w:val="18"/>
              </w:rPr>
            </w:pPr>
            <w:r w:rsidRPr="008F456E">
              <w:rPr>
                <w:rFonts w:ascii="Arial" w:hAnsi="Arial" w:cs="Arial"/>
                <w:b/>
                <w:bCs/>
                <w:sz w:val="18"/>
                <w:szCs w:val="18"/>
                <w:u w:val="single"/>
              </w:rPr>
              <w:t>від 23 листопада 2021 року № 2594</w:t>
            </w:r>
          </w:p>
        </w:tc>
      </w:tr>
    </w:tbl>
    <w:p w:rsidR="00D4353B" w:rsidRPr="008F456E" w:rsidRDefault="00D4353B" w:rsidP="00D4353B">
      <w:pPr>
        <w:pStyle w:val="4"/>
        <w:spacing w:before="0" w:after="0"/>
        <w:jc w:val="center"/>
        <w:rPr>
          <w:rFonts w:cs="Arial"/>
          <w:caps/>
          <w:sz w:val="26"/>
          <w:szCs w:val="26"/>
        </w:rPr>
      </w:pPr>
    </w:p>
    <w:p w:rsidR="00445E6A" w:rsidRPr="008F456E" w:rsidRDefault="00445E6A" w:rsidP="00D4353B">
      <w:pPr>
        <w:pStyle w:val="4"/>
        <w:spacing w:before="0" w:after="0"/>
        <w:jc w:val="center"/>
        <w:rPr>
          <w:rFonts w:cs="Arial"/>
          <w:caps/>
          <w:sz w:val="26"/>
          <w:szCs w:val="26"/>
        </w:rPr>
      </w:pPr>
      <w:r w:rsidRPr="008F456E">
        <w:rPr>
          <w:rFonts w:cs="Arial"/>
          <w:caps/>
          <w:sz w:val="26"/>
          <w:szCs w:val="26"/>
        </w:rPr>
        <w:t>ПЕРЕЛІК</w:t>
      </w:r>
    </w:p>
    <w:p w:rsidR="00445E6A" w:rsidRPr="008F456E" w:rsidRDefault="00445E6A" w:rsidP="00D4353B">
      <w:pPr>
        <w:pStyle w:val="4"/>
        <w:spacing w:before="0" w:after="0"/>
        <w:jc w:val="center"/>
        <w:rPr>
          <w:rFonts w:cs="Arial"/>
          <w:caps/>
          <w:sz w:val="26"/>
          <w:szCs w:val="26"/>
        </w:rPr>
      </w:pPr>
      <w:r w:rsidRPr="008F456E">
        <w:rPr>
          <w:rFonts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445E6A" w:rsidRPr="008F456E" w:rsidRDefault="00445E6A" w:rsidP="00D4353B">
      <w:pPr>
        <w:pStyle w:val="3a"/>
        <w:jc w:val="center"/>
        <w:rPr>
          <w:rFonts w:ascii="Arial" w:hAnsi="Arial" w:cs="Arial"/>
          <w:sz w:val="26"/>
          <w:szCs w:val="26"/>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992"/>
        <w:gridCol w:w="1985"/>
        <w:gridCol w:w="1134"/>
        <w:gridCol w:w="4536"/>
        <w:gridCol w:w="1132"/>
        <w:gridCol w:w="1559"/>
      </w:tblGrid>
      <w:tr w:rsidR="00445E6A" w:rsidRPr="008F456E" w:rsidTr="00D4353B">
        <w:trPr>
          <w:tblHeader/>
        </w:trPr>
        <w:tc>
          <w:tcPr>
            <w:tcW w:w="568" w:type="dxa"/>
            <w:shd w:val="clear" w:color="auto" w:fill="D9D9D9"/>
          </w:tcPr>
          <w:p w:rsidR="00445E6A" w:rsidRPr="008F456E" w:rsidRDefault="00445E6A" w:rsidP="00807619">
            <w:pPr>
              <w:tabs>
                <w:tab w:val="left" w:pos="12600"/>
              </w:tabs>
              <w:jc w:val="center"/>
              <w:rPr>
                <w:rFonts w:ascii="Arial" w:hAnsi="Arial" w:cs="Arial"/>
                <w:b/>
                <w:i/>
                <w:sz w:val="16"/>
                <w:szCs w:val="16"/>
              </w:rPr>
            </w:pPr>
            <w:r w:rsidRPr="008F456E">
              <w:rPr>
                <w:rFonts w:ascii="Arial" w:hAnsi="Arial" w:cs="Arial"/>
                <w:b/>
                <w:i/>
                <w:sz w:val="16"/>
                <w:szCs w:val="16"/>
              </w:rPr>
              <w:t>№ п/п</w:t>
            </w:r>
          </w:p>
        </w:tc>
        <w:tc>
          <w:tcPr>
            <w:tcW w:w="1276" w:type="dxa"/>
            <w:shd w:val="clear" w:color="auto" w:fill="D9D9D9"/>
          </w:tcPr>
          <w:p w:rsidR="00445E6A" w:rsidRPr="008F456E" w:rsidRDefault="00445E6A" w:rsidP="00807619">
            <w:pPr>
              <w:tabs>
                <w:tab w:val="left" w:pos="12600"/>
              </w:tabs>
              <w:jc w:val="center"/>
              <w:rPr>
                <w:rFonts w:ascii="Arial" w:hAnsi="Arial" w:cs="Arial"/>
                <w:b/>
                <w:i/>
                <w:sz w:val="16"/>
                <w:szCs w:val="16"/>
              </w:rPr>
            </w:pPr>
            <w:r w:rsidRPr="008F456E">
              <w:rPr>
                <w:rFonts w:ascii="Arial" w:hAnsi="Arial" w:cs="Arial"/>
                <w:b/>
                <w:i/>
                <w:sz w:val="16"/>
                <w:szCs w:val="16"/>
              </w:rPr>
              <w:t>Назва лікарського засобу</w:t>
            </w:r>
          </w:p>
        </w:tc>
        <w:tc>
          <w:tcPr>
            <w:tcW w:w="1701" w:type="dxa"/>
            <w:shd w:val="clear" w:color="auto" w:fill="D9D9D9"/>
          </w:tcPr>
          <w:p w:rsidR="00445E6A" w:rsidRPr="008F456E" w:rsidRDefault="00445E6A" w:rsidP="00807619">
            <w:pPr>
              <w:tabs>
                <w:tab w:val="left" w:pos="12600"/>
              </w:tabs>
              <w:jc w:val="center"/>
              <w:rPr>
                <w:rFonts w:ascii="Arial" w:hAnsi="Arial" w:cs="Arial"/>
                <w:b/>
                <w:i/>
                <w:sz w:val="16"/>
                <w:szCs w:val="16"/>
              </w:rPr>
            </w:pPr>
            <w:r w:rsidRPr="008F456E">
              <w:rPr>
                <w:rFonts w:ascii="Arial" w:hAnsi="Arial" w:cs="Arial"/>
                <w:b/>
                <w:i/>
                <w:sz w:val="16"/>
                <w:szCs w:val="16"/>
              </w:rPr>
              <w:t>Форма випуску (лікарська форма, упаковка)</w:t>
            </w:r>
          </w:p>
        </w:tc>
        <w:tc>
          <w:tcPr>
            <w:tcW w:w="1134" w:type="dxa"/>
            <w:shd w:val="clear" w:color="auto" w:fill="D9D9D9"/>
          </w:tcPr>
          <w:p w:rsidR="00445E6A" w:rsidRPr="008F456E" w:rsidRDefault="00445E6A" w:rsidP="00807619">
            <w:pPr>
              <w:tabs>
                <w:tab w:val="left" w:pos="12600"/>
              </w:tabs>
              <w:jc w:val="center"/>
              <w:rPr>
                <w:rFonts w:ascii="Arial" w:hAnsi="Arial" w:cs="Arial"/>
                <w:b/>
                <w:i/>
                <w:sz w:val="16"/>
                <w:szCs w:val="16"/>
              </w:rPr>
            </w:pPr>
            <w:r w:rsidRPr="008F456E">
              <w:rPr>
                <w:rFonts w:ascii="Arial" w:hAnsi="Arial" w:cs="Arial"/>
                <w:b/>
                <w:i/>
                <w:sz w:val="16"/>
                <w:szCs w:val="16"/>
              </w:rPr>
              <w:t>Заявник</w:t>
            </w:r>
          </w:p>
        </w:tc>
        <w:tc>
          <w:tcPr>
            <w:tcW w:w="992" w:type="dxa"/>
            <w:shd w:val="clear" w:color="auto" w:fill="D9D9D9"/>
          </w:tcPr>
          <w:p w:rsidR="00445E6A" w:rsidRPr="008F456E" w:rsidRDefault="00445E6A" w:rsidP="00807619">
            <w:pPr>
              <w:tabs>
                <w:tab w:val="left" w:pos="12600"/>
              </w:tabs>
              <w:jc w:val="center"/>
              <w:rPr>
                <w:rFonts w:ascii="Arial" w:hAnsi="Arial" w:cs="Arial"/>
                <w:b/>
                <w:i/>
                <w:sz w:val="16"/>
                <w:szCs w:val="16"/>
              </w:rPr>
            </w:pPr>
            <w:r w:rsidRPr="008F456E">
              <w:rPr>
                <w:rFonts w:ascii="Arial" w:hAnsi="Arial" w:cs="Arial"/>
                <w:b/>
                <w:i/>
                <w:sz w:val="16"/>
                <w:szCs w:val="16"/>
              </w:rPr>
              <w:t>Країна заявника</w:t>
            </w:r>
          </w:p>
        </w:tc>
        <w:tc>
          <w:tcPr>
            <w:tcW w:w="1985" w:type="dxa"/>
            <w:shd w:val="clear" w:color="auto" w:fill="D9D9D9"/>
          </w:tcPr>
          <w:p w:rsidR="00445E6A" w:rsidRPr="008F456E" w:rsidRDefault="00445E6A" w:rsidP="00807619">
            <w:pPr>
              <w:tabs>
                <w:tab w:val="left" w:pos="12600"/>
              </w:tabs>
              <w:jc w:val="center"/>
              <w:rPr>
                <w:rFonts w:ascii="Arial" w:hAnsi="Arial" w:cs="Arial"/>
                <w:b/>
                <w:i/>
                <w:sz w:val="16"/>
                <w:szCs w:val="16"/>
              </w:rPr>
            </w:pPr>
            <w:r w:rsidRPr="008F456E">
              <w:rPr>
                <w:rFonts w:ascii="Arial" w:hAnsi="Arial" w:cs="Arial"/>
                <w:b/>
                <w:i/>
                <w:sz w:val="16"/>
                <w:szCs w:val="16"/>
              </w:rPr>
              <w:t>Виробник</w:t>
            </w:r>
          </w:p>
        </w:tc>
        <w:tc>
          <w:tcPr>
            <w:tcW w:w="1134" w:type="dxa"/>
            <w:shd w:val="clear" w:color="auto" w:fill="D9D9D9"/>
          </w:tcPr>
          <w:p w:rsidR="00445E6A" w:rsidRPr="008F456E" w:rsidRDefault="00445E6A" w:rsidP="00807619">
            <w:pPr>
              <w:tabs>
                <w:tab w:val="left" w:pos="12600"/>
              </w:tabs>
              <w:jc w:val="center"/>
              <w:rPr>
                <w:rFonts w:ascii="Arial" w:hAnsi="Arial" w:cs="Arial"/>
                <w:b/>
                <w:i/>
                <w:sz w:val="16"/>
                <w:szCs w:val="16"/>
              </w:rPr>
            </w:pPr>
            <w:r w:rsidRPr="008F456E">
              <w:rPr>
                <w:rFonts w:ascii="Arial" w:hAnsi="Arial" w:cs="Arial"/>
                <w:b/>
                <w:i/>
                <w:sz w:val="16"/>
                <w:szCs w:val="16"/>
              </w:rPr>
              <w:t>Країна виробника</w:t>
            </w:r>
          </w:p>
        </w:tc>
        <w:tc>
          <w:tcPr>
            <w:tcW w:w="4536" w:type="dxa"/>
            <w:shd w:val="clear" w:color="auto" w:fill="D9D9D9"/>
          </w:tcPr>
          <w:p w:rsidR="00445E6A" w:rsidRPr="008F456E" w:rsidRDefault="00445E6A" w:rsidP="00807619">
            <w:pPr>
              <w:tabs>
                <w:tab w:val="left" w:pos="12600"/>
              </w:tabs>
              <w:jc w:val="center"/>
              <w:rPr>
                <w:rFonts w:ascii="Arial" w:hAnsi="Arial" w:cs="Arial"/>
                <w:b/>
                <w:i/>
                <w:sz w:val="16"/>
                <w:szCs w:val="16"/>
              </w:rPr>
            </w:pPr>
            <w:r w:rsidRPr="008F456E">
              <w:rPr>
                <w:rFonts w:ascii="Arial" w:hAnsi="Arial" w:cs="Arial"/>
                <w:b/>
                <w:i/>
                <w:sz w:val="16"/>
                <w:szCs w:val="16"/>
              </w:rPr>
              <w:t>Реєстраційна процедура</w:t>
            </w:r>
          </w:p>
        </w:tc>
        <w:tc>
          <w:tcPr>
            <w:tcW w:w="1132" w:type="dxa"/>
            <w:shd w:val="clear" w:color="auto" w:fill="D9D9D9"/>
          </w:tcPr>
          <w:p w:rsidR="00445E6A" w:rsidRPr="008F456E" w:rsidRDefault="00445E6A" w:rsidP="00D4353B">
            <w:pPr>
              <w:tabs>
                <w:tab w:val="left" w:pos="12600"/>
              </w:tabs>
              <w:jc w:val="center"/>
              <w:rPr>
                <w:rFonts w:ascii="Arial" w:hAnsi="Arial" w:cs="Arial"/>
                <w:b/>
                <w:i/>
                <w:sz w:val="16"/>
                <w:szCs w:val="16"/>
                <w:lang w:val="en-US"/>
              </w:rPr>
            </w:pPr>
            <w:r w:rsidRPr="008F456E">
              <w:rPr>
                <w:rFonts w:ascii="Arial" w:hAnsi="Arial" w:cs="Arial"/>
                <w:b/>
                <w:i/>
                <w:sz w:val="16"/>
                <w:szCs w:val="16"/>
              </w:rPr>
              <w:t>Умови відпуску</w:t>
            </w:r>
          </w:p>
        </w:tc>
        <w:tc>
          <w:tcPr>
            <w:tcW w:w="1559" w:type="dxa"/>
            <w:shd w:val="clear" w:color="auto" w:fill="D9D9D9"/>
          </w:tcPr>
          <w:p w:rsidR="00445E6A" w:rsidRPr="008F456E" w:rsidRDefault="00445E6A" w:rsidP="00807619">
            <w:pPr>
              <w:tabs>
                <w:tab w:val="left" w:pos="12600"/>
              </w:tabs>
              <w:jc w:val="center"/>
              <w:rPr>
                <w:rFonts w:ascii="Arial" w:hAnsi="Arial" w:cs="Arial"/>
                <w:b/>
                <w:i/>
                <w:sz w:val="16"/>
                <w:szCs w:val="16"/>
                <w:lang w:val="en-US"/>
              </w:rPr>
            </w:pPr>
            <w:r w:rsidRPr="008F456E">
              <w:rPr>
                <w:rFonts w:ascii="Arial" w:hAnsi="Arial" w:cs="Arial"/>
                <w:b/>
                <w:i/>
                <w:sz w:val="16"/>
                <w:szCs w:val="16"/>
              </w:rPr>
              <w:t>Номер реєстраційного посвідчення</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АЗИМАКС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250 мг; по 3 таблетки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UA/18430/01/01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АЗИМАКС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500 мг; по 3 таблетки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UA/18430/01/02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rPr>
                <w:rFonts w:ascii="Arial" w:hAnsi="Arial" w:cs="Arial"/>
                <w:b/>
                <w:i/>
                <w:sz w:val="16"/>
                <w:szCs w:val="16"/>
              </w:rPr>
            </w:pPr>
            <w:r w:rsidRPr="008F456E">
              <w:rPr>
                <w:rFonts w:ascii="Arial" w:hAnsi="Arial" w:cs="Arial"/>
                <w:b/>
                <w:sz w:val="16"/>
                <w:szCs w:val="16"/>
              </w:rPr>
              <w:t>АМІСУЛЬПРИД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rPr>
                <w:rFonts w:ascii="Arial" w:hAnsi="Arial" w:cs="Arial"/>
                <w:sz w:val="16"/>
                <w:szCs w:val="16"/>
                <w:lang w:val="ru-RU"/>
              </w:rPr>
            </w:pPr>
            <w:r w:rsidRPr="008F456E">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ІКРОМ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ІКРОМ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2009-215-Rev 01 (затверджено: № R1-CEP 2009-215-Rev 00) для діючої речовини Amisulpride затвердженого виробника, як наслідок зміна назви заявника, власника СЕР та назви виробничої дільниці (затверджено: ICROM S.p.A., Италия; запропоновано: ICROM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2009-215-Rev 02 для діючої речовини Amisulpride затвердженого виробника ICROM S.R.L., Італия, як наслідок зміни у специфікації та методах контролю субстанції за показником «Важкі метали» - видалення показника, оскільки СЕР доповнений оцінкою ризиків щодо елементних домішок відповідно до вимог ICH Q3D Guideline for elemental impurity, що представлено в додатку 2 до СЕР; -зміни за р. «Упаковка»- приведено у відповідність до СЕР ( затверджено: упаковка фирмы ICROM S.p.A., Италия – двойные полиэтиленовые пакеты, помещенные в картонные барабаны; запропоновано: подвійні поліетиленові пакети, які поміщено в пресований картонний барабан); - зміна сфери застосування АФІ, а саме: (затверджено: для виробництва нестерильних лікарських форм; запропоновано: для фармацевтичного застосування). Зміни І типу - Зміни з якості. АФІ. Контроль АФІ (інші зміни) - викладення Методів контролю якості на субстанцію амісульприд, порошок (субстанція) українською мовою у зв’язку з вимогами до матеріалів реєстраційного досьє, які затверджені наказом МОЗ України № 1528 від 27.06.2019.</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b/>
                <w:i/>
                <w:sz w:val="16"/>
                <w:szCs w:val="16"/>
              </w:rPr>
            </w:pPr>
            <w:r w:rsidRPr="008F45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UA/10183/01/01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БЕНЗИЛБЕНЗОАТ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мазь, 200 мг/г, по 30 г в тубі; по 1 тубі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АТ Талліннський 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Естонія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АТ Талліннський фармацевтичний завод, Естонiя,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UA/7710/01/01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rPr>
                <w:rFonts w:ascii="Arial" w:hAnsi="Arial" w:cs="Arial"/>
                <w:b/>
                <w:i/>
                <w:sz w:val="16"/>
                <w:szCs w:val="16"/>
              </w:rPr>
            </w:pPr>
            <w:r w:rsidRPr="008F456E">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rPr>
                <w:rFonts w:ascii="Arial" w:hAnsi="Arial" w:cs="Arial"/>
                <w:sz w:val="16"/>
                <w:szCs w:val="16"/>
                <w:lang w:val="ru-RU"/>
              </w:rPr>
            </w:pPr>
            <w:r w:rsidRPr="008F456E">
              <w:rPr>
                <w:rFonts w:ascii="Arial" w:hAnsi="Arial" w:cs="Arial"/>
                <w:sz w:val="16"/>
                <w:szCs w:val="16"/>
                <w:lang w:val="ru-RU"/>
              </w:rPr>
              <w:t>розчин для ін'єкцій, 0,3 мг/мл по 1 мл в ампулі; по 5 ампул у блістері; по 1 або 2, або 20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2017-228 - Rev 00 для АФІ бупренорфіну гідрохлориду від нового виробника Rusan Pharma Ltd., India (доповнення).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UA/6573/01/01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ВАЛЕРІАНИ КОРЕНЕВИЩА З КОРЕНЯМИ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кореневища з коренями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зовні обгортають плівкою поліпропіленовою»), з відповідними змінами в р. "Упаковка" МКЯ ЛЗ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UA/5668/01/01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ГІДРОКСИЗИН-ЗН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25 мг, по 10 таблеток у блістері; по 1, 2 або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всі стадії виробництва, окрім випуску серії, контроль якості:</w:t>
            </w:r>
            <w:r w:rsidRPr="008F456E">
              <w:rPr>
                <w:rFonts w:ascii="Arial" w:hAnsi="Arial" w:cs="Arial"/>
                <w:sz w:val="16"/>
                <w:szCs w:val="16"/>
              </w:rPr>
              <w:br/>
              <w:t>Товариство з обмеженою відповідальністю "ФАРМЕКС ГРУП",</w:t>
            </w:r>
            <w:r w:rsidRPr="008F456E">
              <w:rPr>
                <w:rFonts w:ascii="Arial" w:hAnsi="Arial" w:cs="Arial"/>
                <w:sz w:val="16"/>
                <w:szCs w:val="16"/>
              </w:rPr>
              <w:br/>
              <w:t>Україна;</w:t>
            </w:r>
            <w:r w:rsidRPr="008F456E">
              <w:rPr>
                <w:rFonts w:ascii="Arial" w:hAnsi="Arial" w:cs="Arial"/>
                <w:sz w:val="16"/>
                <w:szCs w:val="16"/>
              </w:rPr>
              <w:br/>
              <w:t>випуск серії:</w:t>
            </w:r>
            <w:r w:rsidRPr="008F456E">
              <w:rPr>
                <w:rFonts w:ascii="Arial" w:hAnsi="Arial" w:cs="Arial"/>
                <w:sz w:val="16"/>
                <w:szCs w:val="16"/>
              </w:rPr>
              <w:br/>
              <w:t>Товариство з обмеженою відповідальністю "Харківське фармацевтичне підприємство "Здоров'я народу",</w:t>
            </w:r>
            <w:r w:rsidRPr="008F456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5 років. Зміни внесені в розділ "Термін придатності" у зв’язку зі збільшенням терміну придатності в інструкцію для медичного застосування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UA/16404/01/01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Дана зміна подається у зв’язку зі зміною у терміні придатності лікарського засобу, а саме збільшенням терміну придатності ГЛЗ з 2 до 3 років. Внесення змін до МКЯ ГЛЗ розділу «ТЕРМІН ПРИДАТНОСТІ»: Діюча редакція: ТЕРМІН ПРИДАТНОСТІ 2 роки. Пропонована редакція: ТЕРМІН ПРИДАТНОСТІ 3 роки. </w:t>
            </w:r>
            <w:r w:rsidRPr="008F456E">
              <w:rPr>
                <w:rFonts w:ascii="Arial" w:hAnsi="Arial" w:cs="Arial"/>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UA/13359/01/01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виправлення технічної помилки в оновлених методах контролю якості лікарського засобу затверджених наказом МОЗ України № 81 від 11.01.2019 (процедура -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Сановель Іляч Санаі ве Тиджарет А.Ш., Туреччина) в розділі "Склад" (написання виробників АФІ)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UA/12668/01/02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виправлення технічної помилки в оновлених методах контролю якості лікарського засобу затверджених наказом МОЗ України № 81 від 11.01.2019 (процедура -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Сановель Іляч Санаі ве Тиджарет А.Ш., Туреччина) в розділі "Склад" (написання виробників АФІ)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UA/12668/01/01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100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виправлення технічної помилки в оновлених методах контролю якості лікарського засобу затверджених наказом МОЗ України № 81 від 11.01.2019 (процедура -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Сановель Іляч Санаі ве Тиджарет А.Ш., Туреччина) в розділі "Склад" (написання виробників АФІ)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UA/12668/01/03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гель 5%, по 40 г, 50 г, 100 г у тубі алюмінієвій в пачці, по 40 г, 50 г, 100 г у тубі ламінатній в пачці, по 40 г, 50 г, 100 г у тубі ламінатній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Ввведення додаткових упаковок по 40 г, по 50 г та по 100 г у тубах ламінатних в пачці або без пачки, зі зміною якісного та кількісного складу первинної упаковки (затверджено По 40 г, по 50 г та по 100 г в туби алюмінієві з бушонами з внутрішнім покриттям лаком у пачці з картону) з відповідними змінами до р. «Упаковки».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UA/7167/01/02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ДІАЛІПОН®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інфузій 1,2 % по 50 мл у флаконі зі скла; по 1 або 10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введення додаткових розмірів серії готового лікарського засобу, 2000 л; запропоновано: на 300 л розчину 5 882 фл.; на 400 л розчину 7 843фл.; на 500 л розчину 9 804 фл. на 2000 л розчину 39216 фл.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UA/0794/01/02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ЗАСПОКІЙЛИВИЙ ЗБІР № 2 (СЕДАТИВНИЙ)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UA/6044/01/01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ЗВІРОБОЮ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трава по 60 г або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UA/5675/01/01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оболонкою, по 10 мг № 30 (10х3):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2000-081-Rev 06 для діючої речовини Cetirizine dihydrochloride від вже затвердженого виробника CIPLA LIMITED; зміни І типу - подання оновленого сертифіката відповідності Європейській фармакопеї № R1-CEP 2000-081-Rev 05 для діючої речовини Cetirizine dihydrochloride від вже затвердженого виробника CIPLA LIMITED; зміни І типу - подання оновленого сертифіката відповідності Європейській фармакопеї № R1-CEP 2006-309-Rev 01 для діючої речовини Cetirizine dihydrochloride від вже затвердженого виробника IPCA Laboratories Limited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UA/4070/03/01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 xml:space="preserve">ЗОЛЕНДРОВІСТА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концентрат для розчину для інфузій, 4 мг/5 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виробництво, пакування:</w:t>
            </w:r>
            <w:r w:rsidRPr="008F456E">
              <w:rPr>
                <w:rFonts w:ascii="Arial" w:hAnsi="Arial" w:cs="Arial"/>
                <w:sz w:val="16"/>
                <w:szCs w:val="16"/>
              </w:rPr>
              <w:br/>
              <w:t>Сотема, Марокко;</w:t>
            </w:r>
            <w:r w:rsidRPr="008F456E">
              <w:rPr>
                <w:rFonts w:ascii="Arial" w:hAnsi="Arial" w:cs="Arial"/>
                <w:sz w:val="16"/>
                <w:szCs w:val="16"/>
              </w:rPr>
              <w:br/>
              <w:t>відповідальний за випуск серії:</w:t>
            </w:r>
            <w:r w:rsidRPr="008F456E">
              <w:rPr>
                <w:rFonts w:ascii="Arial" w:hAnsi="Arial" w:cs="Arial"/>
                <w:sz w:val="16"/>
                <w:szCs w:val="16"/>
              </w:rPr>
              <w:br/>
              <w:t>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Марокко/</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Сінтон БВ, Нідерланди, відповідальної за випуск серії. Затверджена виробнича дільниця, що залишилась – Сінтон Хіспанія, С.Л., Іспанiя, виконує ті самі функції, що вилучена. Зміни внесені в інструкцію для медичного застосування лікарського засобу у розділи "Виробник", "Місцезнаходження виробника та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UA/16475/01/01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ІНВАНЗ®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ліофілізат для розчину для ін'єкцій по 1 г; 1 скляний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нерозфасована продукція, первинне пакування, вторинне пакування, контроль та випуск серії:</w:t>
            </w:r>
            <w:r w:rsidRPr="008F456E">
              <w:rPr>
                <w:rFonts w:ascii="Arial" w:hAnsi="Arial" w:cs="Arial"/>
                <w:sz w:val="16"/>
                <w:szCs w:val="16"/>
              </w:rPr>
              <w:br/>
              <w:t>ФАРЕВА Мірабель, Франція;</w:t>
            </w:r>
            <w:r w:rsidRPr="008F456E">
              <w:rPr>
                <w:rFonts w:ascii="Arial" w:hAnsi="Arial" w:cs="Arial"/>
                <w:sz w:val="16"/>
                <w:szCs w:val="16"/>
              </w:rPr>
              <w:br/>
              <w:t>вторинне пакування (альтернативний виробник):</w:t>
            </w:r>
            <w:r w:rsidRPr="008F456E">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Франція/</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UA/9179/01/01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Абботт Біолоджікалз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Нiдерланди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w:t>
            </w:r>
            <w:r w:rsidRPr="008F456E">
              <w:rPr>
                <w:rFonts w:ascii="Arial" w:hAnsi="Arial" w:cs="Arial"/>
                <w:sz w:val="16"/>
                <w:szCs w:val="16"/>
              </w:rPr>
              <w:br/>
              <w:t>Абботт Біолоджікалз Б.В., Нідерланди;</w:t>
            </w:r>
            <w:r w:rsidRPr="008F456E">
              <w:rPr>
                <w:rFonts w:ascii="Arial" w:hAnsi="Arial" w:cs="Arial"/>
                <w:sz w:val="16"/>
                <w:szCs w:val="16"/>
              </w:rPr>
              <w:b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8F456E">
              <w:rPr>
                <w:rFonts w:ascii="Arial" w:hAnsi="Arial" w:cs="Arial"/>
                <w:sz w:val="16"/>
                <w:szCs w:val="16"/>
              </w:rPr>
              <w:br/>
              <w:t>Абботт Біолоджікалз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внесено до інструкції для медичного застосування лікарського засобу до розділу "Показання" та відповідні зміни до розділів "Імунологічні і біологічні властивості", "Особливості застосування", "Спосіб застосування та дози", "Діти" , "Побічні реакції" на основі  результатів клінічного дослідження  INFQ3003.</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Резюме ПУРа версія 5.0 додається.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UA/18498/01/01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жувальні по 25 мг; по 60 таблеток жувальних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виробник нерозфасованої продукції:</w:t>
            </w:r>
            <w:r w:rsidRPr="008F456E">
              <w:rPr>
                <w:rFonts w:ascii="Arial" w:hAnsi="Arial" w:cs="Arial"/>
                <w:sz w:val="16"/>
                <w:szCs w:val="16"/>
              </w:rPr>
              <w:br/>
              <w:t>Патеон Фармасьютікалз Інк., США;</w:t>
            </w:r>
            <w:r w:rsidRPr="008F456E">
              <w:rPr>
                <w:rFonts w:ascii="Arial" w:hAnsi="Arial" w:cs="Arial"/>
                <w:sz w:val="16"/>
                <w:szCs w:val="16"/>
              </w:rPr>
              <w:br/>
              <w:t>первинне та вторинне пакування, дозвіл на випуск серії:</w:t>
            </w:r>
            <w:r w:rsidRPr="008F456E">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США/</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UA/9325/02/01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жувальні по 100 мг; по 60 таблеток жувальних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виробник нерозфасованої продукції:</w:t>
            </w:r>
            <w:r w:rsidRPr="008F456E">
              <w:rPr>
                <w:rFonts w:ascii="Arial" w:hAnsi="Arial" w:cs="Arial"/>
                <w:sz w:val="16"/>
                <w:szCs w:val="16"/>
              </w:rPr>
              <w:br/>
              <w:t>Патеон Фармасьютікалз Інк., США;</w:t>
            </w:r>
            <w:r w:rsidRPr="008F456E">
              <w:rPr>
                <w:rFonts w:ascii="Arial" w:hAnsi="Arial" w:cs="Arial"/>
                <w:sz w:val="16"/>
                <w:szCs w:val="16"/>
              </w:rPr>
              <w:br/>
              <w:t>первинне та вторинне пакування, дозвіл на випуск серії:</w:t>
            </w:r>
            <w:r w:rsidRPr="008F456E">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США/</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UA/9325/02/02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КАЛГАН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кореневища по 50 г, по 75 г або по 100 г у пачках з внутрішнім пакетом; по 3,0 г у фільтр-пакеті; по 20 фільтр-пакетів у пачках або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додаткової упаковки по 100 г у пачках з внутрішнім пакетом, без зміни первинного пакувального матеріалу, з відповідними змінами в р. «Упаковка» та в Специфікації/Методах контролю якості за п. «Маса вмісту упаковки».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UA/7179/01/01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КАЛЕНДУЛИ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квітки по 30 г або по 50 г у пачках з внутрішнім пакетом, по 1,5 г у фільтр-пакеті ; по 20 фільтр-пакетів у пачці або у пачці з внутрішнім пакетом, по 1,5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30 г або 50 г в пакети, виготовлені з паперу пакувального вологостійкого, або крафт-паперу, або паперу газетного, або в пакети з плівки пакувальної, або у пакети з плівки з полімерних матеріалів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пакуванням кожного фільтр-пакета в індивідуальний пакетик, виготовлений з плівки пакувальної або ламінату на основі паперу або алюмінієвої фольги на основі паперу. По 20 фільтр-пакетів в індивідуальних пакетиках поміщають в пачки картонні. Додатково пачки можуть обгортатися ззовні плівкою поліпропіленовою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UA/6047/01/01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КАРДОНАТ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капсули, по 20 або 30 капсул у контейнері; по 1 контейнеру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UA/6386/01/01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КВАНІЛ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гранули 500 мг по 1,5 г у саше; по 10 або по 30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у специфікацію під час виробничого процесу, зокрема додано випробування за показником "Залишкові кількості органічних розчинників". Як наслідок в специфікацію ГЛЗ за показником "Залишкові кількості органічних розчинників" внесено примітку "щодо перенесення результатів випробування з контролю в процесі виробництва";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UA/14767/01/01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КЛЄВАЗОЛ®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крем вагінальний по 20 г у тубі; по 1 тубі разом з 3 аплікаторами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діючих речовин, відповідно до рекомендацій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діючих речовин.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UA/12647/01/01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Товариство з обмеженою відповідальністю "Фармацевтична компанія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ОЛОН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оновленої версії СЕР R1-CEP 2004-102-Rev 05 (затверджено R1-CEP 2004-102-Rev 03) від затвердженого виробника OLON S.P.A., Italy, та як наслідок приведення МКЯ за показником «Залишкові кількості органічних розчинників» і розділу «Упаковка» до актуальної версії СЕР. </w:t>
            </w:r>
            <w:r w:rsidRPr="008F456E">
              <w:rPr>
                <w:rFonts w:ascii="Arial" w:hAnsi="Arial" w:cs="Arial"/>
                <w:sz w:val="16"/>
                <w:szCs w:val="16"/>
              </w:rPr>
              <w:br/>
              <w:t>Діюча редакція:</w:t>
            </w:r>
            <w:r w:rsidRPr="008F456E">
              <w:rPr>
                <w:rFonts w:ascii="Arial" w:hAnsi="Arial" w:cs="Arial"/>
                <w:sz w:val="16"/>
                <w:szCs w:val="16"/>
              </w:rPr>
              <w:br/>
              <w:t xml:space="preserve">7. Залишкові кількості органічних розчинників </w:t>
            </w:r>
            <w:r w:rsidRPr="008F456E">
              <w:rPr>
                <w:rFonts w:ascii="Arial" w:hAnsi="Arial" w:cs="Arial"/>
                <w:sz w:val="16"/>
                <w:szCs w:val="16"/>
              </w:rPr>
              <w:br/>
              <w:t xml:space="preserve">Умови хроматографуванння: </w:t>
            </w:r>
            <w:r w:rsidRPr="008F456E">
              <w:rPr>
                <w:rFonts w:ascii="Arial" w:hAnsi="Arial" w:cs="Arial"/>
                <w:sz w:val="16"/>
                <w:szCs w:val="16"/>
              </w:rPr>
              <w:br/>
              <w:t xml:space="preserve">Колонка капілярна кварцева (DB-624) розміром 0,53 мм х 30 м з шаром нерухомої фази 6%-ціанопропілфеніл-94 % -диметилполісилоксан, товщина шару 3,0 мкм. УПАКОВКА </w:t>
            </w:r>
            <w:r w:rsidRPr="008F456E">
              <w:rPr>
                <w:rFonts w:ascii="Arial" w:hAnsi="Arial" w:cs="Arial"/>
                <w:sz w:val="16"/>
                <w:szCs w:val="16"/>
              </w:rPr>
              <w:br/>
              <w:t xml:space="preserve">Первинна упаковка – пакети подвійні поліетиленові. </w:t>
            </w:r>
            <w:r w:rsidRPr="008F456E">
              <w:rPr>
                <w:rFonts w:ascii="Arial" w:hAnsi="Arial" w:cs="Arial"/>
                <w:sz w:val="16"/>
                <w:szCs w:val="16"/>
              </w:rPr>
              <w:br/>
              <w:t xml:space="preserve">Вторинна упаковка – пакети з алюмінієвої фольги у картонних барабанах. Пропонована редакція: </w:t>
            </w:r>
            <w:r w:rsidRPr="008F456E">
              <w:rPr>
                <w:rFonts w:ascii="Arial" w:hAnsi="Arial" w:cs="Arial"/>
                <w:sz w:val="16"/>
                <w:szCs w:val="16"/>
              </w:rPr>
              <w:br/>
              <w:t xml:space="preserve">7. Залишкові кількості органічних розчинників </w:t>
            </w:r>
            <w:r w:rsidRPr="008F456E">
              <w:rPr>
                <w:rFonts w:ascii="Arial" w:hAnsi="Arial" w:cs="Arial"/>
                <w:sz w:val="16"/>
                <w:szCs w:val="16"/>
              </w:rPr>
              <w:br/>
              <w:t xml:space="preserve">Умови хроматографуванння: </w:t>
            </w:r>
            <w:r w:rsidRPr="008F456E">
              <w:rPr>
                <w:rFonts w:ascii="Arial" w:hAnsi="Arial" w:cs="Arial"/>
                <w:sz w:val="16"/>
                <w:szCs w:val="16"/>
              </w:rPr>
              <w:br/>
              <w:t xml:space="preserve">Колонка капілярна кварцова розміром 0,53 мм х 30 м з шаром нерухомої фази 6%-ціанопропілфеніл-94 % -диметилполісилоксан, товщина шару 3,0 мкм, або еквівалентна. </w:t>
            </w:r>
            <w:r w:rsidRPr="008F456E">
              <w:rPr>
                <w:rFonts w:ascii="Arial" w:hAnsi="Arial" w:cs="Arial"/>
                <w:sz w:val="16"/>
                <w:szCs w:val="16"/>
              </w:rPr>
              <w:br/>
              <w:t xml:space="preserve">УПАКОВКА </w:t>
            </w:r>
            <w:r w:rsidRPr="008F456E">
              <w:rPr>
                <w:rFonts w:ascii="Arial" w:hAnsi="Arial" w:cs="Arial"/>
                <w:sz w:val="16"/>
                <w:szCs w:val="16"/>
              </w:rPr>
              <w:br/>
              <w:t xml:space="preserve">Первинна упаковка – пакети поліетиленові. </w:t>
            </w:r>
            <w:r w:rsidRPr="008F456E">
              <w:rPr>
                <w:rFonts w:ascii="Arial" w:hAnsi="Arial" w:cs="Arial"/>
                <w:sz w:val="16"/>
                <w:szCs w:val="16"/>
              </w:rPr>
              <w:br/>
              <w:t>Вторинна упаковка – пакети з поліетиленової, алюмінієвої або поліпропіленової фольги у фібрових барабанах.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UA/17396/01/01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КОЛДФЛЮ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таблетки № 4: по 4 таблетки у стрипі, по 1 стрипу в картонному конверті, по 50 конвертів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F456E">
              <w:rPr>
                <w:rFonts w:ascii="Arial" w:hAnsi="Arial" w:cs="Arial"/>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UA/1799/01/01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КРЕОН®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введення нових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R1-CEP 2010-043-Rev 00 виробництва ROUSSELOT; R1-CEP 2002-115-Rev 02 виробництва ROUSSELOT; R1-CEP 2000-067-Rev 03 виробництва ROUSSELOT; R1-CEP 2000-116-Rev 02; виробництва GELITA Group R1-CEP 2008-137-Rev 01; виробництва GELITA AG R1-CEP 2000-050-Rev 02; виробництва GELITA Group R1-CEP 2006-086-Rev 00; виробництва Gelco S.A.S. R1-CEP 2008-048-Rev 00; виробництва PIONEER JELLICE INDIA PRIVATE LIMITED R1-CEP 2000-182-Rev 02. виробництва Lapi Gelatine SpA; зміни І типу - подання оновлених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запропоновано: R1-CEP 2003-172-Rev 02 виробництва GELITA Group; R1-CEP 2000-045-Rev 04; виробництва TESSENDERLO GROUP N.V. R1-CEP 2000-344-Rev 03; виробництва NITTA GELATIN INDIA LTD. R1-CEP 2004-022-Rev 01; виробництва PB LEINER АRGENTINA S.A. R1-CEP 2005-217-Rev 02 виробництва Nitta Gelatin Inc.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UA/9842/01/01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КРЕОН®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введення нових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R1-CEP 2010-043-Rev 00 виробництва ROUSSELOT; R1-CEP 2002-115-Rev 02 виробництва ROUSSELOT; R1-CEP 2000-067-Rev 03 виробництва ROUSSELOT; R1-CEP 2000-116-Rev 02; виробництва GELITA Group R1-CEP 2008-137-Rev 01; виробництва GELITA AG R1-CEP 2000-050-Rev 02; виробництва GELITA Group R1-CEP 2006-086-Rev 00; виробництва Gelco S.A.S. R1-CEP 2008-048-Rev 00; виробництва PIONEER JELLICE INDIA PRIVATE LIMITED R1-CEP 2000-182-Rev 02. виробництва Lapi Gelatine SpA; зміни І типу - подання оновлених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запропоновано: R1-CEP 2003-172-Rev 02 виробництва GELITA Group; R1-CEP 2000-045-Rev 04; виробництва TESSENDERLO GROUP N.V. R1-CEP 2000-344-Rev 03; виробництва NITTA GELATIN INDIA LTD. R1-CEP 2004-022-Rev 01; виробництва PB LEINER АRGENTINA S.A. R1-CEP 2005-217-Rev 02 виробництва Nitta Gelatin Inc.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UA/9842/01/02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КРЕОН® 40000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введення нових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R1-CEP 2010-043-Rev 00 виробництва ROUSSELOT; R1-CEP 2002-115-Rev 02 виробництва ROUSSELOT; R1-CEP 2000-067-Rev 03 виробництва ROUSSELOT; R1-CEP 2000-116-Rev 02; виробництва GELITA Group R1-CEP 2008-137-Rev 01; виробництва GELITA AG R1-CEP 2000-050-Rev 02; виробництва GELITA Group R1-CEP 2006-086-Rev 00; виробництва Gelco S.A.S. R1-CEP 2008-048-Rev 00; виробництва PIONEER JELLICE INDIA PRIVATE LIMITED R1-CEP 2000-182-Rev 02. виробництва Lapi Gelatine SpA; зміни І типу - подання оновлених ГЕ-сертифікатів відповідності Європейській фармакопеї для допоміжної речовини желатин, що використовується для виробництва твердих желатинових капсул для даного ГЛЗ: запропоновано: R1-CEP 2003-172-Rev 02 виробництва GELITA Group; R1-CEP 2000-045-Rev 04; виробництва TESSENDERLO GROUP N.V. R1-CEP 2000-344-Rev 03; виробництва NITTA GELATIN INDIA LTD. R1-CEP 2004-022-Rev 01; виробництва PB LEINER АRGENTINA S.A. R1-CEP 2005-217-Rev 02 виробництва Nitta Gelatin Inc.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UA/9842/01/03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КРОМОДРОПС®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краплі очні, розчин, 20 мг/мл; по 5 мл або 10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Білокобильський Сергій Анатолійович.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UA/15701/01/01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 1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Новартіс Фарма Штейн АГ, Швейцарія;</w:t>
            </w:r>
            <w:r w:rsidRPr="008F456E">
              <w:rPr>
                <w:rFonts w:ascii="Arial" w:hAnsi="Arial" w:cs="Arial"/>
                <w:sz w:val="16"/>
                <w:szCs w:val="16"/>
              </w:rPr>
              <w:br/>
              <w:t>Виробництво, контроль якості, первинне пакування розчинника:</w:t>
            </w:r>
            <w:r w:rsidRPr="008F456E">
              <w:rPr>
                <w:rFonts w:ascii="Arial" w:hAnsi="Arial" w:cs="Arial"/>
                <w:sz w:val="16"/>
                <w:szCs w:val="16"/>
              </w:rPr>
              <w:br/>
              <w:t>Такеда Австрія ГмбХ, Австрія;</w:t>
            </w:r>
            <w:r w:rsidRPr="008F456E">
              <w:rPr>
                <w:rFonts w:ascii="Arial" w:hAnsi="Arial" w:cs="Arial"/>
                <w:sz w:val="16"/>
                <w:szCs w:val="16"/>
              </w:rPr>
              <w:br/>
              <w:t>Виробництво, контроль якості, первинне пакування розчинника:</w:t>
            </w:r>
            <w:r w:rsidRPr="008F456E">
              <w:rPr>
                <w:rFonts w:ascii="Arial" w:hAnsi="Arial" w:cs="Arial"/>
                <w:sz w:val="16"/>
                <w:szCs w:val="16"/>
              </w:rPr>
              <w:br/>
              <w:t>ДЕЛЬФАРМ ДІЖОН, Франція;</w:t>
            </w:r>
            <w:r w:rsidRPr="008F456E">
              <w:rPr>
                <w:rFonts w:ascii="Arial" w:hAnsi="Arial" w:cs="Arial"/>
                <w:sz w:val="16"/>
                <w:szCs w:val="16"/>
              </w:rPr>
              <w:br/>
              <w:t>Контроль якості розчинника:</w:t>
            </w:r>
            <w:r w:rsidRPr="008F456E">
              <w:rPr>
                <w:rFonts w:ascii="Arial" w:hAnsi="Arial" w:cs="Arial"/>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Австрія/</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UA/9055/01/01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порошок для розчину для ін`єкцій по 150 мг; 1 флакон з порошком у комплекті з розчинником (вода для ін`єкцій) по 2 мл в ампулах № 1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Новартіс Фарма Штейн АГ, Швейцарія;</w:t>
            </w:r>
            <w:r w:rsidRPr="008F456E">
              <w:rPr>
                <w:rFonts w:ascii="Arial" w:hAnsi="Arial" w:cs="Arial"/>
                <w:sz w:val="16"/>
                <w:szCs w:val="16"/>
              </w:rPr>
              <w:br/>
              <w:t>Виробництво, контроль якості, первинне пакування розчинника:</w:t>
            </w:r>
            <w:r w:rsidRPr="008F456E">
              <w:rPr>
                <w:rFonts w:ascii="Arial" w:hAnsi="Arial" w:cs="Arial"/>
                <w:sz w:val="16"/>
                <w:szCs w:val="16"/>
              </w:rPr>
              <w:br/>
              <w:t>Такеда Австрія ГмбХ, Австрія;</w:t>
            </w:r>
            <w:r w:rsidRPr="008F456E">
              <w:rPr>
                <w:rFonts w:ascii="Arial" w:hAnsi="Arial" w:cs="Arial"/>
                <w:sz w:val="16"/>
                <w:szCs w:val="16"/>
              </w:rPr>
              <w:br/>
              <w:t>Виробництво, контроль якості, первинне пакування розчинника:</w:t>
            </w:r>
            <w:r w:rsidRPr="008F456E">
              <w:rPr>
                <w:rFonts w:ascii="Arial" w:hAnsi="Arial" w:cs="Arial"/>
                <w:sz w:val="16"/>
                <w:szCs w:val="16"/>
              </w:rPr>
              <w:br/>
              <w:t>ДЕЛЬФАРМ ДІЖОН, Франція;</w:t>
            </w:r>
            <w:r w:rsidRPr="008F456E">
              <w:rPr>
                <w:rFonts w:ascii="Arial" w:hAnsi="Arial" w:cs="Arial"/>
                <w:sz w:val="16"/>
                <w:szCs w:val="16"/>
              </w:rPr>
              <w:br/>
              <w:t>Контроль якості розчинника:</w:t>
            </w:r>
            <w:r w:rsidRPr="008F456E">
              <w:rPr>
                <w:rFonts w:ascii="Arial" w:hAnsi="Arial" w:cs="Arial"/>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Австрія/</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UA/9055/01/02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ЛАФЕРОМАКС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уточнення до методів контролю "Ідентифікація Токоферолу ацетат" та "Кількісне визначення Токоферолу ацетат" доповнено інформацією стосовно розчину, що використовують як компенсаційний розчин, внесено уточнення до розрахункової формули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UA/13779/01/03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ЛАФЕРОМАКС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уточнення до методів контролю "Ідентифікація Токоферолу ацетат" та "Кількісне визначення Токоферолу ацетат" доповнено інформацією стосовно розчину, що використовують як компенсаційний розчин, внесено уточнення до розрахункової формули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UA/13779/01/04</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ЛЕПЕХИ КОРЕНЕВИЩА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кореневища по 30 г, або по 75 г, або по 100 г у пачці з внутрішнім пакетом, по 1,5 г в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зовні обгортаються плівкою поліпропіленовою»), з відповідними змінами в р. "Упаковка" МКЯ ЛЗ; запропоновано: подрібнена сировина по 30 г, або 75 г, або 100 г в пакети паперові,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UA/5771/01/01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ЛЮФІ-500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Ms Geeta Shanbhag / пані Гіта Шанбхаг.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Dr Satish Chandra / д-р Сатіш Чандра. Введення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Введення адреси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UA/16367/01/01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жувальні, № 20 (10х2):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уточнення адреси дільниці САНОФІ С.П.А., Італія на САНОФІ С.Р.Л., Італія для ГЛЗ, без зміни місця виробництва. Зміни внесено в інструкцію для медичного застосування щодо найменування виробника з відповідними змінами у тексті маркування упаковки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Санофі С.п.А., Італія для ГЛЗ, що затверджена для повного виробничого циклу за адресою Вьяле Еуропа, 11-21040 Оріджьо (VA), Італія. Зміни внесено в інструкцію для медичного застосування щодо вилучення виробника (найменування та місцезнаходження)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UA/1076/03/01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jc w:val="center"/>
              <w:rPr>
                <w:rFonts w:ascii="Arial" w:hAnsi="Arial" w:cs="Arial"/>
                <w:b/>
                <w:i/>
                <w:sz w:val="16"/>
                <w:szCs w:val="16"/>
              </w:rPr>
            </w:pPr>
            <w:r w:rsidRPr="008F456E">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капсули по 150 мг; по 10 капсул у блістері; по 10 блістерів у картонній коробці; по 10 капсул у стрипі; по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Маклеодс Фармасьютикалс Лімітед</w:t>
            </w:r>
            <w:r w:rsidRPr="008F45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 xml:space="preserve">Маклеодс Фармасьютикалс Лімітед </w:t>
            </w:r>
            <w:r w:rsidRPr="008F45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зберігання: 3 роки </w:t>
            </w:r>
            <w:r w:rsidRPr="008F456E">
              <w:rPr>
                <w:rFonts w:ascii="Arial" w:hAnsi="Arial" w:cs="Arial"/>
                <w:sz w:val="16"/>
                <w:szCs w:val="16"/>
              </w:rPr>
              <w:br/>
              <w:t>Запропоновано: Термін зберігання: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UA/6796/01/01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jc w:val="center"/>
              <w:rPr>
                <w:rFonts w:ascii="Arial" w:hAnsi="Arial" w:cs="Arial"/>
                <w:b/>
                <w:i/>
                <w:sz w:val="16"/>
                <w:szCs w:val="16"/>
              </w:rPr>
            </w:pPr>
            <w:r w:rsidRPr="008F456E">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капсули по 150 мг in bulk: по 500 або 1000 капсул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Маклеодс Фармасьютикалс Лімітед</w:t>
            </w:r>
            <w:r w:rsidRPr="008F45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 xml:space="preserve">Маклеодс Фармасьютикалс Лімітед </w:t>
            </w:r>
            <w:r w:rsidRPr="008F45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зберігання: 3 роки </w:t>
            </w:r>
            <w:r w:rsidRPr="008F456E">
              <w:rPr>
                <w:rFonts w:ascii="Arial" w:hAnsi="Arial" w:cs="Arial"/>
                <w:sz w:val="16"/>
                <w:szCs w:val="16"/>
              </w:rPr>
              <w:br/>
              <w:t>Запропоновано: Термін зберігання: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i/>
                <w:sz w:val="16"/>
                <w:szCs w:val="16"/>
              </w:rPr>
            </w:pPr>
            <w:r w:rsidRPr="008F45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UA/6797/01/01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jc w:val="center"/>
              <w:rPr>
                <w:rFonts w:ascii="Arial" w:hAnsi="Arial" w:cs="Arial"/>
                <w:b/>
                <w:i/>
                <w:sz w:val="16"/>
                <w:szCs w:val="16"/>
              </w:rPr>
            </w:pPr>
            <w:r w:rsidRPr="008F456E">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капсули по 300 мг; по 10 капсул у блістері; по 10 блістерів у картонній коробці; по 10 капсул у стрипі; по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Маклеодс Фармасьютикалс Лімітед</w:t>
            </w:r>
            <w:r w:rsidRPr="008F45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 xml:space="preserve">Маклеодс Фармасьютикалс Лімітед </w:t>
            </w:r>
            <w:r w:rsidRPr="008F45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зберігання: 3 роки </w:t>
            </w:r>
            <w:r w:rsidRPr="008F456E">
              <w:rPr>
                <w:rFonts w:ascii="Arial" w:hAnsi="Arial" w:cs="Arial"/>
                <w:sz w:val="16"/>
                <w:szCs w:val="16"/>
              </w:rPr>
              <w:br/>
              <w:t>Запропоновано: Термін зберігання: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UA/6796/01/02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jc w:val="center"/>
              <w:rPr>
                <w:rFonts w:ascii="Arial" w:hAnsi="Arial" w:cs="Arial"/>
                <w:b/>
                <w:i/>
                <w:sz w:val="16"/>
                <w:szCs w:val="16"/>
              </w:rPr>
            </w:pPr>
            <w:r w:rsidRPr="008F456E">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капсули по 300 мг; in bulk: по 500 або 1000 капсул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Маклеодс Фармасьютикалс Лімітед</w:t>
            </w:r>
            <w:r w:rsidRPr="008F45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 xml:space="preserve">Маклеодс Фармасьютикалс Лімітед </w:t>
            </w:r>
            <w:r w:rsidRPr="008F45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зберігання: 3 роки </w:t>
            </w:r>
            <w:r w:rsidRPr="008F456E">
              <w:rPr>
                <w:rFonts w:ascii="Arial" w:hAnsi="Arial" w:cs="Arial"/>
                <w:sz w:val="16"/>
                <w:szCs w:val="16"/>
              </w:rPr>
              <w:br/>
              <w:t>Запропоновано: Термін зберігання: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i/>
                <w:sz w:val="16"/>
                <w:szCs w:val="16"/>
              </w:rPr>
            </w:pPr>
            <w:r w:rsidRPr="008F45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UA/6797/01/02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порошок для приготування розчину для ін`єкцій, 500 мг/500 мг по 1 або по 5, або по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збільшенння діапазону розміру серії ГЛЗ для дозування 1000 мг/1000 мг з "від 27 000 до 40 800 флаконів" на "від 18 000 до 114 600 флаконів";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внесення змін до Специфікації ГЛЗ, зокрема: звуження критеріїв прийнятності за показниками "Сторонні домішки"; зміни І типу - доповнення Специфікації ГЛЗ показником "Механічні включення: видимі частки";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UA/8973/01/01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порошок для приготування розчину для ін`єкцій, 1000 мг/1000 мг по 1 або по 5, або по 10 флаконів з порошком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збільшенння діапазону розміру серії ГЛЗ для дозування 1000 мг/1000 мг з "від 27 000 до 40 800 флаконів" на "від 18 000 до 114 600 флаконів";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внесення змін до Специфікації ГЛЗ, зокрема: звуження критеріїв прийнятності за показниками "Сторонні домішки"; зміни І типу - доповнення Специфікації ГЛЗ показником "Механічні включення: видимі частки";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UA/8973/01/02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порошок для приготування розчину для ін`єкцій, 500 мг/500 мг in bulk: по 10 флаконів з порошком у груповій тарі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збільшенння діапазону розміру серії ГЛЗ для дозування 1000 мг/1000 мг з "від 27 000 до 40 800 флаконів" на "від 18 000 до 114 600 флаконів";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внесення змін до Специфікації ГЛЗ, зокрема: звуження критеріїв прийнятності за показниками "Сторонні домішки"; зміни І типу - доповнення Специфікації ГЛЗ показником "Механічні включення: видимі частки";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UA/8972/01/01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порошок для приготування розчину для ін`єкцій, 1000 мг/1000 мг in bulk: по 10 флаконів з порошком у груповій тарі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збільшенння діапазону розміру серії ГЛЗ для дозування 1000 мг/1000 мг з "від 27 000 до 40 800 флаконів" на "від 18 000 до 114 600 флаконів";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внесення змін до Специфікації ГЛЗ, зокрема: звуження критеріїв прийнятності за показниками "Сторонні домішки"; зміни І типу - доповнення Специфікації ГЛЗ показником "Механічні включення: видимі частки";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UA/8972/01/02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МЕДОБІОТИН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Антон Хюбнер ГмбХ &amp; Ко. КГ,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"Особливості застосування" (додано інформацію про вміст натрію) відповідно до матеріалів реєстраційного досьє. Введення змін протягом 6-ти місяців після затвердження; зміни І типу - оновлення тексту маркування вторинної упаковки лікарського засобу в п. 3 щодо допоміжних речовин та в п.17 (вилучення логотипу та доповнення інформацією відповідно до тексту інструкції).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"Особливі заходи безпеки" - вилучено застереження щодо вмісту лактози з переміщенням в розділ "Особливості застосування"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UA/2432/01/01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8F456E">
              <w:rPr>
                <w:rFonts w:ascii="Arial" w:hAnsi="Arial" w:cs="Arial"/>
                <w:sz w:val="16"/>
                <w:szCs w:val="16"/>
              </w:rPr>
              <w:br/>
              <w:t>Медак Гезельшафт фюр клініше Шпеціальпрепарате мбХ, Німеччина;</w:t>
            </w:r>
            <w:r w:rsidRPr="008F456E">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8F456E">
              <w:rPr>
                <w:rFonts w:ascii="Arial" w:hAnsi="Arial" w:cs="Arial"/>
                <w:sz w:val="16"/>
                <w:szCs w:val="16"/>
              </w:rPr>
              <w:br/>
              <w:t>Онкотек Фарма Продакшн ГмбХ, Німеччина;</w:t>
            </w:r>
            <w:r w:rsidRPr="008F456E">
              <w:rPr>
                <w:rFonts w:ascii="Arial" w:hAnsi="Arial" w:cs="Arial"/>
                <w:sz w:val="16"/>
                <w:szCs w:val="16"/>
              </w:rPr>
              <w:br/>
              <w:t>виробник, що відповідає за вторинне пакування:</w:t>
            </w:r>
            <w:r w:rsidRPr="008F456E">
              <w:rPr>
                <w:rFonts w:ascii="Arial" w:hAnsi="Arial" w:cs="Arial"/>
                <w:sz w:val="16"/>
                <w:szCs w:val="16"/>
              </w:rPr>
              <w:br/>
              <w:t>Штегеманн Лонферпакунг унд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виробника, що відповідає за вторинне пакування та маркування – ІДТ Біологіка ГмбХ, Німеччина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UA/5873/01/02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таблетки по 2,5 мг, по 50 таблеток 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Австрія/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2001-145-Rev 04 для АФІ Метотрексат, від вже затвердженого виробника FERMION OY, Finland, та як наслідок виправлення у пакувальних матеріалах відповідно до СЕР; зміни І типу - подання оновленого сертифікату відповідності ЄФ № R1-CEP 2000-024-Rev 10 (затверджено R1-CEP 2000-024-Rev 09) для АФІ Метотрексат, від вже затвердженого виробника EXCELLA GmbH &amp; CО. KG, Germany, та як наслідок оновлення аналітичних методик АФІ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UA/0513/01/01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таблетки по 5 мг, по 50 таблеток 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Австрія/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2001-145-Rev 04 для АФІ Метотрексат, від вже затвердженого виробника FERMION OY, Finland, та як наслідок виправлення у пакувальних матеріалах відповідно до СЕР; зміни І типу - подання оновленого сертифікату відповідності ЄФ № R1-CEP 2000-024-Rev 10 (затверджено R1-CEP 2000-024-Rev 09) для АФІ Метотрексат, від вже затвердженого виробника EXCELLA GmbH &amp; CО. KG, Germany, та як наслідок оновлення аналітичних методик АФІ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UA/0513/01/02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таблетки по 10 мг, по 50 таблеток 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Австрія/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2001-145-Rev 04 для АФІ Метотрексат, від вже затвердженого виробника FERMION OY, Finland, та як наслідок виправлення у пакувальних матеріалах відповідно до СЕР; зміни І типу - подання оновленого сертифікату відповідності ЄФ № R1-CEP 2000-024-Rev 10 (затверджено R1-CEP 2000-024-Rev 09) для АФІ Метотрексат, від вже затвердженого виробника EXCELLA GmbH &amp; CО. KG, Germany, та як наслідок оновлення аналітичних методик АФІ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UA/0513/01/03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гель зубний, оригінальний; по 20 г в алюмінієвій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UA/7951/01/01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гель зубний, лимонний аромат; по 20 г в алюмінієвій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UA/7952/01/01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гель зубний, ананасовий аромат; по 20 г в алюмінієвій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UA/7953/01/01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гель зубний, полуничний аромат; по 20 г в алюмінієвій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ОАЕ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UA/7954/01/01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Лек С.А., Польща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 № R1-CEP 2000-059-Rev 11 для діючої речовини Метформіну гідрохлориду, від вже затвердженого виробника ДР Harman Finochem Limited,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UA/9477/01/01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Лек С.А., Польща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 № R1-CEP 2000-059-Rev 11 для діючої речовини Метформіну гідрохлориду, від вже затвердженого виробника ДР Harman Finochem Limited,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UA/9477/01/02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кристалічний порошок (субстанція) у подвійних поліетиленових прозорих мішках низької щільності з пластиковою застібкою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Юнічемфарм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Сполучене Королiвство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Сохан Хелскере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UA/18835/01/01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МОВИПРЕП®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порошок для орального розчину; по 1 саше А і 1 саше В у пакеті; по 2 пакети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Норжин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Нiдерланди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UA/12987/01/01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НАВІРЕЛ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(виробник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"Фармакологічні властивості" (щодо уточнення інформації щодо безпеки діючої речовини «вінорелбін»), "Протипоказання", "Особливі заходи безпеки", "Особливості застосування", "Спосіб застосування та дози", "Побічні реакції"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UA/4711/01/01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НАТРІЮ ТІОСУЛЬФАТ-БІОЛІК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розчин для ін'єкцій 300 мг/мл, по 5 мл в ампулі; по 10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АТ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10 мл в ампулі, по 5 або по 10 ампул в пачці.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затвердженого виробника АФІ Натрію тіосульфат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UA/11142/01/01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або інфузій по 12 млн ОД (120 мкг)/0,2 мл; по 0,2 мл у шприці (І класу); 1 попередньо наповнений шприц об'ємом 1 мл у блістері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Бельгiя/ Чеська Республiка/ 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I типу - зміна критерію прийнятності для показника «Ідентифікація методом ВЕРХ» з «Головний пік, отриманий на хроматограмі досліджуваного розчину , має однаковий час виходу з головним піком, отриманим на хроматограммах калібрувального стандарту /процедурного контрольного стандарту» на «Головний пік, отриманий на хроматограмі досліджуваного розчину, має однаковий час виходу та форму з головним піком, отриманим на хроматограмі розчину стандарту порівняння» відповідно до вимог монографії ЕР. Зміна методу аналізу для параметру Identification RP HPLC з LAB- 26423 (МРС 006543) на LAB- 26767 (МРС 009077); зміни I типу - зміна методу випробування: з «LAB -26401 (MPC 006207)» на «LAB -26767 (MPC 009077)» відповідно до вимог монографії ЕР для показника "Супутні білки методом ВЕРХ" (RP-HPL"; зміни I типу - впровадження нового методу аналізу для параметру: «Домішки методом ізоелектричного фокусування (IEF)» LAB -35662 відповідно до вимог монографії ЕР; зміни I типу - видалення зі специфікації показника "Ідентифікація методом електрофорезу в поліакриламідному гелі (SDS PAGE); зміни I типу - видалення зі специфікації показника «Визначення домішок, молекулярною масою відмінною від філграстиму методом електрофорезу в поліакриламідному гелі (SDS PAGE)»; зміни I типу - видалення зі специфікації показника «Визначення Домішок F met філграстиму та більш кислих супутніх домішок шляхом іонної хроматографі (ІС)»; зміни I типу - видалення зі специфікації показника «Ідентифікація методом ексклюзійної ВЕРХ (SEC HPLC)»;</w:t>
            </w:r>
            <w:r w:rsidRPr="008F456E">
              <w:rPr>
                <w:rFonts w:ascii="Arial" w:hAnsi="Arial" w:cs="Arial"/>
                <w:sz w:val="16"/>
                <w:szCs w:val="16"/>
              </w:rPr>
              <w:br/>
              <w:t>зміни I типу - видалення зі специфікації показника «Ідентифікація методом ізоелектричного фокусування (IEF)»; зміни I типу - зміна стандарту порівняння з RS 1920 на RS 1921, а також редакційні правки у методах контролю якості АФІ (зазначення «Чинний стандарт порівняння» замість «RS 1920» у методах контролю RPHPLC LAB-2676; IEFLAB-26431; SEC LAB -26432; SDS PAGE LAB- 26433; LAB -26458Y); зміни I типу - зміни параметрів специфікації т. Бактеріальні ендотоксини, затверджено: не більше 40 МО/мг: запропоновано: не більше 10 МО/мг; зміни I типу - внесення показника «Осмоляльність» до специфікації ГЛЗ з критерієм прийнятності 260-325 мОсмоль/кг. Випробування проводиться відповідно до ЕР 2.2.35; зміни I типу - зміни параметрів специфікації т. Домішки з молекулярною масою більшою ніж філграстим (SEC HPLC) відповідно до вимог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UA/15455/01/01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розчин для ін'єкцій або інфузій по 30 млн ОД (300 мкг)/0,5 мл; по 0,5 мл у шприці (І класу); по 1 або 5 попередньо наповнених шприців об'ємом 1 мл у блістері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Бельгiя/ Чеська Республiка/ 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I типу - зміна критерію прийнятності для показника «Ідентифікація методом ВЕРХ» з «Головний пік, отриманий на хроматограмі досліджуваного розчину , має однаковий час виходу з головним піком, отриманим на хроматограммах калібрувального стандарту /процедурного контрольного стандарту» на «Головний пік, отриманий на хроматограмі досліджуваного розчину, має однаковий час виходу та форму з головним піком, отриманим на хроматограмі розчину стандарту порівняння» відповідно до вимог монографії ЕР. Зміна методу аналізу для параметру Identification RP HPLC з LAB- 26423 (МРС 006543) на LAB- 26767 (МРС 009077); зміни I типу - зміна методу випробування: з «LAB -26401 (MPC 006207)» на «LAB -26767 (MPC 009077)» відповідно до вимог монографії ЕР для показника "Супутні білки методом ВЕРХ" (RP-HPL"; зміни I типу - впровадження нового методу аналізу для параметру: «Домішки методом ізоелектричного фокусування (IEF)» LAB -35662 відповідно до вимог монографії ЕР; зміни I типу - видалення зі специфікації показника "Ідентифікація методом електрофорезу в поліакриламідному гелі (SDS PAGE); зміни I типу - видалення зі специфікації показника «Визначення домішок, молекулярною масою відмінною від філграстиму методом електрофорезу в поліакриламідному гелі (SDS PAGE)»; зміни I типу - видалення зі специфікації показника «Визначення Домішок F met філграстиму та більш кислих супутніх домішок шляхом іонної хроматографі (ІС)»; зміни I типу - видалення зі специфікації показника «Ідентифікація методом ексклюзійної ВЕРХ (SEC HPLC)»;</w:t>
            </w:r>
            <w:r w:rsidRPr="008F456E">
              <w:rPr>
                <w:rFonts w:ascii="Arial" w:hAnsi="Arial" w:cs="Arial"/>
                <w:sz w:val="16"/>
                <w:szCs w:val="16"/>
              </w:rPr>
              <w:br/>
              <w:t>зміни I типу - видалення зі специфікації показника «Ідентифікація методом ізоелектричного фокусування (IEF)»; зміни I типу - зміна стандарту порівняння з RS 1920 на RS 1921, а також редакційні правки у методах контролю якості АФІ (зазначення «Чинний стандарт порівняння» замість «RS 1920» у методах контролю RPHPLC LAB-2676; IEFLAB-26431; SEC LAB -26432; SDS PAGE LAB- 26433; LAB -26458Y); зміни I типу - зміни параметрів специфікації т. Бактеріальні ендотоксини, затверджено: не більше 40 МО/мг: запропоновано: не більше 10 МО/мг; зміни I типу - внесення показника «Осмоляльність» до специфікації ГЛЗ з критерієм прийнятності 260-325 мОсмоль/кг. Випробування проводиться відповідно до ЕР 2.2.35; зміни I типу - зміни параметрів специфікації т. Домішки з молекулярною масою більшою ніж філграстим (SEC HPLC) відповідно до вимог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UA/15455/01/02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розчин для ін'єкцій або інфузій по 48 млн ОД (480 мкг)/0,5 мл; по 0,5 мл у шприці (І класу); по 1 або 5 попередньо наповнених шприців об'ємом 1 мл у блістері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Бельгiя/ Чеська Республiка/ 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I типу - зміна критерію прийнятності для показника «Ідентифікація методом ВЕРХ» з «Головний пік, отриманий на хроматограмі досліджуваного розчину , має однаковий час виходу з головним піком, отриманим на хроматограммах калібрувального стандарту /процедурного контрольного стандарту» на «Головний пік, отриманий на хроматограмі досліджуваного розчину, має однаковий час виходу та форму з головним піком, отриманим на хроматограмі розчину стандарту порівняння» відповідно до вимог монографії ЕР. Зміна методу аналізу для параметру Identification RP HPLC з LAB- 26423 (МРС 006543) на LAB- 26767 (МРС 009077); зміни I типу - зміна методу випробування: з «LAB -26401 (MPC 006207)» на «LAB -26767 (MPC 009077)» відповідно до вимог монографії ЕР для показника "Супутні білки методом ВЕРХ" (RP-HPL"; зміни I типу - впровадження нового методу аналізу для параметру: «Домішки методом ізоелектричного фокусування (IEF)» LAB -35662 відповідно до вимог монографії ЕР; зміни I типу - видалення зі специфікації показника "Ідентифікація методом електрофорезу в поліакриламідному гелі (SDS PAGE); зміни I типу - видалення зі специфікації показника «Визначення домішок, молекулярною масою відмінною від філграстиму методом електрофорезу в поліакриламідному гелі (SDS PAGE)»; зміни I типу - видалення зі специфікації показника «Визначення Домішок F met філграстиму та більш кислих супутніх домішок шляхом іонної хроматографі (ІС)»; зміни I типу - видалення зі специфікації показника «Ідентифікація методом ексклюзійної ВЕРХ (SEC HPLC)»;</w:t>
            </w:r>
            <w:r w:rsidRPr="008F456E">
              <w:rPr>
                <w:rFonts w:ascii="Arial" w:hAnsi="Arial" w:cs="Arial"/>
                <w:sz w:val="16"/>
                <w:szCs w:val="16"/>
              </w:rPr>
              <w:br/>
              <w:t>зміни I типу - видалення зі специфікації показника «Ідентифікація методом ізоелектричного фокусування (IEF)»; зміни I типу - зміна стандарту порівняння з RS 1920 на RS 1921, а також редакційні правки у методах контролю якості АФІ (зазначення «Чинний стандарт порівняння» замість «RS 1920» у методах контролю RPHPLC LAB-2676; IEFLAB-26431; SEC LAB -26432; SDS PAGE LAB- 26433; LAB -26458Y); зміни I типу - зміни параметрів специфікації т. Бактеріальні ендотоксини, затверджено: не більше 40 МО/мг: запропоновано: не більше 10 МО/мг; зміни I типу - внесення показника «Осмоляльність» до специфікації ГЛЗ з критерієм прийнятності 260-325 мОсмоль/кг. Випробування проводиться відповідно до ЕР 2.2.35; зміни I типу - зміни параметрів специфікації т. Домішки з молекулярною масою більшою ніж філграстим (SEC HPLC) відповідно до вимог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UA/15455/01/03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 незначні зміни у затвердженому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UA/5412/01/01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таблетки, вкриті оболонкою, по 0,1 г по 10 таблеток в блістері; по 1 або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II типу - внесення додаткового виробника активної субстанції ніфуроксазиду «Coprima S.L», Іспанія з наданням мастер-файла на АФІ та, як наслідок, зміна специфікації та методів контролю АФІ; запропоновано: S.P. Quimica S.A., Іспанія; Coprima S.L, </w:t>
            </w:r>
            <w:r w:rsidRPr="008F456E">
              <w:rPr>
                <w:rFonts w:ascii="Arial" w:hAnsi="Arial" w:cs="Arial"/>
                <w:sz w:val="16"/>
                <w:szCs w:val="16"/>
              </w:rPr>
              <w:br/>
              <w:t>Pablo Picasso 15, 08213 Poliny</w:t>
            </w:r>
            <w:r w:rsidRPr="008F456E">
              <w:rPr>
                <w:rStyle w:val="csf562b9295"/>
                <w:b w:val="0"/>
                <w:i w:val="0"/>
                <w:color w:val="auto"/>
                <w:sz w:val="16"/>
                <w:szCs w:val="16"/>
              </w:rPr>
              <w:t>ả</w:t>
            </w:r>
            <w:r w:rsidRPr="008F456E">
              <w:rPr>
                <w:rFonts w:ascii="Arial" w:hAnsi="Arial" w:cs="Arial"/>
                <w:sz w:val="16"/>
                <w:szCs w:val="16"/>
              </w:rPr>
              <w:t xml:space="preserve"> (Barcelona) Іспанія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UA/14644/01/01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НОРМАКОЛ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ректальний, по 60 мл або по 130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Норжин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Норжин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UA/3635/01/01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 xml:space="preserve">ОКТРЕОТИД-МБ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по 0,05 мг/мл, по 1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"Передозування"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UA/14242/01/01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 xml:space="preserve">ОКТРЕОТИД-МБ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по 0,1 мг/мл, по 1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"Передозування"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UA/14242/01/02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 xml:space="preserve">ОКТРЕОТИД-МБ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по 0,5 мг/мл, по 1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"Передозування"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UA/14242/01/03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ОМАНУ КОРЕНЕВИЩА І КОРЕНІ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кореневища і корені по 100 г у пачках з внутрішнім пакетом по 4,0 г у фільтр-пакеті; по 20 фільтр-пакетів у пачці по 4,0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100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4,0 г в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Порошок крупний по 4,0 г в фільтр-пакети, виготовлені з паперу термозварювального пористого, що не розмокає, з подадбшим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UA/5682/01/01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ОНБРЕЗ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порошок для інгаляцій, тверді капсули по 150 мкг; по 10 капсул у блістері; по 1 або по 3 блістери з 1 інгалятором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Новартіс Фарма Штейн АГ, Швейцарія (виробництво за повним циклом); Новартіс Фармасьютика С.А., Іспанiя (виробництво за повним циклом); Фарманалітика СА,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Швейцарія/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матеріалів реєстраційного досьє до розділу "3.2.Р.7 Система контейнер/ закупорювальний засіб": вилучення постачальників медичного виробу (інгалятора), а саме: SAS Nypro France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UA/11706/01/01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ОНБРЕЗ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порошок для інгаляцій, тверді капсули по 300 мкг; по 10 капсул у блістері; по 1 або по 3 блістери з 1 інгалятором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Новартіс Фарма Штейн АГ, Швейцарія (виробництво за повним циклом); Новартіс Фармасьютика С.А., Іспанiя (виробництво за повним циклом); Фарманалітика СА,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Швейцарія/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матеріалів реєстраційного досьє до розділу "3.2.Р.7 Система контейнер/ закупорювальний засіб": вилучення постачальників медичного виробу (інгалятора), а саме: SAS Nypro France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UA/11706/01/02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ОФЛОКАЇН-ДАРНИЦЯ®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мазь по 15 г або по 30 г у тубі; по 1 тубі у пачці; по 500 г або по 1000 г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приведення специфікації та методи контролю на допоміжну речовину Макрогол 6000 до вимог монографії Європейської Фармакопеї (1444) «MACROGOLS». У зв’язку внесено зміни до розділів «Опис», «Ідентифікація», «Температура тверднення», «Гідроксильне число»; внесено розділи «Кислотність або лужність», «Динамічна в’язкість», «Відновні речовини», «Формальдегід», «Етиленоксид і діоксан»; вилучено розділ «рН»;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методи контролю на допоміжну речовину Поліетиленгліколь (Макрогол 1500) до вимог та рекомендацій Державної Фармакопеї України і Європейської Фармакопеї. У зв’язку внесено зміни та редакційні уточнення до розділів «Опис», «Прозорість розчину», «Кольоровість розчину», «Гідроксильне число», «Кислотність або лужність», «Кінематична в’язкість», «Відновні речовини», «Формальдегід», «Розчинність», «Мікробіологічна чистота»; зміни І типу - вилучення зі специфікації допоміжної речовини Поліетиленгліколь (Макрогол 1500) розділу «Важкі метали»; зміни І типу - приведення специфікації та методи контролю на допоміжну речовину Поліетиленгліколь (Макрогол 1500) до монографії Європейської Фармакопеї (1444) «MACROGOLS». У зв’язку внесено зміни до розділу «Ідентифікація», внесено розділи «Динамічна в’язкість», «Етиленоксид і діоксан», «Вода», вилучено розділи «Втрата в масі при висушуванні» та «Середнє значення молекулярної маси»;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методи контролю на допоміжну речовину Макрогол 6000 до вимог та рекомендацій Державної Фармакопеї України і Європейської Фармакопеї. У зв’язку внесено зміни та редакційні уточнення до розділів «Прозорість розчину», «Кольоровість розчину», «Кінематична в’язкість», «Вода», «Розчинність», «Мікробіологічна чистота»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UA/7088/01/01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ПІАСКЛЕДИН®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 xml:space="preserve">капсули, по 15 капсул у блістері; по 1 або 2 блістери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Лаборатуар Експансьєнс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уточнення технологічних параметрів для більш чіткого опису процесу виробництва без змін безпосередньо у виробничому процесі (температура та час зберігання).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а саме візуальної перевірки гомогенності суміші на 2 етапі процесу виробництва лікарського засобу.</w:t>
            </w:r>
            <w:r w:rsidRPr="008F456E">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технологічного випробування, а саме перевірки температури на 2 етапі виробничого процесу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виробництво нерозфасованої продукції, Тіллотс Фарма АГ, Хауптштрассе 27, 4417 Зифен, Швейцарія.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нового розміру упаковки, а саме на 30 капсул.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Переклад затверджених МКЯ на лікарський засіб з російської на українську мову відповідно до вимог розділу V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 серпня 2005 року № 426 (у редакції наказу МОЗ від 23 липня 2015 року № 460).</w:t>
            </w:r>
            <w:r w:rsidRPr="008F456E">
              <w:rPr>
                <w:rFonts w:ascii="Arial" w:hAnsi="Arial" w:cs="Arial"/>
                <w:sz w:val="16"/>
                <w:szCs w:val="16"/>
              </w:rPr>
              <w:br/>
              <w:t>Зміни І типу - Зміни щодо безпеки/ефективності та фармаконагляду (інші зміни) - зміна щодо виключення тексту маркування вторинної упаковки та графічного зображення первинної упаковки лікарського засобу із Методів контролю якості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UA/13173/01/01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ПІРИДОКСИНУ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50 мг/мл, по 1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у процесі виробництва готового лікарського засобу, які включають нове обладнання для приготування та фасування ЛЗ у формі розчинів для ін'єкцій Цеху №5.;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ін’єкційних лікарських засобів №2 затвердженого виробника АТ «Лубнифарм», Україна; зміни І типу - збільшення розміру серії готового лікарського засобу; Запропонована редакція Розмір серії: від 50660 шт. до 63000 шт. ампул, або від 4,600 т. шт. до 6,000 т. шт. №10 від 108300 шт. до 120300 шт. ампул, або від 10,700 т. шт. до 11,900 т. шт. №10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UA/13549/01/01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ПОЛІЖИНАКС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капсули вагінальні, по 6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Іннотера Шузі, Францiя (виробник відповідальний за пакування, контроль і випуск серії); Каталент Франц Бейнхейм СА, Францiя (виробник відповідальний за виробництво in bulk); СВІСС КЕПС АГ, Швейцарія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1999-099-Rev 06 для АФІ Ністатину від вже затвердженого виробника CAPUA BIOSERVICES S.P.A., Італія, у наслідок: зміни методу аналізу розподілу частинок за розміром, що призводить до більш точних і жорстких меж специфікації. Профіль розміру частинок залишається незмінним; зміни назви власника СЕР на CENTRIENT PHARMACEUTICALS NETHERLANDS B.V.; реалізація керівних принципів ICH Q3D; зміни І типу - подання оновленого сертифіката відповідності Європейській фармакопеї № R1-CEP 1998-061-Rev 05 для АФІ Поліміксину В сульфат від вже затвердженого виробника XELLIA PHARMACEUTICALS ApS, у наслідок: оновлений у відповідності до керівних принципів ICH Q3D; зміни І типу - подання оновленого сертифіката відповідності Європейській фармакопеї № R1-CEP 2003-096-Rev 02 для АФІ Ністатину від вже затвердженого виробника Antibiotice SA, у наслідок: оновлення завдяки оптимізації процесу виробництва ністатину та зміні технічних характеристик; оновлення з метою впровадження рекомендацій ICH Q3D; зміни І типу - подання оновленого сертифіката відповідності Європейській фармакопеї № R1-CEP 2011-166-Rev 00 для АФІ Поліміксину В сульфат від вже затвердженого виробника Biotika A.S., у наслідок: оновлення з метою впровадження рекомендацій ICH Q3D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UA/10193/01/01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ПРИСИПКА ДИТЯЧА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порошок по 50 г у банці пластмасовій; по 1 банці в пачці з картону; по 50 г у контейнерах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100,00 кг (2000 уп.) до 300,00 кг (6000 уп.)</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UA/4889/01/01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кортонній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Нiдерланди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Амджен Європа Б.В., Нідерланди (вторинне пакування та випуск серії); Амджен Мануфекчурінг Лімітед, США (виробництво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Нідерланди/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введення опису аналітичної методики та підтвердження специфічної ідентифікації за методом Раманівської спектроскопії для діючої речовини деносумаб та готового продукта ПРОЛІА®, яка використовується при виготовленні готового продукту. Введення змін протягом 6-ти місяців після затвердження; зміни І типу - зміни внесено до маркування упаковки лікарського засобу.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розділіу "Особливості застосування" та редаговано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розділіу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UA/12077/01/01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ПРОНОСНИЙ ЗБІР №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збір по 75 г у пачках з внутрішнім пакетом; по 2,0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2,0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2,0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UA/5880/01/01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РЕЛІФ®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супозиторії ректальні по 206 мг; по 6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збільшення періоду повторних випробувань мікронізованого АФІ бензокаїн до 24 місяців на основі даних про стабільність у реальному часі; запропоновано: a retest period of 24 months for micronized benzocaine (Results are available until T24 months for batches micronized at IMS and are in accordance with the specifications.); зміни І типу - у зв'язку з переглядом технологічних параметрів виробництва процесу бензокаїну, відбулися незначні зміни в процесі виробництва АФІ (вдосконалено виробничий процес, включаючи повторне використання каталізу та приняття систем DSC при гідруванні); оновлення розділу 3.2.S.2.2. Опис виробничего процесу та його контролю, 3.2.S.4.4 Аналіз серії, 3.2.S.7. Стабільність; зміни І типу - внесення редакційних змін до р. 3.2.S.6. Система контейнер/ закупорювальний засіб</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UA/7089/01/01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РЕМІДЖЕКТ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 xml:space="preserve">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Онко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Онко Ілач Санаї ве Тіджарет А.Ш., Туреччина,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UA/18821/01/01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РЕНІТЕК®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таблетки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виробник нерозфасованої продукції, контроль якості: </w:t>
            </w:r>
            <w:r w:rsidRPr="008F456E">
              <w:rPr>
                <w:rFonts w:ascii="Arial" w:hAnsi="Arial" w:cs="Arial"/>
                <w:sz w:val="16"/>
                <w:szCs w:val="16"/>
              </w:rPr>
              <w:br/>
              <w:t>Мерк Шарп і Доум Лімітед, Велика Британiя;</w:t>
            </w:r>
            <w:r w:rsidRPr="008F456E">
              <w:rPr>
                <w:rFonts w:ascii="Arial" w:hAnsi="Arial" w:cs="Arial"/>
                <w:sz w:val="16"/>
                <w:szCs w:val="16"/>
              </w:rPr>
              <w:br/>
              <w:t xml:space="preserve">пакування, контроль якості, випуск серії: </w:t>
            </w:r>
            <w:r w:rsidRPr="008F456E">
              <w:rPr>
                <w:rFonts w:ascii="Arial" w:hAnsi="Arial" w:cs="Arial"/>
                <w:sz w:val="16"/>
                <w:szCs w:val="16"/>
              </w:rPr>
              <w:br/>
              <w:t xml:space="preserve">Мерк Шарп і Доум Б.В., Нідерланди; </w:t>
            </w:r>
            <w:r w:rsidRPr="008F456E">
              <w:rPr>
                <w:rFonts w:ascii="Arial" w:hAnsi="Arial" w:cs="Arial"/>
                <w:sz w:val="16"/>
                <w:szCs w:val="16"/>
              </w:rPr>
              <w:br/>
              <w:t xml:space="preserve">випуск серії: </w:t>
            </w:r>
            <w:r w:rsidRPr="008F456E">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Велика Британiя/</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Нідерланди/</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Ввведення додаткової дільниці, відповідальної за випуск серії ГЛЗ Шерінг-Плау Лабо Н.В., Бельгія / Schering-Plough Labo NV, Belgium за адресою: Індустрієпарк 30, Хейст-оп-ден-Берг, 2220, Бельгія / Industriepark 30, Heist-op-den-Berg, 2220, Belgium.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зміни до матеріалів реєстраційного досьє ( розділу 3.2.Р.3.1 Виробник(и)), а саме - введення виробника Фарма Логістікс Н.В., Бельгія / Pharma Logistics NV, Belgium (Дільниця для імпорту в ЄС) за адресою: Леувенсистинвег 242, Буртмірбек, 3190, Бельгія / Leuvensesteenweg 242, Boortmeerbeek, 3190, Belgium.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UA/0525/01/01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спрей назальний, дозований 1,0 мг/мл по 10 мл у флаконі, по 1 флакону з дозуючим насосом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внесення змін в методику випробування ГЛЗ за показником «Супровідні домішки» (рідинна хроматографія) ДФУ, 2.2.29. Також внесені редакційні правки відповідно до стилістики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вимог за показником «Мікробіологічна чистота» у відповідність до ЄФ, 2.6.12, 2.6.13, 5.1.4.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UA/1751/02/02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РОЗТОРОПШІ СУХИЙ ЕКСТРАКТ, ОЧИЩЕНИЙ І СТАНДАРТИЗОВАНИЙ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ДжіангСу ДжіанДжіа Фармасьютікал Індастрі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до специфікації та методів контролю АФІ, що обумовлені приведенням у відповідність до вимог монографії ЕР «Milk Thistle Dry Extract, Refined and Standardised» та до матеріалів виробника за показниками «Кількісне визначення», введено показник «Вода», вилучено розділи «Втрата в масі при висушуванні» та «Сульфатна зола»; зміни І типу – вилучення зі специфікації АФІ показників «Важкі метали», «Кадмій», «Свинець», «Ртуть» у відповідність до вимог діючої монографії «Milk Thistle Dry Extract, Refined and Standardised» Європейської фармакопеї та актуальними матеріалами виробника; зміни І типу – зміни до специфікації та методів контролю АФІ за показником «Залишкові кількості органічних розчинників», що обумовлено приведенням у відповідність до матеріалів виробника (без зміни схеми синтезу);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приведення методики випробування АФІ за показником «Мікробіологічна чистота» у відповідність до матеріалів виробника (без зміни нормування)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UA/15670/01/01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rPr>
                <w:rFonts w:ascii="Arial" w:hAnsi="Arial" w:cs="Arial"/>
                <w:b/>
                <w:i/>
                <w:sz w:val="16"/>
                <w:szCs w:val="16"/>
              </w:rPr>
            </w:pPr>
            <w:r w:rsidRPr="008F456E">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rPr>
                <w:rFonts w:ascii="Arial" w:hAnsi="Arial" w:cs="Arial"/>
                <w:sz w:val="16"/>
                <w:szCs w:val="16"/>
                <w:lang w:val="ru-RU"/>
              </w:rPr>
            </w:pPr>
            <w:r w:rsidRPr="008F456E">
              <w:rPr>
                <w:rFonts w:ascii="Arial" w:hAnsi="Arial" w:cs="Arial"/>
                <w:sz w:val="16"/>
                <w:szCs w:val="16"/>
                <w:lang w:val="ru-RU"/>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rPr>
              <w:t xml:space="preserve">внесення змін до реєстраційних матеріалів: </w:t>
            </w:r>
            <w:r w:rsidRPr="008F456E">
              <w:rPr>
                <w:rFonts w:ascii="Arial" w:hAnsi="Arial" w:cs="Arial"/>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UA/13299/01/01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rPr>
                <w:rFonts w:ascii="Arial" w:hAnsi="Arial" w:cs="Arial"/>
                <w:b/>
                <w:i/>
                <w:sz w:val="16"/>
                <w:szCs w:val="16"/>
              </w:rPr>
            </w:pPr>
            <w:r w:rsidRPr="008F456E">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rPr>
                <w:rFonts w:ascii="Arial" w:hAnsi="Arial" w:cs="Arial"/>
                <w:sz w:val="16"/>
                <w:szCs w:val="16"/>
                <w:lang w:val="ru-RU"/>
              </w:rPr>
            </w:pPr>
            <w:r w:rsidRPr="008F456E">
              <w:rPr>
                <w:rFonts w:ascii="Arial" w:hAnsi="Arial" w:cs="Arial"/>
                <w:sz w:val="16"/>
                <w:szCs w:val="16"/>
                <w:lang w:val="ru-RU"/>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rPr>
              <w:t xml:space="preserve">внесення змін до реєстраційних матеріалів: </w:t>
            </w:r>
            <w:r w:rsidRPr="008F456E">
              <w:rPr>
                <w:rFonts w:ascii="Arial" w:hAnsi="Arial" w:cs="Arial"/>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UA/13299/01/02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rPr>
                <w:rFonts w:ascii="Arial" w:hAnsi="Arial" w:cs="Arial"/>
                <w:b/>
                <w:i/>
                <w:sz w:val="16"/>
                <w:szCs w:val="16"/>
              </w:rPr>
            </w:pPr>
            <w:r w:rsidRPr="008F456E">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rPr>
                <w:rFonts w:ascii="Arial" w:hAnsi="Arial" w:cs="Arial"/>
                <w:sz w:val="16"/>
                <w:szCs w:val="16"/>
                <w:lang w:val="ru-RU"/>
              </w:rPr>
            </w:pPr>
            <w:r w:rsidRPr="008F456E">
              <w:rPr>
                <w:rFonts w:ascii="Arial" w:hAnsi="Arial" w:cs="Arial"/>
                <w:sz w:val="16"/>
                <w:szCs w:val="16"/>
                <w:lang w:val="ru-RU"/>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rPr>
              <w:t xml:space="preserve">внесення змін до реєстраційних матеріалів: </w:t>
            </w:r>
            <w:r w:rsidRPr="008F456E">
              <w:rPr>
                <w:rFonts w:ascii="Arial" w:hAnsi="Arial" w:cs="Arial"/>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UA/13299/01/03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rPr>
                <w:rFonts w:ascii="Arial" w:hAnsi="Arial" w:cs="Arial"/>
                <w:b/>
                <w:i/>
                <w:sz w:val="16"/>
                <w:szCs w:val="16"/>
              </w:rPr>
            </w:pPr>
            <w:r w:rsidRPr="008F456E">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rPr>
                <w:rFonts w:ascii="Arial" w:hAnsi="Arial" w:cs="Arial"/>
                <w:sz w:val="16"/>
                <w:szCs w:val="16"/>
                <w:lang w:val="ru-RU"/>
              </w:rPr>
            </w:pPr>
            <w:r w:rsidRPr="008F456E">
              <w:rPr>
                <w:rFonts w:ascii="Arial" w:hAnsi="Arial" w:cs="Arial"/>
                <w:sz w:val="16"/>
                <w:szCs w:val="16"/>
                <w:lang w:val="ru-RU"/>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rPr>
              <w:t xml:space="preserve">внесення змін до реєстраційних матеріалів: </w:t>
            </w:r>
            <w:r w:rsidRPr="008F456E">
              <w:rPr>
                <w:rFonts w:ascii="Arial" w:hAnsi="Arial" w:cs="Arial"/>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UA/13299/01/04</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Др. Фальк Фарма ГмбХ, Німеччина (виробник,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відповідальний за виробництво дозованої форми, первинне, вторинне пакування та контроль якості); Фарбіл Фарма ГмбХ, Німеччина (виробник, відповідальний за виробництво дозованої форми,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UA/3745/01/02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гранули гастрорезистентні, пролонгованої дії по 500 мг; по 930 мг гранул у пакетиках «Грану-Стикс»; по 50 пакетиків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Др. Фальк Фарма ГмбХ, Німеччина (виробник, відповідальний за випуск серій кінцевого продукту та альтернативне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відповідальний за виробництво дозованої форми, первинне, вторинне пакування та контроль якості); Фарбіл Фарма ГмбХ, Німеччина (виробник, відповідальний за виробництво дозованої форми,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UA/3745/01/01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суспензія ректальна, 4 г/60 г, по 60 г суспензії у клізмі, по 7 клізм у блістерах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альтеративне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Швейцарія/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UA/3745/02/01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САРОТЕН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25 мг, по 100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вилучення тестування каталізаторів із специфікації АФІ амітриптиліну гідрохлориду у зв’язку з впровадженням нового постачальника для вихідного матеріалу, який використовує нікель як каталізатор (порівняно із поточним використанням паладію) та винесенням цієї інформації у відокремлений сертифікат відповідності ЄФ R0-CEP 2019-193-Rev 00 («Sister CEР»). Введення змін протягом 6-ти місяців після затвердження; зміни І типу - подання нового сертифіката відповідності Європейській фармакопеї № R0-CEP 2019-193-Rev 00 для АФІ амітриптиліну гідрохлориду від вже затвердженого виробника DIPHARMA FRANCIS S.R.L.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UA/2207/01/02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капсули гастрорезистентні тверді, по 30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UA/15445/01/01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капсули гастрорезистентні тверді, по 60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UA/15445/01/02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лінімент 5 % по 25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II типу - введення нового виробника ТОВ «ЕЛПІС», Латвія (випуск серії); Янгжоу Хуаксінг Кемікал Ко., Лтд., Китай (усі стадії виробництва, за винятком випуску серії)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UA/4683/01/01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СІГАН-ДБС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F456E">
              <w:rPr>
                <w:rFonts w:ascii="Arial" w:hAnsi="Arial" w:cs="Arial"/>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UA/2445/01/01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СМЕКТА® АПЕЛЬСИН-ВАНІЛЬ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порошок для оральної суспензії по 3 г; по 3,76 г порошку у пакетику, по 10, 12 або 30 пакетиків у картонній коробціії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F456E">
              <w:rPr>
                <w:rFonts w:ascii="Arial" w:hAnsi="Arial" w:cs="Arial"/>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UA/7660/01/01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СОДА-БУФЕР®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розчин для інфузій, 42 мг/мл, по 20 мл, або по 100 мл, або по 200 мл в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50 мл та 400 мл у пляшках скляних, з відповідними змінами в розділі «Упаковка». Зміни внесені у розділ "Упаковка" в інструкцію для медичного застосування лікарського засобу у зв’язку з вилученням упаковок певного розміру та як наслідок - вилучення тексту маркування відповідних упаковок лікарського засобу. Відповідні зміни внесені у розділ "Тип та вміст первинної упаковки" в коротку характеристику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UA/5656/01/01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 xml:space="preserve">СОЛАКУТАН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гель, 30 мг/г, по 25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виправлено технічну помилку в тексті маркування первинної та вторинної упаковки лікарського засобу, затвердженого наказом МОЗ України № 1605 від 30.07.2021р., а саме зазначено помилково пропущені позначення одиниць вимірювання у системі СІ латиницею у розділах "Назва лікарського засобу" та "Лікарська форма та кількість одиниць в упаковці". ЗАПРОПОНОВАНО: 1. НАЗВА ЛІКАРСЬКОГО ЗАСОБУ Солакутан гель Диклофенак натрію 30 мг/г (mg/g) 4. ЛІКАРСЬКА ФОРМА ТА КІЛЬКІСТЬ ОДИНИЦЬ В УПАКОВЦІ 25 г (g) Зазначене виправлення відповідає матеріалам реєстраційного досьє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UA/18872/01/01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крем, 10 мг/г;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Виробництво, пакування, маркування, випробування контролю якості, випробування стабільності та випуск серій:</w:t>
            </w:r>
            <w:r w:rsidRPr="008F456E">
              <w:rPr>
                <w:rFonts w:ascii="Arial" w:hAnsi="Arial" w:cs="Arial"/>
                <w:sz w:val="16"/>
                <w:szCs w:val="16"/>
              </w:rPr>
              <w:br/>
              <w:t>ЛАБОРАТОРІЇ ГАЛДЕРМА, Францiя; випробування контролю якості, випробування стабільності:</w:t>
            </w:r>
            <w:r w:rsidRPr="008F456E">
              <w:rPr>
                <w:rFonts w:ascii="Arial" w:hAnsi="Arial" w:cs="Arial"/>
                <w:sz w:val="16"/>
                <w:szCs w:val="16"/>
              </w:rPr>
              <w:br/>
              <w:t>АМАТСІГРУП, Францiя</w:t>
            </w:r>
          </w:p>
          <w:p w:rsidR="00445E6A" w:rsidRPr="008F456E" w:rsidRDefault="00445E6A"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UA/16320/01/01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СОЛІДАГОРЕН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 xml:space="preserve">краплі оральні; по 20 мл, або по 50 мл, або по 100 мл у флаконі з крапельницею; по 1 флакону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Др. Густав Кляйн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Зміна назви АФІ. Як наслідок оновлено назву АФІ у специфікації за пунктами: «Идентификация ТСХ», «Идентификация ВЭЖХ», «Количественное определение» та методах контролю якості за пунктами: «Идентификация и количественное определение методом ВЭЖХ»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UA/13795/01/01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СОМАТУЛІН АУТОЖЕЛЬ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F456E">
              <w:rPr>
                <w:rFonts w:ascii="Arial" w:hAnsi="Arial" w:cs="Arial"/>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UA/13432/01/01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СОМАТУЛІН АУТОЖЕЛЬ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F456E">
              <w:rPr>
                <w:rFonts w:ascii="Arial" w:hAnsi="Arial" w:cs="Arial"/>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UA/13432/01/02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СОМАТУЛІН АУТОЖЕЛЬ 90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F456E">
              <w:rPr>
                <w:rFonts w:ascii="Arial" w:hAnsi="Arial" w:cs="Arial"/>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UA/13432/01/03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СТРЕПСІЛС® БЕЗ ЦУКРУ,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льодяники по 8 льодяників у блістері; по 2 блістери в картонній коробці; по 12 льодяників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F456E">
              <w:rPr>
                <w:rFonts w:ascii="Arial" w:hAnsi="Arial" w:cs="Arial"/>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UA/4927/01/01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СТРЕПСІЛС® З МЕДОМ ТА ЛИМОНОМ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F456E">
              <w:rPr>
                <w:rFonts w:ascii="Arial" w:hAnsi="Arial" w:cs="Arial"/>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r w:rsidRPr="008F456E">
              <w:rPr>
                <w:rFonts w:ascii="Arial" w:hAnsi="Arial" w:cs="Arial"/>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UA/6400/01/01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СТРОВАК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ліофілізований порошок для суспензії для ін'єкцій, 1 флакон з ліофілізованим порошком (одна доза) і 1 ампула з розчинником по 0,5 мл (алюмінію фосфат 2%, вода для ін'єкцій) в картонній коробці; 3 флакони з ліофілізованим порошком і 3 ампули з розчинником по 0,5 мл (алюмінію фосфат 2%,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Стратманн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Біокірх ГмбХ Фармапродукціон унд Ерцтесервіс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зміни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ЗАТВЕРДЖЕНО: СолкоУровак® ЗАПРОПОНОВАНО: СтроВак Термін введення змін протягом 6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Зміни до розділу «Маркування» МКЯ. Затверджено: Відповідно тексту маркування, що додається. Запропоновано: </w:t>
            </w:r>
            <w:r w:rsidRPr="008F456E">
              <w:rPr>
                <w:rFonts w:ascii="Arial" w:hAnsi="Arial" w:cs="Arial"/>
                <w:sz w:val="16"/>
                <w:szCs w:val="16"/>
              </w:rPr>
              <w:br/>
              <w:t>Згідно затвердженому тексту маркування. Термін введення змін протягом 6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щодо вилучення найменування та місцезнаходження заявника.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UA/17029/01/01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СУЛЬФАРГИН®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 xml:space="preserve">мазь, 10 мг/г по 50 г у тубі алюмінієвій; по 1 тубі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autoSpaceDE w:val="0"/>
              <w:autoSpaceDN w:val="0"/>
              <w:adjustRightInd w:val="0"/>
              <w:jc w:val="center"/>
              <w:rPr>
                <w:rFonts w:ascii="Arial" w:hAnsi="Arial" w:cs="Arial"/>
                <w:bCs/>
                <w:sz w:val="16"/>
                <w:szCs w:val="16"/>
              </w:rPr>
            </w:pPr>
            <w:r w:rsidRPr="008F456E">
              <w:rPr>
                <w:rFonts w:ascii="Arial" w:hAnsi="Arial" w:cs="Arial"/>
                <w:bCs/>
                <w:sz w:val="16"/>
                <w:szCs w:val="16"/>
              </w:rPr>
              <w:t xml:space="preserve">АТ Талліннський фармацевтичний завод, Естонія; </w:t>
            </w:r>
          </w:p>
          <w:p w:rsidR="00445E6A" w:rsidRPr="008F456E" w:rsidRDefault="00445E6A" w:rsidP="00807619">
            <w:pPr>
              <w:autoSpaceDE w:val="0"/>
              <w:autoSpaceDN w:val="0"/>
              <w:adjustRightInd w:val="0"/>
              <w:jc w:val="center"/>
              <w:rPr>
                <w:rFonts w:ascii="Arial" w:hAnsi="Arial" w:cs="Arial"/>
                <w:bCs/>
                <w:sz w:val="16"/>
                <w:szCs w:val="16"/>
              </w:rPr>
            </w:pPr>
            <w:r w:rsidRPr="008F456E">
              <w:rPr>
                <w:rFonts w:ascii="Arial" w:hAnsi="Arial" w:cs="Arial"/>
                <w:bCs/>
                <w:sz w:val="16"/>
                <w:szCs w:val="16"/>
              </w:rPr>
              <w:t>АТ "Гріндекс", Латвія</w:t>
            </w:r>
          </w:p>
          <w:p w:rsidR="00445E6A" w:rsidRPr="008F456E" w:rsidRDefault="00445E6A" w:rsidP="00807619">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Естонія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виробника, відповідального за виробництво та випуск серії ГЛЗ, а саме АТ Талліннський фармацевтичний завод, без зміни без зміни місця виробництва. Зміни внесені у розділи "Виробник" та "Місцезнаходження виробника та адреса місця провадження його діяльності" в інструкцію для медичного застосування у зв"язку з уточненням адреси виробника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UA/7355/01/01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капсули тверді по 12,5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Зентіва,к.с.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виробництво "in bulk", первинне та вторинне пакування, тестування, випуск серії:</w:t>
            </w:r>
            <w:r w:rsidRPr="008F456E">
              <w:rPr>
                <w:rFonts w:ascii="Arial" w:hAnsi="Arial" w:cs="Arial"/>
                <w:sz w:val="16"/>
                <w:szCs w:val="16"/>
              </w:rPr>
              <w:br/>
              <w:t>РЕМЕДІКА ЛТД, Кіпр;</w:t>
            </w:r>
            <w:r w:rsidRPr="008F456E">
              <w:rPr>
                <w:rFonts w:ascii="Arial" w:hAnsi="Arial" w:cs="Arial"/>
                <w:sz w:val="16"/>
                <w:szCs w:val="16"/>
              </w:rPr>
              <w:br/>
              <w:t>виробництво "in bulk", первинне та вторинне пакування, тестування, випуск серії:</w:t>
            </w:r>
            <w:r w:rsidRPr="008F456E">
              <w:rPr>
                <w:rFonts w:ascii="Arial" w:hAnsi="Arial" w:cs="Arial"/>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Кіпр/</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Зміни внесені щодо назви лікарського засобу. Затверджено: СУНІТИНІБ АЛВОГЕН. Запропоновано: СУНІТИНІБ ЗЕНТІВА.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UA/18466/01/01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капсули тверді по 25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Зентіва,к.с.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виробництво "in bulk", первинне та вторинне пакування, тестування, випуск серії:</w:t>
            </w:r>
            <w:r w:rsidRPr="008F456E">
              <w:rPr>
                <w:rFonts w:ascii="Arial" w:hAnsi="Arial" w:cs="Arial"/>
                <w:sz w:val="16"/>
                <w:szCs w:val="16"/>
              </w:rPr>
              <w:br/>
              <w:t>РЕМЕДІКА ЛТД, Кіпр;</w:t>
            </w:r>
            <w:r w:rsidRPr="008F456E">
              <w:rPr>
                <w:rFonts w:ascii="Arial" w:hAnsi="Arial" w:cs="Arial"/>
                <w:sz w:val="16"/>
                <w:szCs w:val="16"/>
              </w:rPr>
              <w:br/>
              <w:t>виробництво "in bulk", первинне та вторинне пакування, тестування, випуск серії:</w:t>
            </w:r>
            <w:r w:rsidRPr="008F456E">
              <w:rPr>
                <w:rFonts w:ascii="Arial" w:hAnsi="Arial" w:cs="Arial"/>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Кіпр/</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Зміни внесені щодо назви лікарського засобу. Затверджено: СУНІТИНІБ АЛВОГЕН. Запропоновано: СУНІТИНІБ ЗЕНТІВА.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UA/18466/01/02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капсули тверді по 50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Зентіва,к.с.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виробництво "in bulk", первинне та вторинне пакування, тестування, випуск серії:</w:t>
            </w:r>
            <w:r w:rsidRPr="008F456E">
              <w:rPr>
                <w:rFonts w:ascii="Arial" w:hAnsi="Arial" w:cs="Arial"/>
                <w:sz w:val="16"/>
                <w:szCs w:val="16"/>
              </w:rPr>
              <w:br/>
              <w:t>РЕМЕДІКА ЛТД, Кіпр;</w:t>
            </w:r>
            <w:r w:rsidRPr="008F456E">
              <w:rPr>
                <w:rFonts w:ascii="Arial" w:hAnsi="Arial" w:cs="Arial"/>
                <w:sz w:val="16"/>
                <w:szCs w:val="16"/>
              </w:rPr>
              <w:br/>
              <w:t>виробництво "in bulk", первинне та вторинне пакування, тестування, випуск серії:</w:t>
            </w:r>
            <w:r w:rsidRPr="008F456E">
              <w:rPr>
                <w:rFonts w:ascii="Arial" w:hAnsi="Arial" w:cs="Arial"/>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Кіпр/</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Зміни внесені щодо назви лікарського засобу. Затверджено: СУНІТИНІБ АЛВОГЕН. Запропоновано: СУНІТИНІБ ЗЕНТІВА.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UA/18466/01/03</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по 6,25 мг; по 20 або 30 таблеток у флаконі; по 1 флакону в картонній коробці;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р.3.2.Р.4.1 Специфікація, а саме- звуження допустимих меж для показника «Свинець» для допоміжної речовини «Хіноліновий жовтий CI 47005»; запропоновано Lead NMT 2 ppm; зміни І типу - вилучення зі специфікації допоміжної речовини «Хіноліновий жовтий CI 47005» показників «Ідентифікація ІІ. (ТШХ)» та «Цинк + Мідь» відповідно до вимог директиви ЄС 231/2012 та FAO JECFA. У зв’язку із вилученням показника «Цинк + Мідь» зміни вносяться до Розділу 3.2.Р.4.2 Аналітичні методики; зміни І типу - внесення змін до р.3.2.Р.4.1 Специфікація, а саме - приведення нормування мікробіологічної чистоти у відповідність до вимог ЕР. У зв’язку з цим зміни вносяться до Розділу 3.2.Р.4.2 Аналітичні методики;</w:t>
            </w:r>
            <w:r w:rsidRPr="008F456E">
              <w:rPr>
                <w:rFonts w:ascii="Arial" w:hAnsi="Arial" w:cs="Arial"/>
                <w:sz w:val="16"/>
                <w:szCs w:val="16"/>
              </w:rPr>
              <w:br/>
              <w:t>зміни І типу - внесення незначних змін до р.3.2.Р.4.1 Специфікація та 3.2.Р.4.2 Аналітичні методики, а саме - зміни в аналітичних методиках допоміжної речовини «Хіноліновий жовтий CI 47005» на показники «Ідентифікація», «Опис»; зміни І типу - внесення незначних змін до р. 3.2.Р.4.2 Аналітичні методики, а саме- зміни в аналітичних методиках допоміжної речовини «Хіноліновий жовтий CI 47005» на показники «Миш’як», «Вода», «Речовини, розчинні в ефірі»; зміни І типу - внесення змін до р.3.2.Р.4.1 Специфікація та 3.2.Р.4.2 Аналітичні методики, а саме - додавання показників в аналітичні методики та як наслідок у специфікацію допоміжної речовини «Хіноліновий жовтий CI 47005», а саме: «Ртуть», «Кадмій», «Вміст допоміжних барвників», «Cинтетичні проміжні продукти», «2- (2-хіноліл) індан-1,3-діон» та у зв’язку із заміною найменування та методики випробування для показника «Несульфоновані первинні ароматичні аміни», заміни метода випробування для показника «Кількісне визначення»; зміни II типу - внесення змін до р.3.2.Р.4.1 Специфікація, а саме- розширення нормування в специфікації допоміжної речовини «Хіноліновий жовтий CI 47005» на показник «Втрата в масі при висушуванні» з NMT 25% до NMT 30%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UA/0947/01/01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"Імунологічні та біологічні властивості", "Спосіб застосування та дози".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UA/13056/01/01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ТЕБОКАН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120 мг по 20 таблеток у блістері; по 1,2,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зміни до розділу «Маркування» МКЯ ЛЗ: запропоновано: МАРКУВАННЯ Згідно затвердженого тексту маркування. Зміни внесені в текст маркування первинної та вторинної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UA/14890/01/01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ТЕЙКОПЛАНІН-ФАРМЕКС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ліофілізат для розчину для ін'єкцій по 400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UA/13765/01/01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ТЕЙКОПЛАНІН-ФАРМЕКС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комплекті з 1 флаконом розчинника (вода для ін'єкцій) по 3,2 мл у контурній чарунковій упаковці; по 15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UA/13765/01/02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ТЕЛМІСАРТАН-ТЕВА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по 80 мг, по 7 таблеток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АТ Фармацевтичний завод ТЕВА, Угорщина (первинна та вторинна упаковка, дозвіл на випуск серій); Тевафарм Індія Пвт. Лтд., Індія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Угорщина/ 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Сертифікату відповідності Євр. Фарм. R1-CEP 2009-077-Rev 01 на АФІ Телмісартан від затвердженого виробника Zhejiang Huahai Pharmaceutical Co., Ltd. (China). У оновленій версії вилучено виробничу дільницю (Xunqiao Site); внесені параметри специфікації - домішки NDMA та NDEA разом із відповідним методом випробування, внесена таблиця звіту управління ризиками (RMS) елементних домішок, оновлено підрозділи до р. 3.2.S.Діюча речовина; зміни І типу - подання оновленого сертифікату відповідності ЄФ R1-CEP 2009-028-Rev 03 для діючої речовини Телмісартан від затвердженого виробника Glenmark Life Sciences Limited. Згідно оновленої версії відбулися наступні зміни: змінено межі специфікації для показника «Ідентифікація» (test by DSC) 269±2 0С до 270±2 0С; включено додаткові межі за показниками "Вміст нітрозамінів NDMA, NDEA, та NDBA" з відповідними методами випробування; оновлено підрозділи до р. 3.2.S.Діюча речовина; зміни І типу - додавання параметрів у специфікацію АФІ Телмісартан від виробника ГЛЗ, а саме: "Вміст нітрозамінних домішок - NDMA, NDEA, NDBA, EIPNA, DIPNA та NMBA" з відповідним методом випробування; додано примітку до специфікації стосовно нітрозамінних домішок відповідно до рекомендацій ЕМА; редакційні зміни у п. 3.2.S.4.1. Специфікація та 3.2.S.4.2. Аналітичні методики від виробника ГЛЗ; зміни І типу - незначні зміни у затвердженому методі випробування АФІ за параметром «Розподілення за розміром часток»; оновлення у п. 3.2.S.4.2. Аналітичні методики; зміни І типу - внесення змін у специфікацію АФІ від виробника ГЛЗ, з метою приведення у відповідність до монографії Євр. Фарм для АФІ Телмісартан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UA/14020/01/01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ТИЛДА®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200(4х50): по 4 таблетки у стрипі; по 1 стрипу в конверті; по 50 конвертів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F456E">
              <w:rPr>
                <w:rFonts w:ascii="Arial" w:hAnsi="Arial" w:cs="Arial"/>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UA/8346/01/01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ТОРАСЕМІД-ТЕВА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по 5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2009-061-Rev 02 для діючої речовини Torasemide від вже затвердженого виробника ZHEJIANG HUAHAI PHARMACEUTICAL CO.,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UA/10754/01/01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ТОРАСЕМІД-ТЕВА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по 10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2009-061-Rev 02 для діючої речовини Torasemide від вже затвердженого виробника ZHEJIANG HUAHAI PHARMACEUTICAL CO.,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UA/10754/01/02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ТОТЕМА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розчин оральний; по 10 мл в ампулі; по 10 ампул в чарунковій упаковці; по 2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а саме: зазначення попереджувального напису "Перед вживанням збовтувати" та видалення тексту маркування російською мовою.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UA/7854/01/01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ТРАУМЕЛЬ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мазь, по 50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5 роков.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UA/5934/01/01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суспензія оральна,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ложечкою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2 роки Запропоновано: 3 роки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UA/11750/02/01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УПСАРИН УПСА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шипучі по 500 мг, по 4 таблетки в стрипі; по 4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II типу - зміна щодо розширення допустимих меж для показника «Розпадання» в специфікаціях готового лікарського засобу на випуск (було: </w:t>
            </w:r>
            <w:r w:rsidRPr="008F456E">
              <w:rPr>
                <w:rStyle w:val="csf229d0ff142"/>
                <w:color w:val="auto"/>
                <w:sz w:val="16"/>
                <w:szCs w:val="16"/>
              </w:rPr>
              <w:t xml:space="preserve">≤ </w:t>
            </w:r>
            <w:r w:rsidRPr="008F456E">
              <w:rPr>
                <w:rFonts w:ascii="Arial" w:hAnsi="Arial" w:cs="Arial"/>
                <w:sz w:val="16"/>
                <w:szCs w:val="16"/>
              </w:rPr>
              <w:t xml:space="preserve"> 120 сек; стало: </w:t>
            </w:r>
            <w:r w:rsidRPr="008F456E">
              <w:rPr>
                <w:rStyle w:val="csf229d0ff142"/>
                <w:color w:val="auto"/>
                <w:sz w:val="16"/>
                <w:szCs w:val="16"/>
              </w:rPr>
              <w:t xml:space="preserve">≤ </w:t>
            </w:r>
            <w:r w:rsidRPr="008F456E">
              <w:rPr>
                <w:rFonts w:ascii="Arial" w:hAnsi="Arial" w:cs="Arial"/>
                <w:sz w:val="16"/>
                <w:szCs w:val="16"/>
              </w:rPr>
              <w:t xml:space="preserve">5 хв). Пропонована межа прийнятності відповідає вимогам монографії Європейської фармакопеї; зміни II типу - зміна щодо розширення допустимих меж для показника «Розпадання» під час процесу виробництва готового лікарського засобу (було: </w:t>
            </w:r>
            <w:r w:rsidRPr="008F456E">
              <w:rPr>
                <w:rStyle w:val="csf229d0ff142"/>
                <w:color w:val="auto"/>
                <w:sz w:val="16"/>
                <w:szCs w:val="16"/>
              </w:rPr>
              <w:t xml:space="preserve">≤ </w:t>
            </w:r>
            <w:r w:rsidRPr="008F456E">
              <w:rPr>
                <w:rFonts w:ascii="Arial" w:hAnsi="Arial" w:cs="Arial"/>
                <w:sz w:val="16"/>
                <w:szCs w:val="16"/>
              </w:rPr>
              <w:t xml:space="preserve"> 2 min; стало: </w:t>
            </w:r>
            <w:r w:rsidRPr="008F456E">
              <w:rPr>
                <w:rStyle w:val="csf229d0ff142"/>
                <w:color w:val="auto"/>
                <w:sz w:val="16"/>
                <w:szCs w:val="16"/>
              </w:rPr>
              <w:t xml:space="preserve">≤ </w:t>
            </w:r>
            <w:r w:rsidRPr="008F456E">
              <w:rPr>
                <w:rFonts w:ascii="Arial" w:hAnsi="Arial" w:cs="Arial"/>
                <w:sz w:val="16"/>
                <w:szCs w:val="16"/>
              </w:rPr>
              <w:t xml:space="preserve"> 3 min)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UA/2308/01/01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ФІРМАГОН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порошок для розчину для ін'єкцій по 80 мг;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маркуванням українською мовою;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(з маркуванням англійською мовою)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Феррінг ГмбХ, Німеччина (виробник готового продукту,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у текст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UA/10182/01/01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ФІРМАГОН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порошок для розчину для ін'єкцій по 120 мг;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в картонній упаковці;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Феррінг ГмбХ, Німеччина (виробник готового продукту,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у текст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UA/10182/01/02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ФЛЕКСБУМІН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 Маркування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Баксалта ЮС Інк., США (виробництво нерозфасованої продукції, термообробка); Баксалта ЮС Інк., США (стерильне наповнення, остаточна пастеризація, первинне та вторинне пакування); Бакстер АГ, Австрія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США/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виправлено технічну помилку в тексті маркування первинної упаковки (100 мл) лікарського засобу. ЗАПРОПОНОВАНО: 2. КІЛЬКІСТЬ ДІЮЧОЇ РЕЧОВИНИ 1 л (l) розчину містить альбуміну людини 200 г (g) (вміст альбуміну повинен становити не менше 95 % вмісту білків) 6. ІНШЕ Допоміжні речовини: Натрію хлорид 4,35 г/л (g/l) Натрію каприлат 2,66 г/л (g/l) N-ацетилтриптофан 3,94 г/л (g/l) Вода для ін’єкцій Загальна кількість іонів натрію: 130–160 ммоль/л (mmol/l) розчин для інфузій 100 мл (ml) Для внутрішньовенного застосування Зберігати у недоступному для дітей місці! Перед застосуванням уважно читайте інструкцію для медичного застосування Не використовувати, якщо розчин мутний або містить осад. Після відкриття препарат використати негайно! Зберігати при температурі не вище 25 °C. Не заморожувати. Зберігати в оригінальній упаковці для захисту від світла.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UA/18128/01/01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ФЛУЗАМЕД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капсули тверді 150 мг, по 1 капсулі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(ДИФЛЮКАН®, капсули).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UA/18328/01/01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tabs>
                <w:tab w:val="left" w:pos="12600"/>
              </w:tabs>
              <w:rPr>
                <w:rFonts w:ascii="Arial" w:hAnsi="Arial" w:cs="Arial"/>
                <w:b/>
                <w:i/>
                <w:sz w:val="16"/>
                <w:szCs w:val="16"/>
              </w:rPr>
            </w:pPr>
            <w:r w:rsidRPr="008F456E">
              <w:rPr>
                <w:rFonts w:ascii="Arial" w:hAnsi="Arial" w:cs="Arial"/>
                <w:b/>
                <w:sz w:val="16"/>
                <w:szCs w:val="16"/>
              </w:rPr>
              <w:t>ФЛУМАЗЕНІЛ ФАРМАСЕЛЕКТ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rPr>
                <w:rFonts w:ascii="Arial" w:hAnsi="Arial" w:cs="Arial"/>
                <w:sz w:val="16"/>
                <w:szCs w:val="16"/>
              </w:rPr>
            </w:pPr>
            <w:r w:rsidRPr="008F456E">
              <w:rPr>
                <w:rFonts w:ascii="Arial" w:hAnsi="Arial" w:cs="Arial"/>
                <w:sz w:val="16"/>
                <w:szCs w:val="16"/>
              </w:rPr>
              <w:t xml:space="preserve">розчин для ін`єкцій, 0,1 мг/мл; по 5 мл в ампулі, по 5 або 10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Фармаселект Інтернешнл Бетелігангз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виробник, який відповідає за випуск серії:</w:t>
            </w:r>
            <w:r w:rsidRPr="008F456E">
              <w:rPr>
                <w:rFonts w:ascii="Arial" w:hAnsi="Arial" w:cs="Arial"/>
                <w:sz w:val="16"/>
                <w:szCs w:val="16"/>
              </w:rPr>
              <w:br/>
              <w:t>Фармаселект Інтернешнл Бетелігангз ГмбХ, Австрія;</w:t>
            </w:r>
            <w:r w:rsidRPr="008F456E">
              <w:rPr>
                <w:rFonts w:ascii="Arial" w:hAnsi="Arial" w:cs="Arial"/>
                <w:sz w:val="16"/>
                <w:szCs w:val="16"/>
              </w:rPr>
              <w:br/>
              <w:t>випуск продукції in bulk, первинне та вторинне пакування, контроль якості:</w:t>
            </w:r>
            <w:r w:rsidRPr="008F456E">
              <w:rPr>
                <w:rFonts w:ascii="Arial" w:hAnsi="Arial" w:cs="Arial"/>
                <w:sz w:val="16"/>
                <w:szCs w:val="16"/>
              </w:rPr>
              <w:br/>
              <w:t>ЦЕНЕКСІ,  Франція;</w:t>
            </w:r>
            <w:r w:rsidRPr="008F456E">
              <w:rPr>
                <w:rFonts w:ascii="Arial" w:hAnsi="Arial" w:cs="Arial"/>
                <w:sz w:val="16"/>
                <w:szCs w:val="16"/>
              </w:rPr>
              <w:br/>
              <w:t>вторинне пакування:</w:t>
            </w:r>
            <w:r w:rsidRPr="008F456E">
              <w:rPr>
                <w:rFonts w:ascii="Arial" w:hAnsi="Arial" w:cs="Arial"/>
                <w:sz w:val="16"/>
                <w:szCs w:val="16"/>
              </w:rPr>
              <w:br/>
              <w:t>Фарма Пак Хангері Гіоцергіарто Корлатолт Фелелосегу Таршашаг (Фарма Пак Хангері Кфт.)/Фарма Пак Хангері Лтд., Угорщина;</w:t>
            </w:r>
            <w:r w:rsidRPr="008F456E">
              <w:rPr>
                <w:rFonts w:ascii="Arial" w:hAnsi="Arial" w:cs="Arial"/>
                <w:sz w:val="16"/>
                <w:szCs w:val="16"/>
              </w:rPr>
              <w:br/>
              <w:t>вторинне пакування:</w:t>
            </w:r>
            <w:r w:rsidRPr="008F456E">
              <w:rPr>
                <w:rFonts w:ascii="Arial" w:hAnsi="Arial" w:cs="Arial"/>
                <w:sz w:val="16"/>
                <w:szCs w:val="16"/>
              </w:rPr>
              <w:br/>
              <w:t>Квізда Фармадистрибьюшн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Австрія/</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Франція/</w:t>
            </w:r>
          </w:p>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введення додаткової дільниці для вторинного пакування Квізда Фармадистрибьюшн ГмбХ, Ашауер Штрассе 2, Леопольдсдорф, 2333, Австрія/Kwizda Pharmadistribution GmbH, Achauer Strasse 2, Leopoldsdorf, 2333, Austria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tabs>
                <w:tab w:val="left" w:pos="12600"/>
              </w:tabs>
              <w:jc w:val="center"/>
              <w:rPr>
                <w:rFonts w:ascii="Arial" w:hAnsi="Arial" w:cs="Arial"/>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tabs>
                <w:tab w:val="left" w:pos="12600"/>
              </w:tabs>
              <w:jc w:val="center"/>
              <w:rPr>
                <w:rFonts w:ascii="Arial" w:hAnsi="Arial" w:cs="Arial"/>
                <w:sz w:val="16"/>
                <w:szCs w:val="16"/>
              </w:rPr>
            </w:pPr>
            <w:r w:rsidRPr="008F456E">
              <w:rPr>
                <w:rFonts w:ascii="Arial" w:hAnsi="Arial" w:cs="Arial"/>
                <w:sz w:val="16"/>
                <w:szCs w:val="16"/>
              </w:rPr>
              <w:t>UA/18091/01/01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ФОКОРТ®-ДАРНИЦЯ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крем, 1 мг/г по 15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(Б.II.в.2. (а) ІА)-приведення Специфікації/Методів випробування для допоміжної речовини Парафін твердий у відповідність до вимог монографії ЕР та ДФУ, зокрема: - редакційні уточнення до розділів «Розчинність», «Ідентифікація В», «Кислотність або лужність», «Поліциклічні ароматичні вуглеводні», «Сульфати»; - критерії прийнятності та методику за показником «Мікробіологічна чистота» відповідно до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UA/4936/01/01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rPr>
                <w:rFonts w:ascii="Arial" w:hAnsi="Arial" w:cs="Arial"/>
                <w:b/>
                <w:i/>
                <w:sz w:val="16"/>
                <w:szCs w:val="16"/>
              </w:rPr>
            </w:pPr>
            <w:r w:rsidRPr="008F456E">
              <w:rPr>
                <w:rFonts w:ascii="Arial" w:hAnsi="Arial" w:cs="Arial"/>
                <w:b/>
                <w:sz w:val="16"/>
                <w:szCs w:val="16"/>
              </w:rPr>
              <w:t>ФУЛВЕСТРАНТ-ВІСТА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rPr>
                <w:rFonts w:ascii="Arial" w:hAnsi="Arial" w:cs="Arial"/>
                <w:sz w:val="16"/>
                <w:szCs w:val="16"/>
              </w:rPr>
            </w:pPr>
            <w:r w:rsidRPr="008F456E">
              <w:rPr>
                <w:rFonts w:ascii="Arial" w:hAnsi="Arial" w:cs="Arial"/>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виробник, що здійснює контроль стерильних виробів:</w:t>
            </w:r>
            <w:r w:rsidRPr="008F456E">
              <w:rPr>
                <w:rFonts w:ascii="Arial" w:hAnsi="Arial" w:cs="Arial"/>
                <w:sz w:val="16"/>
                <w:szCs w:val="16"/>
              </w:rPr>
              <w:br/>
              <w:t>ЛАБОРАТОРІО ЕЧЕВАРНЕ, С.А., Іспанія;</w:t>
            </w:r>
            <w:r w:rsidRPr="008F456E">
              <w:rPr>
                <w:rFonts w:ascii="Arial" w:hAnsi="Arial" w:cs="Arial"/>
                <w:sz w:val="16"/>
                <w:szCs w:val="16"/>
              </w:rPr>
              <w:br/>
              <w:t>виробник, що здійснює вторинне пакування:</w:t>
            </w:r>
            <w:r w:rsidRPr="008F456E">
              <w:rPr>
                <w:rFonts w:ascii="Arial" w:hAnsi="Arial" w:cs="Arial"/>
                <w:sz w:val="16"/>
                <w:szCs w:val="16"/>
              </w:rPr>
              <w:br/>
              <w:t>МАНАНТІАЛ ІНТЕГРА, С.Л.Ю., Іспанія;</w:t>
            </w:r>
            <w:r w:rsidRPr="008F456E">
              <w:rPr>
                <w:rFonts w:ascii="Arial" w:hAnsi="Arial" w:cs="Arial"/>
                <w:sz w:val="16"/>
                <w:szCs w:val="16"/>
              </w:rPr>
              <w:br/>
              <w:t>виробник, що здійснює вторинне пакування:</w:t>
            </w:r>
            <w:r w:rsidRPr="008F456E">
              <w:rPr>
                <w:rFonts w:ascii="Arial" w:hAnsi="Arial" w:cs="Arial"/>
                <w:sz w:val="16"/>
                <w:szCs w:val="16"/>
              </w:rPr>
              <w:br/>
              <w:t>АТДІС ФАРМА, С.Л., Іспанія;</w:t>
            </w:r>
            <w:r w:rsidRPr="008F456E">
              <w:rPr>
                <w:rFonts w:ascii="Arial" w:hAnsi="Arial" w:cs="Arial"/>
                <w:sz w:val="16"/>
                <w:szCs w:val="16"/>
              </w:rPr>
              <w:br/>
              <w:t>виробник, що здійснює повний цикл виробництва та відповідальний за випуск серії:</w:t>
            </w:r>
            <w:r w:rsidRPr="008F456E">
              <w:rPr>
                <w:rFonts w:ascii="Arial" w:hAnsi="Arial" w:cs="Arial"/>
                <w:sz w:val="16"/>
                <w:szCs w:val="16"/>
              </w:rPr>
              <w:br/>
              <w:t>ЛАБОРАТОРІОС ФАРМАЛАН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UA/18759/01/01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ХВОЩА ПОЛЬОВОГО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трава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пакуванням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UA/5699/01/01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ХОНДРОІТИН®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виробник відповідальний за виробничтво, первинне, вторинне пакування, контроль та випуск серії: ПРАТ "ФІТОФАРМ", Україна; виробник, відповідальний за виробництво, первинне, вторинне пакування, контроль якості: ТОВ "АСТРАФАРМ",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до 10 разів; запропоновано: 200 кг (7850 упаковок №30, або 3920 упаковок №60); 100 кг (3925 упаковок №30, або 1960 упаковок №60)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UA/17345/01/01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ХОНДРОІТИН®-ФІТОФАРМ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емульгель для зовнішнього застосування, 5%; по 25 г або 40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запропоновано: 200 кг (8080 упаковок по 25 г; 5050 упаковок по 40 г); 300 кг (12120 упаковок по 25 г, 7575 упаковок по 40 г). Введення змін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розмііру серії; запропоновано: 400 кг (16160 упаковок по 25 г; 10100 упаковок по 40 г); 300 кг (12120 упаковок по 25 г, 7575 упаковок по 40 г).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UA/17346/01/01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ЦЕНТРОЛІН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 xml:space="preserve">розчин для ін`єкцій, 1000 мг/4 мл; по 4 мл розчину в ампулі; по 5 ампул у касеті; по 1 або 2 касети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Методів випробування ГЛЗ, зокрема: за показником "Стерильність" вилучено фірму виробника фільтраційної установки "Стерітест" та внесені відповідні уточнення до методики випробування;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введення нового виробника АФІ Холіну альфосцерат "Vav Lipids Pvt. Ltd.", Індія. Як наслідок зміни в Специфікації/Методах випробування АФІ за показником "Залишкові кількості органічних розчинників"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UA/16059/01/01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ЦЕРАКСОН®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500 мг; по 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 Введення змін протягом 6-ти місяців після затвердження; зміни І типу - внесення змін до розділу Маркування» МКЯ ЛЗ: запропоновано: МАРКУВАННЯ (згідно із затвердженим текстом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UA/4464/03/01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ЦЕРІНТА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по 21 таблетці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виправлення технічних помилок у МКЯ: а саме: • у затвердженій специфікації при ідентифікації етинілестрадіолу помилково зазначена назва іншої діючої речовини – левоноргестрелу: …час утримання піку левоноргестрелу на хроматограмі…».</w:t>
            </w:r>
            <w:r w:rsidRPr="008F456E">
              <w:rPr>
                <w:rFonts w:ascii="Arial" w:hAnsi="Arial" w:cs="Arial"/>
                <w:sz w:val="16"/>
                <w:szCs w:val="16"/>
              </w:rPr>
              <w:br/>
              <w:t>• для тесту «Твердість» невірно зазначена назва одиниць вимірювання: замість «кілопонд» зазначено «кіло-паскаль), скорочений варіант одиниці вимірювання «kp». • у розділі «Склад» переплутані назви виробників АФІ: замість «Етинілестрадіол (Aspen OSS B.V., Нідерланди) та Левоноргестрел (Formosa Laboratories, Inc., Тайвань) зазначено «Етинілестрадіол (Formosa Laboratories, Inc., Тайвань) та Левоноргестрел (Aspen OSS B.V., Нідерланди). У розділі «супутні домішки етинілестрадіолу» помилка у назів домішки: «17Р-етинілестрадіол» замість «17</w:t>
            </w:r>
            <w:r w:rsidRPr="008F456E">
              <w:rPr>
                <w:sz w:val="16"/>
                <w:szCs w:val="16"/>
              </w:rPr>
              <w:t xml:space="preserve"> </w:t>
            </w:r>
            <w:r w:rsidRPr="008F456E">
              <w:rPr>
                <w:rStyle w:val="csf229d0ff152"/>
                <w:color w:val="auto"/>
                <w:sz w:val="16"/>
                <w:szCs w:val="16"/>
              </w:rPr>
              <w:t>β</w:t>
            </w:r>
            <w:r w:rsidRPr="008F456E">
              <w:rPr>
                <w:rFonts w:ascii="Arial" w:hAnsi="Arial" w:cs="Arial"/>
                <w:sz w:val="16"/>
                <w:szCs w:val="16"/>
              </w:rPr>
              <w:t xml:space="preserve"> -етинілестрадіол»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UA/17746/01/01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ЦЕТИРИЗИН-ТЕВА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подання оновленого Сертифікату відповідності Євр. Фарм. R1-CEP 2004-047-Rev 06 для діючої речовини Цетиризину дигідрохлорид від вже затвердженого виробника Wavelength Enterprises Ltd., Israel, та як наслідок виправлення помилки в поштовому індексі штаб-квартири. Пропонована редакція: Ofer Park, Brosh Building, 4th floor 94 Shlomo Shmeltzer Road Israel – 4970602 Petah Tikva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UA/7158/01/01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1"/>
              <w:tabs>
                <w:tab w:val="left" w:pos="12600"/>
              </w:tabs>
              <w:rPr>
                <w:rFonts w:ascii="Arial" w:hAnsi="Arial" w:cs="Arial"/>
                <w:b/>
                <w:i/>
                <w:sz w:val="16"/>
                <w:szCs w:val="16"/>
              </w:rPr>
            </w:pPr>
            <w:r w:rsidRPr="008F456E">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rPr>
                <w:rFonts w:ascii="Arial" w:hAnsi="Arial" w:cs="Arial"/>
                <w:sz w:val="16"/>
                <w:szCs w:val="16"/>
                <w:lang w:val="ru-RU"/>
              </w:rPr>
            </w:pPr>
            <w:r w:rsidRPr="008F456E">
              <w:rPr>
                <w:rFonts w:ascii="Arial" w:hAnsi="Arial" w:cs="Arial"/>
                <w:sz w:val="16"/>
                <w:szCs w:val="16"/>
                <w:lang w:val="ru-RU"/>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lang w:val="ru-RU"/>
              </w:rPr>
            </w:pPr>
            <w:r w:rsidRPr="008F456E">
              <w:rPr>
                <w:rFonts w:ascii="Arial" w:hAnsi="Arial" w:cs="Arial"/>
                <w:sz w:val="16"/>
                <w:szCs w:val="16"/>
                <w:lang w:val="ru-RU"/>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Абботт Біолоджікалз Б.В., Нiдерланди (вторинне пакування); Бакстер Онколоджі ГмбХ, Німеччина (виробник нерозфасованої продукції та первинне пакування); Мерк Хелскеа КГаА, Німеччина (відповідальний за випуск серії); П'єр Фабр Медикамент Продакшн, Францiя (виробник нерозфасованої продукції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Нідерланди/</w:t>
            </w:r>
          </w:p>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Німеччина/</w:t>
            </w:r>
          </w:p>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spacing w:after="240"/>
              <w:jc w:val="center"/>
              <w:rPr>
                <w:rFonts w:ascii="Arial" w:hAnsi="Arial" w:cs="Arial"/>
                <w:sz w:val="16"/>
                <w:szCs w:val="16"/>
                <w:lang w:val="ru-RU"/>
              </w:rPr>
            </w:pPr>
            <w:r w:rsidRPr="008F45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8F456E">
              <w:rPr>
                <w:rFonts w:ascii="Arial" w:hAnsi="Arial" w:cs="Arial"/>
                <w:sz w:val="16"/>
                <w:szCs w:val="16"/>
                <w:lang w:val="ru-RU"/>
              </w:rPr>
              <w:t>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1"/>
              <w:tabs>
                <w:tab w:val="left" w:pos="12600"/>
              </w:tabs>
              <w:jc w:val="center"/>
              <w:rPr>
                <w:rFonts w:ascii="Arial" w:hAnsi="Arial" w:cs="Arial"/>
                <w:sz w:val="16"/>
                <w:szCs w:val="16"/>
              </w:rPr>
            </w:pPr>
            <w:r w:rsidRPr="008F456E">
              <w:rPr>
                <w:rFonts w:ascii="Arial" w:hAnsi="Arial" w:cs="Arial"/>
                <w:sz w:val="16"/>
                <w:szCs w:val="16"/>
              </w:rPr>
              <w:t>UA/4898/01/01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 xml:space="preserve">ЦИПРОФЛОКСАЦИН ЄВРО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250 мг; по 10 таблеток у блістері, по 1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ципрофлоксацину гідрохлориду Dr.Reddy’s Laboratories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UA/3061/02/01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 xml:space="preserve">ЦИПРОФЛОКСАЦИН ЄВРО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таблетки, вкриті плівковою оболонкою, по 500 мг; по 10 таблеток у блістері, по 1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spacing w:after="240"/>
              <w:jc w:val="center"/>
              <w:rPr>
                <w:rFonts w:ascii="Arial" w:hAnsi="Arial" w:cs="Arial"/>
                <w:sz w:val="16"/>
                <w:szCs w:val="16"/>
              </w:rPr>
            </w:pPr>
            <w:r w:rsidRPr="008F456E">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ципрофлоксацину гідрохлориду Dr.Reddy’s Laboratories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UA/3061/02/02</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ЧЕБРЕЦЮ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трава по 40 г або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40 г або 50 г в паперові пакети,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що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UA/2343/01/01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ЧИСТОТІЛУ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UA/5701/01/01</w:t>
            </w:r>
          </w:p>
        </w:tc>
      </w:tr>
      <w:tr w:rsidR="00445E6A" w:rsidRPr="008F456E" w:rsidTr="00D4353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45E6A" w:rsidRPr="008F456E" w:rsidRDefault="00445E6A" w:rsidP="00445E6A">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45E6A" w:rsidRPr="008F456E" w:rsidRDefault="00445E6A" w:rsidP="00807619">
            <w:pPr>
              <w:pStyle w:val="11"/>
              <w:tabs>
                <w:tab w:val="left" w:pos="12600"/>
              </w:tabs>
              <w:rPr>
                <w:rFonts w:ascii="Arial" w:hAnsi="Arial" w:cs="Arial"/>
                <w:b/>
                <w:i/>
                <w:sz w:val="16"/>
                <w:szCs w:val="16"/>
              </w:rPr>
            </w:pPr>
            <w:r w:rsidRPr="008F456E">
              <w:rPr>
                <w:rFonts w:ascii="Arial" w:hAnsi="Arial" w:cs="Arial"/>
                <w:b/>
                <w:sz w:val="16"/>
                <w:szCs w:val="16"/>
              </w:rPr>
              <w:t>ЧОРНИЦІ ПАГОНИ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rPr>
                <w:rFonts w:ascii="Arial" w:hAnsi="Arial" w:cs="Arial"/>
                <w:sz w:val="16"/>
                <w:szCs w:val="16"/>
              </w:rPr>
            </w:pPr>
            <w:r w:rsidRPr="008F456E">
              <w:rPr>
                <w:rFonts w:ascii="Arial" w:hAnsi="Arial" w:cs="Arial"/>
                <w:sz w:val="16"/>
                <w:szCs w:val="16"/>
              </w:rPr>
              <w:t>пагони, по 75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внесення змін до реєстраційних матеріалів: 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в паперові пакети,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що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D4353B">
            <w:pPr>
              <w:pStyle w:val="11"/>
              <w:tabs>
                <w:tab w:val="left" w:pos="12600"/>
              </w:tabs>
              <w:jc w:val="center"/>
              <w:rPr>
                <w:rFonts w:ascii="Arial" w:hAnsi="Arial" w:cs="Arial"/>
                <w:b/>
                <w:i/>
                <w:sz w:val="16"/>
                <w:szCs w:val="16"/>
              </w:rPr>
            </w:pPr>
            <w:r w:rsidRPr="008F45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45E6A" w:rsidRPr="008F456E" w:rsidRDefault="00445E6A" w:rsidP="00807619">
            <w:pPr>
              <w:pStyle w:val="11"/>
              <w:tabs>
                <w:tab w:val="left" w:pos="12600"/>
              </w:tabs>
              <w:jc w:val="center"/>
              <w:rPr>
                <w:rFonts w:ascii="Arial" w:hAnsi="Arial" w:cs="Arial"/>
                <w:sz w:val="16"/>
                <w:szCs w:val="16"/>
              </w:rPr>
            </w:pPr>
            <w:r w:rsidRPr="008F456E">
              <w:rPr>
                <w:rFonts w:ascii="Arial" w:hAnsi="Arial" w:cs="Arial"/>
                <w:sz w:val="16"/>
                <w:szCs w:val="16"/>
              </w:rPr>
              <w:t>UA/3388/01/01</w:t>
            </w:r>
          </w:p>
        </w:tc>
      </w:tr>
    </w:tbl>
    <w:p w:rsidR="00445E6A" w:rsidRPr="008F456E" w:rsidRDefault="00445E6A" w:rsidP="00445E6A">
      <w:pPr>
        <w:tabs>
          <w:tab w:val="left" w:pos="12600"/>
        </w:tabs>
        <w:jc w:val="center"/>
        <w:rPr>
          <w:rFonts w:ascii="Arial" w:hAnsi="Arial" w:cs="Arial"/>
          <w:b/>
          <w:sz w:val="18"/>
          <w:szCs w:val="18"/>
        </w:rPr>
      </w:pPr>
    </w:p>
    <w:p w:rsidR="00445E6A" w:rsidRPr="008F456E" w:rsidRDefault="00445E6A" w:rsidP="00445E6A">
      <w:pPr>
        <w:ind w:right="20"/>
        <w:rPr>
          <w:rStyle w:val="cs7864ebcf1"/>
          <w:color w:val="auto"/>
        </w:rPr>
      </w:pPr>
    </w:p>
    <w:p w:rsidR="00D4353B" w:rsidRPr="008F456E" w:rsidRDefault="00D4353B" w:rsidP="00445E6A">
      <w:pPr>
        <w:ind w:right="20"/>
        <w:rPr>
          <w:rStyle w:val="cs7864ebcf1"/>
          <w:color w:val="auto"/>
        </w:rPr>
      </w:pPr>
    </w:p>
    <w:tbl>
      <w:tblPr>
        <w:tblW w:w="0" w:type="auto"/>
        <w:tblLook w:val="04A0" w:firstRow="1" w:lastRow="0" w:firstColumn="1" w:lastColumn="0" w:noHBand="0" w:noVBand="1"/>
      </w:tblPr>
      <w:tblGrid>
        <w:gridCol w:w="7421"/>
        <w:gridCol w:w="7422"/>
      </w:tblGrid>
      <w:tr w:rsidR="00445E6A" w:rsidRPr="008F456E" w:rsidTr="00807619">
        <w:tc>
          <w:tcPr>
            <w:tcW w:w="7421" w:type="dxa"/>
            <w:shd w:val="clear" w:color="auto" w:fill="auto"/>
          </w:tcPr>
          <w:p w:rsidR="00445E6A" w:rsidRPr="008F456E" w:rsidRDefault="00445E6A" w:rsidP="00807619">
            <w:pPr>
              <w:ind w:right="20"/>
              <w:rPr>
                <w:rStyle w:val="cs95e872d01"/>
                <w:sz w:val="28"/>
                <w:szCs w:val="28"/>
              </w:rPr>
            </w:pPr>
            <w:r w:rsidRPr="008F456E">
              <w:rPr>
                <w:rStyle w:val="cs7864ebcf1"/>
                <w:color w:val="auto"/>
                <w:sz w:val="28"/>
                <w:szCs w:val="28"/>
              </w:rPr>
              <w:t xml:space="preserve">В.о. Генерального директора Директорату </w:t>
            </w:r>
          </w:p>
          <w:p w:rsidR="00445E6A" w:rsidRPr="008F456E" w:rsidRDefault="00445E6A" w:rsidP="00807619">
            <w:pPr>
              <w:ind w:right="20"/>
              <w:rPr>
                <w:rStyle w:val="cs7864ebcf1"/>
                <w:color w:val="auto"/>
                <w:sz w:val="28"/>
                <w:szCs w:val="28"/>
              </w:rPr>
            </w:pPr>
            <w:r w:rsidRPr="008F456E">
              <w:rPr>
                <w:rStyle w:val="cs7864ebcf1"/>
                <w:color w:val="auto"/>
                <w:sz w:val="28"/>
                <w:szCs w:val="28"/>
              </w:rPr>
              <w:t>фармацевтичного забезпечення</w:t>
            </w:r>
            <w:r w:rsidRPr="008F456E">
              <w:rPr>
                <w:rStyle w:val="cs188c92b51"/>
                <w:color w:val="auto"/>
                <w:sz w:val="28"/>
                <w:szCs w:val="28"/>
              </w:rPr>
              <w:t>                                    </w:t>
            </w:r>
          </w:p>
        </w:tc>
        <w:tc>
          <w:tcPr>
            <w:tcW w:w="7422" w:type="dxa"/>
            <w:shd w:val="clear" w:color="auto" w:fill="auto"/>
          </w:tcPr>
          <w:p w:rsidR="00445E6A" w:rsidRPr="008F456E" w:rsidRDefault="00445E6A" w:rsidP="00807619">
            <w:pPr>
              <w:pStyle w:val="cs95e872d0"/>
              <w:rPr>
                <w:rStyle w:val="cs7864ebcf1"/>
                <w:color w:val="auto"/>
                <w:sz w:val="28"/>
                <w:szCs w:val="28"/>
              </w:rPr>
            </w:pPr>
          </w:p>
          <w:p w:rsidR="00445E6A" w:rsidRPr="008F456E" w:rsidRDefault="00445E6A" w:rsidP="00807619">
            <w:pPr>
              <w:pStyle w:val="cs95e872d0"/>
              <w:jc w:val="right"/>
              <w:rPr>
                <w:rStyle w:val="cs7864ebcf1"/>
                <w:color w:val="auto"/>
                <w:sz w:val="28"/>
                <w:szCs w:val="28"/>
              </w:rPr>
            </w:pPr>
            <w:r w:rsidRPr="008F456E">
              <w:rPr>
                <w:rStyle w:val="cs7864ebcf1"/>
                <w:color w:val="auto"/>
                <w:sz w:val="28"/>
                <w:szCs w:val="28"/>
              </w:rPr>
              <w:t>Іван ЗАДВОРНИХ</w:t>
            </w:r>
          </w:p>
        </w:tc>
      </w:tr>
    </w:tbl>
    <w:p w:rsidR="00D74462" w:rsidRPr="008F456E" w:rsidRDefault="00D74462" w:rsidP="00D4353B">
      <w:pPr>
        <w:rPr>
          <w:b/>
          <w:sz w:val="28"/>
          <w:szCs w:val="28"/>
          <w:lang w:val="uk-UA"/>
        </w:rPr>
      </w:pPr>
    </w:p>
    <w:sectPr w:rsidR="00D74462" w:rsidRPr="008F456E" w:rsidSect="00807619">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B0C" w:rsidRDefault="000B0B0C" w:rsidP="00B217C6">
      <w:r>
        <w:separator/>
      </w:r>
    </w:p>
  </w:endnote>
  <w:endnote w:type="continuationSeparator" w:id="0">
    <w:p w:rsidR="000B0B0C" w:rsidRDefault="000B0B0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19" w:rsidRDefault="00807619">
    <w:pPr>
      <w:pStyle w:val="a5"/>
      <w:jc w:val="center"/>
    </w:pPr>
  </w:p>
  <w:p w:rsidR="00807619" w:rsidRDefault="0080761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19" w:rsidRDefault="00807619">
    <w:pPr>
      <w:pStyle w:val="a5"/>
      <w:jc w:val="center"/>
    </w:pPr>
  </w:p>
  <w:p w:rsidR="00807619" w:rsidRDefault="0080761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19" w:rsidRDefault="008076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B0C" w:rsidRDefault="000B0B0C" w:rsidP="00B217C6">
      <w:r>
        <w:separator/>
      </w:r>
    </w:p>
  </w:footnote>
  <w:footnote w:type="continuationSeparator" w:id="0">
    <w:p w:rsidR="000B0B0C" w:rsidRDefault="000B0B0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93A0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19" w:rsidRDefault="00807619" w:rsidP="00807619">
    <w:pPr>
      <w:pStyle w:val="a3"/>
      <w:tabs>
        <w:tab w:val="center" w:pos="7313"/>
        <w:tab w:val="left" w:pos="12060"/>
      </w:tabs>
    </w:pPr>
    <w:r>
      <w:tab/>
    </w:r>
    <w:r>
      <w:tab/>
    </w:r>
    <w:r>
      <w:fldChar w:fldCharType="begin"/>
    </w:r>
    <w:r>
      <w:instrText>PAGE   \* MERGEFORMAT</w:instrText>
    </w:r>
    <w:r>
      <w:fldChar w:fldCharType="separate"/>
    </w:r>
    <w:r w:rsidR="00593A02">
      <w:rPr>
        <w:noProof/>
      </w:rPr>
      <w:t>4</w:t>
    </w:r>
    <w:r>
      <w:fldChar w:fldCharType="end"/>
    </w:r>
  </w:p>
  <w:p w:rsidR="00AA70CB" w:rsidRDefault="00AA70CB" w:rsidP="00807619">
    <w:pPr>
      <w:pStyle w:val="a3"/>
      <w:tabs>
        <w:tab w:val="center" w:pos="7313"/>
        <w:tab w:val="left" w:pos="1206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19" w:rsidRDefault="00807619" w:rsidP="00807619">
    <w:pPr>
      <w:pStyle w:val="a3"/>
      <w:tabs>
        <w:tab w:val="center" w:pos="7313"/>
        <w:tab w:val="left" w:pos="11940"/>
      </w:tabs>
    </w:pPr>
    <w:r>
      <w:tab/>
    </w:r>
    <w:r>
      <w:tab/>
    </w:r>
    <w:r>
      <w:fldChar w:fldCharType="begin"/>
    </w:r>
    <w:r>
      <w:instrText>PAGE   \* MERGEFORMAT</w:instrText>
    </w:r>
    <w:r>
      <w:fldChar w:fldCharType="separate"/>
    </w:r>
    <w:r w:rsidR="008F456E">
      <w:rPr>
        <w:noProof/>
      </w:rPr>
      <w:t>22</w:t>
    </w:r>
    <w:r>
      <w:fldChar w:fldCharType="end"/>
    </w:r>
  </w:p>
  <w:p w:rsidR="00EF35CB" w:rsidRDefault="00EF35CB" w:rsidP="00807619">
    <w:pPr>
      <w:pStyle w:val="a3"/>
      <w:tabs>
        <w:tab w:val="center" w:pos="7313"/>
        <w:tab w:val="left" w:pos="119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19" w:rsidRDefault="00807619" w:rsidP="00807619">
    <w:pPr>
      <w:pStyle w:val="a3"/>
      <w:tabs>
        <w:tab w:val="center" w:pos="7313"/>
        <w:tab w:val="left" w:pos="11496"/>
      </w:tabs>
    </w:pPr>
    <w:r>
      <w:tab/>
    </w:r>
    <w:r>
      <w:tab/>
    </w:r>
    <w:r>
      <w:fldChar w:fldCharType="begin"/>
    </w:r>
    <w:r>
      <w:instrText>PAGE   \* MERGEFORMAT</w:instrText>
    </w:r>
    <w:r>
      <w:fldChar w:fldCharType="separate"/>
    </w:r>
    <w:r w:rsidR="008F456E">
      <w:rPr>
        <w:noProof/>
      </w:rPr>
      <w:t>82</w:t>
    </w:r>
    <w:r>
      <w:fldChar w:fldCharType="end"/>
    </w:r>
  </w:p>
  <w:p w:rsidR="00D4353B" w:rsidRDefault="00D4353B" w:rsidP="00807619">
    <w:pPr>
      <w:pStyle w:val="a3"/>
      <w:tabs>
        <w:tab w:val="center" w:pos="7313"/>
        <w:tab w:val="left" w:pos="114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124F7A"/>
    <w:multiLevelType w:val="multilevel"/>
    <w:tmpl w:val="6C9C041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51732B"/>
    <w:multiLevelType w:val="multilevel"/>
    <w:tmpl w:val="275C5D3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5"/>
  </w:num>
  <w:num w:numId="4">
    <w:abstractNumId w:val="7"/>
  </w:num>
  <w:num w:numId="5">
    <w:abstractNumId w:val="14"/>
  </w:num>
  <w:num w:numId="6">
    <w:abstractNumId w:val="19"/>
  </w:num>
  <w:num w:numId="7">
    <w:abstractNumId w:val="3"/>
  </w:num>
  <w:num w:numId="8">
    <w:abstractNumId w:val="40"/>
  </w:num>
  <w:num w:numId="9">
    <w:abstractNumId w:val="18"/>
  </w:num>
  <w:num w:numId="10">
    <w:abstractNumId w:val="10"/>
  </w:num>
  <w:num w:numId="11">
    <w:abstractNumId w:val="26"/>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4"/>
  </w:num>
  <w:num w:numId="22">
    <w:abstractNumId w:val="2"/>
  </w:num>
  <w:num w:numId="23">
    <w:abstractNumId w:val="5"/>
  </w:num>
  <w:num w:numId="24">
    <w:abstractNumId w:val="23"/>
  </w:num>
  <w:num w:numId="25">
    <w:abstractNumId w:val="35"/>
  </w:num>
  <w:num w:numId="26">
    <w:abstractNumId w:val="33"/>
  </w:num>
  <w:num w:numId="27">
    <w:abstractNumId w:val="30"/>
  </w:num>
  <w:num w:numId="28">
    <w:abstractNumId w:val="41"/>
  </w:num>
  <w:num w:numId="29">
    <w:abstractNumId w:val="29"/>
  </w:num>
  <w:num w:numId="30">
    <w:abstractNumId w:val="1"/>
  </w:num>
  <w:num w:numId="31">
    <w:abstractNumId w:val="31"/>
  </w:num>
  <w:num w:numId="32">
    <w:abstractNumId w:val="24"/>
  </w:num>
  <w:num w:numId="33">
    <w:abstractNumId w:val="22"/>
  </w:num>
  <w:num w:numId="34">
    <w:abstractNumId w:val="27"/>
  </w:num>
  <w:num w:numId="35">
    <w:abstractNumId w:val="9"/>
  </w:num>
  <w:num w:numId="36">
    <w:abstractNumId w:val="39"/>
  </w:num>
  <w:num w:numId="37">
    <w:abstractNumId w:val="20"/>
  </w:num>
  <w:num w:numId="38">
    <w:abstractNumId w:val="16"/>
  </w:num>
  <w:num w:numId="39">
    <w:abstractNumId w:val="13"/>
  </w:num>
  <w:num w:numId="40">
    <w:abstractNumId w:val="28"/>
  </w:num>
  <w:num w:numId="41">
    <w:abstractNumId w:val="0"/>
  </w:num>
  <w:num w:numId="42">
    <w:abstractNumId w:val="8"/>
  </w:num>
  <w:num w:numId="43">
    <w:abstractNumId w:val="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0B0C"/>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445B"/>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45E2"/>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45E6A"/>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3A0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4F43"/>
    <w:rsid w:val="00706EAA"/>
    <w:rsid w:val="00714884"/>
    <w:rsid w:val="00717C06"/>
    <w:rsid w:val="00720625"/>
    <w:rsid w:val="00723C35"/>
    <w:rsid w:val="007247AD"/>
    <w:rsid w:val="0073123D"/>
    <w:rsid w:val="00736686"/>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163"/>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5F68"/>
    <w:rsid w:val="0080300D"/>
    <w:rsid w:val="008050A1"/>
    <w:rsid w:val="00807619"/>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3304"/>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56E"/>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0AE"/>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1CDE"/>
    <w:rsid w:val="00A93A17"/>
    <w:rsid w:val="00A93A6A"/>
    <w:rsid w:val="00A93B1A"/>
    <w:rsid w:val="00A96282"/>
    <w:rsid w:val="00A96E06"/>
    <w:rsid w:val="00AA04B1"/>
    <w:rsid w:val="00AA2D8F"/>
    <w:rsid w:val="00AA4554"/>
    <w:rsid w:val="00AA645C"/>
    <w:rsid w:val="00AA70CB"/>
    <w:rsid w:val="00AB31E7"/>
    <w:rsid w:val="00AB5E1A"/>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0D5"/>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0B80"/>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353B"/>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35CB"/>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FD675D1E-CDBF-419F-A17F-F8B10D1A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704F43"/>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704F43"/>
    <w:rPr>
      <w:rFonts w:ascii="Cambria" w:eastAsia="Times New Roman" w:hAnsi="Cambria" w:cs="Times New Roman"/>
      <w:b/>
      <w:bCs/>
      <w:i/>
      <w:iCs/>
      <w:sz w:val="28"/>
      <w:szCs w:val="28"/>
      <w:lang w:val="ru-RU" w:eastAsia="ru-RU"/>
    </w:rPr>
  </w:style>
  <w:style w:type="paragraph" w:customStyle="1" w:styleId="cs95e872d0">
    <w:name w:val="cs95e872d0"/>
    <w:basedOn w:val="a"/>
    <w:rsid w:val="00704F43"/>
    <w:rPr>
      <w:rFonts w:eastAsia="Times New Roman"/>
      <w:sz w:val="24"/>
      <w:szCs w:val="24"/>
    </w:rPr>
  </w:style>
  <w:style w:type="character" w:customStyle="1" w:styleId="cs188c92b51">
    <w:name w:val="cs188c92b51"/>
    <w:rsid w:val="00704F43"/>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704F43"/>
  </w:style>
  <w:style w:type="character" w:customStyle="1" w:styleId="cs7864ebcf1">
    <w:name w:val="cs7864ebcf1"/>
    <w:rsid w:val="00704F43"/>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445E6A"/>
    <w:rPr>
      <w:rFonts w:ascii="Times New Roman" w:hAnsi="Times New Roman"/>
      <w:b/>
      <w:bCs/>
      <w:sz w:val="28"/>
      <w:szCs w:val="28"/>
      <w:lang w:val="ru-RU" w:eastAsia="ru-RU"/>
    </w:rPr>
  </w:style>
  <w:style w:type="paragraph" w:customStyle="1" w:styleId="11">
    <w:name w:val="Обычный1"/>
    <w:basedOn w:val="a"/>
    <w:qFormat/>
    <w:rsid w:val="00445E6A"/>
    <w:rPr>
      <w:rFonts w:eastAsia="Times New Roman"/>
      <w:sz w:val="24"/>
      <w:szCs w:val="24"/>
      <w:lang w:val="uk-UA" w:eastAsia="uk-UA"/>
    </w:rPr>
  </w:style>
  <w:style w:type="paragraph" w:customStyle="1" w:styleId="msolistparagraph0">
    <w:name w:val="msolistparagraph"/>
    <w:basedOn w:val="a"/>
    <w:uiPriority w:val="34"/>
    <w:qFormat/>
    <w:rsid w:val="00445E6A"/>
    <w:pPr>
      <w:ind w:left="720"/>
      <w:contextualSpacing/>
    </w:pPr>
    <w:rPr>
      <w:rFonts w:eastAsia="Times New Roman"/>
      <w:sz w:val="24"/>
      <w:szCs w:val="24"/>
      <w:lang w:val="uk-UA" w:eastAsia="uk-UA"/>
    </w:rPr>
  </w:style>
  <w:style w:type="paragraph" w:customStyle="1" w:styleId="Encryption">
    <w:name w:val="Encryption"/>
    <w:basedOn w:val="a"/>
    <w:qFormat/>
    <w:rsid w:val="00445E6A"/>
    <w:pPr>
      <w:jc w:val="both"/>
    </w:pPr>
    <w:rPr>
      <w:rFonts w:eastAsia="Times New Roman"/>
      <w:b/>
      <w:bCs/>
      <w:i/>
      <w:iCs/>
      <w:sz w:val="24"/>
      <w:szCs w:val="24"/>
      <w:lang w:val="uk-UA" w:eastAsia="uk-UA"/>
    </w:rPr>
  </w:style>
  <w:style w:type="character" w:customStyle="1" w:styleId="Heading2Char">
    <w:name w:val="Heading 2 Char"/>
    <w:link w:val="21"/>
    <w:locked/>
    <w:rsid w:val="00445E6A"/>
    <w:rPr>
      <w:rFonts w:ascii="Arial" w:eastAsia="Times New Roman" w:hAnsi="Arial"/>
      <w:b/>
      <w:caps/>
      <w:sz w:val="16"/>
      <w:lang w:val="ru-RU" w:eastAsia="ru-RU"/>
    </w:rPr>
  </w:style>
  <w:style w:type="paragraph" w:customStyle="1" w:styleId="21">
    <w:name w:val="Заголовок 21"/>
    <w:basedOn w:val="a"/>
    <w:link w:val="Heading2Char"/>
    <w:rsid w:val="00445E6A"/>
    <w:rPr>
      <w:rFonts w:ascii="Arial" w:eastAsia="Times New Roman" w:hAnsi="Arial"/>
      <w:b/>
      <w:caps/>
      <w:sz w:val="16"/>
    </w:rPr>
  </w:style>
  <w:style w:type="character" w:customStyle="1" w:styleId="Heading4Char">
    <w:name w:val="Heading 4 Char"/>
    <w:link w:val="41"/>
    <w:locked/>
    <w:rsid w:val="00445E6A"/>
    <w:rPr>
      <w:rFonts w:ascii="Arial" w:eastAsia="Times New Roman" w:hAnsi="Arial"/>
      <w:b/>
      <w:lang w:val="ru-RU" w:eastAsia="ru-RU"/>
    </w:rPr>
  </w:style>
  <w:style w:type="paragraph" w:customStyle="1" w:styleId="41">
    <w:name w:val="Заголовок 41"/>
    <w:basedOn w:val="a"/>
    <w:link w:val="Heading4Char"/>
    <w:rsid w:val="00445E6A"/>
    <w:rPr>
      <w:rFonts w:ascii="Arial" w:eastAsia="Times New Roman" w:hAnsi="Arial"/>
      <w:b/>
    </w:rPr>
  </w:style>
  <w:style w:type="table" w:styleId="a8">
    <w:name w:val="Table Grid"/>
    <w:basedOn w:val="a1"/>
    <w:uiPriority w:val="59"/>
    <w:rsid w:val="00445E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45E6A"/>
    <w:rPr>
      <w:lang w:val="uk-UA"/>
    </w:rPr>
    <w:tblPr>
      <w:tblCellMar>
        <w:top w:w="0" w:type="dxa"/>
        <w:left w:w="108" w:type="dxa"/>
        <w:bottom w:w="0" w:type="dxa"/>
        <w:right w:w="108" w:type="dxa"/>
      </w:tblCellMar>
    </w:tblPr>
  </w:style>
  <w:style w:type="character" w:customStyle="1" w:styleId="csb3e8c9cf24">
    <w:name w:val="csb3e8c9cf24"/>
    <w:rsid w:val="00445E6A"/>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445E6A"/>
    <w:rPr>
      <w:rFonts w:ascii="Tahoma" w:eastAsia="Times New Roman" w:hAnsi="Tahoma" w:cs="Tahoma"/>
      <w:sz w:val="16"/>
      <w:szCs w:val="16"/>
    </w:rPr>
  </w:style>
  <w:style w:type="character" w:customStyle="1" w:styleId="aa">
    <w:name w:val="Текст выноски Знак"/>
    <w:link w:val="a9"/>
    <w:semiHidden/>
    <w:rsid w:val="00445E6A"/>
    <w:rPr>
      <w:rFonts w:ascii="Tahoma" w:eastAsia="Times New Roman" w:hAnsi="Tahoma" w:cs="Tahoma"/>
      <w:sz w:val="16"/>
      <w:szCs w:val="16"/>
      <w:lang w:val="ru-RU" w:eastAsia="ru-RU"/>
    </w:rPr>
  </w:style>
  <w:style w:type="paragraph" w:customStyle="1" w:styleId="BodyTextIndent2">
    <w:name w:val="Body Text Indent2"/>
    <w:basedOn w:val="a"/>
    <w:rsid w:val="00445E6A"/>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45E6A"/>
    <w:pPr>
      <w:spacing w:before="120" w:after="120"/>
    </w:pPr>
    <w:rPr>
      <w:rFonts w:ascii="Arial" w:eastAsia="Times New Roman" w:hAnsi="Arial"/>
      <w:sz w:val="18"/>
    </w:rPr>
  </w:style>
  <w:style w:type="character" w:customStyle="1" w:styleId="BodyTextIndentChar">
    <w:name w:val="Body Text Indent Char"/>
    <w:link w:val="12"/>
    <w:locked/>
    <w:rsid w:val="00445E6A"/>
    <w:rPr>
      <w:rFonts w:ascii="Arial" w:eastAsia="Times New Roman" w:hAnsi="Arial"/>
      <w:sz w:val="18"/>
      <w:lang w:val="ru-RU" w:eastAsia="ru-RU"/>
    </w:rPr>
  </w:style>
  <w:style w:type="character" w:customStyle="1" w:styleId="csab6e076947">
    <w:name w:val="csab6e076947"/>
    <w:rsid w:val="00445E6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45E6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45E6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45E6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45E6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45E6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45E6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45E6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45E6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45E6A"/>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445E6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45E6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45E6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45E6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45E6A"/>
    <w:rPr>
      <w:rFonts w:ascii="Arial" w:hAnsi="Arial" w:cs="Arial" w:hint="default"/>
      <w:b/>
      <w:bCs/>
      <w:i w:val="0"/>
      <w:iCs w:val="0"/>
      <w:color w:val="000000"/>
      <w:sz w:val="18"/>
      <w:szCs w:val="18"/>
      <w:shd w:val="clear" w:color="auto" w:fill="auto"/>
    </w:rPr>
  </w:style>
  <w:style w:type="character" w:customStyle="1" w:styleId="csab6e076980">
    <w:name w:val="csab6e076980"/>
    <w:rsid w:val="00445E6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45E6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45E6A"/>
    <w:rPr>
      <w:rFonts w:ascii="Arial" w:hAnsi="Arial" w:cs="Arial" w:hint="default"/>
      <w:b/>
      <w:bCs/>
      <w:i w:val="0"/>
      <w:iCs w:val="0"/>
      <w:color w:val="000000"/>
      <w:sz w:val="18"/>
      <w:szCs w:val="18"/>
      <w:shd w:val="clear" w:color="auto" w:fill="auto"/>
    </w:rPr>
  </w:style>
  <w:style w:type="character" w:customStyle="1" w:styleId="csab6e076961">
    <w:name w:val="csab6e076961"/>
    <w:rsid w:val="00445E6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45E6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45E6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45E6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45E6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45E6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45E6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45E6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45E6A"/>
    <w:rPr>
      <w:rFonts w:ascii="Arial" w:hAnsi="Arial" w:cs="Arial" w:hint="default"/>
      <w:b/>
      <w:bCs/>
      <w:i w:val="0"/>
      <w:iCs w:val="0"/>
      <w:color w:val="000000"/>
      <w:sz w:val="18"/>
      <w:szCs w:val="18"/>
      <w:shd w:val="clear" w:color="auto" w:fill="auto"/>
    </w:rPr>
  </w:style>
  <w:style w:type="character" w:customStyle="1" w:styleId="csab6e0769276">
    <w:name w:val="csab6e0769276"/>
    <w:rsid w:val="00445E6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45E6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45E6A"/>
    <w:rPr>
      <w:rFonts w:ascii="Arial" w:hAnsi="Arial" w:cs="Arial" w:hint="default"/>
      <w:b/>
      <w:bCs/>
      <w:i w:val="0"/>
      <w:iCs w:val="0"/>
      <w:color w:val="000000"/>
      <w:sz w:val="18"/>
      <w:szCs w:val="18"/>
      <w:shd w:val="clear" w:color="auto" w:fill="auto"/>
    </w:rPr>
  </w:style>
  <w:style w:type="character" w:customStyle="1" w:styleId="csf229d0ff13">
    <w:name w:val="csf229d0ff13"/>
    <w:rsid w:val="00445E6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45E6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45E6A"/>
    <w:rPr>
      <w:rFonts w:ascii="Arial" w:hAnsi="Arial" w:cs="Arial" w:hint="default"/>
      <w:b/>
      <w:bCs/>
      <w:i w:val="0"/>
      <w:iCs w:val="0"/>
      <w:color w:val="000000"/>
      <w:sz w:val="18"/>
      <w:szCs w:val="18"/>
      <w:shd w:val="clear" w:color="auto" w:fill="auto"/>
    </w:rPr>
  </w:style>
  <w:style w:type="character" w:customStyle="1" w:styleId="csafaf5741100">
    <w:name w:val="csafaf5741100"/>
    <w:rsid w:val="00445E6A"/>
    <w:rPr>
      <w:rFonts w:ascii="Arial" w:hAnsi="Arial" w:cs="Arial" w:hint="default"/>
      <w:b/>
      <w:bCs/>
      <w:i w:val="0"/>
      <w:iCs w:val="0"/>
      <w:color w:val="000000"/>
      <w:sz w:val="18"/>
      <w:szCs w:val="18"/>
      <w:shd w:val="clear" w:color="auto" w:fill="auto"/>
    </w:rPr>
  </w:style>
  <w:style w:type="paragraph" w:styleId="ab">
    <w:name w:val="Body Text Indent"/>
    <w:basedOn w:val="a"/>
    <w:link w:val="ac"/>
    <w:rsid w:val="00445E6A"/>
    <w:pPr>
      <w:spacing w:after="120"/>
      <w:ind w:left="283"/>
    </w:pPr>
    <w:rPr>
      <w:rFonts w:eastAsia="Times New Roman"/>
      <w:sz w:val="24"/>
      <w:szCs w:val="24"/>
    </w:rPr>
  </w:style>
  <w:style w:type="character" w:customStyle="1" w:styleId="ac">
    <w:name w:val="Основной текст с отступом Знак"/>
    <w:link w:val="ab"/>
    <w:rsid w:val="00445E6A"/>
    <w:rPr>
      <w:rFonts w:ascii="Times New Roman" w:eastAsia="Times New Roman" w:hAnsi="Times New Roman"/>
      <w:sz w:val="24"/>
      <w:szCs w:val="24"/>
      <w:lang w:val="ru-RU" w:eastAsia="ru-RU"/>
    </w:rPr>
  </w:style>
  <w:style w:type="character" w:customStyle="1" w:styleId="csf229d0ff16">
    <w:name w:val="csf229d0ff16"/>
    <w:rsid w:val="00445E6A"/>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445E6A"/>
    <w:pPr>
      <w:spacing w:after="120"/>
    </w:pPr>
    <w:rPr>
      <w:rFonts w:eastAsia="Times New Roman"/>
      <w:sz w:val="16"/>
      <w:szCs w:val="16"/>
      <w:lang w:val="uk-UA" w:eastAsia="uk-UA"/>
    </w:rPr>
  </w:style>
  <w:style w:type="character" w:customStyle="1" w:styleId="34">
    <w:name w:val="Основной текст 3 Знак"/>
    <w:link w:val="33"/>
    <w:rsid w:val="00445E6A"/>
    <w:rPr>
      <w:rFonts w:ascii="Times New Roman" w:eastAsia="Times New Roman" w:hAnsi="Times New Roman"/>
      <w:sz w:val="16"/>
      <w:szCs w:val="16"/>
    </w:rPr>
  </w:style>
  <w:style w:type="character" w:customStyle="1" w:styleId="csab6e076931">
    <w:name w:val="csab6e076931"/>
    <w:rsid w:val="00445E6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45E6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45E6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45E6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45E6A"/>
    <w:pPr>
      <w:ind w:firstLine="708"/>
      <w:jc w:val="both"/>
    </w:pPr>
    <w:rPr>
      <w:rFonts w:ascii="Arial" w:eastAsia="Times New Roman" w:hAnsi="Arial"/>
      <w:b/>
      <w:sz w:val="18"/>
      <w:lang w:val="uk-UA"/>
    </w:rPr>
  </w:style>
  <w:style w:type="character" w:customStyle="1" w:styleId="csf229d0ff25">
    <w:name w:val="csf229d0ff25"/>
    <w:rsid w:val="00445E6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45E6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45E6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45E6A"/>
    <w:pPr>
      <w:ind w:firstLine="708"/>
      <w:jc w:val="both"/>
    </w:pPr>
    <w:rPr>
      <w:rFonts w:ascii="Arial" w:eastAsia="Times New Roman" w:hAnsi="Arial"/>
      <w:b/>
      <w:sz w:val="18"/>
      <w:lang w:val="uk-UA" w:eastAsia="uk-UA"/>
    </w:rPr>
  </w:style>
  <w:style w:type="paragraph" w:customStyle="1" w:styleId="cse71256d6">
    <w:name w:val="cse71256d6"/>
    <w:basedOn w:val="a"/>
    <w:rsid w:val="00445E6A"/>
    <w:pPr>
      <w:ind w:left="1440"/>
    </w:pPr>
    <w:rPr>
      <w:rFonts w:eastAsia="Times New Roman"/>
      <w:sz w:val="24"/>
      <w:szCs w:val="24"/>
      <w:lang w:val="uk-UA" w:eastAsia="uk-UA"/>
    </w:rPr>
  </w:style>
  <w:style w:type="character" w:customStyle="1" w:styleId="csb3e8c9cf10">
    <w:name w:val="csb3e8c9cf10"/>
    <w:rsid w:val="00445E6A"/>
    <w:rPr>
      <w:rFonts w:ascii="Arial" w:hAnsi="Arial" w:cs="Arial" w:hint="default"/>
      <w:b/>
      <w:bCs/>
      <w:i w:val="0"/>
      <w:iCs w:val="0"/>
      <w:color w:val="000000"/>
      <w:sz w:val="18"/>
      <w:szCs w:val="18"/>
      <w:shd w:val="clear" w:color="auto" w:fill="auto"/>
    </w:rPr>
  </w:style>
  <w:style w:type="character" w:customStyle="1" w:styleId="csafaf574127">
    <w:name w:val="csafaf574127"/>
    <w:rsid w:val="00445E6A"/>
    <w:rPr>
      <w:rFonts w:ascii="Arial" w:hAnsi="Arial" w:cs="Arial" w:hint="default"/>
      <w:b/>
      <w:bCs/>
      <w:i w:val="0"/>
      <w:iCs w:val="0"/>
      <w:color w:val="000000"/>
      <w:sz w:val="18"/>
      <w:szCs w:val="18"/>
      <w:shd w:val="clear" w:color="auto" w:fill="auto"/>
    </w:rPr>
  </w:style>
  <w:style w:type="character" w:customStyle="1" w:styleId="csf229d0ff10">
    <w:name w:val="csf229d0ff10"/>
    <w:rsid w:val="00445E6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45E6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45E6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45E6A"/>
    <w:rPr>
      <w:rFonts w:ascii="Arial" w:hAnsi="Arial" w:cs="Arial" w:hint="default"/>
      <w:b/>
      <w:bCs/>
      <w:i w:val="0"/>
      <w:iCs w:val="0"/>
      <w:color w:val="000000"/>
      <w:sz w:val="18"/>
      <w:szCs w:val="18"/>
      <w:shd w:val="clear" w:color="auto" w:fill="auto"/>
    </w:rPr>
  </w:style>
  <w:style w:type="character" w:customStyle="1" w:styleId="csafaf5741106">
    <w:name w:val="csafaf5741106"/>
    <w:rsid w:val="00445E6A"/>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445E6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45E6A"/>
    <w:pPr>
      <w:ind w:firstLine="708"/>
      <w:jc w:val="both"/>
    </w:pPr>
    <w:rPr>
      <w:rFonts w:ascii="Arial" w:eastAsia="Times New Roman" w:hAnsi="Arial"/>
      <w:b/>
      <w:sz w:val="18"/>
      <w:lang w:val="uk-UA" w:eastAsia="uk-UA"/>
    </w:rPr>
  </w:style>
  <w:style w:type="character" w:customStyle="1" w:styleId="csafaf5741216">
    <w:name w:val="csafaf5741216"/>
    <w:rsid w:val="00445E6A"/>
    <w:rPr>
      <w:rFonts w:ascii="Arial" w:hAnsi="Arial" w:cs="Arial" w:hint="default"/>
      <w:b/>
      <w:bCs/>
      <w:i w:val="0"/>
      <w:iCs w:val="0"/>
      <w:color w:val="000000"/>
      <w:sz w:val="18"/>
      <w:szCs w:val="18"/>
      <w:shd w:val="clear" w:color="auto" w:fill="auto"/>
    </w:rPr>
  </w:style>
  <w:style w:type="character" w:customStyle="1" w:styleId="csf229d0ff19">
    <w:name w:val="csf229d0ff19"/>
    <w:rsid w:val="00445E6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45E6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45E6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45E6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445E6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45E6A"/>
    <w:pPr>
      <w:ind w:firstLine="708"/>
      <w:jc w:val="both"/>
    </w:pPr>
    <w:rPr>
      <w:rFonts w:ascii="Arial" w:eastAsia="Times New Roman" w:hAnsi="Arial"/>
      <w:b/>
      <w:sz w:val="18"/>
      <w:lang w:val="uk-UA" w:eastAsia="uk-UA"/>
    </w:rPr>
  </w:style>
  <w:style w:type="character" w:customStyle="1" w:styleId="csf229d0ff14">
    <w:name w:val="csf229d0ff14"/>
    <w:rsid w:val="00445E6A"/>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445E6A"/>
    <w:rPr>
      <w:rFonts w:eastAsia="Times New Roman"/>
      <w:sz w:val="24"/>
      <w:szCs w:val="24"/>
      <w:lang w:val="uk-UA" w:eastAsia="uk-UA"/>
    </w:rPr>
  </w:style>
  <w:style w:type="paragraph" w:customStyle="1" w:styleId="1100">
    <w:name w:val="Основной текст с отступом110"/>
    <w:basedOn w:val="a"/>
    <w:rsid w:val="00445E6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45E6A"/>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45E6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45E6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45E6A"/>
    <w:pPr>
      <w:ind w:firstLine="708"/>
      <w:jc w:val="both"/>
    </w:pPr>
    <w:rPr>
      <w:rFonts w:ascii="Arial" w:eastAsia="Times New Roman" w:hAnsi="Arial"/>
      <w:b/>
      <w:sz w:val="18"/>
      <w:lang w:val="uk-UA" w:eastAsia="uk-UA"/>
    </w:rPr>
  </w:style>
  <w:style w:type="character" w:customStyle="1" w:styleId="csab6e0769225">
    <w:name w:val="csab6e0769225"/>
    <w:rsid w:val="00445E6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45E6A"/>
    <w:pPr>
      <w:ind w:firstLine="708"/>
      <w:jc w:val="both"/>
    </w:pPr>
    <w:rPr>
      <w:rFonts w:ascii="Arial" w:eastAsia="Times New Roman" w:hAnsi="Arial"/>
      <w:b/>
      <w:sz w:val="18"/>
      <w:lang w:val="uk-UA" w:eastAsia="uk-UA"/>
    </w:rPr>
  </w:style>
  <w:style w:type="character" w:customStyle="1" w:styleId="csb3e8c9cf3">
    <w:name w:val="csb3e8c9cf3"/>
    <w:rsid w:val="00445E6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45E6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45E6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45E6A"/>
    <w:pPr>
      <w:ind w:firstLine="708"/>
      <w:jc w:val="both"/>
    </w:pPr>
    <w:rPr>
      <w:rFonts w:ascii="Arial" w:eastAsia="Times New Roman" w:hAnsi="Arial"/>
      <w:b/>
      <w:sz w:val="18"/>
      <w:lang w:val="uk-UA" w:eastAsia="uk-UA"/>
    </w:rPr>
  </w:style>
  <w:style w:type="character" w:customStyle="1" w:styleId="csb86c8cfe1">
    <w:name w:val="csb86c8cfe1"/>
    <w:rsid w:val="00445E6A"/>
    <w:rPr>
      <w:rFonts w:ascii="Times New Roman" w:hAnsi="Times New Roman" w:cs="Times New Roman" w:hint="default"/>
      <w:b/>
      <w:bCs/>
      <w:i w:val="0"/>
      <w:iCs w:val="0"/>
      <w:color w:val="000000"/>
      <w:sz w:val="24"/>
      <w:szCs w:val="24"/>
    </w:rPr>
  </w:style>
  <w:style w:type="character" w:customStyle="1" w:styleId="csf229d0ff21">
    <w:name w:val="csf229d0ff21"/>
    <w:rsid w:val="00445E6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45E6A"/>
    <w:pPr>
      <w:ind w:firstLine="708"/>
      <w:jc w:val="both"/>
    </w:pPr>
    <w:rPr>
      <w:rFonts w:ascii="Arial" w:eastAsia="Times New Roman" w:hAnsi="Arial"/>
      <w:b/>
      <w:sz w:val="18"/>
      <w:lang w:val="uk-UA" w:eastAsia="uk-UA"/>
    </w:rPr>
  </w:style>
  <w:style w:type="character" w:customStyle="1" w:styleId="csf229d0ff26">
    <w:name w:val="csf229d0ff26"/>
    <w:rsid w:val="00445E6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45E6A"/>
    <w:pPr>
      <w:jc w:val="both"/>
    </w:pPr>
    <w:rPr>
      <w:rFonts w:ascii="Arial" w:eastAsia="Times New Roman" w:hAnsi="Arial"/>
      <w:sz w:val="24"/>
      <w:szCs w:val="24"/>
      <w:lang w:val="uk-UA" w:eastAsia="uk-UA"/>
    </w:rPr>
  </w:style>
  <w:style w:type="character" w:customStyle="1" w:styleId="cs8c2cf3831">
    <w:name w:val="cs8c2cf3831"/>
    <w:rsid w:val="00445E6A"/>
    <w:rPr>
      <w:rFonts w:ascii="Arial" w:hAnsi="Arial" w:cs="Arial" w:hint="default"/>
      <w:b/>
      <w:bCs/>
      <w:i/>
      <w:iCs/>
      <w:color w:val="102B56"/>
      <w:sz w:val="18"/>
      <w:szCs w:val="18"/>
      <w:shd w:val="clear" w:color="auto" w:fill="auto"/>
    </w:rPr>
  </w:style>
  <w:style w:type="character" w:customStyle="1" w:styleId="csd71f5e5a1">
    <w:name w:val="csd71f5e5a1"/>
    <w:rsid w:val="00445E6A"/>
    <w:rPr>
      <w:rFonts w:ascii="Arial" w:hAnsi="Arial" w:cs="Arial" w:hint="default"/>
      <w:b w:val="0"/>
      <w:bCs w:val="0"/>
      <w:i/>
      <w:iCs/>
      <w:color w:val="102B56"/>
      <w:sz w:val="18"/>
      <w:szCs w:val="18"/>
      <w:shd w:val="clear" w:color="auto" w:fill="auto"/>
    </w:rPr>
  </w:style>
  <w:style w:type="character" w:customStyle="1" w:styleId="cs8f6c24af1">
    <w:name w:val="cs8f6c24af1"/>
    <w:rsid w:val="00445E6A"/>
    <w:rPr>
      <w:rFonts w:ascii="Arial" w:hAnsi="Arial" w:cs="Arial" w:hint="default"/>
      <w:b/>
      <w:bCs/>
      <w:i w:val="0"/>
      <w:iCs w:val="0"/>
      <w:color w:val="102B56"/>
      <w:sz w:val="18"/>
      <w:szCs w:val="18"/>
      <w:shd w:val="clear" w:color="auto" w:fill="auto"/>
    </w:rPr>
  </w:style>
  <w:style w:type="character" w:customStyle="1" w:styleId="csa5a0f5421">
    <w:name w:val="csa5a0f5421"/>
    <w:rsid w:val="00445E6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45E6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45E6A"/>
    <w:pPr>
      <w:ind w:firstLine="708"/>
      <w:jc w:val="both"/>
    </w:pPr>
    <w:rPr>
      <w:rFonts w:ascii="Arial" w:eastAsia="Times New Roman" w:hAnsi="Arial"/>
      <w:b/>
      <w:sz w:val="18"/>
      <w:lang w:val="uk-UA" w:eastAsia="uk-UA"/>
    </w:rPr>
  </w:style>
  <w:style w:type="character" w:styleId="ad">
    <w:name w:val="line number"/>
    <w:uiPriority w:val="99"/>
    <w:rsid w:val="00445E6A"/>
    <w:rPr>
      <w:rFonts w:ascii="Segoe UI" w:hAnsi="Segoe UI" w:cs="Segoe UI"/>
      <w:color w:val="000000"/>
      <w:sz w:val="18"/>
      <w:szCs w:val="18"/>
    </w:rPr>
  </w:style>
  <w:style w:type="character" w:styleId="ae">
    <w:name w:val="Hyperlink"/>
    <w:uiPriority w:val="99"/>
    <w:rsid w:val="00445E6A"/>
    <w:rPr>
      <w:rFonts w:ascii="Segoe UI" w:hAnsi="Segoe UI" w:cs="Segoe UI"/>
      <w:color w:val="0000FF"/>
      <w:sz w:val="18"/>
      <w:szCs w:val="18"/>
      <w:u w:val="single"/>
    </w:rPr>
  </w:style>
  <w:style w:type="paragraph" w:customStyle="1" w:styleId="23">
    <w:name w:val="Основной текст с отступом23"/>
    <w:basedOn w:val="a"/>
    <w:rsid w:val="00445E6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45E6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45E6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45E6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45E6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45E6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45E6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45E6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45E6A"/>
    <w:pPr>
      <w:ind w:firstLine="708"/>
      <w:jc w:val="both"/>
    </w:pPr>
    <w:rPr>
      <w:rFonts w:ascii="Arial" w:eastAsia="Times New Roman" w:hAnsi="Arial"/>
      <w:b/>
      <w:sz w:val="18"/>
      <w:lang w:val="uk-UA" w:eastAsia="uk-UA"/>
    </w:rPr>
  </w:style>
  <w:style w:type="character" w:customStyle="1" w:styleId="csa939b0971">
    <w:name w:val="csa939b0971"/>
    <w:rsid w:val="00445E6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45E6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45E6A"/>
    <w:pPr>
      <w:ind w:firstLine="708"/>
      <w:jc w:val="both"/>
    </w:pPr>
    <w:rPr>
      <w:rFonts w:ascii="Arial" w:eastAsia="Times New Roman" w:hAnsi="Arial"/>
      <w:b/>
      <w:sz w:val="18"/>
      <w:lang w:val="uk-UA" w:eastAsia="uk-UA"/>
    </w:rPr>
  </w:style>
  <w:style w:type="character" w:styleId="af">
    <w:name w:val="annotation reference"/>
    <w:semiHidden/>
    <w:unhideWhenUsed/>
    <w:rsid w:val="00445E6A"/>
    <w:rPr>
      <w:sz w:val="16"/>
      <w:szCs w:val="16"/>
    </w:rPr>
  </w:style>
  <w:style w:type="paragraph" w:styleId="af0">
    <w:name w:val="annotation text"/>
    <w:basedOn w:val="a"/>
    <w:link w:val="af1"/>
    <w:semiHidden/>
    <w:unhideWhenUsed/>
    <w:rsid w:val="00445E6A"/>
    <w:rPr>
      <w:rFonts w:eastAsia="Times New Roman"/>
      <w:lang w:val="uk-UA" w:eastAsia="uk-UA"/>
    </w:rPr>
  </w:style>
  <w:style w:type="character" w:customStyle="1" w:styleId="af1">
    <w:name w:val="Текст примечания Знак"/>
    <w:link w:val="af0"/>
    <w:semiHidden/>
    <w:rsid w:val="00445E6A"/>
    <w:rPr>
      <w:rFonts w:ascii="Times New Roman" w:eastAsia="Times New Roman" w:hAnsi="Times New Roman"/>
    </w:rPr>
  </w:style>
  <w:style w:type="paragraph" w:styleId="af2">
    <w:name w:val="annotation subject"/>
    <w:basedOn w:val="af0"/>
    <w:next w:val="af0"/>
    <w:link w:val="af3"/>
    <w:semiHidden/>
    <w:unhideWhenUsed/>
    <w:rsid w:val="00445E6A"/>
    <w:rPr>
      <w:b/>
      <w:bCs/>
    </w:rPr>
  </w:style>
  <w:style w:type="character" w:customStyle="1" w:styleId="af3">
    <w:name w:val="Тема примечания Знак"/>
    <w:link w:val="af2"/>
    <w:semiHidden/>
    <w:rsid w:val="00445E6A"/>
    <w:rPr>
      <w:rFonts w:ascii="Times New Roman" w:eastAsia="Times New Roman" w:hAnsi="Times New Roman"/>
      <w:b/>
      <w:bCs/>
    </w:rPr>
  </w:style>
  <w:style w:type="paragraph" w:styleId="af4">
    <w:name w:val="Revision"/>
    <w:hidden/>
    <w:uiPriority w:val="99"/>
    <w:semiHidden/>
    <w:rsid w:val="00445E6A"/>
    <w:rPr>
      <w:rFonts w:ascii="Times New Roman" w:eastAsia="Times New Roman" w:hAnsi="Times New Roman"/>
      <w:sz w:val="24"/>
      <w:szCs w:val="24"/>
      <w:lang w:val="uk-UA" w:eastAsia="uk-UA"/>
    </w:rPr>
  </w:style>
  <w:style w:type="character" w:customStyle="1" w:styleId="csb3e8c9cf69">
    <w:name w:val="csb3e8c9cf69"/>
    <w:rsid w:val="00445E6A"/>
    <w:rPr>
      <w:rFonts w:ascii="Arial" w:hAnsi="Arial" w:cs="Arial" w:hint="default"/>
      <w:b/>
      <w:bCs/>
      <w:i w:val="0"/>
      <w:iCs w:val="0"/>
      <w:color w:val="000000"/>
      <w:sz w:val="18"/>
      <w:szCs w:val="18"/>
      <w:shd w:val="clear" w:color="auto" w:fill="auto"/>
    </w:rPr>
  </w:style>
  <w:style w:type="character" w:customStyle="1" w:styleId="csf229d0ff64">
    <w:name w:val="csf229d0ff64"/>
    <w:rsid w:val="00445E6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45E6A"/>
    <w:rPr>
      <w:rFonts w:ascii="Arial" w:eastAsia="Times New Roman" w:hAnsi="Arial"/>
      <w:sz w:val="24"/>
      <w:szCs w:val="24"/>
      <w:lang w:val="uk-UA" w:eastAsia="uk-UA"/>
    </w:rPr>
  </w:style>
  <w:style w:type="character" w:customStyle="1" w:styleId="csd398459525">
    <w:name w:val="csd398459525"/>
    <w:rsid w:val="00445E6A"/>
    <w:rPr>
      <w:rFonts w:ascii="Arial" w:hAnsi="Arial" w:cs="Arial" w:hint="default"/>
      <w:b/>
      <w:bCs/>
      <w:i/>
      <w:iCs/>
      <w:color w:val="000000"/>
      <w:sz w:val="18"/>
      <w:szCs w:val="18"/>
      <w:u w:val="single"/>
      <w:shd w:val="clear" w:color="auto" w:fill="auto"/>
    </w:rPr>
  </w:style>
  <w:style w:type="character" w:customStyle="1" w:styleId="csd3c90d4325">
    <w:name w:val="csd3c90d4325"/>
    <w:rsid w:val="00445E6A"/>
    <w:rPr>
      <w:rFonts w:ascii="Arial" w:hAnsi="Arial" w:cs="Arial" w:hint="default"/>
      <w:b w:val="0"/>
      <w:bCs w:val="0"/>
      <w:i/>
      <w:iCs/>
      <w:color w:val="000000"/>
      <w:sz w:val="18"/>
      <w:szCs w:val="18"/>
      <w:shd w:val="clear" w:color="auto" w:fill="auto"/>
    </w:rPr>
  </w:style>
  <w:style w:type="character" w:customStyle="1" w:styleId="csb86c8cfe3">
    <w:name w:val="csb86c8cfe3"/>
    <w:rsid w:val="00445E6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45E6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45E6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45E6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45E6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45E6A"/>
    <w:pPr>
      <w:ind w:firstLine="708"/>
      <w:jc w:val="both"/>
    </w:pPr>
    <w:rPr>
      <w:rFonts w:ascii="Arial" w:eastAsia="Times New Roman" w:hAnsi="Arial"/>
      <w:b/>
      <w:sz w:val="18"/>
      <w:lang w:val="uk-UA" w:eastAsia="uk-UA"/>
    </w:rPr>
  </w:style>
  <w:style w:type="character" w:customStyle="1" w:styleId="csab6e076977">
    <w:name w:val="csab6e076977"/>
    <w:rsid w:val="00445E6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45E6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45E6A"/>
    <w:rPr>
      <w:rFonts w:ascii="Arial" w:hAnsi="Arial" w:cs="Arial" w:hint="default"/>
      <w:b/>
      <w:bCs/>
      <w:i w:val="0"/>
      <w:iCs w:val="0"/>
      <w:color w:val="000000"/>
      <w:sz w:val="18"/>
      <w:szCs w:val="18"/>
      <w:shd w:val="clear" w:color="auto" w:fill="auto"/>
    </w:rPr>
  </w:style>
  <w:style w:type="character" w:customStyle="1" w:styleId="cs607602ac2">
    <w:name w:val="cs607602ac2"/>
    <w:rsid w:val="00445E6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45E6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45E6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45E6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45E6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45E6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45E6A"/>
    <w:pPr>
      <w:ind w:firstLine="708"/>
      <w:jc w:val="both"/>
    </w:pPr>
    <w:rPr>
      <w:rFonts w:ascii="Arial" w:eastAsia="Times New Roman" w:hAnsi="Arial"/>
      <w:b/>
      <w:sz w:val="18"/>
      <w:lang w:val="uk-UA" w:eastAsia="uk-UA"/>
    </w:rPr>
  </w:style>
  <w:style w:type="character" w:customStyle="1" w:styleId="csab6e0769291">
    <w:name w:val="csab6e0769291"/>
    <w:rsid w:val="00445E6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45E6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45E6A"/>
    <w:pPr>
      <w:ind w:firstLine="708"/>
      <w:jc w:val="both"/>
    </w:pPr>
    <w:rPr>
      <w:rFonts w:ascii="Arial" w:eastAsia="Times New Roman" w:hAnsi="Arial"/>
      <w:b/>
      <w:sz w:val="18"/>
      <w:lang w:val="uk-UA" w:eastAsia="uk-UA"/>
    </w:rPr>
  </w:style>
  <w:style w:type="character" w:customStyle="1" w:styleId="csf562b92915">
    <w:name w:val="csf562b92915"/>
    <w:rsid w:val="00445E6A"/>
    <w:rPr>
      <w:rFonts w:ascii="Arial" w:hAnsi="Arial" w:cs="Arial" w:hint="default"/>
      <w:b/>
      <w:bCs/>
      <w:i/>
      <w:iCs/>
      <w:color w:val="000000"/>
      <w:sz w:val="18"/>
      <w:szCs w:val="18"/>
      <w:shd w:val="clear" w:color="auto" w:fill="auto"/>
    </w:rPr>
  </w:style>
  <w:style w:type="character" w:customStyle="1" w:styleId="cseed234731">
    <w:name w:val="cseed234731"/>
    <w:rsid w:val="00445E6A"/>
    <w:rPr>
      <w:rFonts w:ascii="Arial" w:hAnsi="Arial" w:cs="Arial" w:hint="default"/>
      <w:b/>
      <w:bCs/>
      <w:i/>
      <w:iCs/>
      <w:color w:val="000000"/>
      <w:sz w:val="12"/>
      <w:szCs w:val="12"/>
      <w:shd w:val="clear" w:color="auto" w:fill="auto"/>
    </w:rPr>
  </w:style>
  <w:style w:type="character" w:customStyle="1" w:styleId="csb3e8c9cf35">
    <w:name w:val="csb3e8c9cf35"/>
    <w:rsid w:val="00445E6A"/>
    <w:rPr>
      <w:rFonts w:ascii="Arial" w:hAnsi="Arial" w:cs="Arial" w:hint="default"/>
      <w:b/>
      <w:bCs/>
      <w:i w:val="0"/>
      <w:iCs w:val="0"/>
      <w:color w:val="000000"/>
      <w:sz w:val="18"/>
      <w:szCs w:val="18"/>
      <w:shd w:val="clear" w:color="auto" w:fill="auto"/>
    </w:rPr>
  </w:style>
  <w:style w:type="character" w:customStyle="1" w:styleId="csb3e8c9cf28">
    <w:name w:val="csb3e8c9cf28"/>
    <w:rsid w:val="00445E6A"/>
    <w:rPr>
      <w:rFonts w:ascii="Arial" w:hAnsi="Arial" w:cs="Arial" w:hint="default"/>
      <w:b/>
      <w:bCs/>
      <w:i w:val="0"/>
      <w:iCs w:val="0"/>
      <w:color w:val="000000"/>
      <w:sz w:val="18"/>
      <w:szCs w:val="18"/>
      <w:shd w:val="clear" w:color="auto" w:fill="auto"/>
    </w:rPr>
  </w:style>
  <w:style w:type="character" w:customStyle="1" w:styleId="csf562b9296">
    <w:name w:val="csf562b9296"/>
    <w:rsid w:val="00445E6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45E6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45E6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45E6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45E6A"/>
    <w:pPr>
      <w:ind w:firstLine="708"/>
      <w:jc w:val="both"/>
    </w:pPr>
    <w:rPr>
      <w:rFonts w:ascii="Arial" w:eastAsia="Times New Roman" w:hAnsi="Arial"/>
      <w:b/>
      <w:sz w:val="18"/>
      <w:lang w:val="uk-UA" w:eastAsia="uk-UA"/>
    </w:rPr>
  </w:style>
  <w:style w:type="character" w:customStyle="1" w:styleId="csab6e076930">
    <w:name w:val="csab6e076930"/>
    <w:rsid w:val="00445E6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45E6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45E6A"/>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445E6A"/>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445E6A"/>
    <w:pPr>
      <w:ind w:firstLine="708"/>
      <w:jc w:val="both"/>
    </w:pPr>
    <w:rPr>
      <w:rFonts w:ascii="Arial" w:eastAsia="Times New Roman" w:hAnsi="Arial"/>
      <w:b/>
      <w:sz w:val="18"/>
      <w:lang w:val="uk-UA" w:eastAsia="uk-UA"/>
    </w:rPr>
  </w:style>
  <w:style w:type="paragraph" w:customStyle="1" w:styleId="24">
    <w:name w:val="Обычный2"/>
    <w:rsid w:val="00445E6A"/>
    <w:rPr>
      <w:rFonts w:ascii="Times New Roman" w:eastAsia="Times New Roman" w:hAnsi="Times New Roman"/>
      <w:sz w:val="24"/>
      <w:lang w:val="uk-UA" w:eastAsia="ru-RU"/>
    </w:rPr>
  </w:style>
  <w:style w:type="paragraph" w:customStyle="1" w:styleId="220">
    <w:name w:val="Основной текст с отступом22"/>
    <w:basedOn w:val="a"/>
    <w:rsid w:val="00445E6A"/>
    <w:pPr>
      <w:spacing w:before="120" w:after="120"/>
    </w:pPr>
    <w:rPr>
      <w:rFonts w:ascii="Arial" w:eastAsia="Times New Roman" w:hAnsi="Arial"/>
      <w:sz w:val="18"/>
    </w:rPr>
  </w:style>
  <w:style w:type="paragraph" w:customStyle="1" w:styleId="221">
    <w:name w:val="Заголовок 22"/>
    <w:basedOn w:val="a"/>
    <w:rsid w:val="00445E6A"/>
    <w:rPr>
      <w:rFonts w:ascii="Arial" w:eastAsia="Times New Roman" w:hAnsi="Arial"/>
      <w:b/>
      <w:caps/>
      <w:sz w:val="16"/>
    </w:rPr>
  </w:style>
  <w:style w:type="paragraph" w:customStyle="1" w:styleId="421">
    <w:name w:val="Заголовок 42"/>
    <w:basedOn w:val="a"/>
    <w:rsid w:val="00445E6A"/>
    <w:rPr>
      <w:rFonts w:ascii="Arial" w:eastAsia="Times New Roman" w:hAnsi="Arial"/>
      <w:b/>
    </w:rPr>
  </w:style>
  <w:style w:type="paragraph" w:customStyle="1" w:styleId="3a">
    <w:name w:val="Обычный3"/>
    <w:rsid w:val="00445E6A"/>
    <w:rPr>
      <w:rFonts w:ascii="Times New Roman" w:eastAsia="Times New Roman" w:hAnsi="Times New Roman"/>
      <w:sz w:val="24"/>
      <w:lang w:val="uk-UA" w:eastAsia="ru-RU"/>
    </w:rPr>
  </w:style>
  <w:style w:type="paragraph" w:customStyle="1" w:styleId="240">
    <w:name w:val="Основной текст с отступом24"/>
    <w:basedOn w:val="a"/>
    <w:rsid w:val="00445E6A"/>
    <w:pPr>
      <w:spacing w:before="120" w:after="120"/>
    </w:pPr>
    <w:rPr>
      <w:rFonts w:ascii="Arial" w:eastAsia="Times New Roman" w:hAnsi="Arial"/>
      <w:sz w:val="18"/>
    </w:rPr>
  </w:style>
  <w:style w:type="paragraph" w:customStyle="1" w:styleId="230">
    <w:name w:val="Заголовок 23"/>
    <w:basedOn w:val="a"/>
    <w:rsid w:val="00445E6A"/>
    <w:rPr>
      <w:rFonts w:ascii="Arial" w:eastAsia="Times New Roman" w:hAnsi="Arial"/>
      <w:b/>
      <w:caps/>
      <w:sz w:val="16"/>
    </w:rPr>
  </w:style>
  <w:style w:type="paragraph" w:customStyle="1" w:styleId="430">
    <w:name w:val="Заголовок 43"/>
    <w:basedOn w:val="a"/>
    <w:rsid w:val="00445E6A"/>
    <w:rPr>
      <w:rFonts w:ascii="Arial" w:eastAsia="Times New Roman" w:hAnsi="Arial"/>
      <w:b/>
    </w:rPr>
  </w:style>
  <w:style w:type="paragraph" w:customStyle="1" w:styleId="BodyTextIndent">
    <w:name w:val="Body Text Indent"/>
    <w:basedOn w:val="a"/>
    <w:rsid w:val="00445E6A"/>
    <w:pPr>
      <w:spacing w:before="120" w:after="120"/>
    </w:pPr>
    <w:rPr>
      <w:rFonts w:ascii="Arial" w:eastAsia="Times New Roman" w:hAnsi="Arial"/>
      <w:sz w:val="18"/>
    </w:rPr>
  </w:style>
  <w:style w:type="paragraph" w:customStyle="1" w:styleId="Heading2">
    <w:name w:val="Heading 2"/>
    <w:basedOn w:val="a"/>
    <w:rsid w:val="00445E6A"/>
    <w:rPr>
      <w:rFonts w:ascii="Arial" w:eastAsia="Times New Roman" w:hAnsi="Arial"/>
      <w:b/>
      <w:caps/>
      <w:sz w:val="16"/>
    </w:rPr>
  </w:style>
  <w:style w:type="paragraph" w:customStyle="1" w:styleId="Heading4">
    <w:name w:val="Heading 4"/>
    <w:basedOn w:val="a"/>
    <w:rsid w:val="00445E6A"/>
    <w:rPr>
      <w:rFonts w:ascii="Arial" w:eastAsia="Times New Roman" w:hAnsi="Arial"/>
      <w:b/>
    </w:rPr>
  </w:style>
  <w:style w:type="paragraph" w:customStyle="1" w:styleId="62">
    <w:name w:val="Основной текст с отступом62"/>
    <w:basedOn w:val="a"/>
    <w:rsid w:val="00445E6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45E6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45E6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45E6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45E6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45E6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45E6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45E6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45E6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45E6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45E6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45E6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45E6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445E6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45E6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45E6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45E6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45E6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45E6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45E6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45E6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45E6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45E6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45E6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45E6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45E6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45E6A"/>
    <w:pPr>
      <w:ind w:firstLine="708"/>
      <w:jc w:val="both"/>
    </w:pPr>
    <w:rPr>
      <w:rFonts w:ascii="Arial" w:eastAsia="Times New Roman" w:hAnsi="Arial"/>
      <w:b/>
      <w:sz w:val="18"/>
      <w:lang w:val="uk-UA" w:eastAsia="uk-UA"/>
    </w:rPr>
  </w:style>
  <w:style w:type="character" w:customStyle="1" w:styleId="csab6e076965">
    <w:name w:val="csab6e076965"/>
    <w:rsid w:val="00445E6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45E6A"/>
    <w:pPr>
      <w:ind w:firstLine="708"/>
      <w:jc w:val="both"/>
    </w:pPr>
    <w:rPr>
      <w:rFonts w:ascii="Arial" w:eastAsia="Times New Roman" w:hAnsi="Arial"/>
      <w:b/>
      <w:sz w:val="18"/>
      <w:lang w:val="uk-UA" w:eastAsia="uk-UA"/>
    </w:rPr>
  </w:style>
  <w:style w:type="character" w:customStyle="1" w:styleId="csf229d0ff33">
    <w:name w:val="csf229d0ff33"/>
    <w:rsid w:val="00445E6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45E6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45E6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45E6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45E6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45E6A"/>
    <w:pPr>
      <w:ind w:firstLine="708"/>
      <w:jc w:val="both"/>
    </w:pPr>
    <w:rPr>
      <w:rFonts w:ascii="Arial" w:eastAsia="Times New Roman" w:hAnsi="Arial"/>
      <w:b/>
      <w:sz w:val="18"/>
      <w:lang w:val="uk-UA" w:eastAsia="uk-UA"/>
    </w:rPr>
  </w:style>
  <w:style w:type="character" w:customStyle="1" w:styleId="csab6e076920">
    <w:name w:val="csab6e076920"/>
    <w:rsid w:val="00445E6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45E6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45E6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45E6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45E6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45E6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45E6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45E6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45E6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45E6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45E6A"/>
    <w:pPr>
      <w:ind w:firstLine="708"/>
      <w:jc w:val="both"/>
    </w:pPr>
    <w:rPr>
      <w:rFonts w:ascii="Arial" w:eastAsia="Times New Roman" w:hAnsi="Arial"/>
      <w:b/>
      <w:sz w:val="18"/>
      <w:lang w:val="uk-UA" w:eastAsia="uk-UA"/>
    </w:rPr>
  </w:style>
  <w:style w:type="character" w:customStyle="1" w:styleId="csf229d0ff50">
    <w:name w:val="csf229d0ff50"/>
    <w:rsid w:val="00445E6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45E6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45E6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45E6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45E6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45E6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45E6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45E6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45E6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45E6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45E6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45E6A"/>
    <w:pPr>
      <w:ind w:firstLine="708"/>
      <w:jc w:val="both"/>
    </w:pPr>
    <w:rPr>
      <w:rFonts w:ascii="Arial" w:eastAsia="Times New Roman" w:hAnsi="Arial"/>
      <w:b/>
      <w:sz w:val="18"/>
      <w:lang w:val="uk-UA" w:eastAsia="uk-UA"/>
    </w:rPr>
  </w:style>
  <w:style w:type="character" w:customStyle="1" w:styleId="csf229d0ff83">
    <w:name w:val="csf229d0ff83"/>
    <w:rsid w:val="00445E6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45E6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45E6A"/>
    <w:pPr>
      <w:ind w:firstLine="708"/>
      <w:jc w:val="both"/>
    </w:pPr>
    <w:rPr>
      <w:rFonts w:ascii="Arial" w:eastAsia="Times New Roman" w:hAnsi="Arial"/>
      <w:b/>
      <w:sz w:val="18"/>
      <w:lang w:val="uk-UA" w:eastAsia="uk-UA"/>
    </w:rPr>
  </w:style>
  <w:style w:type="character" w:customStyle="1" w:styleId="csf229d0ff76">
    <w:name w:val="csf229d0ff76"/>
    <w:rsid w:val="00445E6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45E6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45E6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45E6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45E6A"/>
    <w:pPr>
      <w:ind w:firstLine="708"/>
      <w:jc w:val="both"/>
    </w:pPr>
    <w:rPr>
      <w:rFonts w:ascii="Arial" w:eastAsia="Times New Roman" w:hAnsi="Arial"/>
      <w:b/>
      <w:sz w:val="18"/>
      <w:lang w:val="uk-UA" w:eastAsia="uk-UA"/>
    </w:rPr>
  </w:style>
  <w:style w:type="character" w:customStyle="1" w:styleId="csf229d0ff20">
    <w:name w:val="csf229d0ff20"/>
    <w:rsid w:val="00445E6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45E6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45E6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45E6A"/>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45E6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45E6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45E6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45E6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45E6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45E6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45E6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45E6A"/>
    <w:pPr>
      <w:ind w:firstLine="708"/>
      <w:jc w:val="both"/>
    </w:pPr>
    <w:rPr>
      <w:rFonts w:ascii="Arial" w:eastAsia="Times New Roman" w:hAnsi="Arial"/>
      <w:b/>
      <w:sz w:val="18"/>
      <w:lang w:val="uk-UA" w:eastAsia="uk-UA"/>
    </w:rPr>
  </w:style>
  <w:style w:type="character" w:customStyle="1" w:styleId="csab6e07697">
    <w:name w:val="csab6e07697"/>
    <w:rsid w:val="00445E6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45E6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45E6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45E6A"/>
    <w:pPr>
      <w:ind w:firstLine="708"/>
      <w:jc w:val="both"/>
    </w:pPr>
    <w:rPr>
      <w:rFonts w:ascii="Arial" w:eastAsia="Times New Roman" w:hAnsi="Arial"/>
      <w:b/>
      <w:sz w:val="18"/>
      <w:lang w:val="uk-UA" w:eastAsia="uk-UA"/>
    </w:rPr>
  </w:style>
  <w:style w:type="character" w:customStyle="1" w:styleId="csb3e8c9cf94">
    <w:name w:val="csb3e8c9cf94"/>
    <w:rsid w:val="00445E6A"/>
    <w:rPr>
      <w:rFonts w:ascii="Arial" w:hAnsi="Arial" w:cs="Arial" w:hint="default"/>
      <w:b/>
      <w:bCs/>
      <w:i w:val="0"/>
      <w:iCs w:val="0"/>
      <w:color w:val="000000"/>
      <w:sz w:val="18"/>
      <w:szCs w:val="18"/>
      <w:shd w:val="clear" w:color="auto" w:fill="auto"/>
    </w:rPr>
  </w:style>
  <w:style w:type="character" w:customStyle="1" w:styleId="csf229d0ff91">
    <w:name w:val="csf229d0ff91"/>
    <w:rsid w:val="00445E6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45E6A"/>
    <w:rPr>
      <w:rFonts w:ascii="Arial" w:eastAsia="Times New Roman" w:hAnsi="Arial"/>
      <w:b/>
      <w:caps/>
      <w:sz w:val="16"/>
      <w:lang w:val="ru-RU" w:eastAsia="ru-RU"/>
    </w:rPr>
  </w:style>
  <w:style w:type="character" w:customStyle="1" w:styleId="411">
    <w:name w:val="Заголовок 4 Знак1"/>
    <w:uiPriority w:val="9"/>
    <w:locked/>
    <w:rsid w:val="00445E6A"/>
    <w:rPr>
      <w:rFonts w:ascii="Arial" w:eastAsia="Times New Roman" w:hAnsi="Arial"/>
      <w:b/>
      <w:lang w:val="ru-RU" w:eastAsia="ru-RU"/>
    </w:rPr>
  </w:style>
  <w:style w:type="character" w:customStyle="1" w:styleId="csf229d0ff74">
    <w:name w:val="csf229d0ff74"/>
    <w:rsid w:val="00445E6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45E6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45E6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45E6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45E6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45E6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45E6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45E6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45E6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45E6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45E6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45E6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45E6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45E6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45E6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45E6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45E6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45E6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45E6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45E6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45E6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45E6A"/>
    <w:rPr>
      <w:rFonts w:ascii="Arial" w:hAnsi="Arial" w:cs="Arial" w:hint="default"/>
      <w:b w:val="0"/>
      <w:bCs w:val="0"/>
      <w:i w:val="0"/>
      <w:iCs w:val="0"/>
      <w:color w:val="000000"/>
      <w:sz w:val="18"/>
      <w:szCs w:val="18"/>
      <w:shd w:val="clear" w:color="auto" w:fill="auto"/>
    </w:rPr>
  </w:style>
  <w:style w:type="character" w:customStyle="1" w:styleId="csba294252">
    <w:name w:val="csba294252"/>
    <w:rsid w:val="00445E6A"/>
    <w:rPr>
      <w:rFonts w:ascii="Segoe UI" w:hAnsi="Segoe UI" w:cs="Segoe UI" w:hint="default"/>
      <w:b/>
      <w:bCs/>
      <w:i/>
      <w:iCs/>
      <w:color w:val="102B56"/>
      <w:sz w:val="18"/>
      <w:szCs w:val="18"/>
      <w:shd w:val="clear" w:color="auto" w:fill="auto"/>
    </w:rPr>
  </w:style>
  <w:style w:type="character" w:customStyle="1" w:styleId="csf229d0ff131">
    <w:name w:val="csf229d0ff131"/>
    <w:rsid w:val="00445E6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45E6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45E6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45E6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45E6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45E6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45E6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45E6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45E6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45E6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45E6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45E6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45E6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45E6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45E6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45E6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45E6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45E6A"/>
    <w:rPr>
      <w:rFonts w:ascii="Arial" w:hAnsi="Arial" w:cs="Arial" w:hint="default"/>
      <w:b/>
      <w:bCs/>
      <w:i/>
      <w:iCs/>
      <w:color w:val="000000"/>
      <w:sz w:val="18"/>
      <w:szCs w:val="18"/>
      <w:shd w:val="clear" w:color="auto" w:fill="auto"/>
    </w:rPr>
  </w:style>
  <w:style w:type="character" w:customStyle="1" w:styleId="csf229d0ff144">
    <w:name w:val="csf229d0ff144"/>
    <w:rsid w:val="00445E6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45E6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45E6A"/>
    <w:rPr>
      <w:rFonts w:ascii="Arial" w:hAnsi="Arial" w:cs="Arial" w:hint="default"/>
      <w:b/>
      <w:bCs/>
      <w:i/>
      <w:iCs/>
      <w:color w:val="000000"/>
      <w:sz w:val="18"/>
      <w:szCs w:val="18"/>
      <w:shd w:val="clear" w:color="auto" w:fill="auto"/>
    </w:rPr>
  </w:style>
  <w:style w:type="character" w:customStyle="1" w:styleId="csf229d0ff122">
    <w:name w:val="csf229d0ff122"/>
    <w:rsid w:val="00445E6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45E6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45E6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45E6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45E6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45E6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45E6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45E6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45E6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45E6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45E6A"/>
    <w:rPr>
      <w:rFonts w:ascii="Arial" w:hAnsi="Arial" w:cs="Arial"/>
      <w:sz w:val="18"/>
      <w:szCs w:val="18"/>
      <w:lang w:val="ru-RU"/>
    </w:rPr>
  </w:style>
  <w:style w:type="paragraph" w:customStyle="1" w:styleId="Arial90">
    <w:name w:val="Arial9(без отступов)"/>
    <w:link w:val="Arial9"/>
    <w:semiHidden/>
    <w:rsid w:val="00445E6A"/>
    <w:pPr>
      <w:ind w:left="-113"/>
    </w:pPr>
    <w:rPr>
      <w:rFonts w:ascii="Arial" w:hAnsi="Arial" w:cs="Arial"/>
      <w:sz w:val="18"/>
      <w:szCs w:val="18"/>
      <w:lang w:val="ru-RU" w:eastAsia="uk-UA"/>
    </w:rPr>
  </w:style>
  <w:style w:type="character" w:customStyle="1" w:styleId="csf229d0ff178">
    <w:name w:val="csf229d0ff178"/>
    <w:rsid w:val="00445E6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45E6A"/>
    <w:rPr>
      <w:rFonts w:ascii="Arial" w:hAnsi="Arial" w:cs="Arial" w:hint="default"/>
      <w:b/>
      <w:bCs/>
      <w:i w:val="0"/>
      <w:iCs w:val="0"/>
      <w:color w:val="000000"/>
      <w:sz w:val="18"/>
      <w:szCs w:val="18"/>
      <w:shd w:val="clear" w:color="auto" w:fill="auto"/>
    </w:rPr>
  </w:style>
  <w:style w:type="character" w:customStyle="1" w:styleId="csf229d0ff8">
    <w:name w:val="csf229d0ff8"/>
    <w:rsid w:val="00445E6A"/>
    <w:rPr>
      <w:rFonts w:ascii="Arial" w:hAnsi="Arial" w:cs="Arial" w:hint="default"/>
      <w:b w:val="0"/>
      <w:bCs w:val="0"/>
      <w:i w:val="0"/>
      <w:iCs w:val="0"/>
      <w:color w:val="000000"/>
      <w:sz w:val="18"/>
      <w:szCs w:val="18"/>
      <w:shd w:val="clear" w:color="auto" w:fill="auto"/>
    </w:rPr>
  </w:style>
  <w:style w:type="character" w:customStyle="1" w:styleId="cs9b006263">
    <w:name w:val="cs9b006263"/>
    <w:rsid w:val="00445E6A"/>
    <w:rPr>
      <w:rFonts w:ascii="Arial" w:hAnsi="Arial" w:cs="Arial" w:hint="default"/>
      <w:b/>
      <w:bCs/>
      <w:i w:val="0"/>
      <w:iCs w:val="0"/>
      <w:color w:val="000000"/>
      <w:sz w:val="20"/>
      <w:szCs w:val="20"/>
      <w:shd w:val="clear" w:color="auto" w:fill="auto"/>
    </w:rPr>
  </w:style>
  <w:style w:type="character" w:customStyle="1" w:styleId="csf229d0ff36">
    <w:name w:val="csf229d0ff36"/>
    <w:rsid w:val="00445E6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45E6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45E6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45E6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45E6A"/>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45E6A"/>
    <w:pPr>
      <w:snapToGrid w:val="0"/>
      <w:ind w:left="720"/>
      <w:contextualSpacing/>
    </w:pPr>
    <w:rPr>
      <w:rFonts w:ascii="Arial" w:eastAsia="Times New Roman" w:hAnsi="Arial"/>
      <w:sz w:val="28"/>
    </w:rPr>
  </w:style>
  <w:style w:type="character" w:customStyle="1" w:styleId="csf229d0ff102">
    <w:name w:val="csf229d0ff102"/>
    <w:rsid w:val="00445E6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45E6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45E6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45E6A"/>
    <w:rPr>
      <w:rFonts w:ascii="Arial" w:hAnsi="Arial" w:cs="Arial" w:hint="default"/>
      <w:b/>
      <w:bCs/>
      <w:i/>
      <w:iCs/>
      <w:color w:val="000000"/>
      <w:sz w:val="18"/>
      <w:szCs w:val="18"/>
      <w:shd w:val="clear" w:color="auto" w:fill="auto"/>
    </w:rPr>
  </w:style>
  <w:style w:type="character" w:customStyle="1" w:styleId="csf229d0ff142">
    <w:name w:val="csf229d0ff142"/>
    <w:rsid w:val="00445E6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45E6A"/>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5FA5-71F7-4F7A-9DC9-8821920C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32263</Words>
  <Characters>183904</Characters>
  <Application>Microsoft Office Word</Application>
  <DocSecurity>0</DocSecurity>
  <Lines>1532</Lines>
  <Paragraphs>431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МІНІСТЕРСТВО ОХОРОНИ ЗДОРОВ’Я УКРАЇНИ</vt:lpstr>
      <vt:lpstr>НАКАЗ</vt:lpstr>
      <vt:lpstr>    </vt:lpstr>
      <vt:lpstr>    </vt:lpstr>
    </vt:vector>
  </TitlesOfParts>
  <Company>Krokoz™</Company>
  <LinksUpToDate>false</LinksUpToDate>
  <CharactersWithSpaces>215736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2021-11-26T07:14:00Z</dcterms:created>
  <dcterms:modified xsi:type="dcterms:W3CDTF">2021-11-26T07:14:00Z</dcterms:modified>
</cp:coreProperties>
</file>