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9739AE"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DB10C1">
        <w:tc>
          <w:tcPr>
            <w:tcW w:w="3866" w:type="dxa"/>
          </w:tcPr>
          <w:p w:rsidR="008C4BFD" w:rsidRPr="008864DA" w:rsidRDefault="008C4BFD" w:rsidP="00D66425">
            <w:pPr>
              <w:rPr>
                <w:sz w:val="28"/>
                <w:szCs w:val="28"/>
                <w:lang w:val="uk-UA"/>
              </w:rPr>
            </w:pPr>
          </w:p>
          <w:p w:rsidR="008C4BFD" w:rsidRPr="008864DA" w:rsidRDefault="00DB10C1" w:rsidP="00D66425">
            <w:pPr>
              <w:rPr>
                <w:color w:val="FFFFFF"/>
                <w:sz w:val="28"/>
                <w:szCs w:val="28"/>
                <w:lang w:val="uk-UA"/>
              </w:rPr>
            </w:pPr>
            <w:r w:rsidRPr="00616B61">
              <w:rPr>
                <w:sz w:val="28"/>
                <w:szCs w:val="28"/>
                <w:u w:val="single"/>
                <w:lang w:val="uk-UA"/>
              </w:rPr>
              <w:t>13 жовтня 2021 року</w:t>
            </w:r>
            <w:r w:rsidR="008C4BFD" w:rsidRPr="008864DA">
              <w:rPr>
                <w:color w:val="FFFFFF"/>
                <w:sz w:val="28"/>
                <w:szCs w:val="28"/>
                <w:lang w:val="uk-UA"/>
              </w:rPr>
              <w:t xml:space="preserve">.05.20200      </w:t>
            </w:r>
          </w:p>
        </w:tc>
        <w:tc>
          <w:tcPr>
            <w:tcW w:w="2129" w:type="dxa"/>
          </w:tcPr>
          <w:p w:rsidR="008C4BFD" w:rsidRPr="008864DA" w:rsidRDefault="008C4BFD" w:rsidP="00D66425">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D66425">
            <w:pPr>
              <w:ind w:firstLine="72"/>
              <w:jc w:val="center"/>
              <w:rPr>
                <w:sz w:val="28"/>
                <w:szCs w:val="28"/>
                <w:lang w:val="uk-UA"/>
              </w:rPr>
            </w:pPr>
          </w:p>
          <w:p w:rsidR="008C4BFD" w:rsidRPr="008864DA" w:rsidRDefault="008C4BFD" w:rsidP="00DB10C1">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DB10C1" w:rsidRPr="00616B61">
              <w:rPr>
                <w:sz w:val="28"/>
                <w:szCs w:val="28"/>
                <w:u w:val="single"/>
                <w:lang w:val="uk-UA"/>
              </w:rPr>
              <w:t>2225</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4D2ACA" w:rsidRDefault="00FF071A" w:rsidP="004D2ACA">
      <w:pPr>
        <w:jc w:val="both"/>
        <w:rPr>
          <w:sz w:val="16"/>
          <w:szCs w:val="16"/>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w:t>
      </w:r>
      <w:r w:rsidR="00F76283">
        <w:rPr>
          <w:b/>
          <w:sz w:val="28"/>
          <w:szCs w:val="28"/>
          <w:lang w:val="uk-UA"/>
        </w:rPr>
        <w:t>и</w:t>
      </w:r>
      <w:r w:rsidRPr="007738D2">
        <w:rPr>
          <w:b/>
          <w:sz w:val="28"/>
          <w:szCs w:val="28"/>
          <w:lang w:val="uk-UA"/>
        </w:rPr>
        <w:t xml:space="preserve"> до реєстраційних матеріалів</w:t>
      </w:r>
      <w:r w:rsidR="004D2ACA">
        <w:rPr>
          <w:b/>
          <w:sz w:val="28"/>
          <w:szCs w:val="28"/>
          <w:lang w:val="uk-UA"/>
        </w:rPr>
        <w:t xml:space="preserve"> </w:t>
      </w:r>
    </w:p>
    <w:p w:rsidR="004D2ACA" w:rsidRDefault="004D2ACA" w:rsidP="00FC73F7">
      <w:pPr>
        <w:ind w:firstLine="720"/>
        <w:jc w:val="both"/>
        <w:rPr>
          <w:sz w:val="16"/>
          <w:szCs w:val="16"/>
          <w:lang w:val="uk-UA"/>
        </w:rPr>
      </w:pPr>
    </w:p>
    <w:p w:rsidR="004D2ACA" w:rsidRDefault="004D2ACA"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w:t>
      </w:r>
      <w:r w:rsidR="00563175" w:rsidRPr="00AB2E73">
        <w:rPr>
          <w:rFonts w:ascii="Times New Roman" w:hAnsi="Times New Roman"/>
          <w:sz w:val="28"/>
          <w:szCs w:val="28"/>
          <w:lang w:val="uk-UA"/>
        </w:rPr>
        <w:t>7</w:t>
      </w:r>
      <w:r w:rsidR="00563175">
        <w:rPr>
          <w:rFonts w:ascii="Times New Roman" w:hAnsi="Times New Roman"/>
          <w:sz w:val="28"/>
          <w:szCs w:val="28"/>
          <w:lang w:val="uk-UA"/>
        </w:rPr>
        <w:t>, 9, 10</w:t>
      </w:r>
      <w:r w:rsidR="00563175"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6D6DEE" w:rsidRDefault="006D6DEE" w:rsidP="00D33F8D">
      <w:pPr>
        <w:tabs>
          <w:tab w:val="left" w:pos="1080"/>
        </w:tabs>
        <w:ind w:firstLine="720"/>
        <w:jc w:val="both"/>
        <w:rPr>
          <w:sz w:val="28"/>
          <w:szCs w:val="28"/>
          <w:lang w:val="uk-UA"/>
        </w:rPr>
      </w:pPr>
    </w:p>
    <w:p w:rsidR="006D6DEE" w:rsidRDefault="006D6DEE" w:rsidP="006D6DE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545CB" w:rsidRDefault="003545CB" w:rsidP="00D33F8D">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6D6DEE">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545CB">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1C6092" w:rsidRDefault="001C6092" w:rsidP="006D0A8F">
      <w:pPr>
        <w:rPr>
          <w:b/>
          <w:sz w:val="28"/>
          <w:szCs w:val="28"/>
          <w:lang w:val="uk-UA"/>
        </w:rPr>
        <w:sectPr w:rsidR="001C609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C6092" w:rsidRPr="00B6688F" w:rsidTr="00D66425">
        <w:tc>
          <w:tcPr>
            <w:tcW w:w="3825" w:type="dxa"/>
            <w:hideMark/>
          </w:tcPr>
          <w:p w:rsidR="001C6092" w:rsidRPr="00B6688F" w:rsidRDefault="001C6092" w:rsidP="004737C1">
            <w:pPr>
              <w:pStyle w:val="4"/>
              <w:tabs>
                <w:tab w:val="left" w:pos="12600"/>
              </w:tabs>
              <w:spacing w:before="0" w:after="0"/>
              <w:rPr>
                <w:rFonts w:ascii="Arial" w:hAnsi="Arial" w:cs="Arial"/>
                <w:sz w:val="18"/>
                <w:szCs w:val="18"/>
              </w:rPr>
            </w:pPr>
            <w:r w:rsidRPr="00B6688F">
              <w:rPr>
                <w:rFonts w:ascii="Arial" w:hAnsi="Arial" w:cs="Arial"/>
                <w:sz w:val="18"/>
                <w:szCs w:val="18"/>
              </w:rPr>
              <w:lastRenderedPageBreak/>
              <w:t>Додаток 1</w:t>
            </w:r>
          </w:p>
          <w:p w:rsidR="001C6092" w:rsidRPr="00B6688F" w:rsidRDefault="001C6092" w:rsidP="004737C1">
            <w:pPr>
              <w:pStyle w:val="4"/>
              <w:tabs>
                <w:tab w:val="left" w:pos="12600"/>
              </w:tabs>
              <w:spacing w:before="0" w:after="0"/>
              <w:rPr>
                <w:rFonts w:ascii="Arial" w:hAnsi="Arial" w:cs="Arial"/>
                <w:sz w:val="18"/>
                <w:szCs w:val="18"/>
              </w:rPr>
            </w:pPr>
            <w:r w:rsidRPr="00B6688F">
              <w:rPr>
                <w:rFonts w:ascii="Arial" w:hAnsi="Arial" w:cs="Arial"/>
                <w:sz w:val="18"/>
                <w:szCs w:val="18"/>
              </w:rPr>
              <w:t>до наказу Міністерства охорони</w:t>
            </w:r>
          </w:p>
          <w:p w:rsidR="001C6092" w:rsidRPr="00B6688F" w:rsidRDefault="001C6092" w:rsidP="004737C1">
            <w:pPr>
              <w:pStyle w:val="4"/>
              <w:tabs>
                <w:tab w:val="left" w:pos="12600"/>
              </w:tabs>
              <w:spacing w:before="0" w:after="0"/>
              <w:rPr>
                <w:rFonts w:ascii="Arial" w:hAnsi="Arial" w:cs="Arial"/>
                <w:sz w:val="18"/>
                <w:szCs w:val="18"/>
              </w:rPr>
            </w:pPr>
            <w:r w:rsidRPr="00B6688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C6092" w:rsidRPr="00B6688F" w:rsidRDefault="001C6092" w:rsidP="004737C1">
            <w:pPr>
              <w:pStyle w:val="4"/>
              <w:tabs>
                <w:tab w:val="left" w:pos="12600"/>
              </w:tabs>
              <w:spacing w:before="0" w:after="0"/>
              <w:rPr>
                <w:rFonts w:ascii="Arial" w:hAnsi="Arial" w:cs="Arial"/>
                <w:sz w:val="18"/>
                <w:szCs w:val="18"/>
                <w:u w:val="single"/>
              </w:rPr>
            </w:pPr>
            <w:r w:rsidRPr="00B6688F">
              <w:rPr>
                <w:rFonts w:ascii="Arial" w:hAnsi="Arial" w:cs="Arial"/>
                <w:bCs w:val="0"/>
                <w:sz w:val="18"/>
                <w:szCs w:val="18"/>
                <w:u w:val="single"/>
              </w:rPr>
              <w:t>від 13 жовтня 2021 року № 2225</w:t>
            </w:r>
          </w:p>
        </w:tc>
      </w:tr>
    </w:tbl>
    <w:p w:rsidR="001C6092" w:rsidRPr="00BF7F1D" w:rsidRDefault="001C6092" w:rsidP="001C6092">
      <w:pPr>
        <w:tabs>
          <w:tab w:val="left" w:pos="12600"/>
        </w:tabs>
        <w:jc w:val="center"/>
        <w:rPr>
          <w:rFonts w:ascii="Arial" w:hAnsi="Arial" w:cs="Arial"/>
          <w:b/>
          <w:sz w:val="18"/>
          <w:szCs w:val="18"/>
          <w:lang w:val="en-US"/>
        </w:rPr>
      </w:pPr>
    </w:p>
    <w:p w:rsidR="001C6092" w:rsidRDefault="001C6092" w:rsidP="001C6092">
      <w:pPr>
        <w:tabs>
          <w:tab w:val="left" w:pos="12600"/>
        </w:tabs>
        <w:jc w:val="center"/>
        <w:rPr>
          <w:rFonts w:ascii="Arial" w:hAnsi="Arial"/>
          <w:b/>
          <w:caps/>
          <w:sz w:val="26"/>
          <w:szCs w:val="26"/>
        </w:rPr>
      </w:pPr>
      <w:r>
        <w:rPr>
          <w:rFonts w:ascii="Arial" w:hAnsi="Arial"/>
          <w:b/>
          <w:caps/>
          <w:sz w:val="26"/>
          <w:szCs w:val="26"/>
        </w:rPr>
        <w:t>ПЕРЕЛІК</w:t>
      </w:r>
    </w:p>
    <w:p w:rsidR="001C6092" w:rsidRDefault="001C6092" w:rsidP="001C6092">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C6092" w:rsidRPr="00BF7F1D" w:rsidRDefault="001C6092" w:rsidP="001C6092">
      <w:pPr>
        <w:tabs>
          <w:tab w:val="left" w:pos="12600"/>
        </w:tabs>
        <w:jc w:val="center"/>
        <w:rPr>
          <w:rFonts w:ascii="Arial" w:hAnsi="Arial" w:cs="Arial"/>
          <w:b/>
          <w:sz w:val="28"/>
          <w:szCs w:val="28"/>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969"/>
        <w:gridCol w:w="1135"/>
        <w:gridCol w:w="851"/>
        <w:gridCol w:w="1559"/>
      </w:tblGrid>
      <w:tr w:rsidR="001C6092" w:rsidRPr="00BF7F1D" w:rsidTr="004737C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D66425">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4737C1">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4737C1">
            <w:pPr>
              <w:tabs>
                <w:tab w:val="left" w:pos="12600"/>
              </w:tabs>
              <w:jc w:val="center"/>
              <w:rPr>
                <w:rFonts w:ascii="Arial" w:hAnsi="Arial" w:cs="Arial"/>
                <w:b/>
                <w:i/>
                <w:sz w:val="16"/>
                <w:szCs w:val="16"/>
                <w:lang w:val="en-US"/>
              </w:rPr>
            </w:pPr>
            <w:r w:rsidRPr="00BF7F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C6092" w:rsidRPr="00BF7F1D" w:rsidRDefault="001C6092" w:rsidP="004737C1">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АЛЬФОРТ СТІК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розчин оральний, по 25 мг/10 мл по 10 мл у саше, по 20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САГ МЕНУФЕКЧУРІНГ,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92</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АСКОЦИН®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таблетки шипучі; по 10 шипучих таблеток у поліпропіленовій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lang w:val="ru-RU"/>
              </w:rPr>
              <w:t>КУСУМ ХЕЛТХКЕР ПВТ ЛТД</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КУСУМ ХЕЛТХКЕР ПВТ ЛТД</w:t>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93</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БГЛАУ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краплі очні, розчин, 2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Лабораторіо Едол - Продутос Фармацеутікос, С.А.</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виробництво за повним циклом:</w:t>
            </w:r>
          </w:p>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 А.</w:t>
            </w:r>
          </w:p>
          <w:p w:rsidR="001C6092" w:rsidRPr="00BF7F1D" w:rsidRDefault="001C6092" w:rsidP="00D664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w:t>
            </w:r>
            <w:r w:rsidRPr="00BF7F1D">
              <w:rPr>
                <w:rFonts w:ascii="Arial" w:hAnsi="Arial" w:cs="Arial"/>
                <w:sz w:val="16"/>
                <w:szCs w:val="16"/>
              </w:rPr>
              <w:lastRenderedPageBreak/>
              <w:t xml:space="preserve">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94</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tabs>
                <w:tab w:val="left" w:pos="12600"/>
              </w:tabs>
              <w:rPr>
                <w:rFonts w:ascii="Arial" w:hAnsi="Arial" w:cs="Arial"/>
                <w:b/>
                <w:i/>
                <w:sz w:val="16"/>
                <w:szCs w:val="16"/>
              </w:rPr>
            </w:pPr>
            <w:r w:rsidRPr="00BF7F1D">
              <w:rPr>
                <w:rFonts w:ascii="Arial" w:hAnsi="Arial" w:cs="Arial"/>
                <w:b/>
                <w:sz w:val="16"/>
                <w:szCs w:val="16"/>
              </w:rPr>
              <w:t>ДІВАЛПРОЕКС НАТРІЮ (70:30)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rPr>
                <w:rFonts w:ascii="Arial" w:hAnsi="Arial" w:cs="Arial"/>
                <w:sz w:val="16"/>
                <w:szCs w:val="16"/>
              </w:rPr>
            </w:pPr>
            <w:r w:rsidRPr="00BF7F1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Сан Фармасьютікал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i/>
                <w:sz w:val="16"/>
                <w:szCs w:val="16"/>
              </w:rPr>
            </w:pPr>
            <w:r w:rsidRPr="00BF7F1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sz w:val="16"/>
                <w:szCs w:val="16"/>
              </w:rPr>
            </w:pPr>
            <w:r w:rsidRPr="00BF7F1D">
              <w:rPr>
                <w:rFonts w:ascii="Arial" w:hAnsi="Arial" w:cs="Arial"/>
                <w:sz w:val="16"/>
                <w:szCs w:val="16"/>
              </w:rPr>
              <w:t>UA/18991/01/01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ЕЛІПА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rPr>
            </w:pPr>
            <w:r w:rsidRPr="00BF7F1D">
              <w:rPr>
                <w:rFonts w:ascii="Arial" w:hAnsi="Arial" w:cs="Arial"/>
                <w:sz w:val="16"/>
                <w:szCs w:val="16"/>
              </w:rPr>
              <w:t>краплі очні, розчин, 5 мг/мл, по 10 мл у флаконі - крапельниці; по 1 флакону - 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С.А.</w:t>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 А.</w:t>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96</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lang w:val="ru-RU"/>
              </w:rPr>
            </w:pPr>
            <w:r w:rsidRPr="00BF7F1D">
              <w:rPr>
                <w:rFonts w:ascii="Arial" w:hAnsi="Arial" w:cs="Arial"/>
                <w:b/>
                <w:sz w:val="16"/>
                <w:szCs w:val="16"/>
                <w:lang w:val="ru-RU"/>
              </w:rPr>
              <w:t>ЛІСОБАКТ ДУО® СПРЕЙ З АРОМАТОМ М'ЯТИ ПЕРЦЕВОЇ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спрей оромукозний, 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Босналек д.д.</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ind w:left="-108"/>
              <w:jc w:val="center"/>
              <w:rPr>
                <w:rFonts w:ascii="Arial" w:hAnsi="Arial" w:cs="Arial"/>
                <w:sz w:val="16"/>
                <w:szCs w:val="16"/>
              </w:rPr>
            </w:pPr>
            <w:r w:rsidRPr="00BF7F1D">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Босналек д.д.</w:t>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ind w:left="-108"/>
              <w:jc w:val="center"/>
              <w:rPr>
                <w:rFonts w:ascii="Arial" w:hAnsi="Arial" w:cs="Arial"/>
                <w:sz w:val="16"/>
                <w:szCs w:val="16"/>
              </w:rPr>
            </w:pPr>
            <w:r w:rsidRPr="00BF7F1D">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97</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МОКСОПРЕС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таблетки, вкриті плівковою оболонкою, по 0,2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98</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МОКСОПРЕС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 xml:space="preserve">таблетки, вкриті плівковою </w:t>
            </w:r>
            <w:r w:rsidRPr="00BF7F1D">
              <w:rPr>
                <w:rFonts w:ascii="Arial" w:hAnsi="Arial" w:cs="Arial"/>
                <w:sz w:val="16"/>
                <w:szCs w:val="16"/>
                <w:lang w:val="ru-RU"/>
              </w:rPr>
              <w:lastRenderedPageBreak/>
              <w:t>оболонкою, по 0,4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lang w:val="ru-RU"/>
              </w:rPr>
              <w:lastRenderedPageBreak/>
              <w:t xml:space="preserve">Публічне акціонерне </w:t>
            </w:r>
            <w:r w:rsidRPr="00BF7F1D">
              <w:rPr>
                <w:rFonts w:ascii="Arial" w:hAnsi="Arial" w:cs="Arial"/>
                <w:sz w:val="16"/>
                <w:szCs w:val="16"/>
                <w:lang w:val="ru-RU"/>
              </w:rPr>
              <w:lastRenderedPageBreak/>
              <w:t>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lang w:val="ru-RU"/>
              </w:rPr>
              <w:t xml:space="preserve">Публічне акціонерне </w:t>
            </w:r>
            <w:r w:rsidRPr="00BF7F1D">
              <w:rPr>
                <w:rFonts w:ascii="Arial" w:hAnsi="Arial" w:cs="Arial"/>
                <w:sz w:val="16"/>
                <w:szCs w:val="16"/>
                <w:lang w:val="ru-RU"/>
              </w:rPr>
              <w:lastRenderedPageBreak/>
              <w:t>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 xml:space="preserve">Періодичність подання регулярно оновлюваного </w:t>
            </w:r>
            <w:r w:rsidRPr="00BF7F1D">
              <w:rPr>
                <w:rFonts w:ascii="Arial" w:hAnsi="Arial" w:cs="Arial"/>
                <w:sz w:val="16"/>
                <w:szCs w:val="16"/>
              </w:rPr>
              <w:lastRenderedPageBreak/>
              <w:t>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98</w:t>
            </w:r>
            <w:r w:rsidRPr="00BF7F1D">
              <w:rPr>
                <w:rFonts w:ascii="Arial" w:hAnsi="Arial" w:cs="Arial"/>
                <w:sz w:val="16"/>
                <w:szCs w:val="16"/>
              </w:rPr>
              <w:t>/01/02</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МОМЕТАЗОН-ЗДОРОВ'Я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спрей назальний дозований, суспензія, 50 мкг/дозу, по 60 доз або по 140 доз у флаконі зі спрей-насосом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1C6092" w:rsidRPr="00BF7F1D" w:rsidRDefault="001C6092" w:rsidP="00D66425">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реєстрація на 5 років</w:t>
            </w:r>
            <w:r w:rsidRPr="00BF7F1D">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99</w:t>
            </w:r>
            <w:r w:rsidRPr="00BF7F1D">
              <w:rPr>
                <w:rFonts w:ascii="Arial" w:hAnsi="Arial" w:cs="Arial"/>
                <w:sz w:val="16"/>
                <w:szCs w:val="16"/>
              </w:rPr>
              <w:t>/01/01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tabs>
                <w:tab w:val="left" w:pos="12600"/>
              </w:tabs>
              <w:rPr>
                <w:rFonts w:ascii="Arial" w:hAnsi="Arial" w:cs="Arial"/>
                <w:b/>
                <w:i/>
                <w:sz w:val="16"/>
                <w:szCs w:val="16"/>
              </w:rPr>
            </w:pPr>
            <w:r w:rsidRPr="00BF7F1D">
              <w:rPr>
                <w:rFonts w:ascii="Arial" w:hAnsi="Arial" w:cs="Arial"/>
                <w:b/>
                <w:sz w:val="16"/>
                <w:szCs w:val="16"/>
              </w:rPr>
              <w:t>ТОЛКІМАДО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tabs>
                <w:tab w:val="left" w:pos="12600"/>
              </w:tabs>
              <w:jc w:val="center"/>
              <w:rPr>
                <w:rFonts w:ascii="Arial" w:hAnsi="Arial" w:cs="Arial"/>
                <w:sz w:val="16"/>
                <w:szCs w:val="16"/>
              </w:rPr>
            </w:pPr>
            <w:r w:rsidRPr="00BF7F1D">
              <w:rPr>
                <w:rFonts w:ascii="Arial" w:hAnsi="Arial" w:cs="Arial"/>
                <w:sz w:val="16"/>
                <w:szCs w:val="16"/>
              </w:rPr>
              <w:t>UA/19000/01/01</w:t>
            </w:r>
          </w:p>
        </w:tc>
      </w:tr>
      <w:tr w:rsidR="001C6092" w:rsidRPr="00BF7F1D" w:rsidTr="004737C1">
        <w:tc>
          <w:tcPr>
            <w:tcW w:w="568" w:type="dxa"/>
            <w:tcBorders>
              <w:top w:val="single" w:sz="4" w:space="0" w:color="auto"/>
              <w:left w:val="single" w:sz="4" w:space="0" w:color="000000"/>
              <w:bottom w:val="single" w:sz="4" w:space="0" w:color="auto"/>
              <w:right w:val="single" w:sz="4" w:space="0" w:color="000000"/>
            </w:tcBorders>
            <w:shd w:val="clear" w:color="auto" w:fill="auto"/>
          </w:tcPr>
          <w:p w:rsidR="001C6092" w:rsidRPr="00BF7F1D" w:rsidRDefault="001C6092" w:rsidP="001C6092">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C6092" w:rsidRPr="00BF7F1D" w:rsidRDefault="001C6092" w:rsidP="00D66425">
            <w:pPr>
              <w:pStyle w:val="11"/>
              <w:tabs>
                <w:tab w:val="left" w:pos="12600"/>
              </w:tabs>
              <w:rPr>
                <w:rFonts w:ascii="Arial" w:hAnsi="Arial" w:cs="Arial"/>
                <w:b/>
                <w:i/>
                <w:sz w:val="16"/>
                <w:szCs w:val="16"/>
              </w:rPr>
            </w:pPr>
            <w:r w:rsidRPr="00BF7F1D">
              <w:rPr>
                <w:rFonts w:ascii="Arial" w:hAnsi="Arial" w:cs="Arial"/>
                <w:b/>
                <w:sz w:val="16"/>
                <w:szCs w:val="16"/>
              </w:rPr>
              <w:t xml:space="preserve">ЦИСПЛАТИН </w:t>
            </w:r>
            <w:r w:rsidRPr="00BF7F1D">
              <w:rPr>
                <w:rFonts w:ascii="Arial" w:hAnsi="Arial" w:cs="Arial"/>
                <w:b/>
                <w:sz w:val="16"/>
                <w:szCs w:val="16"/>
              </w:rPr>
              <w:lastRenderedPageBreak/>
              <w:t>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rPr>
                <w:rFonts w:ascii="Arial" w:hAnsi="Arial" w:cs="Arial"/>
                <w:sz w:val="16"/>
                <w:szCs w:val="16"/>
              </w:rPr>
            </w:pPr>
            <w:r w:rsidRPr="00BF7F1D">
              <w:rPr>
                <w:rFonts w:ascii="Arial" w:hAnsi="Arial" w:cs="Arial"/>
                <w:sz w:val="16"/>
                <w:szCs w:val="16"/>
              </w:rPr>
              <w:lastRenderedPageBreak/>
              <w:t xml:space="preserve">концентрат для </w:t>
            </w:r>
            <w:r w:rsidRPr="00BF7F1D">
              <w:rPr>
                <w:rFonts w:ascii="Arial" w:hAnsi="Arial" w:cs="Arial"/>
                <w:sz w:val="16"/>
                <w:szCs w:val="16"/>
              </w:rPr>
              <w:lastRenderedPageBreak/>
              <w:t>розчину для інфузій по 0,5 мг/мл, по 20 мл, 50 мл або 100 мл концентрату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 xml:space="preserve">КОЛЕГІУМ </w:t>
            </w:r>
            <w:r w:rsidRPr="00BF7F1D">
              <w:rPr>
                <w:rFonts w:ascii="Arial" w:hAnsi="Arial" w:cs="Arial"/>
                <w:sz w:val="16"/>
                <w:szCs w:val="16"/>
              </w:rPr>
              <w:lastRenderedPageBreak/>
              <w:t>с.р.о.</w:t>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 xml:space="preserve">Словацька </w:t>
            </w:r>
            <w:r w:rsidRPr="00BF7F1D">
              <w:rPr>
                <w:rFonts w:ascii="Arial" w:hAnsi="Arial" w:cs="Arial"/>
                <w:sz w:val="16"/>
                <w:szCs w:val="16"/>
              </w:rPr>
              <w:lastRenderedPageBreak/>
              <w:t>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 xml:space="preserve">Тимоорган </w:t>
            </w:r>
            <w:r w:rsidRPr="00BF7F1D">
              <w:rPr>
                <w:rFonts w:ascii="Arial" w:hAnsi="Arial" w:cs="Arial"/>
                <w:sz w:val="16"/>
                <w:szCs w:val="16"/>
              </w:rPr>
              <w:lastRenderedPageBreak/>
              <w:t>Фармаціе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lastRenderedPageBreak/>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D66425">
            <w:pPr>
              <w:pStyle w:val="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i/>
                <w:sz w:val="16"/>
                <w:szCs w:val="16"/>
              </w:rPr>
            </w:pPr>
            <w:r w:rsidRPr="00BF7F1D">
              <w:rPr>
                <w:rFonts w:ascii="Arial" w:hAnsi="Arial" w:cs="Arial"/>
                <w:i/>
                <w:sz w:val="16"/>
                <w:szCs w:val="16"/>
              </w:rPr>
              <w:lastRenderedPageBreak/>
              <w:t xml:space="preserve">за </w:t>
            </w:r>
            <w:r w:rsidRPr="00BF7F1D">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sz w:val="16"/>
                <w:szCs w:val="16"/>
              </w:rPr>
            </w:pPr>
            <w:r w:rsidRPr="00BF7F1D">
              <w:rPr>
                <w:rFonts w:ascii="Arial" w:hAnsi="Arial" w:cs="Arial"/>
                <w:i/>
                <w:sz w:val="16"/>
                <w:szCs w:val="16"/>
              </w:rPr>
              <w:lastRenderedPageBreak/>
              <w:t xml:space="preserve">Не </w:t>
            </w:r>
            <w:r w:rsidRPr="00BF7F1D">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C6092" w:rsidRPr="00BF7F1D" w:rsidRDefault="001C6092" w:rsidP="004737C1">
            <w:pPr>
              <w:pStyle w:val="11"/>
              <w:tabs>
                <w:tab w:val="left" w:pos="12600"/>
              </w:tabs>
              <w:jc w:val="center"/>
              <w:rPr>
                <w:rFonts w:ascii="Arial" w:hAnsi="Arial" w:cs="Arial"/>
                <w:b/>
                <w:sz w:val="16"/>
                <w:szCs w:val="16"/>
              </w:rPr>
            </w:pPr>
            <w:r w:rsidRPr="00BF7F1D">
              <w:rPr>
                <w:rFonts w:ascii="Arial" w:hAnsi="Arial" w:cs="Arial"/>
                <w:b/>
                <w:sz w:val="16"/>
                <w:szCs w:val="16"/>
              </w:rPr>
              <w:lastRenderedPageBreak/>
              <w:t>UA/19001/01/01</w:t>
            </w:r>
          </w:p>
        </w:tc>
      </w:tr>
    </w:tbl>
    <w:p w:rsidR="001C6092" w:rsidRPr="00BF7F1D" w:rsidRDefault="001C6092" w:rsidP="001C6092">
      <w:pPr>
        <w:ind w:right="20"/>
        <w:rPr>
          <w:rStyle w:val="cs7864ebcf1"/>
          <w:color w:val="auto"/>
        </w:rPr>
      </w:pPr>
    </w:p>
    <w:p w:rsidR="001C6092" w:rsidRPr="00BF7F1D" w:rsidRDefault="001C6092" w:rsidP="001C6092">
      <w:pPr>
        <w:ind w:right="20"/>
        <w:rPr>
          <w:rStyle w:val="cs7864ebcf1"/>
          <w:color w:val="auto"/>
        </w:rPr>
      </w:pPr>
    </w:p>
    <w:tbl>
      <w:tblPr>
        <w:tblW w:w="0" w:type="auto"/>
        <w:tblLook w:val="04A0" w:firstRow="1" w:lastRow="0" w:firstColumn="1" w:lastColumn="0" w:noHBand="0" w:noVBand="1"/>
      </w:tblPr>
      <w:tblGrid>
        <w:gridCol w:w="7421"/>
        <w:gridCol w:w="7422"/>
      </w:tblGrid>
      <w:tr w:rsidR="001C6092" w:rsidRPr="00BF7F1D" w:rsidTr="00D66425">
        <w:tc>
          <w:tcPr>
            <w:tcW w:w="7421" w:type="dxa"/>
            <w:shd w:val="clear" w:color="auto" w:fill="auto"/>
          </w:tcPr>
          <w:p w:rsidR="001C6092" w:rsidRPr="00BF7F1D" w:rsidRDefault="001C6092" w:rsidP="00D66425">
            <w:pPr>
              <w:ind w:right="20"/>
              <w:rPr>
                <w:rStyle w:val="cs95e872d01"/>
                <w:sz w:val="28"/>
                <w:szCs w:val="28"/>
              </w:rPr>
            </w:pPr>
            <w:r w:rsidRPr="00BF7F1D">
              <w:rPr>
                <w:rStyle w:val="cs7864ebcf1"/>
                <w:color w:val="auto"/>
                <w:sz w:val="28"/>
                <w:szCs w:val="28"/>
              </w:rPr>
              <w:t xml:space="preserve">В.о. Генерального директора Директорату </w:t>
            </w:r>
          </w:p>
          <w:p w:rsidR="001C6092" w:rsidRPr="00BF7F1D" w:rsidRDefault="001C6092" w:rsidP="00D66425">
            <w:pPr>
              <w:ind w:right="20"/>
              <w:rPr>
                <w:rStyle w:val="cs7864ebcf1"/>
                <w:color w:val="auto"/>
                <w:sz w:val="28"/>
                <w:szCs w:val="28"/>
              </w:rPr>
            </w:pPr>
            <w:r w:rsidRPr="00BF7F1D">
              <w:rPr>
                <w:rStyle w:val="cs7864ebcf1"/>
                <w:color w:val="auto"/>
                <w:sz w:val="28"/>
                <w:szCs w:val="28"/>
              </w:rPr>
              <w:t>фармацевтичного забезпечення</w:t>
            </w:r>
            <w:r w:rsidRPr="00BF7F1D">
              <w:rPr>
                <w:rStyle w:val="cs188c92b51"/>
                <w:color w:val="auto"/>
                <w:sz w:val="28"/>
                <w:szCs w:val="28"/>
              </w:rPr>
              <w:t>                                    </w:t>
            </w:r>
          </w:p>
        </w:tc>
        <w:tc>
          <w:tcPr>
            <w:tcW w:w="7422" w:type="dxa"/>
            <w:shd w:val="clear" w:color="auto" w:fill="auto"/>
          </w:tcPr>
          <w:p w:rsidR="001C6092" w:rsidRPr="00BF7F1D" w:rsidRDefault="001C6092" w:rsidP="00D66425">
            <w:pPr>
              <w:pStyle w:val="cs95e872d0"/>
              <w:rPr>
                <w:rStyle w:val="cs7864ebcf1"/>
                <w:color w:val="auto"/>
                <w:sz w:val="28"/>
                <w:szCs w:val="28"/>
              </w:rPr>
            </w:pPr>
          </w:p>
          <w:p w:rsidR="001C6092" w:rsidRPr="00BF7F1D" w:rsidRDefault="001C6092" w:rsidP="00D66425">
            <w:pPr>
              <w:pStyle w:val="cs95e872d0"/>
              <w:jc w:val="right"/>
              <w:rPr>
                <w:rStyle w:val="cs7864ebcf1"/>
                <w:color w:val="auto"/>
                <w:sz w:val="28"/>
                <w:szCs w:val="28"/>
              </w:rPr>
            </w:pPr>
            <w:r w:rsidRPr="00BF7F1D">
              <w:rPr>
                <w:rStyle w:val="cs7864ebcf1"/>
                <w:color w:val="auto"/>
                <w:sz w:val="28"/>
                <w:szCs w:val="28"/>
              </w:rPr>
              <w:t>Іван ЗАДВОРНИХ</w:t>
            </w:r>
          </w:p>
        </w:tc>
      </w:tr>
    </w:tbl>
    <w:p w:rsidR="001C6092" w:rsidRDefault="001C6092" w:rsidP="001C6092">
      <w:pPr>
        <w:tabs>
          <w:tab w:val="left" w:pos="12600"/>
        </w:tabs>
        <w:jc w:val="center"/>
        <w:rPr>
          <w:rFonts w:ascii="Arial" w:hAnsi="Arial" w:cs="Arial"/>
          <w:b/>
        </w:rPr>
      </w:pPr>
    </w:p>
    <w:p w:rsidR="001C6092" w:rsidRPr="003416AF" w:rsidRDefault="001C6092" w:rsidP="001C6092">
      <w:pPr>
        <w:rPr>
          <w:rFonts w:ascii="Arial" w:hAnsi="Arial" w:cs="Arial"/>
        </w:rPr>
      </w:pPr>
    </w:p>
    <w:p w:rsidR="001C6092" w:rsidRPr="003416AF" w:rsidRDefault="001C6092" w:rsidP="001C6092">
      <w:pPr>
        <w:rPr>
          <w:rFonts w:ascii="Arial" w:hAnsi="Arial" w:cs="Arial"/>
        </w:rPr>
      </w:pPr>
    </w:p>
    <w:p w:rsidR="001C6092" w:rsidRDefault="001C6092" w:rsidP="001C6092">
      <w:pPr>
        <w:rPr>
          <w:rFonts w:ascii="Arial" w:hAnsi="Arial" w:cs="Arial"/>
        </w:rPr>
      </w:pPr>
    </w:p>
    <w:p w:rsidR="001C6092" w:rsidRPr="00BF7F1D" w:rsidRDefault="001C6092" w:rsidP="001C6092">
      <w:pPr>
        <w:tabs>
          <w:tab w:val="left" w:pos="8652"/>
        </w:tabs>
      </w:pPr>
      <w:r>
        <w:rPr>
          <w:rFonts w:ascii="Arial" w:hAnsi="Arial" w:cs="Arial"/>
        </w:rPr>
        <w:tab/>
      </w:r>
    </w:p>
    <w:p w:rsidR="001C6092" w:rsidRDefault="001C6092" w:rsidP="006D0A8F">
      <w:pPr>
        <w:rPr>
          <w:b/>
          <w:sz w:val="28"/>
          <w:szCs w:val="28"/>
          <w:lang w:val="uk-UA"/>
        </w:rPr>
        <w:sectPr w:rsidR="001C6092" w:rsidSect="00D66425">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66DC8" w:rsidRPr="00B6688F" w:rsidTr="00D66425">
        <w:tc>
          <w:tcPr>
            <w:tcW w:w="3828" w:type="dxa"/>
          </w:tcPr>
          <w:p w:rsidR="00966DC8" w:rsidRPr="00B6688F" w:rsidRDefault="00966DC8" w:rsidP="00616167">
            <w:pPr>
              <w:pStyle w:val="4"/>
              <w:tabs>
                <w:tab w:val="left" w:pos="12600"/>
              </w:tabs>
              <w:spacing w:before="0" w:after="0"/>
              <w:rPr>
                <w:rFonts w:ascii="Arial" w:hAnsi="Arial" w:cs="Arial"/>
                <w:sz w:val="18"/>
                <w:szCs w:val="18"/>
              </w:rPr>
            </w:pPr>
            <w:r w:rsidRPr="00B6688F">
              <w:rPr>
                <w:rFonts w:ascii="Arial" w:hAnsi="Arial" w:cs="Arial"/>
                <w:sz w:val="18"/>
                <w:szCs w:val="18"/>
              </w:rPr>
              <w:t>Додаток 2</w:t>
            </w:r>
          </w:p>
          <w:p w:rsidR="00966DC8" w:rsidRPr="00B6688F" w:rsidRDefault="00966DC8" w:rsidP="00616167">
            <w:pPr>
              <w:pStyle w:val="4"/>
              <w:tabs>
                <w:tab w:val="left" w:pos="12600"/>
              </w:tabs>
              <w:spacing w:before="0" w:after="0"/>
              <w:rPr>
                <w:rFonts w:ascii="Arial" w:hAnsi="Arial" w:cs="Arial"/>
                <w:sz w:val="18"/>
                <w:szCs w:val="18"/>
              </w:rPr>
            </w:pPr>
            <w:r w:rsidRPr="00B6688F">
              <w:rPr>
                <w:rFonts w:ascii="Arial" w:hAnsi="Arial" w:cs="Arial"/>
                <w:sz w:val="18"/>
                <w:szCs w:val="18"/>
              </w:rPr>
              <w:t>до наказу Міністерства охорони</w:t>
            </w:r>
          </w:p>
          <w:p w:rsidR="00966DC8" w:rsidRPr="00B6688F" w:rsidRDefault="00966DC8" w:rsidP="00616167">
            <w:pPr>
              <w:pStyle w:val="4"/>
              <w:tabs>
                <w:tab w:val="left" w:pos="12600"/>
              </w:tabs>
              <w:spacing w:before="0" w:after="0"/>
              <w:rPr>
                <w:rFonts w:ascii="Arial" w:hAnsi="Arial" w:cs="Arial"/>
                <w:sz w:val="18"/>
                <w:szCs w:val="18"/>
              </w:rPr>
            </w:pPr>
            <w:r w:rsidRPr="00B6688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66DC8" w:rsidRPr="00B6688F" w:rsidRDefault="00966DC8" w:rsidP="00616167">
            <w:pPr>
              <w:tabs>
                <w:tab w:val="left" w:pos="12600"/>
              </w:tabs>
              <w:rPr>
                <w:rFonts w:ascii="Arial" w:hAnsi="Arial" w:cs="Arial"/>
                <w:b/>
                <w:sz w:val="18"/>
                <w:szCs w:val="18"/>
              </w:rPr>
            </w:pPr>
            <w:r w:rsidRPr="00B6688F">
              <w:rPr>
                <w:rFonts w:ascii="Arial" w:hAnsi="Arial" w:cs="Arial"/>
                <w:b/>
                <w:bCs/>
                <w:sz w:val="18"/>
                <w:szCs w:val="18"/>
                <w:u w:val="single"/>
              </w:rPr>
              <w:t>від 13 жовтня 2021 року № 2225</w:t>
            </w:r>
          </w:p>
        </w:tc>
      </w:tr>
    </w:tbl>
    <w:p w:rsidR="00616167" w:rsidRDefault="00616167" w:rsidP="00966DC8">
      <w:pPr>
        <w:tabs>
          <w:tab w:val="left" w:pos="12600"/>
        </w:tabs>
        <w:jc w:val="center"/>
        <w:rPr>
          <w:rFonts w:ascii="Arial" w:hAnsi="Arial"/>
          <w:b/>
          <w:caps/>
          <w:sz w:val="28"/>
          <w:szCs w:val="28"/>
        </w:rPr>
      </w:pPr>
    </w:p>
    <w:p w:rsidR="00616167" w:rsidRDefault="00616167" w:rsidP="00966DC8">
      <w:pPr>
        <w:tabs>
          <w:tab w:val="left" w:pos="12600"/>
        </w:tabs>
        <w:jc w:val="center"/>
        <w:rPr>
          <w:rFonts w:ascii="Arial" w:hAnsi="Arial"/>
          <w:b/>
          <w:caps/>
          <w:sz w:val="28"/>
          <w:szCs w:val="28"/>
        </w:rPr>
      </w:pPr>
    </w:p>
    <w:p w:rsidR="00966DC8" w:rsidRDefault="00966DC8" w:rsidP="00966DC8">
      <w:pPr>
        <w:tabs>
          <w:tab w:val="left" w:pos="12600"/>
        </w:tabs>
        <w:jc w:val="center"/>
        <w:rPr>
          <w:rFonts w:ascii="Arial" w:hAnsi="Arial"/>
          <w:b/>
          <w:caps/>
          <w:sz w:val="28"/>
          <w:szCs w:val="28"/>
        </w:rPr>
      </w:pPr>
      <w:r>
        <w:rPr>
          <w:rFonts w:ascii="Arial" w:hAnsi="Arial"/>
          <w:b/>
          <w:caps/>
          <w:sz w:val="28"/>
          <w:szCs w:val="28"/>
        </w:rPr>
        <w:t>ПЕРЕЛІК</w:t>
      </w:r>
    </w:p>
    <w:p w:rsidR="00966DC8" w:rsidRDefault="00966DC8" w:rsidP="00966DC8">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66DC8" w:rsidRPr="00BF7F1D" w:rsidRDefault="00966DC8" w:rsidP="00966DC8">
      <w:pPr>
        <w:tabs>
          <w:tab w:val="left" w:pos="12600"/>
        </w:tabs>
        <w:jc w:val="center"/>
        <w:rPr>
          <w:rFonts w:ascii="Arial" w:hAnsi="Arial" w:cs="Arial"/>
          <w:b/>
          <w:sz w:val="28"/>
          <w:szCs w:val="28"/>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134"/>
        <w:gridCol w:w="993"/>
        <w:gridCol w:w="1842"/>
        <w:gridCol w:w="1134"/>
        <w:gridCol w:w="3544"/>
        <w:gridCol w:w="1132"/>
        <w:gridCol w:w="851"/>
        <w:gridCol w:w="1559"/>
      </w:tblGrid>
      <w:tr w:rsidR="00966DC8" w:rsidRPr="00BF7F1D" w:rsidTr="0061616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D66425">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132"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616167">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616167">
            <w:pPr>
              <w:tabs>
                <w:tab w:val="left" w:pos="12600"/>
              </w:tabs>
              <w:jc w:val="center"/>
              <w:rPr>
                <w:rFonts w:ascii="Arial" w:hAnsi="Arial" w:cs="Arial"/>
                <w:b/>
                <w:i/>
                <w:sz w:val="16"/>
                <w:szCs w:val="16"/>
                <w:lang w:val="en-US"/>
              </w:rPr>
            </w:pPr>
            <w:r w:rsidRPr="00BF7F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66DC8" w:rsidRPr="00BF7F1D" w:rsidRDefault="00966DC8" w:rsidP="00616167">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АНТИФЛУ®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ТОВ "Байєр"</w:t>
            </w:r>
            <w:r w:rsidRPr="00BF7F1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Первинна та вторинна упаковка: Контракт Фармакал Корпорейшн, США; Контроль якості, дозвіл на випуск серії: </w:t>
            </w:r>
            <w:r w:rsidRPr="00BF7F1D">
              <w:rPr>
                <w:rFonts w:ascii="Arial" w:hAnsi="Arial" w:cs="Arial"/>
                <w:sz w:val="16"/>
                <w:szCs w:val="16"/>
              </w:rPr>
              <w:br/>
              <w:t>Контракт Фармакал Корпорейшн, США; Виробництво in bulk: Контракт Фармакал Корпорейшн, США</w:t>
            </w:r>
          </w:p>
          <w:p w:rsidR="00966DC8" w:rsidRPr="00BF7F1D" w:rsidRDefault="00966DC8" w:rsidP="00D66425">
            <w:pPr>
              <w:tabs>
                <w:tab w:val="left" w:pos="12600"/>
              </w:tabs>
              <w:jc w:val="center"/>
              <w:rPr>
                <w:rFonts w:ascii="Arial" w:hAnsi="Arial" w:cs="Arial"/>
                <w:sz w:val="16"/>
                <w:szCs w:val="16"/>
              </w:rPr>
            </w:pPr>
          </w:p>
          <w:p w:rsidR="00966DC8" w:rsidRPr="00BF7F1D" w:rsidRDefault="00966DC8" w:rsidP="00D664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 (внесено уточнення), "Передозування", "Побічні реакції" та в короткій характеристиці лікарського засобу в розділах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"Вплив на здатність керувати транспортними засобами або працювати з іншими автоматизованими системами", "Побічні реакції", "Передозування" відповідно до оновленої інформації з безпеки, яка зазначена в матеріалах реєстраційного досьє.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UA/4910/01/01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ГІЛЕНІЯ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Виробництво, контроль якості, пакування, випуск серії: </w:t>
            </w:r>
            <w:r w:rsidRPr="00BF7F1D">
              <w:rPr>
                <w:rFonts w:ascii="Arial" w:hAnsi="Arial" w:cs="Arial"/>
                <w:sz w:val="16"/>
                <w:szCs w:val="16"/>
              </w:rPr>
              <w:b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перереєстрація на 5 років</w:t>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(внесено редакційну правку),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редакційну правку), "Здатність впливати на швидкість реакції при керуванні автотранспортом або іншими механізмами" (внесено редакційну правку), "Спосіб застосування та дози" (уточнення інформації), "Діти" (внесено редакційну правку), "Передозування", "Побічні реакції"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UA/11704/01/01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ГРАНОЦИТ® 34</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rPr>
            </w:pPr>
            <w:r w:rsidRPr="00BF7F1D">
              <w:rPr>
                <w:rFonts w:ascii="Arial" w:hAnsi="Arial" w:cs="Arial"/>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lang w:val="ru-RU"/>
              </w:rPr>
              <w:t>ТОВ "Санофі-Авентіс Україна"</w:t>
            </w:r>
            <w:r w:rsidRPr="00BF7F1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вторинне пакування, контроль якості та випуск серій ліофілізату та розчинника:</w:t>
            </w:r>
            <w:r w:rsidRPr="00BF7F1D">
              <w:rPr>
                <w:rFonts w:ascii="Arial" w:hAnsi="Arial" w:cs="Arial"/>
                <w:sz w:val="16"/>
                <w:szCs w:val="16"/>
              </w:rPr>
              <w:br/>
              <w:t>Санофі Вінтроп Індастріа, Франція;</w:t>
            </w:r>
            <w:r w:rsidRPr="00BF7F1D">
              <w:rPr>
                <w:rFonts w:ascii="Arial" w:hAnsi="Arial" w:cs="Arial"/>
                <w:sz w:val="16"/>
                <w:szCs w:val="16"/>
              </w:rPr>
              <w:br/>
              <w:t>виробництво ліофілізату, первинне пакування, контроль якості:</w:t>
            </w:r>
            <w:r w:rsidRPr="00BF7F1D">
              <w:rPr>
                <w:rFonts w:ascii="Arial" w:hAnsi="Arial" w:cs="Arial"/>
                <w:sz w:val="16"/>
                <w:szCs w:val="16"/>
              </w:rPr>
              <w:br/>
              <w:t>Шугаї Фарма Мануфектуринг Ко. Лтд, Японія;</w:t>
            </w:r>
            <w:r w:rsidRPr="00BF7F1D">
              <w:rPr>
                <w:rFonts w:ascii="Arial" w:hAnsi="Arial" w:cs="Arial"/>
                <w:sz w:val="16"/>
                <w:szCs w:val="16"/>
              </w:rPr>
              <w:br/>
              <w:t>виробництво розчинника, первинне пакування, контроль якості:</w:t>
            </w:r>
            <w:r w:rsidRPr="00BF7F1D">
              <w:rPr>
                <w:rFonts w:ascii="Arial" w:hAnsi="Arial" w:cs="Arial"/>
                <w:sz w:val="16"/>
                <w:szCs w:val="16"/>
              </w:rPr>
              <w:br/>
              <w:t>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Франція/</w:t>
            </w:r>
          </w:p>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(уточнення інформації), "Побічні реакції" відповідно до матеріалів реєстраційного досьє та надано розширену назву фармакотерапевтичної групи згідно з мінжнародним клавифікатором ВООЗ у розділі " Фармакотерапевтична група. Код АТХ".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UA/5627/01/01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КЕТОГЕЛЬ - 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гель, 25 мг/г по 50 г або по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(ФАСТУМ® ГЕЛЬ, гель 2,5 %)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"Передозування" та "Побічні реакції".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UA/15957/01/01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ЛАЗИВУДИН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таблетки, вкриті оболонкою, по 60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КОМБІВІР™.</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UA/15690/01/01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ЛОРОЛІК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розчин для ротової порожнини по 125 мл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UA/15920/01/01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ЛОРОЛІК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спрей для ротової порожнини по 50 мл у флаконі з пульверизатором,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UA/15920/02/01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 xml:space="preserve">МІКРОЛАКС®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lang w:val="ru-RU"/>
              </w:rPr>
            </w:pPr>
            <w:r w:rsidRPr="00BF7F1D">
              <w:rPr>
                <w:rFonts w:ascii="Arial" w:hAnsi="Arial" w:cs="Arial"/>
                <w:sz w:val="16"/>
                <w:szCs w:val="16"/>
                <w:lang w:val="ru-RU"/>
              </w:rPr>
              <w:t xml:space="preserve">розчин ректальний; по 5 мл розчину ректального в тубі з універсальним наконечником; по 4 або по 12 туб з універсальними наконечниками в картонній коробці; </w:t>
            </w:r>
            <w:r w:rsidRPr="00BF7F1D">
              <w:rPr>
                <w:rFonts w:ascii="Arial" w:hAnsi="Arial" w:cs="Arial"/>
                <w:sz w:val="16"/>
                <w:szCs w:val="16"/>
                <w:lang w:val="ru-RU"/>
              </w:rPr>
              <w:br/>
              <w:t>по 5 мл розчину ректального в тубі з укороченим наконечником; по 4 або по 12 туб з укороченими наконечниками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МакНіл Продактс Лімітед</w:t>
            </w:r>
            <w:r w:rsidRPr="00BF7F1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ДЕЛЬФАРМ ОРЛЕАН</w:t>
            </w:r>
            <w:r w:rsidRPr="00BF7F1D">
              <w:rPr>
                <w:rFonts w:ascii="Arial" w:hAnsi="Arial" w:cs="Arial"/>
                <w:sz w:val="16"/>
                <w:szCs w:val="16"/>
              </w:rPr>
              <w:br/>
            </w:r>
            <w:r w:rsidRPr="00BF7F1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Франція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Перереєстрація на необмежений термін. </w:t>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"Спосіб застосування та дози" (редагування тексту), "Побічні реакції" відповідно до матеріалів реєстраційного досьє.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UA/15636/01/01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ОМЕЗ ІНСТА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порошок для оральної суспензії по 20 мг по 5,9 г порошку в саше; по 5, 10, 20, 30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UA/0235/03/01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ОТИПАКС®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краплі вушні; по 16 г у флаконі; по 1 флакону разом з пластиковою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БІОКОДЕКС</w:t>
            </w:r>
            <w:r w:rsidRPr="00BF7F1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lang w:val="ru-RU"/>
              </w:rPr>
              <w:t>БІОКОДЕКС</w:t>
            </w:r>
            <w:r w:rsidRPr="00BF7F1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перереєстрація на необмежений термін</w:t>
            </w:r>
            <w:r w:rsidRPr="00BF7F1D">
              <w:rPr>
                <w:rFonts w:ascii="Arial" w:hAnsi="Arial" w:cs="Arial"/>
                <w:sz w:val="16"/>
                <w:szCs w:val="16"/>
                <w:lang w:val="ru-RU"/>
              </w:rPr>
              <w:br/>
              <w:t>Оновлено інформацію в інструкції для медичного застосування лікарського засобу в розділі "Фармакотерапевтична група. Код АТХ" , а саме надано розширену назву фармакотерапевтичної групи згідно з міжнародним класифікатором ВООЗ без зміни коду АТХ.</w:t>
            </w:r>
            <w:r w:rsidRPr="00BF7F1D">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UA/5205/01/01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СЕПТОЛЕТЕ® ТОТАЛ ЕВКАЛІПТ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контроль та випуск серій:</w:t>
            </w:r>
            <w:r w:rsidRPr="00BF7F1D">
              <w:rPr>
                <w:rFonts w:ascii="Arial" w:hAnsi="Arial" w:cs="Arial"/>
                <w:sz w:val="16"/>
                <w:szCs w:val="16"/>
              </w:rPr>
              <w:br/>
              <w:t>КРКА, д.д., Ново место, Словенія;</w:t>
            </w:r>
            <w:r w:rsidRPr="00BF7F1D">
              <w:rPr>
                <w:rFonts w:ascii="Arial" w:hAnsi="Arial" w:cs="Arial"/>
                <w:sz w:val="16"/>
                <w:szCs w:val="16"/>
              </w:rPr>
              <w:br/>
              <w:t>виробництво "in bulk", первинна та вторинна упаковка:</w:t>
            </w:r>
            <w:r w:rsidRPr="00BF7F1D">
              <w:rPr>
                <w:rFonts w:ascii="Arial" w:hAnsi="Arial" w:cs="Arial"/>
                <w:sz w:val="16"/>
                <w:szCs w:val="16"/>
              </w:rPr>
              <w:br/>
              <w:t>КРКА, д.д., Ново место, Словенія;</w:t>
            </w:r>
            <w:r w:rsidRPr="00BF7F1D">
              <w:rPr>
                <w:rFonts w:ascii="Arial" w:hAnsi="Arial" w:cs="Arial"/>
                <w:sz w:val="16"/>
                <w:szCs w:val="16"/>
              </w:rPr>
              <w:br/>
              <w:t>контроль серій (фізичні та хімічні методи контролю):</w:t>
            </w:r>
            <w:r w:rsidRPr="00BF7F1D">
              <w:rPr>
                <w:rFonts w:ascii="Arial" w:hAnsi="Arial" w:cs="Arial"/>
                <w:sz w:val="16"/>
                <w:szCs w:val="16"/>
              </w:rPr>
              <w:br/>
              <w:t>КРКА, д.д., Ново место, Словенія;</w:t>
            </w:r>
            <w:r w:rsidRPr="00BF7F1D">
              <w:rPr>
                <w:rFonts w:ascii="Arial" w:hAnsi="Arial" w:cs="Arial"/>
                <w:sz w:val="16"/>
                <w:szCs w:val="16"/>
              </w:rPr>
              <w:br/>
              <w:t>КРКА, д.д., Ново место, Словенія;</w:t>
            </w:r>
            <w:r w:rsidRPr="00BF7F1D">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Оновлено інформацію у розділах: "Особливості застосування", "Побічні реакції" інструкції для медичного застосування відповідно до безпеки застосування діючих та допоміжних речовин лікарського засобу.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UA/15458/02/01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СИМЕТИКОН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таблетки, вкриті оболонкою, по 125 мг, по 7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фірма "Вертекс"</w:t>
            </w:r>
            <w:r w:rsidRPr="00BF7F1D">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"Взаємодія з іншими лікарськими засобами та інші види взаємодій", "Особливості застосування","Спосіб застосування та дози" (уточнення інформації), "Побічні реакції" відповідно до оновленої інформації з безпеки застосування діючої та допоміжних речовин.</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UA/15907/01/01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tabs>
                <w:tab w:val="left" w:pos="12600"/>
              </w:tabs>
              <w:rPr>
                <w:rFonts w:ascii="Arial" w:hAnsi="Arial" w:cs="Arial"/>
                <w:b/>
                <w:i/>
                <w:sz w:val="16"/>
                <w:szCs w:val="16"/>
              </w:rPr>
            </w:pPr>
            <w:r w:rsidRPr="00BF7F1D">
              <w:rPr>
                <w:rFonts w:ascii="Arial" w:hAnsi="Arial" w:cs="Arial"/>
                <w:b/>
                <w:sz w:val="16"/>
                <w:szCs w:val="16"/>
              </w:rPr>
              <w:t>СПИРТ МУРАШИНИЙ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rPr>
                <w:rFonts w:ascii="Arial" w:hAnsi="Arial" w:cs="Arial"/>
                <w:sz w:val="16"/>
                <w:szCs w:val="16"/>
              </w:rPr>
            </w:pPr>
            <w:r w:rsidRPr="00BF7F1D">
              <w:rPr>
                <w:rFonts w:ascii="Arial" w:hAnsi="Arial" w:cs="Arial"/>
                <w:sz w:val="16"/>
                <w:szCs w:val="16"/>
              </w:rPr>
              <w:t>розчин нашкірний спиртовий по 40 мл, 50 мл, 100 мл у флаконах скляних; по 100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 xml:space="preserve">ПП "Кілафф"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 xml:space="preserve">ПП "Кілафф"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по 40 мл, 50 мл – без рецепта;</w:t>
            </w:r>
            <w:r w:rsidRPr="00BF7F1D">
              <w:rPr>
                <w:rFonts w:ascii="Arial" w:hAnsi="Arial" w:cs="Arial"/>
                <w:i/>
                <w:sz w:val="16"/>
                <w:szCs w:val="16"/>
              </w:rPr>
              <w:br/>
              <w:t>по 100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i/>
                <w:sz w:val="16"/>
                <w:szCs w:val="16"/>
              </w:rPr>
            </w:pPr>
            <w:r w:rsidRPr="00BF7F1D">
              <w:rPr>
                <w:rFonts w:ascii="Arial" w:hAnsi="Arial" w:cs="Arial"/>
                <w:i/>
                <w:sz w:val="16"/>
                <w:szCs w:val="16"/>
              </w:rPr>
              <w:t>По 40 мл, 50 мл – підлягає; по 100 мл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tabs>
                <w:tab w:val="left" w:pos="12600"/>
              </w:tabs>
              <w:jc w:val="center"/>
              <w:rPr>
                <w:rFonts w:ascii="Arial" w:hAnsi="Arial" w:cs="Arial"/>
                <w:sz w:val="16"/>
                <w:szCs w:val="16"/>
              </w:rPr>
            </w:pPr>
            <w:r w:rsidRPr="00BF7F1D">
              <w:rPr>
                <w:rFonts w:ascii="Arial" w:hAnsi="Arial" w:cs="Arial"/>
                <w:sz w:val="16"/>
                <w:szCs w:val="16"/>
              </w:rPr>
              <w:t>UA/15761/01/01</w:t>
            </w:r>
          </w:p>
        </w:tc>
      </w:tr>
      <w:tr w:rsidR="00966DC8" w:rsidRPr="00BF7F1D" w:rsidTr="00616167">
        <w:tc>
          <w:tcPr>
            <w:tcW w:w="568" w:type="dxa"/>
            <w:tcBorders>
              <w:top w:val="single" w:sz="4" w:space="0" w:color="auto"/>
              <w:left w:val="single" w:sz="4" w:space="0" w:color="000000"/>
              <w:bottom w:val="single" w:sz="4" w:space="0" w:color="auto"/>
              <w:right w:val="single" w:sz="4" w:space="0" w:color="000000"/>
            </w:tcBorders>
            <w:shd w:val="clear" w:color="auto" w:fill="auto"/>
          </w:tcPr>
          <w:p w:rsidR="00966DC8" w:rsidRPr="00BF7F1D" w:rsidRDefault="00966DC8" w:rsidP="00966DC8">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66DC8" w:rsidRPr="00BF7F1D" w:rsidRDefault="00966DC8" w:rsidP="00D66425">
            <w:pPr>
              <w:pStyle w:val="11"/>
              <w:tabs>
                <w:tab w:val="left" w:pos="12600"/>
              </w:tabs>
              <w:rPr>
                <w:rFonts w:ascii="Arial" w:hAnsi="Arial" w:cs="Arial"/>
                <w:b/>
                <w:i/>
                <w:sz w:val="16"/>
                <w:szCs w:val="16"/>
              </w:rPr>
            </w:pPr>
            <w:r w:rsidRPr="00BF7F1D">
              <w:rPr>
                <w:rFonts w:ascii="Arial" w:hAnsi="Arial" w:cs="Arial"/>
                <w:b/>
                <w:sz w:val="16"/>
                <w:szCs w:val="16"/>
              </w:rPr>
              <w:t>ЦИКЛОФОСФАМІД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інфузій по 500 мг; по 1 або 2 флакони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Сандоз Фармасьютікалз д.д.</w:t>
            </w:r>
            <w:r w:rsidRPr="00BF7F1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вторинна упаковка, контроль та випуск серії: ЕБЕВЕ Фарма Гес.м.б.Х. Нфг. КГ, Австрія; виробництво нерозфасованої продукції, первинна упаковка: Джіянгсу Хенгруі Медіцін Ко., Лтд., Китай; контроль серії:</w:t>
            </w:r>
            <w:r w:rsidRPr="00BF7F1D">
              <w:rPr>
                <w:rFonts w:ascii="Arial" w:hAnsi="Arial" w:cs="Arial"/>
                <w:sz w:val="16"/>
                <w:szCs w:val="16"/>
              </w:rPr>
              <w:br/>
              <w:t>Умфорана Лабор фюр Аналітік унд Ауфтрагсфоршунг ГмбХ&amp;Ко.КГ, Німеччина; контроль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Австрія/</w:t>
            </w:r>
          </w:p>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Китай/ Німеччина/</w:t>
            </w:r>
          </w:p>
          <w:p w:rsidR="00966DC8" w:rsidRPr="00BF7F1D" w:rsidRDefault="00966DC8" w:rsidP="00D66425">
            <w:pPr>
              <w:pStyle w:val="11"/>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D66425">
            <w:pPr>
              <w:pStyle w:val="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ЕНДОКСАН 500 мг, порошок для розчину для ін’єкцій та інфузій.</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6DC8" w:rsidRPr="00BF7F1D" w:rsidRDefault="00966DC8" w:rsidP="00616167">
            <w:pPr>
              <w:pStyle w:val="11"/>
              <w:tabs>
                <w:tab w:val="left" w:pos="12600"/>
              </w:tabs>
              <w:jc w:val="center"/>
              <w:rPr>
                <w:rFonts w:ascii="Arial" w:hAnsi="Arial" w:cs="Arial"/>
                <w:sz w:val="16"/>
                <w:szCs w:val="16"/>
              </w:rPr>
            </w:pPr>
            <w:r w:rsidRPr="00BF7F1D">
              <w:rPr>
                <w:rFonts w:ascii="Arial" w:hAnsi="Arial" w:cs="Arial"/>
                <w:sz w:val="16"/>
                <w:szCs w:val="16"/>
              </w:rPr>
              <w:t>UA/15802/01/01</w:t>
            </w:r>
          </w:p>
        </w:tc>
      </w:tr>
    </w:tbl>
    <w:p w:rsidR="00966DC8" w:rsidRPr="00BF7F1D" w:rsidRDefault="00966DC8" w:rsidP="00966DC8">
      <w:pPr>
        <w:ind w:right="20"/>
        <w:rPr>
          <w:rStyle w:val="cs7864ebcf1"/>
          <w:color w:val="auto"/>
        </w:rPr>
      </w:pPr>
    </w:p>
    <w:p w:rsidR="00966DC8" w:rsidRPr="00BF7F1D" w:rsidRDefault="00966DC8" w:rsidP="00966DC8">
      <w:pPr>
        <w:ind w:right="20"/>
        <w:rPr>
          <w:rStyle w:val="cs7864ebcf1"/>
          <w:color w:val="auto"/>
        </w:rPr>
      </w:pPr>
    </w:p>
    <w:tbl>
      <w:tblPr>
        <w:tblW w:w="0" w:type="auto"/>
        <w:tblLook w:val="04A0" w:firstRow="1" w:lastRow="0" w:firstColumn="1" w:lastColumn="0" w:noHBand="0" w:noVBand="1"/>
      </w:tblPr>
      <w:tblGrid>
        <w:gridCol w:w="7421"/>
        <w:gridCol w:w="7422"/>
      </w:tblGrid>
      <w:tr w:rsidR="00966DC8" w:rsidRPr="00BF7F1D" w:rsidTr="00D66425">
        <w:tc>
          <w:tcPr>
            <w:tcW w:w="7421" w:type="dxa"/>
            <w:shd w:val="clear" w:color="auto" w:fill="auto"/>
          </w:tcPr>
          <w:p w:rsidR="00966DC8" w:rsidRPr="00BF7F1D" w:rsidRDefault="00966DC8" w:rsidP="00D66425">
            <w:pPr>
              <w:ind w:right="20"/>
              <w:rPr>
                <w:rStyle w:val="cs95e872d01"/>
                <w:sz w:val="28"/>
                <w:szCs w:val="28"/>
              </w:rPr>
            </w:pPr>
            <w:r w:rsidRPr="00BF7F1D">
              <w:rPr>
                <w:rStyle w:val="cs7864ebcf1"/>
                <w:color w:val="auto"/>
                <w:sz w:val="28"/>
                <w:szCs w:val="28"/>
              </w:rPr>
              <w:t xml:space="preserve">В.о. Генерального директора Директорату </w:t>
            </w:r>
          </w:p>
          <w:p w:rsidR="00966DC8" w:rsidRPr="00BF7F1D" w:rsidRDefault="00966DC8" w:rsidP="00D66425">
            <w:pPr>
              <w:ind w:right="20"/>
              <w:rPr>
                <w:rStyle w:val="cs7864ebcf1"/>
                <w:color w:val="auto"/>
                <w:sz w:val="28"/>
                <w:szCs w:val="28"/>
              </w:rPr>
            </w:pPr>
            <w:r w:rsidRPr="00BF7F1D">
              <w:rPr>
                <w:rStyle w:val="cs7864ebcf1"/>
                <w:color w:val="auto"/>
                <w:sz w:val="28"/>
                <w:szCs w:val="28"/>
              </w:rPr>
              <w:t>фармацевтичного забезпечення</w:t>
            </w:r>
            <w:r w:rsidRPr="00BF7F1D">
              <w:rPr>
                <w:rStyle w:val="cs188c92b51"/>
                <w:color w:val="auto"/>
                <w:sz w:val="28"/>
                <w:szCs w:val="28"/>
              </w:rPr>
              <w:t>                                    </w:t>
            </w:r>
          </w:p>
        </w:tc>
        <w:tc>
          <w:tcPr>
            <w:tcW w:w="7422" w:type="dxa"/>
            <w:shd w:val="clear" w:color="auto" w:fill="auto"/>
          </w:tcPr>
          <w:p w:rsidR="00966DC8" w:rsidRPr="00BF7F1D" w:rsidRDefault="00966DC8" w:rsidP="00D66425">
            <w:pPr>
              <w:pStyle w:val="cs95e872d0"/>
              <w:rPr>
                <w:rStyle w:val="cs7864ebcf1"/>
                <w:color w:val="auto"/>
                <w:sz w:val="28"/>
                <w:szCs w:val="28"/>
              </w:rPr>
            </w:pPr>
          </w:p>
          <w:p w:rsidR="00966DC8" w:rsidRPr="00BF7F1D" w:rsidRDefault="00966DC8" w:rsidP="00D66425">
            <w:pPr>
              <w:pStyle w:val="cs95e872d0"/>
              <w:jc w:val="right"/>
              <w:rPr>
                <w:rStyle w:val="cs7864ebcf1"/>
                <w:color w:val="auto"/>
                <w:sz w:val="28"/>
                <w:szCs w:val="28"/>
              </w:rPr>
            </w:pPr>
            <w:r w:rsidRPr="00BF7F1D">
              <w:rPr>
                <w:rStyle w:val="cs7864ebcf1"/>
                <w:color w:val="auto"/>
                <w:sz w:val="28"/>
                <w:szCs w:val="28"/>
              </w:rPr>
              <w:t>Іван ЗАДВОРНИХ</w:t>
            </w:r>
          </w:p>
        </w:tc>
      </w:tr>
    </w:tbl>
    <w:p w:rsidR="00966DC8" w:rsidRPr="00BF7F1D" w:rsidRDefault="00966DC8" w:rsidP="00966DC8">
      <w:pPr>
        <w:tabs>
          <w:tab w:val="left" w:pos="12600"/>
        </w:tabs>
        <w:jc w:val="center"/>
        <w:rPr>
          <w:rFonts w:ascii="Arial" w:hAnsi="Arial" w:cs="Arial"/>
          <w:b/>
        </w:rPr>
      </w:pPr>
    </w:p>
    <w:p w:rsidR="00966DC8" w:rsidRPr="00BF7F1D" w:rsidRDefault="00966DC8" w:rsidP="00966DC8">
      <w:pPr>
        <w:rPr>
          <w:rFonts w:ascii="Arial" w:hAnsi="Arial" w:cs="Arial"/>
          <w:b/>
          <w:sz w:val="18"/>
          <w:szCs w:val="18"/>
          <w:lang w:eastAsia="en-US"/>
        </w:rPr>
      </w:pPr>
    </w:p>
    <w:p w:rsidR="00966DC8" w:rsidRPr="00BF7F1D" w:rsidRDefault="00966DC8" w:rsidP="00966DC8">
      <w:pPr>
        <w:tabs>
          <w:tab w:val="left" w:pos="12600"/>
        </w:tabs>
        <w:jc w:val="center"/>
        <w:rPr>
          <w:rFonts w:ascii="Arial" w:hAnsi="Arial" w:cs="Arial"/>
          <w:b/>
        </w:rPr>
      </w:pPr>
    </w:p>
    <w:p w:rsidR="00966DC8" w:rsidRPr="00BF7F1D" w:rsidRDefault="00966DC8" w:rsidP="00966DC8">
      <w:pPr>
        <w:jc w:val="center"/>
      </w:pPr>
    </w:p>
    <w:p w:rsidR="00966DC8" w:rsidRDefault="00966DC8" w:rsidP="006D0A8F">
      <w:pPr>
        <w:rPr>
          <w:b/>
          <w:sz w:val="28"/>
          <w:szCs w:val="28"/>
          <w:lang w:val="uk-UA"/>
        </w:rPr>
        <w:sectPr w:rsidR="00966DC8" w:rsidSect="00D66425">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27B4E" w:rsidRPr="00B6688F" w:rsidTr="00D66425">
        <w:tc>
          <w:tcPr>
            <w:tcW w:w="3828" w:type="dxa"/>
          </w:tcPr>
          <w:p w:rsidR="00727B4E" w:rsidRPr="00B6688F" w:rsidRDefault="00727B4E" w:rsidP="004B00E1">
            <w:pPr>
              <w:pStyle w:val="4"/>
              <w:tabs>
                <w:tab w:val="left" w:pos="12600"/>
              </w:tabs>
              <w:spacing w:before="0" w:after="0"/>
              <w:rPr>
                <w:rFonts w:ascii="Arial" w:hAnsi="Arial" w:cs="Arial"/>
                <w:sz w:val="18"/>
                <w:szCs w:val="18"/>
              </w:rPr>
            </w:pPr>
            <w:r w:rsidRPr="00B6688F">
              <w:rPr>
                <w:rFonts w:ascii="Arial" w:hAnsi="Arial" w:cs="Arial"/>
                <w:sz w:val="18"/>
                <w:szCs w:val="18"/>
              </w:rPr>
              <w:t>Додаток 3</w:t>
            </w:r>
          </w:p>
          <w:p w:rsidR="00727B4E" w:rsidRPr="00B6688F" w:rsidRDefault="00727B4E" w:rsidP="004B00E1">
            <w:pPr>
              <w:pStyle w:val="4"/>
              <w:tabs>
                <w:tab w:val="left" w:pos="12600"/>
              </w:tabs>
              <w:spacing w:before="0" w:after="0"/>
              <w:rPr>
                <w:rFonts w:ascii="Arial" w:hAnsi="Arial" w:cs="Arial"/>
                <w:sz w:val="18"/>
                <w:szCs w:val="18"/>
              </w:rPr>
            </w:pPr>
            <w:r w:rsidRPr="00B6688F">
              <w:rPr>
                <w:rFonts w:ascii="Arial" w:hAnsi="Arial" w:cs="Arial"/>
                <w:sz w:val="18"/>
                <w:szCs w:val="18"/>
              </w:rPr>
              <w:t>до наказу Міністерства охорони</w:t>
            </w:r>
          </w:p>
          <w:p w:rsidR="00727B4E" w:rsidRPr="00B6688F" w:rsidRDefault="00727B4E" w:rsidP="004B00E1">
            <w:pPr>
              <w:pStyle w:val="4"/>
              <w:tabs>
                <w:tab w:val="left" w:pos="12600"/>
              </w:tabs>
              <w:spacing w:before="0" w:after="0"/>
              <w:rPr>
                <w:rFonts w:ascii="Arial" w:hAnsi="Arial" w:cs="Arial"/>
                <w:sz w:val="18"/>
                <w:szCs w:val="18"/>
              </w:rPr>
            </w:pPr>
            <w:r w:rsidRPr="00B6688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27B4E" w:rsidRPr="00B6688F" w:rsidRDefault="00727B4E" w:rsidP="004B00E1">
            <w:pPr>
              <w:tabs>
                <w:tab w:val="left" w:pos="12600"/>
              </w:tabs>
              <w:rPr>
                <w:rFonts w:ascii="Arial" w:hAnsi="Arial" w:cs="Arial"/>
                <w:b/>
                <w:sz w:val="18"/>
                <w:szCs w:val="18"/>
              </w:rPr>
            </w:pPr>
            <w:r w:rsidRPr="00B6688F">
              <w:rPr>
                <w:rFonts w:ascii="Arial" w:hAnsi="Arial" w:cs="Arial"/>
                <w:b/>
                <w:bCs/>
                <w:sz w:val="18"/>
                <w:szCs w:val="18"/>
                <w:u w:val="single"/>
              </w:rPr>
              <w:t>від 13 жовтня 2021 року № 2225</w:t>
            </w:r>
          </w:p>
        </w:tc>
      </w:tr>
    </w:tbl>
    <w:p w:rsidR="00727B4E" w:rsidRPr="00BF7F1D" w:rsidRDefault="00727B4E" w:rsidP="00727B4E">
      <w:pPr>
        <w:tabs>
          <w:tab w:val="left" w:pos="12600"/>
        </w:tabs>
        <w:jc w:val="center"/>
        <w:rPr>
          <w:rFonts w:ascii="Arial" w:hAnsi="Arial" w:cs="Arial"/>
          <w:sz w:val="18"/>
          <w:szCs w:val="18"/>
          <w:u w:val="single"/>
          <w:lang w:val="en-US"/>
        </w:rPr>
      </w:pPr>
    </w:p>
    <w:p w:rsidR="004B00E1" w:rsidRDefault="004B00E1" w:rsidP="004B00E1">
      <w:pPr>
        <w:pStyle w:val="4"/>
        <w:spacing w:before="0" w:after="0"/>
        <w:jc w:val="center"/>
        <w:rPr>
          <w:rFonts w:cs="Arial"/>
          <w:caps/>
          <w:sz w:val="26"/>
          <w:szCs w:val="26"/>
        </w:rPr>
      </w:pPr>
    </w:p>
    <w:p w:rsidR="00727B4E" w:rsidRPr="00B6688F" w:rsidRDefault="00727B4E" w:rsidP="004B00E1">
      <w:pPr>
        <w:pStyle w:val="4"/>
        <w:spacing w:before="0" w:after="0"/>
        <w:jc w:val="center"/>
        <w:rPr>
          <w:rFonts w:ascii="Arial" w:hAnsi="Arial" w:cs="Arial"/>
          <w:caps/>
        </w:rPr>
      </w:pPr>
      <w:r w:rsidRPr="00B6688F">
        <w:rPr>
          <w:rFonts w:ascii="Arial" w:hAnsi="Arial" w:cs="Arial"/>
          <w:caps/>
        </w:rPr>
        <w:t>ПЕРЕЛІК</w:t>
      </w:r>
    </w:p>
    <w:p w:rsidR="00727B4E" w:rsidRPr="00B6688F" w:rsidRDefault="00727B4E" w:rsidP="004B00E1">
      <w:pPr>
        <w:pStyle w:val="4"/>
        <w:spacing w:before="0" w:after="0"/>
        <w:jc w:val="center"/>
        <w:rPr>
          <w:rFonts w:ascii="Arial" w:hAnsi="Arial" w:cs="Arial"/>
          <w:caps/>
        </w:rPr>
      </w:pPr>
      <w:r w:rsidRPr="00B6688F">
        <w:rPr>
          <w:rFonts w:ascii="Arial" w:hAnsi="Arial" w:cs="Arial"/>
          <w:caps/>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27B4E" w:rsidRPr="00B6688F" w:rsidRDefault="00727B4E" w:rsidP="004B00E1">
      <w:pPr>
        <w:pStyle w:val="3a"/>
        <w:jc w:val="center"/>
        <w:rPr>
          <w:rFonts w:ascii="Arial" w:hAnsi="Arial" w:cs="Arial"/>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1276"/>
        <w:gridCol w:w="992"/>
        <w:gridCol w:w="2126"/>
        <w:gridCol w:w="1134"/>
        <w:gridCol w:w="4395"/>
        <w:gridCol w:w="1132"/>
        <w:gridCol w:w="1561"/>
      </w:tblGrid>
      <w:tr w:rsidR="00727B4E" w:rsidRPr="00BF7F1D" w:rsidTr="004B00E1">
        <w:trPr>
          <w:tblHeader/>
        </w:trPr>
        <w:tc>
          <w:tcPr>
            <w:tcW w:w="567"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276"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701"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276"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992"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2126"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134"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4395" w:type="dxa"/>
            <w:shd w:val="clear" w:color="auto" w:fill="D9D9D9"/>
          </w:tcPr>
          <w:p w:rsidR="00727B4E" w:rsidRPr="00BF7F1D" w:rsidRDefault="00727B4E" w:rsidP="00D66425">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132" w:type="dxa"/>
            <w:shd w:val="clear" w:color="auto" w:fill="D9D9D9"/>
          </w:tcPr>
          <w:p w:rsidR="00727B4E" w:rsidRPr="00BF7F1D" w:rsidRDefault="00727B4E" w:rsidP="004B00E1">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1561" w:type="dxa"/>
            <w:shd w:val="clear" w:color="auto" w:fill="D9D9D9"/>
          </w:tcPr>
          <w:p w:rsidR="00727B4E" w:rsidRPr="00BF7F1D" w:rsidRDefault="00727B4E" w:rsidP="00D66425">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508"/>
              </w:tabs>
              <w:rPr>
                <w:rFonts w:ascii="Arial" w:hAnsi="Arial" w:cs="Arial"/>
                <w:b/>
                <w:i/>
                <w:sz w:val="16"/>
                <w:szCs w:val="16"/>
              </w:rPr>
            </w:pPr>
            <w:r w:rsidRPr="00BF7F1D">
              <w:rPr>
                <w:rFonts w:ascii="Arial" w:hAnsi="Arial" w:cs="Arial"/>
                <w:b/>
                <w:sz w:val="16"/>
                <w:szCs w:val="16"/>
              </w:rPr>
              <w:t>АДВОКАРД®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10 таблеток у блістері; по 3 або 4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Повний цикл виробництва ЛЗ, первинне та вторинне пакування, контроль якості, випуск серії: ТОВ "Фармацевтична компанія "ФарКоС", Україна; Виробник, відповідальний за випуск серії кінцевого продукту та вторинне пакування: ПрАТ "Фармацевтична фірма "ФарКоС", Україна; Виробник дозованої форми, первинне та вторинне пакування: ТОВ "АСТРАФАРМ",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Магладен,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UA/6421/01/01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АЗАКТ СПАЛ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ліофілізат для розчину для ін'єкцій по 100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РР Фармасьютікалз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"Особливі заходи безпеки",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(Vidaza 25 mg/ml powder for suspension for injection, в Україні не зареєстрований)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UA/18492/01/01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100 МО/мл;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Данiя/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UA/0325/01/02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АЛФІРУМ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з модифікованим вивільненням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UA/11768/01/01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АРСТИФЕН®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шипучі по 20 таблеток шипучих у тубі, по 4 туби у картонній упаковці з індикаторним папером і контрольним календарем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згідно з інформацією щодо медичного застосування референтного лікарського засобу (БЛЕМАРЕН®, таблетки шипучі).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UA/18754/01/01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АФЛУ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UA/6805/01/01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ВІНКАМІН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порошок кристалічний (</w:t>
            </w:r>
            <w:r w:rsidRPr="00BF7F1D">
              <w:rPr>
                <w:rFonts w:ascii="Arial" w:hAnsi="Arial" w:cs="Arial"/>
                <w:sz w:val="16"/>
                <w:szCs w:val="16"/>
              </w:rPr>
              <w:t>c</w:t>
            </w:r>
            <w:r w:rsidRPr="00BF7F1D">
              <w:rPr>
                <w:rFonts w:ascii="Arial" w:hAnsi="Arial" w:cs="Arial"/>
                <w:sz w:val="16"/>
                <w:szCs w:val="16"/>
                <w:lang w:val="ru-RU"/>
              </w:rPr>
              <w:t xml:space="preserve">убстанція) у подвійних пакетах з плівки поліетиленової </w:t>
            </w:r>
            <w:r w:rsidRPr="00BF7F1D">
              <w:rPr>
                <w:rFonts w:ascii="Arial" w:hAnsi="Arial" w:cs="Arial"/>
                <w:b/>
                <w:sz w:val="16"/>
                <w:szCs w:val="16"/>
                <w:lang w:val="ru-RU"/>
              </w:rPr>
              <w:t>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КОВЕКС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w:t>
            </w:r>
            <w:r w:rsidRPr="00BF7F1D">
              <w:rPr>
                <w:rFonts w:ascii="Arial" w:hAnsi="Arial" w:cs="Arial"/>
                <w:b/>
                <w:sz w:val="16"/>
                <w:szCs w:val="16"/>
              </w:rPr>
              <w:t xml:space="preserve">уточнення призначення субстанції в наказі МОЗ України </w:t>
            </w:r>
            <w:r w:rsidRPr="00BF7F1D">
              <w:rPr>
                <w:rFonts w:ascii="Arial" w:hAnsi="Arial" w:cs="Arial"/>
                <w:b/>
                <w:sz w:val="16"/>
                <w:szCs w:val="16"/>
              </w:rPr>
              <w:br/>
              <w:t xml:space="preserve">№ 1819 від 27.08.2021 </w:t>
            </w:r>
            <w:r w:rsidRPr="00BF7F1D">
              <w:rPr>
                <w:rFonts w:ascii="Arial" w:hAnsi="Arial" w:cs="Arial"/>
                <w:sz w:val="16"/>
                <w:szCs w:val="16"/>
              </w:rPr>
              <w:t xml:space="preserve">в процесі внесення змін (зміни І типу - приведення специфікації та методів контролю для діючої речовини Вінкамін у відповідність до оновленої монографії ЄФ; зміни І типу - запропонована незначна зміна у методиці «8. Остаточное количество органических растворителей», а саме - уточнення умов хроматографування). Редакція в наказі: для виробництва нестерильних лікарських форм. </w:t>
            </w:r>
            <w:r w:rsidRPr="00BF7F1D">
              <w:rPr>
                <w:rFonts w:ascii="Arial" w:hAnsi="Arial" w:cs="Arial"/>
                <w:b/>
                <w:sz w:val="16"/>
                <w:szCs w:val="16"/>
              </w:rPr>
              <w:t>Запропонована редакція: для фармацевтичного застосування.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UA/13565/01/01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sz w:val="16"/>
                <w:szCs w:val="16"/>
              </w:rPr>
            </w:pPr>
            <w:r w:rsidRPr="00BF7F1D">
              <w:rPr>
                <w:rFonts w:ascii="Arial" w:hAnsi="Arial" w:cs="Arial"/>
                <w:b/>
                <w:sz w:val="16"/>
                <w:szCs w:val="16"/>
              </w:rPr>
              <w:t>ВІНОРЕЛБІН ЗЕНТІВА</w:t>
            </w:r>
          </w:p>
          <w:p w:rsidR="00727B4E" w:rsidRPr="00BF7F1D" w:rsidRDefault="00727B4E" w:rsidP="00D66425">
            <w:pPr>
              <w:tabs>
                <w:tab w:val="left" w:pos="12600"/>
              </w:tabs>
              <w:rPr>
                <w:rFonts w:ascii="Arial" w:hAnsi="Arial" w:cs="Arial"/>
                <w:b/>
                <w:sz w:val="16"/>
                <w:szCs w:val="16"/>
              </w:rPr>
            </w:pPr>
          </w:p>
          <w:p w:rsidR="00727B4E" w:rsidRPr="00BF7F1D" w:rsidRDefault="00727B4E" w:rsidP="00D66425">
            <w:pPr>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м'які по 20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Тайвань/</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UA/18548/01/01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ВІНОРЕЛБІН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м'які по 30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Тайвань/</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UA/18548/01/02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ВІНОРЕЛБІН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м'які по 80 мг, по 1 капсулі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Тайвань/</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UA/18548/01/03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ГІЛЕНІЯ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Виробництво, контроль якості, пакування, випуск серії: </w:t>
            </w:r>
            <w:r w:rsidRPr="00BF7F1D">
              <w:rPr>
                <w:rFonts w:ascii="Arial" w:hAnsi="Arial" w:cs="Arial"/>
                <w:sz w:val="16"/>
                <w:szCs w:val="16"/>
              </w:rPr>
              <w:b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Додаваня функції випуску серії до вже затвердженого виробника Новартіс Фарма Штейн АГ, Швейцарія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UA/11704/01/01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0,075 мг; по 1 або по 3, або по 6 блістерів по 28 таблеток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 Уточнено склад готової суміші (Сепіфілм LP 007), а саме заміна hypromellose на hypromellose 6cP , hypromellose 15cP торговельна назва "Sepifilm LP 007"замінюється загальним терміном "прозора ізолююча суміш для покриття", також у складі внесено перерахування кількості допоміжних речовин та надано більш детальну інформацію про в'язкість гіпромелози, наявної в суміші. Редакційні правки "sodium citrate dihydrate" замінено на "sodium citrate" та "Opadry White 31 F 58914 замінено на "Білу суміш для плівкового покриття". Зміни внесені в інструкцію для медичного застосування лікарського засобу у розділ "Склад" (допоміжні речовини). Введення змін протяглм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за т. Розчинення, а саме зміни приготування зразка та параметрів ВЕРХ, (dissolution with peak vessels замість dissolution with conventional vessels);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Збільшення розміру серії з 160 000 до 1 600 000 таблеток. Зміни виробничого процесу необхідні завдяки використанню більшого обладнання. Оновлені розділи 3.2.Р.2.3; 3.2.Р.3.2; 3.2.Р.3.3 та 3.2.Р3.4. Зміни у виробництві підтверджуються дослідженням біоеквівалентності та доводить, що готовий продукт є біоеквівалентним референтному продукту Cerazette®. Лікарський засіб Дезофемоно® 75, таблетки, вкриті плівковою оболонкою по 0,075 мг; по 1 або по 3, або по 6 блістерів по 28 таблеток у картонній коробці зі збільшеним розміром серії є біоеквівалентним лікарському засобу Cerazette, desogestrel 0.075 mg, таблетки, вкриті плівковою оболонкою по 0,075 мг, Organon (Ireland) Ltd;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заміна процедури випробування для визначення т. Розчинення зі змінами у специфікації на основі результатів біосерії та даних по стабільності, (затверджено: desogestrel: NMT 75%(Q) in 45 minutes Ethinylestradiol: NMT 75%(Q) in 45 minutes, запропоновано: desogestrel: NMT 80%(Q) in 30 minutes Ethinylestradiol: NMT 80%(Q) in 30 minutes)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UA/16503/01/01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ДЕНІЗИД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 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Великобританія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Свісс Перентералс Лтд., Індія; </w:t>
            </w:r>
            <w:r w:rsidRPr="00BF7F1D">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зміни внесені щодо редагування інструкції для медичного застосування лікарського засобу у розділах "Виробник",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UA/15338/01/01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ДІАРЕМІКС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Мепро Фармасьютикалс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розділу «Графічне оформлення упаковки» на розділ «Маркування» МКЯ ЛЗ: Затверджено: Графічне оформлення упаковки. Додається.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СІ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UA/8224/01/01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гель; по 20 г або по 50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технічних помилок в Специфікації МКЯ ГЛЗ в розділах «Кількісне визначення Метилсаліцилату» та «Кількісне визначення Ментолу», допущених при перенесенні інформації з оригінальних матеріалів реєстраційного досьє, при проведенні процедури реєстрації ЛЗ (Наказ МОЗ України від 05.03.2021 №399 РП UA/18576/01/01). Зазначені виправлення відповідають матеріалам реєстраційного досьє (р.3.2.Р.5.1)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UA/18576/01/01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ЕВКАЛІПТОВИЙ БАЛЬЗАМ ВІД ЗАСТУДИ ДР.ТАЙСС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мазь, по 20 г або 50 г у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UA/2332/01/01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нашкірний, розчин, 10 мг/мл, по 8 мл або по 15 мл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UA/18288/01/01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нашкірний, 10 мг/мл по 8 мл або по 20 мл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UA/18288/02/01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ЕКСТРАКТ ШАВЛІЇ З ВІТАМІНОМ С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для смоктання; по 12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UA/4952/01/01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ЕЛІДЕЛ®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крем для зовнішнього застосування 1 %; по 15 г, 30 г, 60 г або 100 г у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МЕДА Меньюфекчеринг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UA/7137/01/01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ЕНЗИСТАЛ®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цукровою оболонкою, кишковорозчинні по 10 таблеток у блістері; по 2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введення додаткового виробника АФІ Панкреатин Beloorbayir Biotech Ltd., India. Запропоновано: Biocon Limited, India; Beloorbayir Biotech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UA/2874/01/01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200 мг по 10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UA/9200/01/01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300 мг, по 10 таблеток у стрипі; по 1 або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UA/9200/01/02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500 мг по 10 таблеток у стрипі; по 1 або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UA/9200/01/03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ЕПЛЕРЕНОН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 мг № 30 (10х3)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Іспанiя/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UA/15535/01/01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ЕПЛЕРЕНОН СТАДА®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 мг № 30 (10х3)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Іспанiя/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UA/15535/01/02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75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100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UA/8388/01/04</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125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UA/8388/01/05</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таблетки по 150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UA/8388/01/06</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ЕХІНАЦЕЯ КОМПОЗИТУМ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UA/7368/01/01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lang w:val="ru-RU"/>
              </w:rPr>
              <w:t>капсули желатинові м'які по 200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UA/14043/01/01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UA/14043/01/02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желатинові м'які по 200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UA/14044/01/01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желатинові м'які по 400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UA/14044/01/02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ЗЕПТОЛ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200 мг по 10 таблеток у стрипі; по 10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UA/4870/01/01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по 250 мг, по 6 таблеток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перших 3-х серіях, в подальшому на кожній 10 серії, але не рідше 1 разу на рік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UA/3160/01/01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по 500 мг, по 3 таблетки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перших 3-х серіях, в подальшому на кожній 10 серії, але не рідше 1 разу на рік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UA/3160/01/02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ліофілізат для розчину для інфузій по 500 мг; по 1 або 10 флаконів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Іммакул Лайфсайєнсиз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параметру відновленого розчину. Пропонована редакція. Параметри відновлюваного розчину. Об’єм відновленого розчину. Об’єм відновленого розчину повинен бути не менше 5 мл.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UA/18006/01/01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ІМУНО ТАЙСС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краплі для перорального застосування по 50 мл у флаконах з крапельницею; по 1 флакону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UA/4959/02/02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реєстрація нового джерела геміну, що використовується у процесі виробництва очищеного полісахариду Haemophilus influenzae типу b (PRP). Запропоновано: equine hemin, виробник LIFE TECHNOLOGIES NEW ZEALAND LIMITED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UA/16235/01/01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видалення вхідного контролю на виробничих ділянках GSK у Бельгії (Rixensart, Wavre) для проміжного продукту Tetanus Toxoid (TT) bulk, виготовленого на виробничій ділянці GSK в Німеччині (Marburg)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UA/16235/01/01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видалення вхідного контролю на виробничих ділянках GSK у Бельгії (Rixensart, Wavre) для проміжного продукту Tetanus Toxoid (TT) bulk, виготовленого на виробничій ділянці GSK в Німеччині (Marburg)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UA/15832/01/01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ІХТІОЛОВА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мазь 10%, по 25 г у контейнерах; по 30 г у тубі, по 1 тубі в пачці; по 20 г у тубі, по 1 тубі в пачці; по 30 г у тубах; по 20 г у тубах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внесені в текст маркування упаковок лікарського засобу (п. 17) щодо нанесення торгової марки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UA/6654/01/01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КАБЕРЛІН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0,5 мг; по 2 або по 4 таблетки у блістері або стрипі, по 1 блістеру або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UA/18103/01/01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КАКСІТА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 120 (10х12)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UA/17459/01/01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КАНДЕСАР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4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UA/6363/01/01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КАНДЕСАР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8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UA/6363/01/02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КАНДЕСАР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16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UA/6363/01/03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КАНДЕСАР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32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UA/16826/01/01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КАПСУЛИ З АНІСОВОЮ ОЛІЄЮ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по 100 мг по 10 капсул у блістері ; по 2 або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готового лікарського засобу); С.К. Свісскепс Румунія С.Р.Л., Румунiя (виробництво нерозфасованої продукції); Свісс Кепс ГмбХ ,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 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UA/6823/01/01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КАСЕНЛАКС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для орального розчину по 10 г, 10 або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2002-180-Rev 04 для АФІ макрогол 4000 від вже затвердженого виробника Clariat Produkte (Deutschland) GmbH, Німеччина, у наслідок вилучення місця попереднього подрібнення та зберігання; оновлення вживаного виробничого обладнання; оновлення даних щодо вихідного матеріалу та проміжних продуктів; вилучення типу макроголу 8000 із сертифіката через різні специфікації формальдегіду; оновлення розділу щодо пакувального матеріалу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UA/14473/01/01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КЕТОПРОФЕН-ВМ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 xml:space="preserve">розчин для ін'єкцій, 100 мг/2 мл; по 2 мл в ампулі; по 5 ампул у контурній чарунковій упаковці, по 1 або 2 контурні чарункові упаковки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Затверджено: </w:t>
            </w:r>
            <w:r w:rsidRPr="00BF7F1D">
              <w:rPr>
                <w:rFonts w:ascii="Arial" w:hAnsi="Arial" w:cs="Arial"/>
                <w:sz w:val="16"/>
                <w:szCs w:val="16"/>
              </w:rPr>
              <w:br/>
              <w:t xml:space="preserve">МАРКИРОВКА. В соответствии с утвержденным текстом маркировки. Запропоновано: МАРКУВАННЯ. Згідно затвердженого тексту маркування.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UA/18499/01/01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КЛОФРАНІЛ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 мг, по 10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UA/4869/01/01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КОКАРБОКСИЛАЗА -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25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UA/11886/01/01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КОКАРБОКСИЛАЗА -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50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UA/11886/01/02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інгаляцій по 1000000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АЛЬФАСІГМА С.П.А., Італія;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Італія/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UA/18734/01/01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інгаляцій по 2000000 МО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UA/18734/01/02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вагінальні м’які по 10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Виробництво нерозфасованої продукції, контроль серії:</w:t>
            </w:r>
            <w:r w:rsidRPr="00BF7F1D">
              <w:rPr>
                <w:rFonts w:ascii="Arial" w:hAnsi="Arial" w:cs="Arial"/>
                <w:sz w:val="16"/>
                <w:szCs w:val="16"/>
              </w:rPr>
              <w:br/>
              <w:t xml:space="preserve">Капсужель Плоермель, Франція; </w:t>
            </w:r>
            <w:r w:rsidRPr="00BF7F1D">
              <w:rPr>
                <w:rFonts w:ascii="Arial" w:hAnsi="Arial" w:cs="Arial"/>
                <w:sz w:val="16"/>
                <w:szCs w:val="16"/>
              </w:rPr>
              <w:br/>
              <w:t>Первинна та вторинна упаковка, дозвіл на випуск серії:</w:t>
            </w:r>
            <w:r w:rsidRPr="00BF7F1D">
              <w:rPr>
                <w:rFonts w:ascii="Arial" w:hAnsi="Arial" w:cs="Arial"/>
                <w:sz w:val="16"/>
                <w:szCs w:val="16"/>
              </w:rPr>
              <w:br/>
              <w:t>Лафаль Ендюстрі, Франція;</w:t>
            </w:r>
            <w:r w:rsidRPr="00BF7F1D">
              <w:rPr>
                <w:rFonts w:ascii="Arial" w:hAnsi="Arial" w:cs="Arial"/>
                <w:sz w:val="16"/>
                <w:szCs w:val="16"/>
              </w:rPr>
              <w:br/>
              <w:t>Контроль серії (тільки мікробіологічне тестування):</w:t>
            </w:r>
            <w:r w:rsidRPr="00BF7F1D">
              <w:rPr>
                <w:rFonts w:ascii="Arial" w:hAnsi="Arial" w:cs="Arial"/>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UA/3481/03/01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25 мг; по 10 таблеток у блістері</w:t>
            </w:r>
            <w:r>
              <w:rPr>
                <w:rFonts w:ascii="Arial" w:hAnsi="Arial" w:cs="Arial"/>
                <w:sz w:val="16"/>
                <w:szCs w:val="16"/>
              </w:rPr>
              <w:t xml:space="preserve"> </w:t>
            </w:r>
            <w:r w:rsidRPr="003C3F84">
              <w:rPr>
                <w:rFonts w:ascii="Arial" w:hAnsi="Arial" w:cs="Arial"/>
                <w:sz w:val="16"/>
                <w:szCs w:val="16"/>
              </w:rPr>
              <w:t>з полівінілхлорид/алюмінієвої фольги/паперу із системою захисту від дітей</w:t>
            </w:r>
            <w:r w:rsidRPr="00BF7F1D">
              <w:rPr>
                <w:rFonts w:ascii="Arial" w:hAnsi="Arial" w:cs="Arial"/>
                <w:sz w:val="16"/>
                <w:szCs w:val="16"/>
              </w:rPr>
              <w:t>;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UA/0452/02/01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50 мг; по 10 таблеток у блістері</w:t>
            </w:r>
            <w:r>
              <w:rPr>
                <w:rFonts w:ascii="Arial" w:hAnsi="Arial" w:cs="Arial"/>
                <w:sz w:val="16"/>
                <w:szCs w:val="16"/>
              </w:rPr>
              <w:t xml:space="preserve"> </w:t>
            </w:r>
            <w:r w:rsidRPr="003C3F84">
              <w:rPr>
                <w:rFonts w:ascii="Arial" w:hAnsi="Arial" w:cs="Arial"/>
                <w:sz w:val="16"/>
                <w:szCs w:val="16"/>
              </w:rPr>
              <w:t>з полівінілхлорид/алюмінієвої фольги/паперу із системою захисту від дітей</w:t>
            </w:r>
            <w:r w:rsidRPr="00BF7F1D">
              <w:rPr>
                <w:rFonts w:ascii="Arial" w:hAnsi="Arial" w:cs="Arial"/>
                <w:sz w:val="16"/>
                <w:szCs w:val="16"/>
              </w:rPr>
              <w:t>;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фольги/паперу,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 Р. Упаковка. По 10 таблеток у блістері з полівінілхлорид/алюмінієвої фольги/паперу,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UA/0452/02/02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100 мг; по 10 таблеток у блістері</w:t>
            </w:r>
            <w:r>
              <w:rPr>
                <w:rFonts w:ascii="Arial" w:hAnsi="Arial" w:cs="Arial"/>
                <w:sz w:val="16"/>
                <w:szCs w:val="16"/>
              </w:rPr>
              <w:t xml:space="preserve"> </w:t>
            </w:r>
            <w:r w:rsidRPr="003C3F84">
              <w:rPr>
                <w:rFonts w:ascii="Arial" w:hAnsi="Arial" w:cs="Arial"/>
                <w:sz w:val="16"/>
                <w:szCs w:val="16"/>
              </w:rPr>
              <w:t>з полівінілхлорид/алюмінієвої фольги/паперу із системою захисту від дітей</w:t>
            </w:r>
            <w:r w:rsidRPr="00BF7F1D">
              <w:rPr>
                <w:rFonts w:ascii="Arial" w:hAnsi="Arial" w:cs="Arial"/>
                <w:sz w:val="16"/>
                <w:szCs w:val="16"/>
              </w:rPr>
              <w:t>;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фольги/паперу,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UA/0452/02/03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UA/13825/01/04</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UA/13825/01/05</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л</w:t>
            </w:r>
            <w:r>
              <w:rPr>
                <w:rFonts w:ascii="Arial" w:hAnsi="Arial" w:cs="Arial"/>
                <w:sz w:val="16"/>
                <w:szCs w:val="16"/>
              </w:rPr>
              <w:t>і</w:t>
            </w:r>
            <w:r w:rsidRPr="00BF7F1D">
              <w:rPr>
                <w:rFonts w:ascii="Arial" w:hAnsi="Arial" w:cs="Arial"/>
                <w:sz w:val="16"/>
                <w:szCs w:val="16"/>
              </w:rPr>
              <w:t>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UA/13825/01/06</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ЛАЦЕРАН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2,5 мг/12,5 мг, по 7 таблеток у блістері, по 1 або по 3 блістери у картонній коробці,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UA/17578/01/01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ЛАЦЕРАН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5 мг/25 мг, по 7 таблеток у блістері, по 1 або по 3 блістери у картонній коробці,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UA/17578/01/02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UA/16544/01/01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UA/16544/01/02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750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UA/16544/01/03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1000 мг, по 10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UA/16544/01/04</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ЛЕДВИР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90 мг/400 мг; по 28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BF7F1D">
              <w:rPr>
                <w:rFonts w:ascii="Arial" w:hAnsi="Arial" w:cs="Arial"/>
                <w:sz w:val="16"/>
                <w:szCs w:val="16"/>
              </w:rPr>
              <w:br/>
              <w:t xml:space="preserve">зміни до розділу “Маркування” в затверджених МКЯ ЛЗ. Затверджено: Маркировка. В соответствии с приложенным текстом маркировки. Запропоновано: Маркування. Згідно затвердженого тексту маркування. Зміни внесені в текст маркування на первинній та вторинній упаковці лікарського засобу щодо найменування виробника та інформації щодо наявності офіційного веб-сайту компанії, наявності 2D коду, SN: GTIN:.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24 місяців до 36 місяців. Зміни внесені в інструкцію для медичного застосування лікарського засобу у розділ "Термін придатності". Введення змін протягом 9-ти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UA/18119/01/01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0,75 мг по 2 таблетки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 xml:space="preserve">Введення адреси місцезнаходження мастер-файла системи фармаконагляду. Введення адреси, де здійснюється основна діяльність з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UA/17362/01/01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ЛЕРГЕСАН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1,5 мг: по 1 таблетці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 xml:space="preserve">Введення адреси місцезнаходження мастер-файла системи фармаконагляду. Введення адреси, де здійснюється основна діяльність з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UA/17362/01/02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ЛІМФОМІОЗОТ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UA/2054/01/01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 xml:space="preserve">розчин для ін'єкцій 15 мг/1,5 мл; по 1,5 мл в ампулі, по 3 ампули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Зміни внесені в текст маркування щодо зміни назви заявника та внесення інформації щодо застереження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UA/18268/01/01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ЛОКСОФ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UA/7580/02/01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МАЗЬ ДР. ТАЙССА З ЖИВОКОСТОМ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мазь; по 20 г, 50 г або 100 г у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UA/2333/01/01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UA/14770/01/01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Феррінг ГмбХ, Німеччина (виробник готового продукту); Феррінг-Лечива, а.с., Чеська Республiка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r w:rsidRPr="00BF7F1D">
              <w:rPr>
                <w:sz w:val="16"/>
                <w:szCs w:val="16"/>
              </w:rPr>
              <w:t xml:space="preserve"> </w:t>
            </w:r>
            <w:r w:rsidRPr="00BF7F1D">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технічної помилки в допустимих межах показника «Бактеріальні ендотоксини» методів контролю якості у розділі «СПЕЦИФІКАЦІЯ РОЗЧИННИКА ПРИ ВИПУСКУ/ПРОТЯГОМ ТЕРМІНУ ПРИДАТНОСТІ». Пропонована редакція: Бактеріальні ендотоксини &lt; 0,5 ЕО/мл.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UA/6705/01/01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у методиці контролю якості за показником "Залишкові органічні розчинники" (ДФУ, 2.2.28, 2.4., 5.4.), а саме доповнення методу контролю якості методом з використанням альтернативної колонки (HP-INNOWAX) та уточнення умов хроматографування хроматографічної системи затвердженої методики з використанням колонки капілярної кварцевої Elite-Plot Q</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UA/17574/01/01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UA/13152/01/01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Нiдерланди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Ірландiя/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технічної помилки у методах контролю якості р. «Специфікація», а саме – виправлення орфографічних помилок у п. Активность, п. Цветность, п. Механические включения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UA/11618/01/01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МОМЕТАЗОН-ТЕВА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назальний, суспензія, 50 мкг/доз</w:t>
            </w:r>
            <w:r>
              <w:rPr>
                <w:rFonts w:ascii="Arial" w:hAnsi="Arial" w:cs="Arial"/>
                <w:sz w:val="16"/>
                <w:szCs w:val="16"/>
              </w:rPr>
              <w:t>у;</w:t>
            </w:r>
            <w:r w:rsidRPr="00BF7F1D">
              <w:rPr>
                <w:rFonts w:ascii="Arial" w:hAnsi="Arial" w:cs="Arial"/>
                <w:sz w:val="16"/>
                <w:szCs w:val="16"/>
              </w:rPr>
              <w:t xml:space="preserve"> по 10 г (60 доз) у флаконі з дозуючим спрей-насосом та розпилювачем, закритим ковпачком;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Велика Британiя/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 до розділу 3.2.Р.3. Процес виробництва лікарського засобу, зокрема: введення додаткової лінії виробництва/розливу з відповідними змінами: - р. 3.2.Р.3.3. Опис виробничого процесу та контролю процесу: зміна туб (шлангів) - на новій лінії розливу будуть використовуватись шланги нового типу; шланги виготовлені з полімеру, мають відповідні сертифікати та купуються у кваліфікованих постачальників; - р. 3.2.Р.3.3. Опис виробничого процесу та контролю процесу на стадії Step IV - Process during filling пропонується вилучити швидкість перемішування та описати процес розливу як "The suspension in receiving vessel is mixed during the filling snd is being circulated in the system as long as it is allowed to prevent the foam and vortex creation in the vessel". Зміна внесена з метою уніфікації опису процесу на обох лініях розливу. Швидкість перемішування поступово знижують залежно від об'єму продукту в посудині, щоб забезпечити однорідність продукту та запобігти утворення піни та вихору; зміни І типу - видалення опису процедури перед початком процесу наповнення, оскільки ця процедура являє собою загальну процедуру, засновану на принципах GMP і є частиною загальної операційної процедури для всіх ліній розливу; - з опису контролю процесу видалення загальної інформації щодо вхідного контролю вхідного матеріалу, проміжного контролю, контролю при випуску, що здійснюється відділом контролю якості та інформацію щодо випуску продукції для продажу. (Інформація щодо Контролю критичних стадій залишається без змін). - видалення інформації про початок терміну придатності; зміни І типу - внесення змін до р. 3.2.Р.3.4. Контроль критичних стадій і проміжної продукції, зокрема: зміна частоти та кількості контрольованих флаконів протягом етапу розливу флаконів. Вилучення інформації щодо конкретно зазначеної частоти контролю та кількість контрольованих флаконів з випробування у процесі виробництва протягом етапу розливу продукту і замінити на загальне формулювання. Частота контролю для визначення маси вмісту та герметичність закриття змінюється з "Every 30+- 5 min" на "At the beginning of the filling process and then periodically during the filling process". Внесення редакційних змін до р. 3.2.Р.3.3. Опис виробничого процесу та контролю процесу; 3.2.Р.3.4. Контроль критичних стадій і проміжної продукції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UA/15611/01/01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М-СПРЕЙ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застосуваня лікарського засобу щодо найменування нового заявника в інформації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w:t>
            </w:r>
            <w:r w:rsidRPr="00BF7F1D">
              <w:rPr>
                <w:rFonts w:ascii="Arial" w:hAnsi="Arial" w:cs="Arial"/>
                <w:sz w:val="16"/>
                <w:szCs w:val="16"/>
              </w:rPr>
              <w:br/>
              <w:t>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UA/18617/01/01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МУКОГЕН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по 100 мг, по 10 таблеток у стрипі; по 3 стрипи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 до Специфікації ЛЗ, а саме: зміна рутинності проведення аналізу МБЧ (буде проводитися кожну 10 серію, але не рідше одного разу в рік).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UA/5547/01/01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назальний 0,025 %,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Австрія/ Португалiя/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UA/11682/01/01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назальний 0,05 %,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Австрія/ Португалiя/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UA/11682/01/02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краплі назальні 0,01 %; по 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Австрія/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UA/11620/01/01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НАЗІК®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Клостерфрау Берлін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ЛЗ. ЗАПРОПОНОВАНО: 2. КІЛЬКІСТЬ ДІЮЧОЇ РЕЧОВИНИ </w:t>
            </w:r>
            <w:r w:rsidRPr="00BF7F1D">
              <w:rPr>
                <w:rFonts w:ascii="Arial" w:hAnsi="Arial" w:cs="Arial"/>
                <w:sz w:val="16"/>
                <w:szCs w:val="16"/>
              </w:rPr>
              <w:br/>
              <w:t>Діючі речовини: 1,0 г розчину містить 1,0 мг ксилометазоліну гідрохлориду, 50 мг декспантенолу. 5. НАЙМЕНУВАННЯ ВИРОБНИКА І, ЗА НЕОБХІДНОСТІ – ЗАЯВНИКА Виробник: Клостерфрау Берлін ГмбХ, Німеччина 6. ІНШЕ Спрей назальний, розчин 10 мл. Для дорослих і дітей віком від 6 років. Усуває закладеність носа. Сприяє загоювання пошкоджень слизової оболонки.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UA/9132/01/01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НЕВРОЛЕК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розчин для ін'єкцій по 2 мл в ампулі; по 5 ампул у пачці; по 2 мл в ампулі; по 5 ампул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R1-CEP 1998-140-Rev 04 (затверджено R1-CEP 1998-140-Rev 03), у зв’язку з вилученням формулювання щодо контролю супровідних домішок та приведенням даного показника до вимог ЄФ; зміни І типу - Зміни з якості. Сертифікатдезоф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методів контролю АФІ до вимог монографії ЄФ, та як наслідок відповідні зміни за показниками: «Ідентифікація», Супровідні домішки».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Внесення змін до назви АФІ в розділі МКЯ ЛЗ «Склад». Зміни внесені в інструкцію для медичного застосування лікарського засобу у розділ "Склад" (діючі речовини) з відповідними змінами в тексті маркування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UA/12880/01/01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5 мг/мл по 1 мл в ампулі, по 10 ампул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Болгарія/ 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зміни до розділу “Маркування” МКЯ ЛЗ: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UA/2083/01/01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15 мг/мл по 1 мл в ампулі, по 10 ампул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Латвiя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Болгарія/ 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зміни до розділу “Маркування” МКЯ ЛЗ: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UA/2083/01/02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UA/16751/01/05</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UA/16751/01/06</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Данiя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Данія/</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UA/16751/01/04</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ОЗІКЛІД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з модифікованим вивільненням по 30 мг, по 10 таблеток у блістері,по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UA/12351/01/01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ОКТАНІН Ф 1000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звуження допустимих меж за показником якості Гепарин. Запропоновано: 0.05-0.15 МО/МО фактора ІХ.</w:t>
            </w:r>
            <w:r w:rsidRPr="00BF7F1D">
              <w:rPr>
                <w:rFonts w:ascii="Arial" w:hAnsi="Arial" w:cs="Arial"/>
                <w:sz w:val="16"/>
                <w:szCs w:val="16"/>
              </w:rPr>
              <w:br/>
              <w:t xml:space="preserve">Термін введення змін - протягом 6 місяців після затвердження; зміни І типу - звуження допустимих меж за показником якості Вода, приведення назви показника якості та посилання на метод випробування до матеріалів реєстраційного досьє. Запропоновано: Вода (Eur. Ph. 2.2.40) </w:t>
            </w:r>
            <w:r w:rsidRPr="00BF7F1D">
              <w:rPr>
                <w:rStyle w:val="csf229d0ff78"/>
                <w:color w:val="auto"/>
                <w:sz w:val="16"/>
                <w:szCs w:val="16"/>
              </w:rPr>
              <w:t xml:space="preserve">≤ </w:t>
            </w:r>
            <w:r w:rsidRPr="00BF7F1D">
              <w:rPr>
                <w:rFonts w:ascii="Arial" w:hAnsi="Arial" w:cs="Arial"/>
                <w:sz w:val="16"/>
                <w:szCs w:val="16"/>
              </w:rPr>
              <w:t xml:space="preserve"> 2.0% (о/о). Термін введення змін - протягом 6 місяців після затвердження; зміни І типу - звуження допустимих меж за показником якості Специфічна активність. Запропоновано:</w:t>
            </w:r>
            <w:r w:rsidRPr="00BF7F1D">
              <w:rPr>
                <w:rStyle w:val="Arial90"/>
              </w:rPr>
              <w:t xml:space="preserve"> </w:t>
            </w:r>
            <w:r w:rsidRPr="00BF7F1D">
              <w:rPr>
                <w:rStyle w:val="csf229d0ff78"/>
                <w:color w:val="auto"/>
                <w:sz w:val="16"/>
                <w:szCs w:val="16"/>
              </w:rPr>
              <w:t xml:space="preserve">≥ </w:t>
            </w:r>
            <w:r w:rsidRPr="00BF7F1D">
              <w:rPr>
                <w:rFonts w:ascii="Arial" w:hAnsi="Arial" w:cs="Arial"/>
                <w:sz w:val="16"/>
                <w:szCs w:val="16"/>
              </w:rPr>
              <w:t xml:space="preserve">100 МО/мг білку. Термін введення змін - протягом 6 місяців після затвердження; зміни І типу - Звуження допустимих меж за показником якості Натрій. Запропоновано: 300-600 ммоль/л. Термін введення змін - протягом 6 місяців після затвердження; зміни І типу - звуження допустимих меж за показником якості Цитрати. Запропоновано: 15-25 ммоль/л. Термін введення змін - протягом 6 місяців після затвердження; зміни І типу - звуження допустимих меж за показником якості L-Аргінін НСl. Термін введення змін - протягом 6 місяців після затвердження; зміни І типу - звуження допустимих меж за показником якості Три-(н-бутил) фосфат. Запропоновано: </w:t>
            </w:r>
            <w:r w:rsidRPr="00BF7F1D">
              <w:rPr>
                <w:rStyle w:val="csf229d0ff78"/>
                <w:color w:val="auto"/>
                <w:sz w:val="16"/>
                <w:szCs w:val="16"/>
              </w:rPr>
              <w:t>≤</w:t>
            </w:r>
            <w:r w:rsidRPr="00BF7F1D">
              <w:rPr>
                <w:rFonts w:ascii="Arial" w:hAnsi="Arial" w:cs="Arial"/>
                <w:sz w:val="16"/>
                <w:szCs w:val="16"/>
              </w:rPr>
              <w:t xml:space="preserve"> 5 мкг/мл. Термін введення змін - протягом 6 місяців після затвердження; зміни І типу - звуження допустимих меж за показником якості Полісорбат 80. Запропоновано: </w:t>
            </w:r>
            <w:r w:rsidRPr="00BF7F1D">
              <w:rPr>
                <w:rStyle w:val="csf229d0ff78"/>
                <w:color w:val="auto"/>
                <w:sz w:val="16"/>
                <w:szCs w:val="16"/>
              </w:rPr>
              <w:t xml:space="preserve">≤ </w:t>
            </w:r>
            <w:r w:rsidRPr="00BF7F1D">
              <w:rPr>
                <w:rFonts w:ascii="Arial" w:hAnsi="Arial" w:cs="Arial"/>
                <w:sz w:val="16"/>
                <w:szCs w:val="16"/>
              </w:rPr>
              <w:t>50 мкг/мл.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UA/14330/01/03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ОКТАНІН Ф 500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звуження допустимих меж за показником якості Гепарин. Запропоновано: 0.05-0.15 МО/МО фактора ІХ.</w:t>
            </w:r>
            <w:r w:rsidRPr="00BF7F1D">
              <w:rPr>
                <w:rFonts w:ascii="Arial" w:hAnsi="Arial" w:cs="Arial"/>
                <w:sz w:val="16"/>
                <w:szCs w:val="16"/>
              </w:rPr>
              <w:br/>
              <w:t xml:space="preserve">Термін введення змін - протягом 6 місяців після затвердження; зміни І типу - звуження допустимих меж за показником якості Вода, приведення назви показника якості та посилання на метод випробування до матеріалів реєстраційного досьє. Запропоновано: Вода (Eur. Ph. 2.2.40) </w:t>
            </w:r>
            <w:r w:rsidRPr="00BF7F1D">
              <w:rPr>
                <w:rStyle w:val="csf229d0ff78"/>
                <w:color w:val="auto"/>
                <w:sz w:val="16"/>
                <w:szCs w:val="16"/>
              </w:rPr>
              <w:t xml:space="preserve">≤ </w:t>
            </w:r>
            <w:r w:rsidRPr="00BF7F1D">
              <w:rPr>
                <w:rFonts w:ascii="Arial" w:hAnsi="Arial" w:cs="Arial"/>
                <w:sz w:val="16"/>
                <w:szCs w:val="16"/>
              </w:rPr>
              <w:t xml:space="preserve">2.0% (о/о). Термін введення змін - протягом 6 місяців після затвердження; зміни І типу - звуження допустимих меж за показником якості Специфічна активність. Запропоновано: </w:t>
            </w:r>
            <w:r w:rsidRPr="00BF7F1D">
              <w:rPr>
                <w:rStyle w:val="csf229d0ff78"/>
                <w:color w:val="auto"/>
                <w:sz w:val="16"/>
                <w:szCs w:val="16"/>
              </w:rPr>
              <w:t xml:space="preserve">≥ </w:t>
            </w:r>
            <w:r w:rsidRPr="00BF7F1D">
              <w:rPr>
                <w:rFonts w:ascii="Arial" w:hAnsi="Arial" w:cs="Arial"/>
                <w:sz w:val="16"/>
                <w:szCs w:val="16"/>
              </w:rPr>
              <w:t xml:space="preserve">100 МО/мг білку. Термін введення змін - протягом 6 місяців після затвердження; зміни І типу - Звуження допустимих меж за показником якості Натрій. Запропоновано: 300-600 ммоль/л. Термін введення змін - протягом 6 місяців після затвердження; зміни І типу - звуження допустимих меж за показником якості Цитрати. Запропоновано: 15-25 ммоль/л. Термін введення змін - протягом 6 місяців після затвердження; зміни І типу - звуження допустимих меж за показником якості L-Аргінін НСl. Термін введення змін - протягом 6 місяців після затвердження; зміни І типу - звуження допустимих меж за показником якості Три-(н-бутил) фосфат. Запропоновано: </w:t>
            </w:r>
            <w:r w:rsidRPr="00BF7F1D">
              <w:rPr>
                <w:rStyle w:val="csf229d0ff78"/>
                <w:color w:val="auto"/>
                <w:sz w:val="16"/>
                <w:szCs w:val="16"/>
              </w:rPr>
              <w:t>≤</w:t>
            </w:r>
            <w:r w:rsidRPr="00BF7F1D">
              <w:rPr>
                <w:rFonts w:ascii="Arial" w:hAnsi="Arial" w:cs="Arial"/>
                <w:sz w:val="16"/>
                <w:szCs w:val="16"/>
              </w:rPr>
              <w:t xml:space="preserve"> 5 мкг/мл. Термін введення змін - протягом 6 місяців після затвердження; зміни І типу - звуження допустимих меж за показником якості Полісорбат 80. Запропоновано: </w:t>
            </w:r>
            <w:r w:rsidRPr="00BF7F1D">
              <w:rPr>
                <w:rStyle w:val="csf229d0ff78"/>
                <w:color w:val="auto"/>
                <w:sz w:val="16"/>
                <w:szCs w:val="16"/>
              </w:rPr>
              <w:t>≤</w:t>
            </w:r>
            <w:r w:rsidRPr="00BF7F1D">
              <w:rPr>
                <w:rFonts w:ascii="Arial" w:hAnsi="Arial" w:cs="Arial"/>
                <w:sz w:val="16"/>
                <w:szCs w:val="16"/>
              </w:rPr>
              <w:t xml:space="preserve"> 50 мкг/мл.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UA/14330/01/02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30 (10х3) для дозування 40 мг.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UA/0235/02/03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ОСМОЛАЙФ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інфузій по 200 мл, 400 мл у пляшках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введення додаткового виробника АФІ L- Яблучної кислоти «Amino GmbH», Німеччина з наданням майстер-файлу на АФІ. Запропоновано: «Changmao biochemical engineering CO. LTD», Китай; «Amino GmbH», Німеччина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UA/18256/01/01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кишковорозчинні по 40 мг,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UA/18448/01/01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ПАНТАСАН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оболонкою, кишковорозчинні по 20 мг,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UA/18448/01/02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 xml:space="preserve">ПАНТЕНОЛ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lang w:val="ru-RU"/>
              </w:rPr>
            </w:pPr>
            <w:r w:rsidRPr="00BF7F1D">
              <w:rPr>
                <w:rFonts w:ascii="Arial" w:hAnsi="Arial" w:cs="Arial"/>
                <w:sz w:val="16"/>
                <w:szCs w:val="16"/>
                <w:lang w:val="ru-RU"/>
              </w:rPr>
              <w:t>спрей нашкірний, розчин по 30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rPr>
              <w:t xml:space="preserve">внесення змін до реєстраційних матеріалів: </w:t>
            </w:r>
            <w:r w:rsidRPr="00BF7F1D">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w:t>
            </w:r>
            <w:r w:rsidRPr="00BF7F1D">
              <w:rPr>
                <w:rFonts w:ascii="Arial" w:hAnsi="Arial" w:cs="Arial"/>
                <w:sz w:val="16"/>
                <w:szCs w:val="16"/>
              </w:rPr>
              <w:t>R</w:t>
            </w:r>
            <w:r w:rsidRPr="00BF7F1D">
              <w:rPr>
                <w:rFonts w:ascii="Arial" w:hAnsi="Arial" w:cs="Arial"/>
                <w:sz w:val="16"/>
                <w:szCs w:val="16"/>
                <w:lang w:val="ru-RU"/>
              </w:rPr>
              <w:t>1-</w:t>
            </w:r>
            <w:r w:rsidRPr="00BF7F1D">
              <w:rPr>
                <w:rFonts w:ascii="Arial" w:hAnsi="Arial" w:cs="Arial"/>
                <w:sz w:val="16"/>
                <w:szCs w:val="16"/>
              </w:rPr>
              <w:t>CEP</w:t>
            </w:r>
            <w:r w:rsidRPr="00BF7F1D">
              <w:rPr>
                <w:rFonts w:ascii="Arial" w:hAnsi="Arial" w:cs="Arial"/>
                <w:sz w:val="16"/>
                <w:szCs w:val="16"/>
                <w:lang w:val="ru-RU"/>
              </w:rPr>
              <w:t xml:space="preserve"> 2006-233-</w:t>
            </w:r>
            <w:r w:rsidRPr="00BF7F1D">
              <w:rPr>
                <w:rFonts w:ascii="Arial" w:hAnsi="Arial" w:cs="Arial"/>
                <w:sz w:val="16"/>
                <w:szCs w:val="16"/>
              </w:rPr>
              <w:t>Rev</w:t>
            </w:r>
            <w:r w:rsidRPr="00BF7F1D">
              <w:rPr>
                <w:rFonts w:ascii="Arial" w:hAnsi="Arial" w:cs="Arial"/>
                <w:sz w:val="16"/>
                <w:szCs w:val="16"/>
                <w:lang w:val="ru-RU"/>
              </w:rPr>
              <w:t xml:space="preserve"> 03 для АФІ Декспантенол від нового виробника </w:t>
            </w:r>
            <w:r w:rsidRPr="00BF7F1D">
              <w:rPr>
                <w:rFonts w:ascii="Arial" w:hAnsi="Arial" w:cs="Arial"/>
                <w:sz w:val="16"/>
                <w:szCs w:val="16"/>
              </w:rPr>
              <w:t>BASF</w:t>
            </w:r>
            <w:r w:rsidRPr="00BF7F1D">
              <w:rPr>
                <w:rFonts w:ascii="Arial" w:hAnsi="Arial" w:cs="Arial"/>
                <w:sz w:val="16"/>
                <w:szCs w:val="16"/>
                <w:lang w:val="ru-RU"/>
              </w:rPr>
              <w:t xml:space="preserve"> </w:t>
            </w:r>
            <w:r w:rsidRPr="00BF7F1D">
              <w:rPr>
                <w:rFonts w:ascii="Arial" w:hAnsi="Arial" w:cs="Arial"/>
                <w:sz w:val="16"/>
                <w:szCs w:val="16"/>
              </w:rPr>
              <w:t>SE</w:t>
            </w:r>
            <w:r w:rsidRPr="00BF7F1D">
              <w:rPr>
                <w:rFonts w:ascii="Arial" w:hAnsi="Arial" w:cs="Arial"/>
                <w:sz w:val="16"/>
                <w:szCs w:val="16"/>
                <w:lang w:val="ru-RU"/>
              </w:rPr>
              <w:t xml:space="preserve">, </w:t>
            </w:r>
            <w:r w:rsidRPr="00BF7F1D">
              <w:rPr>
                <w:rFonts w:ascii="Arial" w:hAnsi="Arial" w:cs="Arial"/>
                <w:sz w:val="16"/>
                <w:szCs w:val="16"/>
              </w:rPr>
              <w:t>Germany</w:t>
            </w:r>
            <w:r w:rsidRPr="00BF7F1D">
              <w:rPr>
                <w:rFonts w:ascii="Arial" w:hAnsi="Arial" w:cs="Arial"/>
                <w:sz w:val="16"/>
                <w:szCs w:val="16"/>
                <w:lang w:val="ru-RU"/>
              </w:rPr>
              <w:t xml:space="preserve"> додатково до затвердженого виробника </w:t>
            </w:r>
            <w:r w:rsidRPr="00BF7F1D">
              <w:rPr>
                <w:rFonts w:ascii="Arial" w:hAnsi="Arial" w:cs="Arial"/>
                <w:sz w:val="16"/>
                <w:szCs w:val="16"/>
              </w:rPr>
              <w:t>DSM</w:t>
            </w:r>
            <w:r w:rsidRPr="00BF7F1D">
              <w:rPr>
                <w:rFonts w:ascii="Arial" w:hAnsi="Arial" w:cs="Arial"/>
                <w:sz w:val="16"/>
                <w:szCs w:val="16"/>
                <w:lang w:val="ru-RU"/>
              </w:rPr>
              <w:t xml:space="preserve"> </w:t>
            </w:r>
            <w:r w:rsidRPr="00BF7F1D">
              <w:rPr>
                <w:rFonts w:ascii="Arial" w:hAnsi="Arial" w:cs="Arial"/>
                <w:sz w:val="16"/>
                <w:szCs w:val="16"/>
              </w:rPr>
              <w:t>NUTRITIONAL</w:t>
            </w:r>
            <w:r w:rsidRPr="00BF7F1D">
              <w:rPr>
                <w:rFonts w:ascii="Arial" w:hAnsi="Arial" w:cs="Arial"/>
                <w:sz w:val="16"/>
                <w:szCs w:val="16"/>
                <w:lang w:val="ru-RU"/>
              </w:rPr>
              <w:t xml:space="preserve"> </w:t>
            </w:r>
            <w:r w:rsidRPr="00BF7F1D">
              <w:rPr>
                <w:rFonts w:ascii="Arial" w:hAnsi="Arial" w:cs="Arial"/>
                <w:sz w:val="16"/>
                <w:szCs w:val="16"/>
              </w:rPr>
              <w:t>PRODUCTS</w:t>
            </w:r>
            <w:r w:rsidRPr="00BF7F1D">
              <w:rPr>
                <w:rFonts w:ascii="Arial" w:hAnsi="Arial" w:cs="Arial"/>
                <w:sz w:val="16"/>
                <w:szCs w:val="16"/>
                <w:lang w:val="ru-RU"/>
              </w:rPr>
              <w:t xml:space="preserve"> (</w:t>
            </w:r>
            <w:r w:rsidRPr="00BF7F1D">
              <w:rPr>
                <w:rFonts w:ascii="Arial" w:hAnsi="Arial" w:cs="Arial"/>
                <w:sz w:val="16"/>
                <w:szCs w:val="16"/>
              </w:rPr>
              <w:t>UK</w:t>
            </w:r>
            <w:r w:rsidRPr="00BF7F1D">
              <w:rPr>
                <w:rFonts w:ascii="Arial" w:hAnsi="Arial" w:cs="Arial"/>
                <w:sz w:val="16"/>
                <w:szCs w:val="16"/>
                <w:lang w:val="ru-RU"/>
              </w:rPr>
              <w:t xml:space="preserve">) </w:t>
            </w:r>
            <w:r w:rsidRPr="00BF7F1D">
              <w:rPr>
                <w:rFonts w:ascii="Arial" w:hAnsi="Arial" w:cs="Arial"/>
                <w:sz w:val="16"/>
                <w:szCs w:val="16"/>
              </w:rPr>
              <w:t>LTD</w:t>
            </w:r>
            <w:r w:rsidRPr="00BF7F1D">
              <w:rPr>
                <w:rFonts w:ascii="Arial" w:hAnsi="Arial" w:cs="Arial"/>
                <w:sz w:val="16"/>
                <w:szCs w:val="16"/>
                <w:lang w:val="ru-RU"/>
              </w:rPr>
              <w:t xml:space="preserve">, </w:t>
            </w:r>
            <w:r w:rsidRPr="00BF7F1D">
              <w:rPr>
                <w:rFonts w:ascii="Arial" w:hAnsi="Arial" w:cs="Arial"/>
                <w:sz w:val="16"/>
                <w:szCs w:val="16"/>
              </w:rPr>
              <w:t>United</w:t>
            </w:r>
            <w:r w:rsidRPr="00BF7F1D">
              <w:rPr>
                <w:rFonts w:ascii="Arial" w:hAnsi="Arial" w:cs="Arial"/>
                <w:sz w:val="16"/>
                <w:szCs w:val="16"/>
                <w:lang w:val="ru-RU"/>
              </w:rPr>
              <w:t xml:space="preserve"> </w:t>
            </w:r>
            <w:r w:rsidRPr="00BF7F1D">
              <w:rPr>
                <w:rFonts w:ascii="Arial" w:hAnsi="Arial" w:cs="Arial"/>
                <w:sz w:val="16"/>
                <w:szCs w:val="16"/>
              </w:rPr>
              <w:t>Kingdom</w:t>
            </w:r>
            <w:r w:rsidRPr="00BF7F1D">
              <w:rPr>
                <w:rFonts w:ascii="Arial" w:hAnsi="Arial" w:cs="Arial"/>
                <w:sz w:val="16"/>
                <w:szCs w:val="16"/>
                <w:lang w:val="ru-RU"/>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UA/17308/01/01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ПЕРСЕН® 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тверді; по 10 капсул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інформації щодо назви компанії та електронної адреси для повідомлення у разі виникнення небажаних проявів, побічних реакцій або у разі відсутності терапевтичної дії в інструкції для медичного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UA/14451/01/01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ПІАСКЛЕДИН®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по 15 капсул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Францiя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Лаборатуар Експансьєнс, Францiя (відповідальний за повний цикл виробництва); Тіллотс Фарма АГ, Швейцарія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Францiя/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UA/13173/01/01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ПІКОСЕН®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краплі оральні по 15 мл або по 25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UA/11154/01/01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ПРИОРА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крем, 100 мг/1 г по 2 г або по 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Дендрон Брендс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Затверджено: ERAZABAN ЕРАЗАБАН Запропоновано: PRIORA ПРИОРА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UA/9636/01/01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Нiдерланди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UA/4994/02/01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Нiдерланди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UA/4994/02/02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Нiдерланди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UA/4994/02/03</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ПРОДЕП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по 20 мг по 10 капсул у стрипі; по 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UA/9615/01/01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крем ректальний по 30 г крему у тубі; по 1 тубі у комплекті з насадкою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Ірландiя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Рекордаті Індастріа Хіміка е Фармасевтіка С.п.А., Італія;</w:t>
            </w:r>
            <w:r w:rsidRPr="00BF7F1D">
              <w:rPr>
                <w:rFonts w:ascii="Arial" w:hAnsi="Arial" w:cs="Arial"/>
                <w:sz w:val="16"/>
                <w:szCs w:val="16"/>
              </w:rPr>
              <w:br/>
              <w:t>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виробництва ВАМФАРМА С.Р.Л., Італія, яка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виробництва ВАМФАРМА С.Р.Л., Італія, яка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альтернативної дільниці виробництва ВАМФАРМА С.Р.Л., Італія, яка відповідає за виробництво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альтернативної дільниці виробництва ВАМФАРМА С.Р.Л., Італія, яка відповідає за контроль та випуск серії готового лікарського засобу.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r w:rsidRPr="00BF7F1D">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до розділу 3.2.P.3.3. Опис виробничого процесу та контролю процесу, що буде застосовуватися лише до процесу виробництва ЛЗ на дільниці ВАМФАРМА С.Р.Л., Італія. Виробничий процес для затвердженого виробника залишається незмінним.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до 1500 кг для додаткового виробника ВАМФАРМА С.Р.Л., Італія. Розмір серії для затвердженого виробника залишається незмінним - 500 кг.Введення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UA/4678/01/01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ПРОКТО-МАЗЬ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lang w:val="ru-RU"/>
              </w:rPr>
            </w:pPr>
            <w:r w:rsidRPr="00BF7F1D">
              <w:rPr>
                <w:rFonts w:ascii="Arial" w:hAnsi="Arial" w:cs="Arial"/>
                <w:sz w:val="16"/>
                <w:szCs w:val="16"/>
                <w:lang w:val="ru-RU"/>
              </w:rPr>
              <w:t>мазь, по 20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2006-233-Rev 03 для АФІ Декспантенол від нового виробника BASF SE, Germany додатково до затвердженого виробника DSM NUTRITIONAL PRODUCTS (UK) LTD, United Kingdom.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UA/17535/01/01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ПРОПОСОЛ-КМ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спрей для ротової порожнини, по 25 г у балоні; по 1 балону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 до Специфікації/Методів випробування ГЛЗ, зокрема: показники "Ідентифікація", "Антимікробна дія", "МБЧ", Кількісне визначення" - доповнено відповідним посиланням на діючу редакцію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UA/1261/01/01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тесту на стерильність на тестування методом біонавантаження (мікробіологічна чистота) у специфікації АФІ ритуксимабу відповідно до керівництва ICH Q7 та керівництва EMA. Введення змін протягом 6-ти місяців після затвердження; зміни І типу - заміна тесту на стерильність на тестування методом біонавантаження (мікробіологічна чистота) у методах випробування АФІ ритуксимабу відповідно до керівництва ICH Q7 та керівництва EMA.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(CCM2) Біореактор з нержавіючою сталі та біореактори одноразового використання.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(ССM2) та Виробничий комплекс (ССM4), що оснащенний біореакторами одноразового використання.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UA/12906/01/01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тесту на стерильність на тестування методом біонавантаження (мікробіологічна чистота) у специфікації АФІ ритуксимабу відповідно до керівництва ICH Q7 та керівництва EMA. Введення змін протягом 6-ти місяців після затвердження; зміни І типу - заміна тесту на стерильність на тестування методом біонавантаження (мікробіологічна чистота) у методах випробування АФІ ритуксимабу відповідно до керівництва ICH Q7 та керівництва EMA.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(CCM2) Біореактор з нержавіючою сталі та біореактори одноразового використання.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(ССM2) та Виробничий комплекс (ССM4), що оснащенний біореакторами одноразового використання.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UA/12905/01/01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РЕКТОДЕЛЬТ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Троммсдорфф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UA/0685/01/01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супозиторії ректальні по 206 мг; по 6 супозиторіїв у стрипі;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виправлена технічна помилка в Інструкції для медичного застосування лікарського засобу у розділі "Передозування", в короткій характеристиці лікарського засобу у розділі "4.10. Передозування", а саме, вилучена помилково зазначена інформація стосовно речовини, яка не входить до складу лікарського засобу; у розділі інструкції для медичного застосування лікарського засобу "Застосування у період вагітності або годування груддю" та в короткій характеристиці лікарського засобу у розділі "4.7. Застосування під час вагітності та годування груддю" виправлено граматичні помилки в тексті.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UA/7089/01/01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РЕ-СОЛЬ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порошок для орального розчину по 18,9 г порошку у пакеті; по 10 або 20 пакетів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Crech Republic (доповнення). Запропоновано: VASA PHARMACHEM PVT. LTD., India; MACCO ORGANIQUES, S.R.O., Crech Republic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UA/15043/01/01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62499F" w:rsidRDefault="00727B4E" w:rsidP="00D66425">
            <w:pPr>
              <w:pStyle w:val="11"/>
              <w:tabs>
                <w:tab w:val="left" w:pos="12600"/>
              </w:tabs>
              <w:rPr>
                <w:rFonts w:ascii="Arial" w:hAnsi="Arial" w:cs="Arial"/>
                <w:b/>
                <w:i/>
                <w:sz w:val="16"/>
                <w:szCs w:val="16"/>
              </w:rPr>
            </w:pPr>
            <w:r w:rsidRPr="0062499F">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rPr>
                <w:rFonts w:ascii="Arial" w:hAnsi="Arial" w:cs="Arial"/>
                <w:sz w:val="16"/>
                <w:szCs w:val="16"/>
              </w:rPr>
            </w:pPr>
            <w:r w:rsidRPr="0062499F">
              <w:rPr>
                <w:rFonts w:ascii="Arial" w:hAnsi="Arial" w:cs="Arial"/>
                <w:sz w:val="16"/>
                <w:szCs w:val="16"/>
              </w:rPr>
              <w:t>порошок для оральної суспензії по 250 мг/5 мл по 60 мл, 100 мл у флаконі; по 1 флакону з мірною ложкою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Туреччина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упаковок лікарського засобу щодо вилучення на первинній упаковці у п. 6 ІНШЕ інформації щодо складу лікарського засобу, на вторинній упаковці у п. 16 ІНФОРМАЦІЯ, ЯКА НАНОСИТЬСЯ ШРИФТОМ БРАЙЛЯ: уточнення назви лікарського засобу та лікарської форми, на вторинній упаковці у п.17 ІНШЕ додання логотипу.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62499F" w:rsidRDefault="00727B4E" w:rsidP="004B00E1">
            <w:pPr>
              <w:pStyle w:val="11"/>
              <w:tabs>
                <w:tab w:val="left" w:pos="12600"/>
              </w:tabs>
              <w:jc w:val="center"/>
              <w:rPr>
                <w:rFonts w:ascii="Arial" w:hAnsi="Arial" w:cs="Arial"/>
                <w:b/>
                <w:i/>
                <w:sz w:val="16"/>
                <w:szCs w:val="16"/>
              </w:rPr>
            </w:pPr>
            <w:r w:rsidRPr="0062499F">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84782E" w:rsidRDefault="00727B4E" w:rsidP="00D66425">
            <w:pPr>
              <w:pStyle w:val="11"/>
              <w:tabs>
                <w:tab w:val="left" w:pos="12600"/>
              </w:tabs>
              <w:jc w:val="center"/>
              <w:rPr>
                <w:rFonts w:ascii="Arial" w:hAnsi="Arial" w:cs="Arial"/>
                <w:sz w:val="16"/>
                <w:szCs w:val="16"/>
              </w:rPr>
            </w:pPr>
            <w:r w:rsidRPr="0062499F">
              <w:rPr>
                <w:rFonts w:ascii="Arial" w:hAnsi="Arial" w:cs="Arial"/>
                <w:sz w:val="16"/>
                <w:szCs w:val="16"/>
              </w:rPr>
              <w:t>UA/18546/01/01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РОКУРОНІЙ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2010-023-Rev 02 для АФІ рокуронію броміду від вже затвердженого виробника Sicor de Mexico S.A. de C.V., Мексика, у наслідок додавання виробничих дільниць для проміжних продуктів Taizhou Xianju Pharmaceutical Co.Ltd. та Sicor S.R.L.; змін в методиках визначення «Алліл броміду», «Супровідні домішки» та «Залишкові кількості органічних розчинників»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UA/15270/01/01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Зміни внесені в текст маркування упаковок щодо найменування нового заявника та внесення інформації щодо особливих застережень перед застосуванням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UA/17988/01/01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а саме запропоновану редакцію розділу викласти в наступній редакції: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найменування нового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UA/14808/01/01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 xml:space="preserve">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а саме запропоновану редакцію розділу викласти в наступній редакції: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найменування нового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UA/14808/01/02</w:t>
            </w:r>
          </w:p>
        </w:tc>
      </w:tr>
      <w:tr w:rsidR="00727B4E" w:rsidRPr="000B43E0"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0B43E0" w:rsidRDefault="00727B4E" w:rsidP="00D66425">
            <w:pPr>
              <w:pStyle w:val="11"/>
              <w:tabs>
                <w:tab w:val="left" w:pos="12600"/>
              </w:tabs>
              <w:rPr>
                <w:rFonts w:ascii="Arial" w:hAnsi="Arial" w:cs="Arial"/>
                <w:b/>
                <w:sz w:val="16"/>
                <w:szCs w:val="16"/>
                <w:lang w:val="ru-RU"/>
              </w:rPr>
            </w:pPr>
            <w:r w:rsidRPr="000B43E0">
              <w:rPr>
                <w:rFonts w:ascii="Arial" w:hAnsi="Arial" w:cs="Arial"/>
                <w:b/>
                <w:sz w:val="16"/>
                <w:szCs w:val="16"/>
              </w:rPr>
              <w:t>СЕПТОЛЕТЕ® ТОТАЛ ЕВКАЛІПТ</w:t>
            </w:r>
          </w:p>
          <w:p w:rsidR="00727B4E" w:rsidRPr="000B43E0" w:rsidRDefault="00727B4E" w:rsidP="00D66425">
            <w:pPr>
              <w:pStyle w:val="11"/>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rPr>
                <w:rFonts w:ascii="Arial" w:hAnsi="Arial" w:cs="Arial"/>
                <w:sz w:val="16"/>
                <w:szCs w:val="16"/>
              </w:rPr>
            </w:pPr>
            <w:r w:rsidRPr="000B43E0">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контроль та випуск серій:</w:t>
            </w:r>
            <w:r w:rsidRPr="000B43E0">
              <w:rPr>
                <w:rFonts w:ascii="Arial" w:hAnsi="Arial" w:cs="Arial"/>
                <w:sz w:val="16"/>
                <w:szCs w:val="16"/>
              </w:rPr>
              <w:br/>
              <w:t>КРКА, д.д., Ново место, Словенія;</w:t>
            </w:r>
            <w:r w:rsidRPr="000B43E0">
              <w:rPr>
                <w:rFonts w:ascii="Arial" w:hAnsi="Arial" w:cs="Arial"/>
                <w:sz w:val="16"/>
                <w:szCs w:val="16"/>
              </w:rPr>
              <w:br/>
              <w:t>виробництво "in bulk", первинна та вторинна упаковка:</w:t>
            </w:r>
            <w:r w:rsidRPr="000B43E0">
              <w:rPr>
                <w:rFonts w:ascii="Arial" w:hAnsi="Arial" w:cs="Arial"/>
                <w:sz w:val="16"/>
                <w:szCs w:val="16"/>
              </w:rPr>
              <w:br/>
              <w:t>КРКА, д.д., Ново место, Словенія;</w:t>
            </w:r>
            <w:r w:rsidRPr="000B43E0">
              <w:rPr>
                <w:rFonts w:ascii="Arial" w:hAnsi="Arial" w:cs="Arial"/>
                <w:sz w:val="16"/>
                <w:szCs w:val="16"/>
              </w:rPr>
              <w:br/>
              <w:t>контроль серій (фізичні та хімічні методи контролю):</w:t>
            </w:r>
            <w:r w:rsidRPr="000B43E0">
              <w:rPr>
                <w:rFonts w:ascii="Arial" w:hAnsi="Arial" w:cs="Arial"/>
                <w:sz w:val="16"/>
                <w:szCs w:val="16"/>
              </w:rPr>
              <w:br/>
              <w:t>КРКА, д.д., Ново место, Словенія;</w:t>
            </w:r>
            <w:r w:rsidRPr="000B43E0">
              <w:rPr>
                <w:rFonts w:ascii="Arial" w:hAnsi="Arial" w:cs="Arial"/>
                <w:sz w:val="16"/>
                <w:szCs w:val="16"/>
              </w:rPr>
              <w:br/>
              <w:t>КРКА, д.д., Ново место, Словенія;</w:t>
            </w:r>
            <w:r w:rsidRPr="000B43E0">
              <w:rPr>
                <w:rFonts w:ascii="Arial" w:hAnsi="Arial" w:cs="Arial"/>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допоміжної речовини відповідно до монографії ЕР. Зміни внесені в інструкцію для медичного застосування ЛЗ у р. "Склад" (допоміжні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2001-265-Rev 02 (затверджено: R1-CEP 2001-265-Rev 01) для діючої речовини Cetylpyridinium Chloride від вже затвердженого виробника, як наслідок зміна назви власника СЕР та виробничої дільниці АФІ (затверджено: VERTELLUS HEALTH&amp; SPECIALITY PRODUCTS LLC; запропоновано: VERTELLUS ZEELAND LLC);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2007-029-Rev 04 для діючої речовини Cetylpyridinium Chloride від вже затвердженого виробника DISHMAN CARBOGEN AMCIS LIMITED,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на якій здійснюється контроль серії (фізичні та хімічні методи контролю) КРКА, д.д., Ново место, Словенія (Уліца Рада Пушеняка 10, 9240 Лютомер, Словенія). та зазначення виробничих функцій для затвердженого виробника ГЛЗ КРКА, д.д., Ново место, Словенія (контроль серії (фізичні та хімічні методи контролю);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на якій здійснюється контроль серії (фізичні та хімічні методи контролю) НЛЗОХ (Національні лабораторія за здрав'є, околє ін храно), Словенія;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2007-029-Rev 03 (затверджено: R1-CEP 2007-029-Rev 02) для діючої речовини Cetylpyridinium Chloride від вже затвердженого виробника, як наслідок зміна назви власника СЕР та виробничої дільниці АФІ, без зміни місця провадження діяльності виробника АФІ; зміни II типу - Зміни з якості. АФІ. (інші зміни) - оновлення ASMF на АФІ бензидаміну гідрохлорид для виробника Centaur Pharmaceuticals Private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4B00E1">
            <w:pPr>
              <w:pStyle w:val="11"/>
              <w:tabs>
                <w:tab w:val="left" w:pos="12600"/>
              </w:tabs>
              <w:jc w:val="center"/>
              <w:rPr>
                <w:rFonts w:ascii="Arial" w:hAnsi="Arial" w:cs="Arial"/>
                <w:b/>
                <w:i/>
                <w:sz w:val="16"/>
                <w:szCs w:val="16"/>
              </w:rPr>
            </w:pPr>
            <w:r w:rsidRPr="000B43E0">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1"/>
              <w:tabs>
                <w:tab w:val="left" w:pos="12600"/>
              </w:tabs>
              <w:jc w:val="center"/>
              <w:rPr>
                <w:rFonts w:ascii="Arial" w:hAnsi="Arial" w:cs="Arial"/>
                <w:sz w:val="16"/>
                <w:szCs w:val="16"/>
              </w:rPr>
            </w:pPr>
            <w:r w:rsidRPr="000B43E0">
              <w:rPr>
                <w:rFonts w:ascii="Arial" w:hAnsi="Arial" w:cs="Arial"/>
                <w:sz w:val="16"/>
                <w:szCs w:val="16"/>
              </w:rPr>
              <w:t>UA/15458/02/01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0B43E0"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0B43E0" w:rsidRDefault="00727B4E" w:rsidP="00D66425">
            <w:pPr>
              <w:pStyle w:val="12"/>
              <w:tabs>
                <w:tab w:val="left" w:pos="12600"/>
              </w:tabs>
              <w:rPr>
                <w:rFonts w:ascii="Arial" w:hAnsi="Arial" w:cs="Arial"/>
                <w:b/>
                <w:i/>
                <w:sz w:val="16"/>
                <w:szCs w:val="16"/>
              </w:rPr>
            </w:pPr>
            <w:r w:rsidRPr="000B43E0">
              <w:rPr>
                <w:rFonts w:ascii="Arial" w:hAnsi="Arial" w:cs="Arial"/>
                <w:b/>
                <w:sz w:val="16"/>
                <w:szCs w:val="16"/>
              </w:rPr>
              <w:t>СЕПТОЛЕТЕ® ТОТАЛ 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rPr>
                <w:rFonts w:ascii="Arial" w:hAnsi="Arial" w:cs="Arial"/>
                <w:sz w:val="16"/>
                <w:szCs w:val="16"/>
              </w:rPr>
            </w:pPr>
            <w:r w:rsidRPr="000B43E0">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jc w:val="center"/>
              <w:rPr>
                <w:rFonts w:ascii="Arial" w:hAnsi="Arial" w:cs="Arial"/>
                <w:sz w:val="16"/>
                <w:szCs w:val="16"/>
              </w:rPr>
            </w:pPr>
            <w:r w:rsidRPr="000B43E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jc w:val="center"/>
              <w:rPr>
                <w:rFonts w:ascii="Arial" w:hAnsi="Arial" w:cs="Arial"/>
                <w:sz w:val="16"/>
                <w:szCs w:val="16"/>
              </w:rPr>
            </w:pPr>
            <w:r w:rsidRPr="000B43E0">
              <w:rPr>
                <w:rFonts w:ascii="Arial" w:hAnsi="Arial" w:cs="Arial"/>
                <w:sz w:val="16"/>
                <w:szCs w:val="16"/>
              </w:rPr>
              <w:t>Словенія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jc w:val="center"/>
              <w:rPr>
                <w:rFonts w:ascii="Arial" w:hAnsi="Arial" w:cs="Arial"/>
                <w:sz w:val="16"/>
                <w:szCs w:val="16"/>
              </w:rPr>
            </w:pPr>
            <w:r w:rsidRPr="000B43E0">
              <w:rPr>
                <w:rFonts w:ascii="Arial" w:hAnsi="Arial" w:cs="Arial"/>
                <w:sz w:val="16"/>
                <w:szCs w:val="16"/>
              </w:rPr>
              <w:t>KRKA, d.d., Novo mesto, Словенія (контроль серій (фізичні та хімічні методи контролю)); КРКА, д.д., Ново место, Словенія (виробництво "in bulk", первинна та вторинна упаковка); КРКА, д.д., Ново место, Словенія (контроль серій (фізичні та хімічні методи контролю)); КРКА, д.д., Ново место, Словенія (контроль та випуск серій); НЛЗОХ (Національні лабораторія за здрав'є, околє ін храно),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jc w:val="center"/>
              <w:rPr>
                <w:rFonts w:ascii="Arial" w:hAnsi="Arial" w:cs="Arial"/>
                <w:sz w:val="16"/>
                <w:szCs w:val="16"/>
              </w:rPr>
            </w:pPr>
            <w:r w:rsidRPr="000B43E0">
              <w:rPr>
                <w:rFonts w:ascii="Arial" w:hAnsi="Arial" w:cs="Arial"/>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D66425">
            <w:pPr>
              <w:pStyle w:val="12"/>
              <w:tabs>
                <w:tab w:val="left" w:pos="12600"/>
              </w:tabs>
              <w:spacing w:after="240"/>
              <w:jc w:val="center"/>
              <w:rPr>
                <w:rFonts w:ascii="Arial" w:hAnsi="Arial" w:cs="Arial"/>
                <w:sz w:val="16"/>
                <w:szCs w:val="16"/>
              </w:rPr>
            </w:pPr>
            <w:r w:rsidRPr="000B43E0">
              <w:rPr>
                <w:rFonts w:ascii="Arial" w:hAnsi="Arial" w:cs="Arial"/>
                <w:sz w:val="16"/>
                <w:szCs w:val="16"/>
              </w:rPr>
              <w:t>внесення змін до реєстраційних матеріалів: зміни І типу - внесення змін до методики випробування ГЛЗ за показником «Мікробіологічна чистота», а саме: внесення уточнення в розділ «Поживні середовища і розчини» та «Приготування зразка», а також внесення редакційної правки за показником "Супутні домішки" в розділі "Розчинники і реактиви"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0B43E0" w:rsidRDefault="00727B4E" w:rsidP="004B00E1">
            <w:pPr>
              <w:pStyle w:val="12"/>
              <w:tabs>
                <w:tab w:val="left" w:pos="12600"/>
              </w:tabs>
              <w:jc w:val="center"/>
              <w:rPr>
                <w:rFonts w:ascii="Arial" w:hAnsi="Arial" w:cs="Arial"/>
                <w:b/>
                <w:i/>
                <w:sz w:val="16"/>
                <w:szCs w:val="16"/>
              </w:rPr>
            </w:pPr>
            <w:r w:rsidRPr="000B43E0">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2B4C6E" w:rsidRDefault="00727B4E" w:rsidP="00D66425">
            <w:pPr>
              <w:pStyle w:val="12"/>
              <w:tabs>
                <w:tab w:val="left" w:pos="12600"/>
              </w:tabs>
              <w:jc w:val="center"/>
              <w:rPr>
                <w:rFonts w:ascii="Arial" w:hAnsi="Arial" w:cs="Arial"/>
                <w:sz w:val="16"/>
                <w:szCs w:val="16"/>
              </w:rPr>
            </w:pPr>
            <w:r w:rsidRPr="000B43E0">
              <w:rPr>
                <w:rFonts w:ascii="Arial" w:hAnsi="Arial" w:cs="Arial"/>
                <w:sz w:val="16"/>
                <w:szCs w:val="16"/>
              </w:rPr>
              <w:t>UA/15458/02/01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розчин для ін'єкцій, 50 мг/2 мл, по 2 мл в ампулі; по 5 ампул у контурній чарунковій упаковці, по 1 або 2 контурні чарункові упаковки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UA/14649/01/01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СИРОП ВІД КАШЛЮ ДР. ТАЙССА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сироп по 50 мл, або по 100 мл, або по 250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UA/2336/01/01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СИРОП ВІД КАШЛЮ ДР. ТАЙССА З ЕКСТРАКТОМ ПЛЮЩА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сироп, по 100 мл або по 250 мл у флаконі; по 1 флакону з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UA/15367/01/01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 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 типу - зміна назви та адреси виробничої дільниці Suven Pharmaceuticals Limited відповідальної за постачання вихідного матеріалу ВІ 10773. Пропонована редакція: Suven Pharmaceuticals Limited, Plot. No. 18, Phase-III, IDA, Jeedimetla, Hyderabad – 500055, Telangana,India; зміни I типу - зміна назви виробничої дільниці відповідальної за постачання вихідного матеріалу (S)-3-Hydroxytetrahydrofurane (3-OH-THF). Адреса виробничої дільниці залишена без змін. Пропонована редакція: Porton Pharma Solution Ltd 1 Fine Chemical Zone, Chongqing Chemical Industry Park, Changshou, Chongqing 401221, P.R. China;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Suven Pharmaceuticals Limited</w:t>
            </w:r>
            <w:r w:rsidRPr="00BF7F1D">
              <w:rPr>
                <w:rFonts w:ascii="Arial" w:hAnsi="Arial" w:cs="Arial"/>
                <w:sz w:val="16"/>
                <w:szCs w:val="16"/>
              </w:rPr>
              <w:br/>
              <w:t>Plot. No. 262 to 271, IDA Pashamylaram – 502307 Telangana India;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Siegfried St. Vulbas SAS Parc Industriel de la Plaine de I'Ain 530 Allee de la Luye 01150 Saint-Vulbas, 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UA/15722/01/01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 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 типу - зміна назви та адреси виробничої дільниці Suven Pharmaceuticals Limited відповідальної за постачання вихідного матеріалу ВІ 10773. Пропонована редакція: Suven Pharmaceuticals Limited, Plot. No. 18, Phase-III, IDA, Jeedimetla, Hyderabad – 500055, Telangana, India; зміни I типу - зміна назви виробничої дільниці відповідальної за постачання вихідного матеріалу (S)-3-Hydroxytetrahydrofurane (3-OH-THF). Адреса виробничої дільниці залишена без змін. Пропонована редакція: Porton Pharma Solution Ltd 1 Fine Chemical Zone, Chongqing Chemical Industry Park, Changshou, Chongqing 401221, P.R. China;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Suven Pharmaceuticals Limited</w:t>
            </w:r>
            <w:r w:rsidRPr="00BF7F1D">
              <w:rPr>
                <w:rFonts w:ascii="Arial" w:hAnsi="Arial" w:cs="Arial"/>
                <w:sz w:val="16"/>
                <w:szCs w:val="16"/>
              </w:rPr>
              <w:br/>
              <w:t>Plot. No. 262 to 271, IDA Pashamylaram – 502307 Telangana, India;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Siegfried St. Vulbas SAS Parc Industriel de la Plaine de I'Ain 530 Allee de la Luye 01150 Saint-Vulbas 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UA/15724/01/01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СКОПРИЛ®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10 мг, по 10 таблеток у блістері; по 2 блістери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2001-311-Rev 02 для діючої речовини Lisinopril dihydrate від вже затвердженого виробника LUPIN LIMITED, Індія; зміни І типу - подання оновленого СЕР № R1-CEP 2001-311-Rev 03 для діючої речовини Lisinopril dihydrate від затвердженого виробника LUPIN LIMITED, Індія. Дана зміна включає зміну адреси holder та виробничої ділянки; пропонована редакція Name of the CEP holder: Lupin Limited Kalpataru Inspire, 3rd Floor Off Western Express Highway, Santacruz (East) India 400 055 Mumbai, Maharashtra Site(s) of production: Lupin Limited Unit 2, 198-202, New Industrial Area №.2 District Raisen India 462 046 Mandideep, Madhya Pradesh; зміни І типу - подання оновленого сертифіката відповідності Європейській фармакопеї № R1-CEP 2001-311-Rev 04 для діючої речовини Lisinopril dihydrate від вже затвердженого виробника LUPIN LIMITED, Індія4; зміни І типу - подання нового сертифіката відповідності Європейській фармакопеї № R1-CEP 2011-002-Rev 00 для діючої речовини Lisinopril dihydrate від нового виробника ZHEJIANG CHANGMING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UA/4283/01/01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СКОПРИЛ®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по 20 мг, по 10 таблеток у блістері; по 2 блістери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Республіка Північна Македонія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2001-311-Rev 02 для діючої речовини Lisinopril dihydrate від вже затвердженого виробника LUPIN LIMITED, Індія; зміни І типу - подання оновленого СЕР № R1-CEP 2001-311-Rev 03 для діючої речовини Lisinopril dihydrate від затвердженого виробника LUPIN LIMITED, Індія. Дана зміна включає зміну адреси holder та виробничої ділянки; пропонована редакція Name of the CEP holder: Lupin Limited Kalpataru Inspire, 3rd Floor Off Western Express Highway, Santacruz (East) India 400 055 Mumbai, Maharashtra Site(s) of production: Lupin Limited Unit 2, 198-202, New Industrial Area №.2 District Raisen India 462 046 Mandideep, Madhya Pradesh; зміни І типу - подання оновленого сертифіката відповідності Європейській фармакопеї № R1-CEP 2001-311-Rev 04 для діючої речовини Lisinopril dihydrate від вже затвердженого виробника LUPIN LIMITED, Індія4; зміни І типу - подання нового сертифіката відповідності Європейській фармакопеї № R1-CEP 2011-002-Rev 00 для діючої речовини Lisinopril dihydrate від нового виробника ZHEJIANG CHANGMING PHARMACEUTICAL CO.,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UA/4283/01/02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СТРЕПСІЛС®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 xml:space="preserve">льодяники по 12 льодяників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Др. Хельмут Меік Бехренс / Dr. Helmut Meik Behrens.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UA/6401/01/01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розчин для ін'єкцій по 1,7 мл у картриджі; по 50 картриджів у металевій банці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3М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2002-198-Rev 03 для діючої речовини Articaine hydrochloride від нового виробника (власник СЕР- Siegfried Evionnaz SА, Швейцарія; виробнича дільниця- Siegfried St.Vulbas SAS, Франція); зміни І типу - видалення виробника АФІ Articaine hydrochloride BASF PHARMA (EVIONNAZ) SA, Switzerland; зміни І типу - подання оновленого сертифіката відповідності Європейській фармакопеї № R1-CEP 2002-198-Rev 04 для діючої речовини Articaine hydrochloride від виробника SIEGFRIED EVIONNAZ SA; зміни І типу - подання оновленого сертифіката відповідності Європейській фармакопеї № R1-CEP 2013-266-Rev 00 для діючої речовини Adrenaline від вже затвердженого виробника Cambrex Profarmaco Milano S.r.l.; зміни І типу - подання оновленого сертифіката відповідності Європейській фармакопеї № R1-CEP 2010-262-Rev 00 для діючої речовини Articaine hydrochloride від вже затвердженого виробника Moehs Iberica S.L., Іспанія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UA/10196/01/01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реєстраційнго посвідчення) (згідно наказу МОЗ від 23.07.2015 № 460): Алвоген Фарма Трейдинг Юроп ОТОВ, Болгарія змінюється на Зентіва, к.с., Чеська Республіка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UA/18552/01/01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зміни у реєстраційні матеріали досьє ГЛЗ УРОЛЕСАН®, краплі оральні,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UA/9517/01/01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зміни у реєстраційні матеріали досьє ГЛЗ УРОЛЕСАН®, краплі оральні,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UA/2727/02/01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УРОЛЕСАН®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УРОЛЕСАН® ЕКСТРАКТ ГУСТИЙ, екстракт густий (субстанція) пов’язане із зміною методу ідентифікації для АФІ МОРКВИ ДИКОЇ ПЛОДІВ ЕКСТРАКТ РІДКИЙ, екстракт рідкий (субстанція), а саме заміна методу контролю ідентифікації гераніолу ацетату з тонкошарової хроматографії (ТШХ) на газову хроматографію (ГХ), як більш чутливий метод 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UA/10363/01/01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УРСОДЕКС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150 мг по 10 таблеток у блістері, по 1 або по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UA/11855/01/01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УРСОДЕКС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300 мг по 10 таблеток у блістері, по 1 або по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UA/11855/01/02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УРСОСАН®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капсули по 250 мг по 10 капсул у блістері, по 1 або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Чеська Республiка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всі стадії виробництва, контроль якості та випуск серії:</w:t>
            </w:r>
            <w:r w:rsidRPr="00BF7F1D">
              <w:rPr>
                <w:rFonts w:ascii="Arial" w:hAnsi="Arial" w:cs="Arial"/>
                <w:sz w:val="16"/>
                <w:szCs w:val="16"/>
              </w:rPr>
              <w:br/>
              <w:t>ПРО.МЕД.ЦС Прага а.с., Чеська Республіка;</w:t>
            </w:r>
            <w:r w:rsidRPr="00BF7F1D">
              <w:rPr>
                <w:rFonts w:ascii="Arial" w:hAnsi="Arial" w:cs="Arial"/>
                <w:sz w:val="16"/>
                <w:szCs w:val="16"/>
              </w:rPr>
              <w:br/>
              <w:t>виробництво проміжного продукту, контроль якості:</w:t>
            </w:r>
            <w:r w:rsidRPr="00BF7F1D">
              <w:rPr>
                <w:rFonts w:ascii="Arial" w:hAnsi="Arial" w:cs="Arial"/>
                <w:sz w:val="16"/>
                <w:szCs w:val="16"/>
              </w:rPr>
              <w:br/>
              <w:t>Хенніг Арцнайміттель ГмбХ і Ко.КГ, Німеччина;</w:t>
            </w:r>
            <w:r w:rsidRPr="00BF7F1D">
              <w:rPr>
                <w:rFonts w:ascii="Arial" w:hAnsi="Arial" w:cs="Arial"/>
                <w:sz w:val="16"/>
                <w:szCs w:val="16"/>
              </w:rPr>
              <w:br/>
              <w:t>первинне і вторинне пакування:</w:t>
            </w:r>
            <w:r w:rsidRPr="00BF7F1D">
              <w:rPr>
                <w:rFonts w:ascii="Arial" w:hAnsi="Arial" w:cs="Arial"/>
                <w:sz w:val="16"/>
                <w:szCs w:val="16"/>
              </w:rPr>
              <w:br/>
              <w:t xml:space="preserve">СВУС Фарма а.с., Чеська Республіка; </w:t>
            </w:r>
            <w:r w:rsidRPr="00BF7F1D">
              <w:rPr>
                <w:rFonts w:ascii="Arial" w:hAnsi="Arial" w:cs="Arial"/>
                <w:sz w:val="16"/>
                <w:szCs w:val="16"/>
              </w:rPr>
              <w:br/>
              <w:t>первинне і вторинне пакування:</w:t>
            </w:r>
            <w:r w:rsidRPr="00BF7F1D">
              <w:rPr>
                <w:rFonts w:ascii="Arial" w:hAnsi="Arial" w:cs="Arial"/>
                <w:sz w:val="16"/>
                <w:szCs w:val="16"/>
              </w:rPr>
              <w:br/>
              <w:t xml:space="preserve">КООФАРМА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Чеська Республіка/</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Запропоновано: Термін придатності: 5 років.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Умови зберігання. В оригінальній упаковці у недоступному для дітей місці при температурі не вище 25?С. </w:t>
            </w:r>
            <w:r w:rsidRPr="00BF7F1D">
              <w:rPr>
                <w:rFonts w:ascii="Arial" w:hAnsi="Arial" w:cs="Arial"/>
                <w:sz w:val="16"/>
                <w:szCs w:val="16"/>
              </w:rPr>
              <w:br/>
              <w:t xml:space="preserve">Запропоновано: Умови зберігання. Не потребує спеціальних умов зберігання. Зберігати у недоступному для дітей місці. </w:t>
            </w:r>
            <w:r w:rsidRPr="00BF7F1D">
              <w:rPr>
                <w:rFonts w:ascii="Arial" w:hAnsi="Arial" w:cs="Arial"/>
                <w:sz w:val="16"/>
                <w:szCs w:val="16"/>
              </w:rPr>
              <w:br/>
              <w:t xml:space="preserve">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UA/3636/01/01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ФЕРСІНОЛ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UA/14652/01/01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rPr>
            </w:pPr>
            <w:r w:rsidRPr="00BF7F1D">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для дозувань 40 мг/0,4 мл та 40 мг/0,8 мл (у шприцах та флаконах) Зміни внесено до інструкції для медичного застосування лікарського засобу до розділу "Фармакологічні властивості", "Показання" (додавання нового показання "Виразковий коліт у дітей"), "Спосіб застосування та дози", "Побічні реакції" та редакційні правки до розділів "Спосіб застосування та дози", "Побічні реакції".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UA/16818/01/02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rPr>
            </w:pPr>
            <w:r w:rsidRPr="00BF7F1D">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для дозувань 40 мг/0,4 мл та 40 мг/0,8 мл (у шприцах та флаконах) Зміни внесено до інструкції для медичного застосування лікарського засобу до розділу "Фармакологічні властивості", "Показання" (додавання нового показання "Виразковий коліт у дітей"), "Спосіб застосування та дози", "Побічні реакції" та редакційні правки до розділів "Спосіб застосування та дози", "Побічні реакції".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UA/13612/01/01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rPr>
                <w:rFonts w:ascii="Arial" w:hAnsi="Arial" w:cs="Arial"/>
                <w:sz w:val="16"/>
                <w:szCs w:val="16"/>
              </w:rPr>
            </w:pPr>
            <w:r w:rsidRPr="00BF7F1D">
              <w:rPr>
                <w:rFonts w:ascii="Arial" w:hAnsi="Arial" w:cs="Arial"/>
                <w:sz w:val="16"/>
                <w:szCs w:val="16"/>
              </w:rPr>
              <w:t>розчин для ін'єкцій, 20 мг/0,2 мл;по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1"/>
              <w:tabs>
                <w:tab w:val="left" w:pos="12600"/>
              </w:tabs>
              <w:jc w:val="center"/>
              <w:rPr>
                <w:rFonts w:ascii="Arial" w:hAnsi="Arial" w:cs="Arial"/>
                <w:sz w:val="16"/>
                <w:szCs w:val="16"/>
              </w:rPr>
            </w:pPr>
            <w:r w:rsidRPr="00BF7F1D">
              <w:rPr>
                <w:rFonts w:ascii="Arial" w:hAnsi="Arial" w:cs="Arial"/>
                <w:sz w:val="16"/>
                <w:szCs w:val="16"/>
              </w:rPr>
              <w:t>UA/16818/01/01</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pStyle w:val="12"/>
              <w:tabs>
                <w:tab w:val="left" w:pos="12600"/>
              </w:tabs>
              <w:rPr>
                <w:rFonts w:ascii="Arial" w:hAnsi="Arial" w:cs="Arial"/>
                <w:b/>
                <w:i/>
                <w:sz w:val="16"/>
                <w:szCs w:val="16"/>
              </w:rPr>
            </w:pPr>
            <w:r w:rsidRPr="00BF7F1D">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rPr>
                <w:rFonts w:ascii="Arial" w:hAnsi="Arial" w:cs="Arial"/>
                <w:sz w:val="16"/>
                <w:szCs w:val="16"/>
              </w:rPr>
            </w:pPr>
            <w:r w:rsidRPr="00BF7F1D">
              <w:rPr>
                <w:rFonts w:ascii="Arial" w:hAnsi="Arial" w:cs="Arial"/>
                <w:sz w:val="16"/>
                <w:szCs w:val="16"/>
              </w:rPr>
              <w:t>капсули по 200 мг; по 10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ind w:left="-108"/>
              <w:jc w:val="center"/>
              <w:rPr>
                <w:rFonts w:ascii="Arial" w:hAnsi="Arial" w:cs="Arial"/>
                <w:sz w:val="16"/>
                <w:szCs w:val="16"/>
              </w:rPr>
            </w:pPr>
            <w:r w:rsidRPr="00BF7F1D">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вилучення ГЕ-Сертифікату відповідності Європейській Фармакопеї R1-CEP 2004-247-Rev 00, який більше не використовується виробником для виробництва пустих желатинових капсул; зміни І типу -вилучення ГЕ-Сертифікату відповідності Європейській Фармакопеї R1-CEP 2004-320-Rev 00, який більше не використовується виробником для виробництва пустих желатинових капсул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pStyle w:val="12"/>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pStyle w:val="12"/>
              <w:tabs>
                <w:tab w:val="left" w:pos="12600"/>
              </w:tabs>
              <w:jc w:val="center"/>
              <w:rPr>
                <w:rFonts w:ascii="Arial" w:hAnsi="Arial" w:cs="Arial"/>
                <w:sz w:val="16"/>
                <w:szCs w:val="16"/>
              </w:rPr>
            </w:pPr>
            <w:r w:rsidRPr="00BF7F1D">
              <w:rPr>
                <w:rFonts w:ascii="Arial" w:hAnsi="Arial" w:cs="Arial"/>
                <w:sz w:val="16"/>
                <w:szCs w:val="16"/>
              </w:rPr>
              <w:t>UA/4463/01/02</w:t>
            </w:r>
          </w:p>
        </w:tc>
      </w:tr>
      <w:tr w:rsidR="00727B4E" w:rsidRPr="00BF7F1D" w:rsidTr="004B00E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27B4E" w:rsidRPr="00BF7F1D" w:rsidRDefault="00727B4E" w:rsidP="00727B4E">
            <w:pPr>
              <w:numPr>
                <w:ilvl w:val="0"/>
                <w:numId w:val="4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27B4E" w:rsidRPr="00BF7F1D" w:rsidRDefault="00727B4E" w:rsidP="00D66425">
            <w:pPr>
              <w:tabs>
                <w:tab w:val="left" w:pos="12600"/>
              </w:tabs>
              <w:rPr>
                <w:rFonts w:ascii="Arial" w:hAnsi="Arial" w:cs="Arial"/>
                <w:b/>
                <w:i/>
                <w:sz w:val="16"/>
                <w:szCs w:val="16"/>
              </w:rPr>
            </w:pPr>
            <w:r w:rsidRPr="00BF7F1D">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ind w:left="-108"/>
              <w:jc w:val="center"/>
              <w:rPr>
                <w:rFonts w:ascii="Arial" w:hAnsi="Arial" w:cs="Arial"/>
                <w:sz w:val="16"/>
                <w:szCs w:val="16"/>
              </w:rPr>
            </w:pPr>
            <w:r w:rsidRPr="00BF7F1D">
              <w:rPr>
                <w:rFonts w:ascii="Arial" w:hAnsi="Arial" w:cs="Arial"/>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 Виробник, відповідальний за випуск серії, контроль якості:</w:t>
            </w:r>
            <w:r w:rsidRPr="00BF7F1D">
              <w:rPr>
                <w:rFonts w:ascii="Arial" w:hAnsi="Arial" w:cs="Arial"/>
                <w:sz w:val="16"/>
                <w:szCs w:val="16"/>
              </w:rPr>
              <w:br/>
              <w:t>Мерк Шарп і Доум Б.В., Нідерланди;</w:t>
            </w:r>
            <w:r w:rsidRPr="00BF7F1D">
              <w:rPr>
                <w:rFonts w:ascii="Arial" w:hAnsi="Arial" w:cs="Arial"/>
                <w:sz w:val="16"/>
                <w:szCs w:val="16"/>
              </w:rPr>
              <w:br/>
              <w:t>Виробник, відповідальний за виробництво, первинне та вторинне пакування, контроль якості:</w:t>
            </w:r>
            <w:r w:rsidRPr="00BF7F1D">
              <w:rPr>
                <w:rFonts w:ascii="Arial" w:hAnsi="Arial" w:cs="Arial"/>
                <w:sz w:val="16"/>
                <w:szCs w:val="16"/>
              </w:rPr>
              <w:br/>
              <w:t xml:space="preserve">Органон Фарма (Велика Британія)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Нідерланди/</w:t>
            </w:r>
          </w:p>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BF7F1D">
              <w:rPr>
                <w:rFonts w:ascii="Arial" w:hAnsi="Arial" w:cs="Arial"/>
                <w:sz w:val="16"/>
                <w:szCs w:val="16"/>
              </w:rPr>
              <w:br/>
              <w:t>Зміна назви виробника ГЛЗ з Мерк Шарп і Доум Лімітед, Велика Британія / Merck Sharp &amp; Dohme Limited, United Kingdom на Органон Фарма Лімітед, Велика Британія / Organon Pharma Limited, United Kingdom,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«дозвіл на випуск серії» для виробника ГЛЗ Мерк Шарп і Доум Лімітед, Велика Британія. Затверджена виробнича дільниця, що залишилась - Мерк Шарп і Доум Б.В., Нідерланди виконує ті самі функції що і вилучена.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4B00E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727B4E" w:rsidRPr="00BF7F1D" w:rsidRDefault="00727B4E" w:rsidP="00D66425">
            <w:pPr>
              <w:tabs>
                <w:tab w:val="left" w:pos="12600"/>
              </w:tabs>
              <w:jc w:val="center"/>
              <w:rPr>
                <w:rFonts w:ascii="Arial" w:hAnsi="Arial" w:cs="Arial"/>
                <w:sz w:val="16"/>
                <w:szCs w:val="16"/>
              </w:rPr>
            </w:pPr>
            <w:r w:rsidRPr="00BF7F1D">
              <w:rPr>
                <w:rFonts w:ascii="Arial" w:hAnsi="Arial" w:cs="Arial"/>
                <w:sz w:val="16"/>
                <w:szCs w:val="16"/>
              </w:rPr>
              <w:t>UA/9432/01/03</w:t>
            </w:r>
          </w:p>
        </w:tc>
      </w:tr>
    </w:tbl>
    <w:p w:rsidR="00727B4E" w:rsidRPr="00BF7F1D" w:rsidRDefault="00727B4E" w:rsidP="00727B4E">
      <w:pPr>
        <w:tabs>
          <w:tab w:val="left" w:pos="12600"/>
        </w:tabs>
        <w:jc w:val="center"/>
        <w:rPr>
          <w:rFonts w:ascii="Arial" w:hAnsi="Arial" w:cs="Arial"/>
          <w:b/>
          <w:sz w:val="18"/>
          <w:szCs w:val="18"/>
          <w:lang w:val="en-US"/>
        </w:rPr>
      </w:pPr>
    </w:p>
    <w:p w:rsidR="00727B4E" w:rsidRPr="00BF7F1D" w:rsidRDefault="00727B4E" w:rsidP="00727B4E">
      <w:pPr>
        <w:tabs>
          <w:tab w:val="left" w:pos="12600"/>
        </w:tabs>
        <w:jc w:val="center"/>
        <w:rPr>
          <w:rFonts w:ascii="Arial" w:hAnsi="Arial" w:cs="Arial"/>
          <w:b/>
          <w:sz w:val="18"/>
          <w:szCs w:val="18"/>
          <w:lang w:val="en-US"/>
        </w:rPr>
      </w:pPr>
    </w:p>
    <w:p w:rsidR="00727B4E" w:rsidRPr="00BF7F1D" w:rsidRDefault="00727B4E" w:rsidP="00727B4E">
      <w:pPr>
        <w:ind w:right="20"/>
        <w:rPr>
          <w:rStyle w:val="cs7864ebcf1"/>
          <w:color w:val="auto"/>
        </w:rPr>
      </w:pPr>
    </w:p>
    <w:tbl>
      <w:tblPr>
        <w:tblW w:w="0" w:type="auto"/>
        <w:tblLook w:val="04A0" w:firstRow="1" w:lastRow="0" w:firstColumn="1" w:lastColumn="0" w:noHBand="0" w:noVBand="1"/>
      </w:tblPr>
      <w:tblGrid>
        <w:gridCol w:w="7421"/>
        <w:gridCol w:w="7422"/>
      </w:tblGrid>
      <w:tr w:rsidR="00727B4E" w:rsidRPr="00BF7F1D" w:rsidTr="00D66425">
        <w:tc>
          <w:tcPr>
            <w:tcW w:w="7421" w:type="dxa"/>
            <w:shd w:val="clear" w:color="auto" w:fill="auto"/>
          </w:tcPr>
          <w:p w:rsidR="00727B4E" w:rsidRPr="00BF7F1D" w:rsidRDefault="00727B4E" w:rsidP="00D66425">
            <w:pPr>
              <w:ind w:right="20"/>
              <w:rPr>
                <w:rStyle w:val="cs95e872d01"/>
                <w:sz w:val="28"/>
                <w:szCs w:val="28"/>
              </w:rPr>
            </w:pPr>
            <w:r w:rsidRPr="00BF7F1D">
              <w:rPr>
                <w:rStyle w:val="cs7864ebcf1"/>
                <w:color w:val="auto"/>
                <w:sz w:val="28"/>
                <w:szCs w:val="28"/>
              </w:rPr>
              <w:t xml:space="preserve">В.о. Генерального директора Директорату </w:t>
            </w:r>
          </w:p>
          <w:p w:rsidR="00727B4E" w:rsidRPr="00BF7F1D" w:rsidRDefault="00727B4E" w:rsidP="00D66425">
            <w:pPr>
              <w:ind w:right="20"/>
              <w:rPr>
                <w:rStyle w:val="cs7864ebcf1"/>
                <w:color w:val="auto"/>
                <w:sz w:val="28"/>
                <w:szCs w:val="28"/>
              </w:rPr>
            </w:pPr>
            <w:r w:rsidRPr="00BF7F1D">
              <w:rPr>
                <w:rStyle w:val="cs7864ebcf1"/>
                <w:color w:val="auto"/>
                <w:sz w:val="28"/>
                <w:szCs w:val="28"/>
              </w:rPr>
              <w:t>фармацевтичного забезпечення</w:t>
            </w:r>
            <w:r w:rsidRPr="00BF7F1D">
              <w:rPr>
                <w:rStyle w:val="cs188c92b51"/>
                <w:color w:val="auto"/>
                <w:sz w:val="28"/>
                <w:szCs w:val="28"/>
              </w:rPr>
              <w:t>                                    </w:t>
            </w:r>
          </w:p>
        </w:tc>
        <w:tc>
          <w:tcPr>
            <w:tcW w:w="7422" w:type="dxa"/>
            <w:shd w:val="clear" w:color="auto" w:fill="auto"/>
          </w:tcPr>
          <w:p w:rsidR="00727B4E" w:rsidRPr="00BF7F1D" w:rsidRDefault="00727B4E" w:rsidP="00D66425">
            <w:pPr>
              <w:pStyle w:val="cs95e872d0"/>
              <w:rPr>
                <w:rStyle w:val="cs7864ebcf1"/>
                <w:color w:val="auto"/>
                <w:sz w:val="28"/>
                <w:szCs w:val="28"/>
              </w:rPr>
            </w:pPr>
          </w:p>
          <w:p w:rsidR="00727B4E" w:rsidRPr="00BF7F1D" w:rsidRDefault="00727B4E" w:rsidP="00D66425">
            <w:pPr>
              <w:pStyle w:val="cs95e872d0"/>
              <w:jc w:val="right"/>
              <w:rPr>
                <w:rStyle w:val="cs7864ebcf1"/>
                <w:color w:val="auto"/>
                <w:sz w:val="28"/>
                <w:szCs w:val="28"/>
              </w:rPr>
            </w:pPr>
            <w:r w:rsidRPr="00BF7F1D">
              <w:rPr>
                <w:rStyle w:val="cs7864ebcf1"/>
                <w:color w:val="auto"/>
                <w:sz w:val="28"/>
                <w:szCs w:val="28"/>
              </w:rPr>
              <w:t>Іван ЗАДВОРНИХ</w:t>
            </w:r>
          </w:p>
        </w:tc>
      </w:tr>
    </w:tbl>
    <w:p w:rsidR="00727B4E" w:rsidRPr="00BF7F1D" w:rsidRDefault="00727B4E" w:rsidP="00727B4E">
      <w:pPr>
        <w:tabs>
          <w:tab w:val="left" w:pos="1985"/>
        </w:tabs>
      </w:pPr>
    </w:p>
    <w:p w:rsidR="00727B4E" w:rsidRDefault="00727B4E" w:rsidP="006D0A8F">
      <w:pPr>
        <w:rPr>
          <w:b/>
          <w:sz w:val="28"/>
          <w:szCs w:val="28"/>
          <w:lang w:val="uk-UA"/>
        </w:rPr>
        <w:sectPr w:rsidR="00727B4E" w:rsidSect="00D66425">
          <w:headerReference w:type="default" r:id="rId17"/>
          <w:footerReference w:type="default" r:id="rId18"/>
          <w:pgSz w:w="16838" w:h="11906" w:orient="landscape"/>
          <w:pgMar w:top="907" w:right="1134" w:bottom="907" w:left="1077" w:header="709" w:footer="709" w:gutter="0"/>
          <w:cols w:space="708"/>
          <w:titlePg/>
          <w:docGrid w:linePitch="360"/>
        </w:sectPr>
      </w:pPr>
    </w:p>
    <w:p w:rsidR="00A470E4" w:rsidRPr="00BF7F1D" w:rsidRDefault="00A470E4" w:rsidP="00A470E4">
      <w:pPr>
        <w:tabs>
          <w:tab w:val="left" w:pos="1985"/>
        </w:tabs>
      </w:pPr>
    </w:p>
    <w:tbl>
      <w:tblPr>
        <w:tblW w:w="3825" w:type="dxa"/>
        <w:tblInd w:w="11448" w:type="dxa"/>
        <w:tblLayout w:type="fixed"/>
        <w:tblLook w:val="04A0" w:firstRow="1" w:lastRow="0" w:firstColumn="1" w:lastColumn="0" w:noHBand="0" w:noVBand="1"/>
      </w:tblPr>
      <w:tblGrid>
        <w:gridCol w:w="3825"/>
      </w:tblGrid>
      <w:tr w:rsidR="00A470E4" w:rsidRPr="00B6688F" w:rsidTr="00D66425">
        <w:tc>
          <w:tcPr>
            <w:tcW w:w="3828" w:type="dxa"/>
            <w:hideMark/>
          </w:tcPr>
          <w:p w:rsidR="00A470E4" w:rsidRPr="00B6688F" w:rsidRDefault="00A470E4" w:rsidP="00072219">
            <w:pPr>
              <w:pStyle w:val="4"/>
              <w:tabs>
                <w:tab w:val="left" w:pos="12600"/>
              </w:tabs>
              <w:spacing w:before="0" w:after="0"/>
              <w:jc w:val="both"/>
              <w:rPr>
                <w:rFonts w:ascii="Arial" w:hAnsi="Arial" w:cs="Arial"/>
                <w:sz w:val="18"/>
                <w:szCs w:val="18"/>
              </w:rPr>
            </w:pPr>
            <w:r w:rsidRPr="00B6688F">
              <w:rPr>
                <w:rFonts w:ascii="Arial" w:hAnsi="Arial" w:cs="Arial"/>
                <w:sz w:val="18"/>
                <w:szCs w:val="18"/>
              </w:rPr>
              <w:t>Додаток 4</w:t>
            </w:r>
          </w:p>
          <w:p w:rsidR="00A470E4" w:rsidRPr="00B6688F" w:rsidRDefault="00A470E4" w:rsidP="00072219">
            <w:pPr>
              <w:pStyle w:val="4"/>
              <w:tabs>
                <w:tab w:val="left" w:pos="12600"/>
              </w:tabs>
              <w:spacing w:before="0" w:after="0"/>
              <w:jc w:val="both"/>
              <w:rPr>
                <w:rFonts w:ascii="Arial" w:hAnsi="Arial" w:cs="Arial"/>
                <w:sz w:val="18"/>
                <w:szCs w:val="18"/>
              </w:rPr>
            </w:pPr>
            <w:r w:rsidRPr="00B6688F">
              <w:rPr>
                <w:rFonts w:ascii="Arial" w:hAnsi="Arial" w:cs="Arial"/>
                <w:sz w:val="18"/>
                <w:szCs w:val="18"/>
              </w:rPr>
              <w:t>до наказу Міністерства охорони</w:t>
            </w:r>
          </w:p>
          <w:p w:rsidR="00A470E4" w:rsidRPr="00B6688F" w:rsidRDefault="00A470E4" w:rsidP="00072219">
            <w:pPr>
              <w:pStyle w:val="4"/>
              <w:tabs>
                <w:tab w:val="left" w:pos="12600"/>
              </w:tabs>
              <w:spacing w:before="0" w:after="0"/>
              <w:jc w:val="both"/>
              <w:rPr>
                <w:rFonts w:ascii="Arial" w:hAnsi="Arial" w:cs="Arial"/>
                <w:sz w:val="18"/>
                <w:szCs w:val="18"/>
              </w:rPr>
            </w:pPr>
            <w:r w:rsidRPr="00B6688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70E4" w:rsidRPr="00B6688F" w:rsidRDefault="00A470E4" w:rsidP="00072219">
            <w:pPr>
              <w:tabs>
                <w:tab w:val="left" w:pos="12600"/>
              </w:tabs>
              <w:jc w:val="both"/>
              <w:rPr>
                <w:rFonts w:ascii="Arial" w:hAnsi="Arial" w:cs="Arial"/>
                <w:b/>
                <w:sz w:val="18"/>
                <w:szCs w:val="18"/>
              </w:rPr>
            </w:pPr>
            <w:r w:rsidRPr="00B6688F">
              <w:rPr>
                <w:rFonts w:ascii="Arial" w:hAnsi="Arial" w:cs="Arial"/>
                <w:b/>
                <w:bCs/>
                <w:sz w:val="18"/>
                <w:szCs w:val="18"/>
                <w:u w:val="single"/>
              </w:rPr>
              <w:t>від 13 жовтня 2021 року № 2225</w:t>
            </w:r>
          </w:p>
        </w:tc>
      </w:tr>
    </w:tbl>
    <w:p w:rsidR="00072219" w:rsidRDefault="00072219" w:rsidP="00A470E4">
      <w:pPr>
        <w:jc w:val="center"/>
        <w:rPr>
          <w:rFonts w:ascii="Arial" w:hAnsi="Arial" w:cs="Arial"/>
          <w:b/>
        </w:rPr>
      </w:pPr>
    </w:p>
    <w:p w:rsidR="00A470E4" w:rsidRDefault="00A470E4" w:rsidP="00A470E4">
      <w:pPr>
        <w:jc w:val="center"/>
        <w:rPr>
          <w:rFonts w:ascii="Arial" w:hAnsi="Arial" w:cs="Arial"/>
          <w:b/>
        </w:rPr>
      </w:pPr>
      <w:r>
        <w:rPr>
          <w:rFonts w:ascii="Arial" w:hAnsi="Arial" w:cs="Arial"/>
          <w:b/>
        </w:rPr>
        <w:t>ПЕРЕЛІК</w:t>
      </w:r>
    </w:p>
    <w:p w:rsidR="00A470E4" w:rsidRDefault="00A470E4" w:rsidP="00A470E4">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A470E4" w:rsidRDefault="00A470E4" w:rsidP="00A470E4">
      <w:pPr>
        <w:jc w:val="center"/>
        <w:rPr>
          <w:rFonts w:ascii="Arial" w:hAnsi="Arial" w:cs="Arial"/>
        </w:rPr>
      </w:pPr>
      <w:r>
        <w:rPr>
          <w:rFonts w:ascii="Arial" w:hAnsi="Arial" w:cs="Arial"/>
          <w:b/>
        </w:rPr>
        <w:t>ТА ДЕРЖАВНОГО РЕЄСТРУ ЛІКАРСЬКИХ ЗАСОБІВ УКРАЇНИ</w:t>
      </w:r>
    </w:p>
    <w:p w:rsidR="00A470E4" w:rsidRPr="00BF7F1D" w:rsidRDefault="00A470E4" w:rsidP="00A470E4">
      <w:pPr>
        <w:jc w:val="center"/>
        <w:rPr>
          <w:rFonts w:ascii="Arial" w:hAnsi="Arial" w:cs="Arial"/>
        </w:rPr>
      </w:pPr>
    </w:p>
    <w:tbl>
      <w:tblPr>
        <w:tblW w:w="1587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1701"/>
        <w:gridCol w:w="1276"/>
        <w:gridCol w:w="992"/>
        <w:gridCol w:w="1417"/>
        <w:gridCol w:w="851"/>
        <w:gridCol w:w="1134"/>
        <w:gridCol w:w="6521"/>
      </w:tblGrid>
      <w:tr w:rsidR="00A470E4" w:rsidRPr="00BF7F1D" w:rsidTr="00072219">
        <w:tc>
          <w:tcPr>
            <w:tcW w:w="567" w:type="dxa"/>
            <w:tcBorders>
              <w:top w:val="single" w:sz="4" w:space="0" w:color="auto"/>
              <w:left w:val="single" w:sz="4" w:space="0" w:color="auto"/>
              <w:bottom w:val="single" w:sz="4" w:space="0" w:color="auto"/>
              <w:right w:val="single" w:sz="4"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Підстава</w:t>
            </w:r>
          </w:p>
        </w:tc>
        <w:tc>
          <w:tcPr>
            <w:tcW w:w="6521" w:type="dxa"/>
            <w:tcBorders>
              <w:top w:val="single" w:sz="4" w:space="0" w:color="auto"/>
              <w:left w:val="single" w:sz="6" w:space="0" w:color="auto"/>
              <w:bottom w:val="single" w:sz="4" w:space="0" w:color="auto"/>
              <w:right w:val="single" w:sz="6" w:space="0" w:color="auto"/>
            </w:tcBorders>
            <w:shd w:val="pct10" w:color="auto" w:fill="auto"/>
            <w:hideMark/>
          </w:tcPr>
          <w:p w:rsidR="00A470E4" w:rsidRPr="00BF7F1D" w:rsidRDefault="00A470E4" w:rsidP="00D66425">
            <w:pPr>
              <w:jc w:val="center"/>
              <w:rPr>
                <w:rFonts w:ascii="Arial" w:hAnsi="Arial" w:cs="Arial"/>
                <w:b/>
                <w:i/>
                <w:sz w:val="16"/>
                <w:szCs w:val="16"/>
                <w:lang w:eastAsia="en-US"/>
              </w:rPr>
            </w:pPr>
            <w:r w:rsidRPr="00BF7F1D">
              <w:rPr>
                <w:rFonts w:ascii="Arial" w:hAnsi="Arial" w:cs="Arial"/>
                <w:b/>
                <w:i/>
                <w:sz w:val="16"/>
                <w:szCs w:val="16"/>
                <w:lang w:eastAsia="en-US"/>
              </w:rPr>
              <w:t>Процедура</w:t>
            </w:r>
          </w:p>
        </w:tc>
      </w:tr>
      <w:tr w:rsidR="00A470E4" w:rsidRPr="00BF7F1D" w:rsidTr="00072219">
        <w:trPr>
          <w:trHeight w:val="557"/>
        </w:trPr>
        <w:tc>
          <w:tcPr>
            <w:tcW w:w="567" w:type="dxa"/>
            <w:tcBorders>
              <w:top w:val="single" w:sz="4" w:space="0" w:color="auto"/>
              <w:left w:val="single" w:sz="4" w:space="0" w:color="auto"/>
              <w:bottom w:val="single" w:sz="4" w:space="0" w:color="auto"/>
              <w:right w:val="single" w:sz="4" w:space="0" w:color="auto"/>
            </w:tcBorders>
          </w:tcPr>
          <w:p w:rsidR="00A470E4" w:rsidRPr="00BF7F1D" w:rsidRDefault="00A470E4" w:rsidP="00A470E4">
            <w:pPr>
              <w:numPr>
                <w:ilvl w:val="0"/>
                <w:numId w:val="14"/>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jc w:val="both"/>
              <w:rPr>
                <w:rFonts w:ascii="Arial" w:hAnsi="Arial" w:cs="Arial"/>
                <w:b/>
                <w:sz w:val="16"/>
                <w:szCs w:val="16"/>
                <w:lang w:eastAsia="en-US"/>
              </w:rPr>
            </w:pPr>
            <w:r w:rsidRPr="00BF7F1D">
              <w:rPr>
                <w:rFonts w:ascii="Arial" w:hAnsi="Arial" w:cs="Arial"/>
                <w:b/>
                <w:sz w:val="16"/>
                <w:szCs w:val="16"/>
                <w:lang w:eastAsia="en-US"/>
              </w:rPr>
              <w:t xml:space="preserve">ПРОЖЕКТА® </w:t>
            </w:r>
          </w:p>
        </w:tc>
        <w:tc>
          <w:tcPr>
            <w:tcW w:w="1701" w:type="dxa"/>
            <w:tcBorders>
              <w:top w:val="single" w:sz="4" w:space="0" w:color="auto"/>
              <w:left w:val="single" w:sz="4" w:space="0" w:color="auto"/>
              <w:bottom w:val="single" w:sz="4" w:space="0" w:color="auto"/>
              <w:right w:val="single" w:sz="4" w:space="0" w:color="auto"/>
            </w:tcBorders>
          </w:tcPr>
          <w:p w:rsidR="00A470E4" w:rsidRPr="00BF7F1D" w:rsidRDefault="00A470E4" w:rsidP="00D66425">
            <w:pPr>
              <w:rPr>
                <w:rFonts w:ascii="Arial" w:hAnsi="Arial" w:cs="Arial"/>
                <w:sz w:val="16"/>
                <w:szCs w:val="16"/>
                <w:lang w:eastAsia="en-US"/>
              </w:rPr>
            </w:pPr>
            <w:r w:rsidRPr="00BF7F1D">
              <w:rPr>
                <w:rFonts w:ascii="Arial" w:hAnsi="Arial" w:cs="Arial"/>
                <w:sz w:val="16"/>
                <w:szCs w:val="16"/>
                <w:lang w:eastAsia="en-US"/>
              </w:rPr>
              <w:t>розчин для ін’єкцій, 20 ВО/мл по 1 мл в ампулі; по 10 ампул у пачці; по 1 мл в ампулі; по 5 ампул у блістері; по 2 блістери в пачці з картону</w:t>
            </w:r>
          </w:p>
          <w:p w:rsidR="00A470E4" w:rsidRPr="00BF7F1D" w:rsidRDefault="00A470E4" w:rsidP="00D66425">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jc w:val="center"/>
              <w:rPr>
                <w:rFonts w:ascii="Arial" w:hAnsi="Arial" w:cs="Arial"/>
                <w:sz w:val="16"/>
                <w:szCs w:val="16"/>
                <w:lang w:eastAsia="en-US"/>
              </w:rPr>
            </w:pPr>
            <w:r w:rsidRPr="00BF7F1D">
              <w:rPr>
                <w:rFonts w:ascii="Arial" w:hAnsi="Arial" w:cs="Arial"/>
                <w:sz w:val="16"/>
                <w:szCs w:val="16"/>
                <w:lang w:eastAsia="en-US"/>
              </w:rPr>
              <w:t>АТ "Фармак "</w:t>
            </w:r>
          </w:p>
        </w:tc>
        <w:tc>
          <w:tcPr>
            <w:tcW w:w="992" w:type="dxa"/>
            <w:tcBorders>
              <w:top w:val="single" w:sz="4" w:space="0" w:color="auto"/>
              <w:left w:val="single" w:sz="4" w:space="0" w:color="auto"/>
              <w:bottom w:val="single" w:sz="4" w:space="0" w:color="auto"/>
              <w:right w:val="single" w:sz="4" w:space="0" w:color="auto"/>
            </w:tcBorders>
          </w:tcPr>
          <w:p w:rsidR="00A470E4" w:rsidRPr="00BF7F1D" w:rsidRDefault="00A470E4" w:rsidP="00D66425">
            <w:pPr>
              <w:jc w:val="center"/>
              <w:rPr>
                <w:rFonts w:ascii="Arial" w:hAnsi="Arial" w:cs="Arial"/>
                <w:sz w:val="16"/>
                <w:szCs w:val="16"/>
                <w:lang w:eastAsia="en-US"/>
              </w:rPr>
            </w:pPr>
            <w:r w:rsidRPr="00BF7F1D">
              <w:rPr>
                <w:rFonts w:ascii="Arial" w:hAnsi="Arial" w:cs="Arial"/>
                <w:sz w:val="16"/>
                <w:szCs w:val="16"/>
                <w:lang w:eastAsia="en-US"/>
              </w:rPr>
              <w:t>Україна</w:t>
            </w:r>
          </w:p>
          <w:p w:rsidR="00A470E4" w:rsidRPr="00BF7F1D" w:rsidRDefault="00A470E4" w:rsidP="00D66425">
            <w:pPr>
              <w:pStyle w:val="135"/>
              <w:ind w:firstLine="0"/>
              <w:jc w:val="center"/>
              <w:rPr>
                <w:rFonts w:cs="Arial"/>
                <w:b w:val="0"/>
                <w:iCs/>
                <w:sz w:val="16"/>
                <w:szCs w:val="16"/>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pStyle w:val="ab"/>
              <w:spacing w:after="0"/>
              <w:ind w:left="0"/>
              <w:jc w:val="center"/>
              <w:rPr>
                <w:rFonts w:ascii="Arial" w:hAnsi="Arial" w:cs="Arial"/>
                <w:b/>
                <w:sz w:val="16"/>
                <w:szCs w:val="16"/>
                <w:lang w:eastAsia="en-US"/>
              </w:rPr>
            </w:pPr>
            <w:r w:rsidRPr="00BF7F1D">
              <w:rPr>
                <w:rFonts w:ascii="Arial" w:hAnsi="Arial" w:cs="Arial"/>
                <w:sz w:val="16"/>
                <w:szCs w:val="16"/>
                <w:lang w:eastAsia="en-US"/>
              </w:rPr>
              <w:t>АТ "Фармак "</w:t>
            </w:r>
          </w:p>
        </w:tc>
        <w:tc>
          <w:tcPr>
            <w:tcW w:w="851" w:type="dxa"/>
            <w:tcBorders>
              <w:top w:val="single" w:sz="4" w:space="0" w:color="auto"/>
              <w:left w:val="single" w:sz="4" w:space="0" w:color="auto"/>
              <w:bottom w:val="single" w:sz="4" w:space="0" w:color="auto"/>
              <w:right w:val="single" w:sz="4" w:space="0" w:color="auto"/>
            </w:tcBorders>
          </w:tcPr>
          <w:p w:rsidR="00A470E4" w:rsidRPr="00BF7F1D" w:rsidRDefault="00A470E4" w:rsidP="00D66425">
            <w:pPr>
              <w:jc w:val="center"/>
              <w:rPr>
                <w:rFonts w:ascii="Arial" w:hAnsi="Arial" w:cs="Arial"/>
                <w:sz w:val="16"/>
                <w:szCs w:val="16"/>
                <w:lang w:eastAsia="en-US"/>
              </w:rPr>
            </w:pPr>
            <w:r w:rsidRPr="00BF7F1D">
              <w:rPr>
                <w:rFonts w:ascii="Arial" w:hAnsi="Arial" w:cs="Arial"/>
                <w:sz w:val="16"/>
                <w:szCs w:val="16"/>
                <w:lang w:eastAsia="en-US"/>
              </w:rPr>
              <w:t>Україна</w:t>
            </w:r>
          </w:p>
          <w:p w:rsidR="00A470E4" w:rsidRPr="00BF7F1D" w:rsidRDefault="00A470E4" w:rsidP="00D66425">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НТР № 29 від 19.08.2021</w:t>
            </w:r>
          </w:p>
        </w:tc>
        <w:tc>
          <w:tcPr>
            <w:tcW w:w="6521"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pStyle w:val="ab"/>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09273D">
              <w:rPr>
                <w:rFonts w:ascii="Arial" w:hAnsi="Arial" w:cs="Arial"/>
                <w:b/>
                <w:sz w:val="16"/>
                <w:szCs w:val="16"/>
                <w:lang w:val="uk-UA" w:eastAsia="en-US"/>
              </w:rPr>
              <w:t xml:space="preserve">- </w:t>
            </w:r>
            <w:r w:rsidRPr="0009273D">
              <w:rPr>
                <w:rFonts w:ascii="Arial" w:hAnsi="Arial" w:cs="Arial"/>
                <w:sz w:val="16"/>
                <w:szCs w:val="16"/>
                <w:lang w:val="uk-UA" w:eastAsia="en-US"/>
              </w:rPr>
              <w:t xml:space="preserve">зміни І типу - зміни з якості. </w:t>
            </w:r>
            <w:r w:rsidRPr="00BF7F1D">
              <w:rPr>
                <w:rFonts w:ascii="Arial" w:hAnsi="Arial" w:cs="Arial"/>
                <w:sz w:val="16"/>
                <w:szCs w:val="16"/>
                <w:lang w:eastAsia="en-US"/>
              </w:rPr>
              <w:t>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альтернативного виробника первинної упаковки (ампули прозорого скла, першого гідролітичного класу, ємністю 1 мл) «Полтавський завод медичного скла», Україна. Затверджено: Ампули виробництва «</w:t>
            </w:r>
            <w:r w:rsidRPr="00BF7F1D">
              <w:rPr>
                <w:rFonts w:ascii="Arial" w:hAnsi="Arial" w:cs="Arial"/>
                <w:sz w:val="16"/>
                <w:szCs w:val="16"/>
                <w:lang w:val="en-US" w:eastAsia="en-US"/>
              </w:rPr>
              <w:t>Thuringer</w:t>
            </w:r>
            <w:r w:rsidRPr="00BF7F1D">
              <w:rPr>
                <w:rFonts w:ascii="Arial" w:hAnsi="Arial" w:cs="Arial"/>
                <w:sz w:val="16"/>
                <w:szCs w:val="16"/>
                <w:lang w:eastAsia="en-US"/>
              </w:rPr>
              <w:t xml:space="preserve"> </w:t>
            </w:r>
            <w:r w:rsidRPr="00BF7F1D">
              <w:rPr>
                <w:rFonts w:ascii="Arial" w:hAnsi="Arial" w:cs="Arial"/>
                <w:sz w:val="16"/>
                <w:szCs w:val="16"/>
                <w:lang w:val="en-US" w:eastAsia="en-US"/>
              </w:rPr>
              <w:t>pharmaglas</w:t>
            </w:r>
            <w:r w:rsidRPr="00BF7F1D">
              <w:rPr>
                <w:rFonts w:ascii="Arial" w:hAnsi="Arial" w:cs="Arial"/>
                <w:sz w:val="16"/>
                <w:szCs w:val="16"/>
                <w:lang w:eastAsia="en-US"/>
              </w:rPr>
              <w:t xml:space="preserve"> </w:t>
            </w:r>
            <w:r w:rsidRPr="00BF7F1D">
              <w:rPr>
                <w:rFonts w:ascii="Arial" w:hAnsi="Arial" w:cs="Arial"/>
                <w:sz w:val="16"/>
                <w:szCs w:val="16"/>
                <w:lang w:val="en-US" w:eastAsia="en-US"/>
              </w:rPr>
              <w:t>GmbH</w:t>
            </w:r>
            <w:r w:rsidRPr="00BF7F1D">
              <w:rPr>
                <w:rFonts w:ascii="Arial" w:hAnsi="Arial" w:cs="Arial"/>
                <w:sz w:val="16"/>
                <w:szCs w:val="16"/>
                <w:lang w:eastAsia="en-US"/>
              </w:rPr>
              <w:t>», Німеччина; Запропоновано: Ампули виробництва «</w:t>
            </w:r>
            <w:r w:rsidRPr="00BF7F1D">
              <w:rPr>
                <w:rFonts w:ascii="Arial" w:hAnsi="Arial" w:cs="Arial"/>
                <w:sz w:val="16"/>
                <w:szCs w:val="16"/>
                <w:lang w:val="en-US" w:eastAsia="en-US"/>
              </w:rPr>
              <w:t>Thuringer</w:t>
            </w:r>
            <w:r w:rsidRPr="00BF7F1D">
              <w:rPr>
                <w:rFonts w:ascii="Arial" w:hAnsi="Arial" w:cs="Arial"/>
                <w:sz w:val="16"/>
                <w:szCs w:val="16"/>
                <w:lang w:eastAsia="en-US"/>
              </w:rPr>
              <w:t xml:space="preserve"> </w:t>
            </w:r>
            <w:r w:rsidRPr="00BF7F1D">
              <w:rPr>
                <w:rFonts w:ascii="Arial" w:hAnsi="Arial" w:cs="Arial"/>
                <w:sz w:val="16"/>
                <w:szCs w:val="16"/>
                <w:lang w:val="en-US" w:eastAsia="en-US"/>
              </w:rPr>
              <w:t>pharmaglas</w:t>
            </w:r>
            <w:r w:rsidRPr="00BF7F1D">
              <w:rPr>
                <w:rFonts w:ascii="Arial" w:hAnsi="Arial" w:cs="Arial"/>
                <w:sz w:val="16"/>
                <w:szCs w:val="16"/>
                <w:lang w:eastAsia="en-US"/>
              </w:rPr>
              <w:t xml:space="preserve"> </w:t>
            </w:r>
            <w:r w:rsidRPr="00BF7F1D">
              <w:rPr>
                <w:rFonts w:ascii="Arial" w:hAnsi="Arial" w:cs="Arial"/>
                <w:sz w:val="16"/>
                <w:szCs w:val="16"/>
                <w:lang w:val="en-US" w:eastAsia="en-US"/>
              </w:rPr>
              <w:t>GmbH</w:t>
            </w:r>
            <w:r w:rsidRPr="00BF7F1D">
              <w:rPr>
                <w:rFonts w:ascii="Arial" w:hAnsi="Arial" w:cs="Arial"/>
                <w:sz w:val="16"/>
                <w:szCs w:val="16"/>
                <w:lang w:eastAsia="en-US"/>
              </w:rPr>
              <w:t>», Німеччина; «</w:t>
            </w:r>
            <w:r w:rsidRPr="00BF7F1D">
              <w:rPr>
                <w:rFonts w:ascii="Arial" w:hAnsi="Arial" w:cs="Arial"/>
                <w:sz w:val="16"/>
                <w:szCs w:val="16"/>
                <w:lang w:val="en-US" w:eastAsia="en-US"/>
              </w:rPr>
              <w:t>Schott</w:t>
            </w:r>
            <w:r w:rsidRPr="00BF7F1D">
              <w:rPr>
                <w:rFonts w:ascii="Arial" w:hAnsi="Arial" w:cs="Arial"/>
                <w:sz w:val="16"/>
                <w:szCs w:val="16"/>
                <w:lang w:eastAsia="en-US"/>
              </w:rPr>
              <w:t xml:space="preserve"> </w:t>
            </w:r>
            <w:r w:rsidRPr="00BF7F1D">
              <w:rPr>
                <w:rFonts w:ascii="Arial" w:hAnsi="Arial" w:cs="Arial"/>
                <w:sz w:val="16"/>
                <w:szCs w:val="16"/>
                <w:lang w:val="en-US" w:eastAsia="en-US"/>
              </w:rPr>
              <w:t>Hungary</w:t>
            </w:r>
            <w:r w:rsidRPr="00BF7F1D">
              <w:rPr>
                <w:rFonts w:ascii="Arial" w:hAnsi="Arial" w:cs="Arial"/>
                <w:sz w:val="16"/>
                <w:szCs w:val="16"/>
                <w:lang w:eastAsia="en-US"/>
              </w:rPr>
              <w:t xml:space="preserve"> </w:t>
            </w:r>
            <w:r w:rsidRPr="00BF7F1D">
              <w:rPr>
                <w:rFonts w:ascii="Arial" w:hAnsi="Arial" w:cs="Arial"/>
                <w:sz w:val="16"/>
                <w:szCs w:val="16"/>
                <w:lang w:val="en-US" w:eastAsia="en-US"/>
              </w:rPr>
              <w:t>Kft</w:t>
            </w:r>
            <w:r w:rsidRPr="00BF7F1D">
              <w:rPr>
                <w:rFonts w:ascii="Arial" w:hAnsi="Arial" w:cs="Arial"/>
                <w:sz w:val="16"/>
                <w:szCs w:val="16"/>
                <w:lang w:eastAsia="en-US"/>
              </w:rPr>
              <w:t>”, Угорщина; «Полтавський завод медичного скла», Україна</w:t>
            </w:r>
          </w:p>
        </w:tc>
      </w:tr>
      <w:tr w:rsidR="00A470E4" w:rsidRPr="00BF7F1D" w:rsidTr="00072219">
        <w:trPr>
          <w:trHeight w:val="557"/>
        </w:trPr>
        <w:tc>
          <w:tcPr>
            <w:tcW w:w="567" w:type="dxa"/>
            <w:tcBorders>
              <w:top w:val="single" w:sz="4" w:space="0" w:color="auto"/>
              <w:left w:val="single" w:sz="4" w:space="0" w:color="auto"/>
              <w:bottom w:val="single" w:sz="4" w:space="0" w:color="auto"/>
              <w:right w:val="single" w:sz="4" w:space="0" w:color="auto"/>
            </w:tcBorders>
          </w:tcPr>
          <w:p w:rsidR="00A470E4" w:rsidRPr="00BF7F1D" w:rsidRDefault="00A470E4" w:rsidP="00A470E4">
            <w:pPr>
              <w:numPr>
                <w:ilvl w:val="0"/>
                <w:numId w:val="14"/>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jc w:val="both"/>
              <w:rPr>
                <w:rFonts w:ascii="Arial" w:hAnsi="Arial" w:cs="Arial"/>
                <w:b/>
                <w:sz w:val="16"/>
                <w:szCs w:val="16"/>
                <w:lang w:eastAsia="en-US"/>
              </w:rPr>
            </w:pPr>
            <w:r w:rsidRPr="00BF7F1D">
              <w:rPr>
                <w:rFonts w:ascii="Arial" w:hAnsi="Arial" w:cs="Arial"/>
                <w:b/>
                <w:sz w:val="16"/>
                <w:szCs w:val="16"/>
                <w:lang w:eastAsia="en-US"/>
              </w:rPr>
              <w:t xml:space="preserve">УРСОЛІВ </w:t>
            </w:r>
          </w:p>
        </w:tc>
        <w:tc>
          <w:tcPr>
            <w:tcW w:w="1701" w:type="dxa"/>
            <w:tcBorders>
              <w:top w:val="single" w:sz="4" w:space="0" w:color="auto"/>
              <w:left w:val="single" w:sz="4" w:space="0" w:color="auto"/>
              <w:bottom w:val="single" w:sz="4" w:space="0" w:color="auto"/>
              <w:right w:val="single" w:sz="4" w:space="0" w:color="auto"/>
            </w:tcBorders>
          </w:tcPr>
          <w:p w:rsidR="00A470E4" w:rsidRPr="00BF7F1D" w:rsidRDefault="00A470E4" w:rsidP="00D66425">
            <w:pPr>
              <w:rPr>
                <w:rFonts w:ascii="Arial" w:hAnsi="Arial" w:cs="Arial"/>
                <w:sz w:val="16"/>
                <w:szCs w:val="16"/>
                <w:lang w:eastAsia="en-US"/>
              </w:rPr>
            </w:pPr>
            <w:r w:rsidRPr="00BF7F1D">
              <w:rPr>
                <w:rFonts w:ascii="Arial" w:hAnsi="Arial" w:cs="Arial"/>
                <w:sz w:val="16"/>
                <w:szCs w:val="16"/>
                <w:lang w:eastAsia="en-US"/>
              </w:rPr>
              <w:t>капсули по 250 мг; по 10 капсул у блістері; по 5 або по 10 блістерів у картонній коробці</w:t>
            </w:r>
          </w:p>
          <w:p w:rsidR="00A470E4" w:rsidRPr="00BF7F1D" w:rsidRDefault="00A470E4" w:rsidP="00D66425">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A470E4" w:rsidRPr="00BF7F1D" w:rsidRDefault="00A470E4" w:rsidP="00D66425">
            <w:pPr>
              <w:jc w:val="center"/>
              <w:rPr>
                <w:rFonts w:ascii="Arial" w:hAnsi="Arial" w:cs="Arial"/>
                <w:sz w:val="16"/>
                <w:szCs w:val="16"/>
                <w:lang w:eastAsia="en-US"/>
              </w:rPr>
            </w:pPr>
            <w:r w:rsidRPr="00BF7F1D">
              <w:rPr>
                <w:rFonts w:ascii="Arial" w:hAnsi="Arial" w:cs="Arial"/>
                <w:sz w:val="16"/>
                <w:szCs w:val="16"/>
                <w:lang w:eastAsia="en-US"/>
              </w:rPr>
              <w:t>МЕГА ЛАЙФСАЙЕНСІЗ Паблік Компані Лімітед</w:t>
            </w:r>
          </w:p>
          <w:p w:rsidR="00A470E4" w:rsidRPr="00BF7F1D" w:rsidRDefault="00A470E4" w:rsidP="00D66425">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pStyle w:val="135"/>
              <w:ind w:firstLine="0"/>
              <w:jc w:val="center"/>
              <w:rPr>
                <w:rFonts w:cs="Arial"/>
                <w:b w:val="0"/>
                <w:iCs/>
                <w:sz w:val="16"/>
                <w:szCs w:val="16"/>
                <w:lang w:val="en-US" w:eastAsia="en-US"/>
              </w:rPr>
            </w:pPr>
            <w:r w:rsidRPr="00BF7F1D">
              <w:rPr>
                <w:rFonts w:cs="Arial"/>
                <w:b w:val="0"/>
                <w:sz w:val="16"/>
                <w:szCs w:val="16"/>
                <w:lang w:eastAsia="en-US"/>
              </w:rPr>
              <w:t>Таїланд</w:t>
            </w:r>
          </w:p>
        </w:tc>
        <w:tc>
          <w:tcPr>
            <w:tcW w:w="1417"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pStyle w:val="ab"/>
              <w:spacing w:after="0"/>
              <w:ind w:left="0"/>
              <w:jc w:val="center"/>
              <w:rPr>
                <w:rFonts w:ascii="Arial" w:hAnsi="Arial" w:cs="Arial"/>
                <w:b/>
                <w:sz w:val="16"/>
                <w:szCs w:val="16"/>
                <w:lang w:val="en-US" w:eastAsia="en-US"/>
              </w:rPr>
            </w:pPr>
            <w:r w:rsidRPr="00BF7F1D">
              <w:rPr>
                <w:rFonts w:ascii="Arial" w:hAnsi="Arial" w:cs="Arial"/>
                <w:sz w:val="16"/>
                <w:szCs w:val="16"/>
                <w:lang w:eastAsia="en-US"/>
              </w:rPr>
              <w:t>Мега</w:t>
            </w:r>
            <w:r w:rsidRPr="00BF7F1D">
              <w:rPr>
                <w:rFonts w:ascii="Arial" w:hAnsi="Arial" w:cs="Arial"/>
                <w:sz w:val="16"/>
                <w:szCs w:val="16"/>
                <w:lang w:val="en-US" w:eastAsia="en-US"/>
              </w:rPr>
              <w:t xml:space="preserve"> </w:t>
            </w:r>
            <w:r w:rsidRPr="00BF7F1D">
              <w:rPr>
                <w:rFonts w:ascii="Arial" w:hAnsi="Arial" w:cs="Arial"/>
                <w:sz w:val="16"/>
                <w:szCs w:val="16"/>
                <w:lang w:eastAsia="en-US"/>
              </w:rPr>
              <w:t>Лайфсайенсіз</w:t>
            </w:r>
            <w:r w:rsidRPr="00BF7F1D">
              <w:rPr>
                <w:rFonts w:ascii="Arial" w:hAnsi="Arial" w:cs="Arial"/>
                <w:sz w:val="16"/>
                <w:szCs w:val="16"/>
                <w:lang w:val="en-US" w:eastAsia="en-US"/>
              </w:rPr>
              <w:t xml:space="preserve"> </w:t>
            </w:r>
            <w:r w:rsidRPr="00BF7F1D">
              <w:rPr>
                <w:rFonts w:ascii="Arial" w:hAnsi="Arial" w:cs="Arial"/>
                <w:sz w:val="16"/>
                <w:szCs w:val="16"/>
                <w:lang w:eastAsia="en-US"/>
              </w:rPr>
              <w:t>Паблік</w:t>
            </w:r>
            <w:r w:rsidRPr="00BF7F1D">
              <w:rPr>
                <w:rFonts w:ascii="Arial" w:hAnsi="Arial" w:cs="Arial"/>
                <w:sz w:val="16"/>
                <w:szCs w:val="16"/>
                <w:lang w:val="en-US" w:eastAsia="en-US"/>
              </w:rPr>
              <w:t xml:space="preserve"> </w:t>
            </w:r>
            <w:r w:rsidRPr="00BF7F1D">
              <w:rPr>
                <w:rFonts w:ascii="Arial" w:hAnsi="Arial" w:cs="Arial"/>
                <w:sz w:val="16"/>
                <w:szCs w:val="16"/>
                <w:lang w:eastAsia="en-US"/>
              </w:rPr>
              <w:t>Компані</w:t>
            </w:r>
            <w:r w:rsidRPr="00BF7F1D">
              <w:rPr>
                <w:rFonts w:ascii="Arial" w:hAnsi="Arial" w:cs="Arial"/>
                <w:sz w:val="16"/>
                <w:szCs w:val="16"/>
                <w:lang w:val="en-US" w:eastAsia="en-US"/>
              </w:rPr>
              <w:t xml:space="preserve"> </w:t>
            </w:r>
            <w:r w:rsidRPr="00BF7F1D">
              <w:rPr>
                <w:rFonts w:ascii="Arial" w:hAnsi="Arial" w:cs="Arial"/>
                <w:sz w:val="16"/>
                <w:szCs w:val="16"/>
                <w:lang w:eastAsia="en-US"/>
              </w:rPr>
              <w:t>Лімітед</w:t>
            </w:r>
          </w:p>
        </w:tc>
        <w:tc>
          <w:tcPr>
            <w:tcW w:w="851"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jc w:val="center"/>
              <w:rPr>
                <w:rFonts w:ascii="Arial" w:hAnsi="Arial" w:cs="Arial"/>
                <w:sz w:val="16"/>
                <w:szCs w:val="16"/>
              </w:rPr>
            </w:pPr>
            <w:r w:rsidRPr="00BF7F1D">
              <w:rPr>
                <w:rFonts w:ascii="Arial" w:hAnsi="Arial" w:cs="Arial"/>
                <w:sz w:val="16"/>
                <w:szCs w:val="16"/>
                <w:lang w:eastAsia="en-US"/>
              </w:rPr>
              <w:t>Таїланд</w:t>
            </w:r>
          </w:p>
        </w:tc>
        <w:tc>
          <w:tcPr>
            <w:tcW w:w="1134"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НТР № 32 від 16.09.2021</w:t>
            </w:r>
          </w:p>
        </w:tc>
        <w:tc>
          <w:tcPr>
            <w:tcW w:w="6521" w:type="dxa"/>
            <w:tcBorders>
              <w:top w:val="single" w:sz="4" w:space="0" w:color="auto"/>
              <w:left w:val="single" w:sz="4" w:space="0" w:color="auto"/>
              <w:bottom w:val="single" w:sz="4" w:space="0" w:color="auto"/>
              <w:right w:val="single" w:sz="4" w:space="0" w:color="auto"/>
            </w:tcBorders>
            <w:hideMark/>
          </w:tcPr>
          <w:p w:rsidR="00A470E4" w:rsidRPr="00BF7F1D" w:rsidRDefault="00A470E4" w:rsidP="00D66425">
            <w:pPr>
              <w:pStyle w:val="ab"/>
              <w:spacing w:after="0"/>
              <w:ind w:left="0"/>
              <w:jc w:val="both"/>
              <w:rPr>
                <w:rFonts w:ascii="Arial" w:hAnsi="Arial" w:cs="Arial"/>
                <w:b/>
                <w:sz w:val="16"/>
                <w:szCs w:val="16"/>
                <w:lang w:val="uk-UA"/>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BF7F1D">
              <w:rPr>
                <w:rFonts w:ascii="Arial" w:hAnsi="Arial" w:cs="Arial"/>
                <w:b/>
                <w:sz w:val="16"/>
                <w:szCs w:val="16"/>
                <w:lang w:val="uk-UA" w:eastAsia="en-US"/>
              </w:rPr>
              <w:t xml:space="preserve">- </w:t>
            </w:r>
            <w:r w:rsidRPr="00BF7F1D">
              <w:rPr>
                <w:rFonts w:ascii="Arial" w:hAnsi="Arial" w:cs="Arial"/>
                <w:sz w:val="16"/>
                <w:szCs w:val="16"/>
                <w:lang w:val="uk-UA" w:eastAsia="en-US"/>
              </w:rPr>
              <w:t xml:space="preserve">виправлення технічної помилки не рекомендоване до затвердження, оскільки зазначене виправлення не відповідає п.2.4. розділу </w:t>
            </w:r>
            <w:r w:rsidRPr="00BF7F1D">
              <w:rPr>
                <w:rFonts w:ascii="Arial" w:hAnsi="Arial" w:cs="Arial"/>
                <w:sz w:val="16"/>
                <w:szCs w:val="16"/>
                <w:lang w:val="en-US" w:eastAsia="en-US"/>
              </w:rPr>
              <w:t>VI</w:t>
            </w:r>
            <w:r w:rsidRPr="00BF7F1D">
              <w:rPr>
                <w:rFonts w:ascii="Arial" w:hAnsi="Arial" w:cs="Arial"/>
                <w:sz w:val="16"/>
                <w:szCs w:val="16"/>
                <w:lang w:val="uk-UA" w:eastAsia="en-US"/>
              </w:rPr>
              <w:t xml:space="preserve"> наказу МОЗ України від 26.08.2005р. № 426 (у редакції наказу МОЗ України від 23.07.2015 р № 460) та архівним матеріалам реєстраційного досьє</w:t>
            </w:r>
          </w:p>
        </w:tc>
      </w:tr>
    </w:tbl>
    <w:p w:rsidR="00072219" w:rsidRDefault="00072219"/>
    <w:p w:rsidR="00072219" w:rsidRDefault="00072219"/>
    <w:tbl>
      <w:tblPr>
        <w:tblW w:w="13859" w:type="dxa"/>
        <w:tblLayout w:type="fixed"/>
        <w:tblLook w:val="04A0" w:firstRow="1" w:lastRow="0" w:firstColumn="1" w:lastColumn="0" w:noHBand="0" w:noVBand="1"/>
      </w:tblPr>
      <w:tblGrid>
        <w:gridCol w:w="7055"/>
        <w:gridCol w:w="6804"/>
      </w:tblGrid>
      <w:tr w:rsidR="00A470E4" w:rsidRPr="00471943" w:rsidTr="00072219">
        <w:tc>
          <w:tcPr>
            <w:tcW w:w="7055" w:type="dxa"/>
            <w:hideMark/>
          </w:tcPr>
          <w:p w:rsidR="00A470E4" w:rsidRDefault="00A470E4" w:rsidP="00D66425">
            <w:pPr>
              <w:tabs>
                <w:tab w:val="left" w:pos="1985"/>
              </w:tabs>
              <w:rPr>
                <w:rFonts w:ascii="Arial" w:hAnsi="Arial" w:cs="Arial"/>
                <w:b/>
                <w:sz w:val="28"/>
                <w:szCs w:val="28"/>
              </w:rPr>
            </w:pPr>
          </w:p>
          <w:p w:rsidR="00A470E4" w:rsidRPr="00471943" w:rsidRDefault="00A470E4" w:rsidP="00D66425">
            <w:pPr>
              <w:tabs>
                <w:tab w:val="left" w:pos="1985"/>
              </w:tabs>
              <w:rPr>
                <w:rFonts w:ascii="Arial" w:hAnsi="Arial" w:cs="Arial"/>
                <w:b/>
                <w:sz w:val="28"/>
                <w:szCs w:val="28"/>
              </w:rPr>
            </w:pPr>
            <w:r>
              <w:rPr>
                <w:rFonts w:ascii="Arial" w:hAnsi="Arial" w:cs="Arial"/>
                <w:b/>
                <w:sz w:val="28"/>
                <w:szCs w:val="28"/>
              </w:rPr>
              <w:t xml:space="preserve">В.о. </w:t>
            </w:r>
            <w:r w:rsidRPr="00471943">
              <w:rPr>
                <w:rFonts w:ascii="Arial" w:hAnsi="Arial" w:cs="Arial"/>
                <w:b/>
                <w:sz w:val="28"/>
                <w:szCs w:val="28"/>
              </w:rPr>
              <w:t>Г</w:t>
            </w:r>
            <w:r>
              <w:rPr>
                <w:rFonts w:ascii="Arial" w:hAnsi="Arial" w:cs="Arial"/>
                <w:b/>
                <w:sz w:val="28"/>
                <w:szCs w:val="28"/>
              </w:rPr>
              <w:t>енерального</w:t>
            </w:r>
            <w:r w:rsidRPr="00471943">
              <w:rPr>
                <w:rFonts w:ascii="Arial" w:hAnsi="Arial" w:cs="Arial"/>
                <w:b/>
                <w:sz w:val="28"/>
                <w:szCs w:val="28"/>
              </w:rPr>
              <w:t xml:space="preserve"> директор</w:t>
            </w:r>
            <w:r>
              <w:rPr>
                <w:rFonts w:ascii="Arial" w:hAnsi="Arial" w:cs="Arial"/>
                <w:b/>
                <w:sz w:val="28"/>
                <w:szCs w:val="28"/>
              </w:rPr>
              <w:t>а</w:t>
            </w:r>
            <w:r w:rsidRPr="00471943">
              <w:rPr>
                <w:rFonts w:ascii="Arial" w:hAnsi="Arial" w:cs="Arial"/>
                <w:b/>
                <w:sz w:val="28"/>
                <w:szCs w:val="28"/>
              </w:rPr>
              <w:t xml:space="preserve"> </w:t>
            </w:r>
          </w:p>
          <w:p w:rsidR="00A470E4" w:rsidRPr="00471943" w:rsidRDefault="00A470E4" w:rsidP="00D66425">
            <w:pPr>
              <w:tabs>
                <w:tab w:val="left" w:pos="1985"/>
              </w:tabs>
              <w:rPr>
                <w:rFonts w:ascii="Arial" w:hAnsi="Arial" w:cs="Arial"/>
                <w:b/>
                <w:sz w:val="28"/>
                <w:szCs w:val="28"/>
              </w:rPr>
            </w:pPr>
            <w:r w:rsidRPr="00471943">
              <w:rPr>
                <w:rFonts w:ascii="Arial" w:hAnsi="Arial" w:cs="Arial"/>
                <w:b/>
                <w:sz w:val="28"/>
                <w:szCs w:val="28"/>
              </w:rPr>
              <w:t>Директорату фармац</w:t>
            </w:r>
            <w:r>
              <w:rPr>
                <w:rFonts w:ascii="Arial" w:hAnsi="Arial" w:cs="Arial"/>
                <w:b/>
                <w:sz w:val="28"/>
                <w:szCs w:val="28"/>
              </w:rPr>
              <w:t>евтичного забезпечення</w:t>
            </w:r>
          </w:p>
        </w:tc>
        <w:tc>
          <w:tcPr>
            <w:tcW w:w="6804" w:type="dxa"/>
          </w:tcPr>
          <w:p w:rsidR="00A470E4" w:rsidRPr="00471943" w:rsidRDefault="00A470E4" w:rsidP="00D66425">
            <w:pPr>
              <w:jc w:val="right"/>
              <w:rPr>
                <w:rFonts w:ascii="Arial" w:hAnsi="Arial" w:cs="Arial"/>
                <w:b/>
                <w:sz w:val="28"/>
                <w:szCs w:val="28"/>
              </w:rPr>
            </w:pPr>
          </w:p>
          <w:p w:rsidR="00A470E4" w:rsidRDefault="00A470E4" w:rsidP="00D66425">
            <w:pPr>
              <w:jc w:val="right"/>
              <w:rPr>
                <w:rFonts w:ascii="Arial" w:hAnsi="Arial" w:cs="Arial"/>
                <w:b/>
                <w:sz w:val="28"/>
                <w:szCs w:val="28"/>
              </w:rPr>
            </w:pPr>
          </w:p>
          <w:p w:rsidR="00A470E4" w:rsidRPr="00471943" w:rsidRDefault="00A470E4" w:rsidP="00D66425">
            <w:pPr>
              <w:jc w:val="right"/>
              <w:rPr>
                <w:rFonts w:ascii="Arial" w:hAnsi="Arial" w:cs="Arial"/>
                <w:b/>
                <w:sz w:val="28"/>
                <w:szCs w:val="28"/>
              </w:rPr>
            </w:pPr>
            <w:r>
              <w:rPr>
                <w:rFonts w:ascii="Arial" w:hAnsi="Arial" w:cs="Arial"/>
                <w:b/>
                <w:sz w:val="28"/>
                <w:szCs w:val="28"/>
              </w:rPr>
              <w:t>Іван ЗАДВОРНИХ</w:t>
            </w:r>
            <w:r w:rsidRPr="00471943">
              <w:rPr>
                <w:rFonts w:ascii="Arial" w:hAnsi="Arial" w:cs="Arial"/>
                <w:b/>
                <w:sz w:val="28"/>
                <w:szCs w:val="28"/>
              </w:rPr>
              <w:t xml:space="preserve">                  </w:t>
            </w:r>
          </w:p>
        </w:tc>
      </w:tr>
    </w:tbl>
    <w:p w:rsidR="00A470E4" w:rsidRPr="00BF7F1D" w:rsidRDefault="00A470E4" w:rsidP="00A470E4"/>
    <w:p w:rsidR="001C6092" w:rsidRDefault="001C6092" w:rsidP="006D0A8F">
      <w:pPr>
        <w:rPr>
          <w:b/>
          <w:sz w:val="28"/>
          <w:szCs w:val="28"/>
          <w:lang w:val="uk-UA"/>
        </w:rPr>
      </w:pPr>
    </w:p>
    <w:sectPr w:rsidR="001C6092" w:rsidSect="00B6688F">
      <w:footerReference w:type="default" r:id="rId19"/>
      <w:pgSz w:w="16838" w:h="11906" w:orient="landscape"/>
      <w:pgMar w:top="567" w:right="1134" w:bottom="42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25" w:rsidRDefault="00D66425" w:rsidP="00B217C6">
      <w:r>
        <w:separator/>
      </w:r>
    </w:p>
  </w:endnote>
  <w:endnote w:type="continuationSeparator" w:id="0">
    <w:p w:rsidR="00D66425" w:rsidRDefault="00D6642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pPr>
      <w:pStyle w:val="a5"/>
      <w:jc w:val="center"/>
    </w:pPr>
  </w:p>
  <w:p w:rsidR="00D66425" w:rsidRDefault="00D6642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pPr>
      <w:pStyle w:val="a5"/>
      <w:jc w:val="center"/>
    </w:pPr>
  </w:p>
  <w:p w:rsidR="00D66425" w:rsidRDefault="00D6642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pPr>
      <w:pStyle w:val="a5"/>
      <w:jc w:val="center"/>
    </w:pPr>
  </w:p>
  <w:p w:rsidR="00D66425" w:rsidRDefault="00D6642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pPr>
      <w:pStyle w:val="a5"/>
      <w:jc w:val="center"/>
    </w:pPr>
  </w:p>
  <w:p w:rsidR="00D66425" w:rsidRDefault="00D66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25" w:rsidRDefault="00D66425" w:rsidP="00B217C6">
      <w:r>
        <w:separator/>
      </w:r>
    </w:p>
  </w:footnote>
  <w:footnote w:type="continuationSeparator" w:id="0">
    <w:p w:rsidR="00D66425" w:rsidRDefault="00D6642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4465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rsidP="00D66425">
    <w:pPr>
      <w:pStyle w:val="a3"/>
      <w:tabs>
        <w:tab w:val="center" w:pos="7313"/>
        <w:tab w:val="left" w:pos="11784"/>
      </w:tabs>
    </w:pPr>
    <w:r>
      <w:tab/>
    </w:r>
    <w:r>
      <w:tab/>
    </w:r>
    <w:r>
      <w:fldChar w:fldCharType="begin"/>
    </w:r>
    <w:r>
      <w:instrText>PAGE   \* MERGEFORMAT</w:instrText>
    </w:r>
    <w:r>
      <w:fldChar w:fldCharType="separate"/>
    </w:r>
    <w:r w:rsidR="0004465B">
      <w:rPr>
        <w:noProof/>
      </w:rPr>
      <w:t>5</w:t>
    </w:r>
    <w:r>
      <w:fldChar w:fldCharType="end"/>
    </w:r>
  </w:p>
  <w:p w:rsidR="004737C1" w:rsidRDefault="004737C1" w:rsidP="00D66425">
    <w:pPr>
      <w:pStyle w:val="a3"/>
      <w:tabs>
        <w:tab w:val="center" w:pos="7313"/>
        <w:tab w:val="left" w:pos="1178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rsidP="00D66425">
    <w:pPr>
      <w:pStyle w:val="a3"/>
      <w:tabs>
        <w:tab w:val="center" w:pos="7313"/>
        <w:tab w:val="left" w:pos="11352"/>
      </w:tabs>
    </w:pPr>
    <w:r>
      <w:tab/>
    </w:r>
    <w:r>
      <w:tab/>
    </w:r>
    <w:r>
      <w:fldChar w:fldCharType="begin"/>
    </w:r>
    <w:r>
      <w:instrText>PAGE   \* MERGEFORMAT</w:instrText>
    </w:r>
    <w:r>
      <w:fldChar w:fldCharType="separate"/>
    </w:r>
    <w:r w:rsidR="00B6688F">
      <w:rPr>
        <w:noProof/>
      </w:rPr>
      <w:t>14</w:t>
    </w:r>
    <w:r>
      <w:fldChar w:fldCharType="end"/>
    </w:r>
  </w:p>
  <w:p w:rsidR="00616167" w:rsidRDefault="00616167" w:rsidP="00D66425">
    <w:pPr>
      <w:pStyle w:val="a3"/>
      <w:tabs>
        <w:tab w:val="center" w:pos="7313"/>
        <w:tab w:val="left" w:pos="1135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25" w:rsidRDefault="00D66425" w:rsidP="00D66425">
    <w:pPr>
      <w:pStyle w:val="a3"/>
      <w:tabs>
        <w:tab w:val="center" w:pos="7313"/>
        <w:tab w:val="left" w:pos="12396"/>
      </w:tabs>
    </w:pPr>
    <w:r>
      <w:tab/>
    </w:r>
    <w:r>
      <w:tab/>
    </w:r>
    <w:r>
      <w:fldChar w:fldCharType="begin"/>
    </w:r>
    <w:r>
      <w:instrText>PAGE   \* MERGEFORMAT</w:instrText>
    </w:r>
    <w:r>
      <w:fldChar w:fldCharType="separate"/>
    </w:r>
    <w:r w:rsidR="00B6688F">
      <w:rPr>
        <w:noProof/>
      </w:rPr>
      <w:t>84</w:t>
    </w:r>
    <w:r>
      <w:fldChar w:fldCharType="end"/>
    </w:r>
    <w:r>
      <w:tab/>
    </w:r>
  </w:p>
  <w:p w:rsidR="004B00E1" w:rsidRDefault="004B00E1" w:rsidP="00D66425">
    <w:pPr>
      <w:pStyle w:val="a3"/>
      <w:tabs>
        <w:tab w:val="center" w:pos="7313"/>
        <w:tab w:val="left" w:pos="123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03A31CB"/>
    <w:multiLevelType w:val="multilevel"/>
    <w:tmpl w:val="0450D3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DB4275"/>
    <w:multiLevelType w:val="multilevel"/>
    <w:tmpl w:val="7DBCFD1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24"/>
  </w:num>
  <w:num w:numId="3">
    <w:abstractNumId w:val="32"/>
  </w:num>
  <w:num w:numId="4">
    <w:abstractNumId w:val="14"/>
  </w:num>
  <w:num w:numId="5">
    <w:abstractNumId w:val="19"/>
  </w:num>
  <w:num w:numId="6">
    <w:abstractNumId w:val="3"/>
  </w:num>
  <w:num w:numId="7">
    <w:abstractNumId w:val="39"/>
  </w:num>
  <w:num w:numId="8">
    <w:abstractNumId w:val="18"/>
  </w:num>
  <w:num w:numId="9">
    <w:abstractNumId w:val="10"/>
  </w:num>
  <w:num w:numId="10">
    <w:abstractNumId w:val="25"/>
  </w:num>
  <w:num w:numId="11">
    <w:abstractNumId w:val="35"/>
  </w:num>
  <w:num w:numId="12">
    <w:abstractNumId w:val="11"/>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2"/>
  </w:num>
  <w:num w:numId="19">
    <w:abstractNumId w:val="36"/>
  </w:num>
  <w:num w:numId="20">
    <w:abstractNumId w:val="4"/>
  </w:num>
  <w:num w:numId="21">
    <w:abstractNumId w:val="2"/>
  </w:num>
  <w:num w:numId="22">
    <w:abstractNumId w:val="6"/>
  </w:num>
  <w:num w:numId="23">
    <w:abstractNumId w:val="22"/>
  </w:num>
  <w:num w:numId="24">
    <w:abstractNumId w:val="34"/>
  </w:num>
  <w:num w:numId="25">
    <w:abstractNumId w:val="31"/>
  </w:num>
  <w:num w:numId="26">
    <w:abstractNumId w:val="29"/>
  </w:num>
  <w:num w:numId="27">
    <w:abstractNumId w:val="40"/>
  </w:num>
  <w:num w:numId="28">
    <w:abstractNumId w:val="28"/>
  </w:num>
  <w:num w:numId="29">
    <w:abstractNumId w:val="1"/>
  </w:num>
  <w:num w:numId="30">
    <w:abstractNumId w:val="30"/>
  </w:num>
  <w:num w:numId="31">
    <w:abstractNumId w:val="23"/>
  </w:num>
  <w:num w:numId="32">
    <w:abstractNumId w:val="21"/>
  </w:num>
  <w:num w:numId="33">
    <w:abstractNumId w:val="26"/>
  </w:num>
  <w:num w:numId="34">
    <w:abstractNumId w:val="9"/>
  </w:num>
  <w:num w:numId="35">
    <w:abstractNumId w:val="38"/>
  </w:num>
  <w:num w:numId="36">
    <w:abstractNumId w:val="20"/>
  </w:num>
  <w:num w:numId="37">
    <w:abstractNumId w:val="16"/>
  </w:num>
  <w:num w:numId="38">
    <w:abstractNumId w:val="13"/>
  </w:num>
  <w:num w:numId="39">
    <w:abstractNumId w:val="27"/>
  </w:num>
  <w:num w:numId="40">
    <w:abstractNumId w:val="0"/>
  </w:num>
  <w:num w:numId="41">
    <w:abstractNumId w:val="8"/>
  </w:num>
  <w:num w:numId="42">
    <w:abstractNumId w:val="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465B"/>
    <w:rsid w:val="0004787A"/>
    <w:rsid w:val="00051171"/>
    <w:rsid w:val="00054C00"/>
    <w:rsid w:val="000568BB"/>
    <w:rsid w:val="00057542"/>
    <w:rsid w:val="00057F3F"/>
    <w:rsid w:val="00061635"/>
    <w:rsid w:val="000633A9"/>
    <w:rsid w:val="0006598E"/>
    <w:rsid w:val="00071EBE"/>
    <w:rsid w:val="00072219"/>
    <w:rsid w:val="00073E3F"/>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092"/>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EFC"/>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1FA"/>
    <w:rsid w:val="00346D77"/>
    <w:rsid w:val="00347622"/>
    <w:rsid w:val="00350095"/>
    <w:rsid w:val="00353818"/>
    <w:rsid w:val="00353A30"/>
    <w:rsid w:val="003545CB"/>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28E4"/>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737C1"/>
    <w:rsid w:val="004817EE"/>
    <w:rsid w:val="004825CB"/>
    <w:rsid w:val="00483CE0"/>
    <w:rsid w:val="00485798"/>
    <w:rsid w:val="0048797F"/>
    <w:rsid w:val="004962E7"/>
    <w:rsid w:val="004A32F4"/>
    <w:rsid w:val="004A36AC"/>
    <w:rsid w:val="004A464D"/>
    <w:rsid w:val="004A68C7"/>
    <w:rsid w:val="004B00E1"/>
    <w:rsid w:val="004B12F8"/>
    <w:rsid w:val="004B1BAF"/>
    <w:rsid w:val="004B2BB1"/>
    <w:rsid w:val="004B5A25"/>
    <w:rsid w:val="004B7B9C"/>
    <w:rsid w:val="004C2149"/>
    <w:rsid w:val="004C6DBC"/>
    <w:rsid w:val="004D1487"/>
    <w:rsid w:val="004D1C54"/>
    <w:rsid w:val="004D2ACA"/>
    <w:rsid w:val="004D3DA8"/>
    <w:rsid w:val="004D6E55"/>
    <w:rsid w:val="004D7D40"/>
    <w:rsid w:val="004E2793"/>
    <w:rsid w:val="004E4E21"/>
    <w:rsid w:val="004E4ED3"/>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175"/>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6167"/>
    <w:rsid w:val="00616B61"/>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DEE"/>
    <w:rsid w:val="006E10FF"/>
    <w:rsid w:val="006E7076"/>
    <w:rsid w:val="006E790E"/>
    <w:rsid w:val="006F75D2"/>
    <w:rsid w:val="007029B6"/>
    <w:rsid w:val="00702CBF"/>
    <w:rsid w:val="00706EAA"/>
    <w:rsid w:val="00714884"/>
    <w:rsid w:val="00717C06"/>
    <w:rsid w:val="00720625"/>
    <w:rsid w:val="00723C35"/>
    <w:rsid w:val="007247AD"/>
    <w:rsid w:val="00727B4E"/>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5EE7"/>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61E"/>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94EEB"/>
    <w:rsid w:val="008A42C5"/>
    <w:rsid w:val="008A5527"/>
    <w:rsid w:val="008B09EC"/>
    <w:rsid w:val="008B1D2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6DC8"/>
    <w:rsid w:val="009679E4"/>
    <w:rsid w:val="00970BA9"/>
    <w:rsid w:val="00970D5E"/>
    <w:rsid w:val="00973100"/>
    <w:rsid w:val="009739AE"/>
    <w:rsid w:val="00975765"/>
    <w:rsid w:val="00977509"/>
    <w:rsid w:val="009777ED"/>
    <w:rsid w:val="00991514"/>
    <w:rsid w:val="00991D4E"/>
    <w:rsid w:val="00993BD3"/>
    <w:rsid w:val="009963A3"/>
    <w:rsid w:val="009963C9"/>
    <w:rsid w:val="009967FA"/>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70E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185"/>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688F"/>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47BD"/>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425"/>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10C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1EB"/>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6283"/>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9642BFFA-1CE9-4083-9AC1-E4EF0D2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1C609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1C6092"/>
    <w:rPr>
      <w:rFonts w:ascii="Cambria" w:eastAsia="Times New Roman" w:hAnsi="Cambria" w:cs="Times New Roman"/>
      <w:b/>
      <w:bCs/>
      <w:i/>
      <w:iCs/>
      <w:sz w:val="28"/>
      <w:szCs w:val="28"/>
      <w:lang w:val="ru-RU" w:eastAsia="ru-RU"/>
    </w:rPr>
  </w:style>
  <w:style w:type="paragraph" w:customStyle="1" w:styleId="cs95e872d0">
    <w:name w:val="cs95e872d0"/>
    <w:basedOn w:val="a"/>
    <w:rsid w:val="001C6092"/>
    <w:rPr>
      <w:rFonts w:eastAsia="Times New Roman"/>
      <w:sz w:val="24"/>
      <w:szCs w:val="24"/>
    </w:rPr>
  </w:style>
  <w:style w:type="character" w:customStyle="1" w:styleId="cs188c92b51">
    <w:name w:val="cs188c92b51"/>
    <w:rsid w:val="001C6092"/>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1C6092"/>
  </w:style>
  <w:style w:type="paragraph" w:customStyle="1" w:styleId="11">
    <w:name w:val="Обычный11"/>
    <w:aliases w:val="Звичайний,Normal"/>
    <w:basedOn w:val="a"/>
    <w:qFormat/>
    <w:rsid w:val="001C6092"/>
    <w:rPr>
      <w:rFonts w:eastAsia="Times New Roman"/>
      <w:sz w:val="24"/>
      <w:szCs w:val="24"/>
      <w:lang w:val="uk-UA" w:eastAsia="uk-UA"/>
    </w:rPr>
  </w:style>
  <w:style w:type="character" w:customStyle="1" w:styleId="cs7864ebcf1">
    <w:name w:val="cs7864ebcf1"/>
    <w:rsid w:val="001C6092"/>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727B4E"/>
    <w:rPr>
      <w:rFonts w:ascii="Times New Roman" w:hAnsi="Times New Roman"/>
      <w:b/>
      <w:bCs/>
      <w:sz w:val="28"/>
      <w:szCs w:val="28"/>
      <w:lang w:val="ru-RU" w:eastAsia="ru-RU"/>
    </w:rPr>
  </w:style>
  <w:style w:type="paragraph" w:customStyle="1" w:styleId="12">
    <w:name w:val="Обычный1"/>
    <w:basedOn w:val="a"/>
    <w:qFormat/>
    <w:rsid w:val="00727B4E"/>
    <w:rPr>
      <w:rFonts w:eastAsia="Times New Roman"/>
      <w:sz w:val="24"/>
      <w:szCs w:val="24"/>
      <w:lang w:val="uk-UA" w:eastAsia="uk-UA"/>
    </w:rPr>
  </w:style>
  <w:style w:type="paragraph" w:customStyle="1" w:styleId="msolistparagraph0">
    <w:name w:val="msolistparagraph"/>
    <w:basedOn w:val="a"/>
    <w:uiPriority w:val="34"/>
    <w:qFormat/>
    <w:rsid w:val="00727B4E"/>
    <w:pPr>
      <w:ind w:left="720"/>
      <w:contextualSpacing/>
    </w:pPr>
    <w:rPr>
      <w:rFonts w:eastAsia="Times New Roman"/>
      <w:sz w:val="24"/>
      <w:szCs w:val="24"/>
      <w:lang w:val="uk-UA" w:eastAsia="uk-UA"/>
    </w:rPr>
  </w:style>
  <w:style w:type="paragraph" w:customStyle="1" w:styleId="Encryption">
    <w:name w:val="Encryption"/>
    <w:basedOn w:val="a"/>
    <w:qFormat/>
    <w:rsid w:val="00727B4E"/>
    <w:pPr>
      <w:jc w:val="both"/>
    </w:pPr>
    <w:rPr>
      <w:rFonts w:eastAsia="Times New Roman"/>
      <w:b/>
      <w:bCs/>
      <w:i/>
      <w:iCs/>
      <w:sz w:val="24"/>
      <w:szCs w:val="24"/>
      <w:lang w:val="uk-UA" w:eastAsia="uk-UA"/>
    </w:rPr>
  </w:style>
  <w:style w:type="character" w:customStyle="1" w:styleId="Heading2Char">
    <w:name w:val="Heading 2 Char"/>
    <w:link w:val="21"/>
    <w:locked/>
    <w:rsid w:val="00727B4E"/>
    <w:rPr>
      <w:rFonts w:ascii="Arial" w:eastAsia="Times New Roman" w:hAnsi="Arial"/>
      <w:b/>
      <w:caps/>
      <w:sz w:val="16"/>
      <w:lang w:val="ru-RU" w:eastAsia="ru-RU"/>
    </w:rPr>
  </w:style>
  <w:style w:type="paragraph" w:customStyle="1" w:styleId="21">
    <w:name w:val="Заголовок 21"/>
    <w:basedOn w:val="a"/>
    <w:link w:val="Heading2Char"/>
    <w:rsid w:val="00727B4E"/>
    <w:rPr>
      <w:rFonts w:ascii="Arial" w:eastAsia="Times New Roman" w:hAnsi="Arial"/>
      <w:b/>
      <w:caps/>
      <w:sz w:val="16"/>
    </w:rPr>
  </w:style>
  <w:style w:type="character" w:customStyle="1" w:styleId="Heading4Char">
    <w:name w:val="Heading 4 Char"/>
    <w:link w:val="41"/>
    <w:locked/>
    <w:rsid w:val="00727B4E"/>
    <w:rPr>
      <w:rFonts w:ascii="Arial" w:eastAsia="Times New Roman" w:hAnsi="Arial"/>
      <w:b/>
      <w:lang w:val="ru-RU" w:eastAsia="ru-RU"/>
    </w:rPr>
  </w:style>
  <w:style w:type="paragraph" w:customStyle="1" w:styleId="41">
    <w:name w:val="Заголовок 41"/>
    <w:basedOn w:val="a"/>
    <w:link w:val="Heading4Char"/>
    <w:rsid w:val="00727B4E"/>
    <w:rPr>
      <w:rFonts w:ascii="Arial" w:eastAsia="Times New Roman" w:hAnsi="Arial"/>
      <w:b/>
    </w:rPr>
  </w:style>
  <w:style w:type="table" w:styleId="a8">
    <w:name w:val="Table Grid"/>
    <w:basedOn w:val="a1"/>
    <w:uiPriority w:val="59"/>
    <w:rsid w:val="00727B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27B4E"/>
    <w:rPr>
      <w:lang w:val="uk-UA"/>
    </w:rPr>
    <w:tblPr>
      <w:tblCellMar>
        <w:top w:w="0" w:type="dxa"/>
        <w:left w:w="108" w:type="dxa"/>
        <w:bottom w:w="0" w:type="dxa"/>
        <w:right w:w="108" w:type="dxa"/>
      </w:tblCellMar>
    </w:tblPr>
  </w:style>
  <w:style w:type="character" w:customStyle="1" w:styleId="csb3e8c9cf24">
    <w:name w:val="csb3e8c9cf24"/>
    <w:rsid w:val="00727B4E"/>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727B4E"/>
    <w:rPr>
      <w:rFonts w:ascii="Tahoma" w:eastAsia="Times New Roman" w:hAnsi="Tahoma" w:cs="Tahoma"/>
      <w:sz w:val="16"/>
      <w:szCs w:val="16"/>
    </w:rPr>
  </w:style>
  <w:style w:type="character" w:customStyle="1" w:styleId="aa">
    <w:name w:val="Текст выноски Знак"/>
    <w:link w:val="a9"/>
    <w:semiHidden/>
    <w:rsid w:val="00727B4E"/>
    <w:rPr>
      <w:rFonts w:ascii="Tahoma" w:eastAsia="Times New Roman" w:hAnsi="Tahoma" w:cs="Tahoma"/>
      <w:sz w:val="16"/>
      <w:szCs w:val="16"/>
      <w:lang w:val="ru-RU" w:eastAsia="ru-RU"/>
    </w:rPr>
  </w:style>
  <w:style w:type="paragraph" w:customStyle="1" w:styleId="BodyTextIndent2">
    <w:name w:val="Body Text Indent2"/>
    <w:basedOn w:val="a"/>
    <w:rsid w:val="00727B4E"/>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727B4E"/>
    <w:pPr>
      <w:spacing w:before="120" w:after="120"/>
    </w:pPr>
    <w:rPr>
      <w:rFonts w:ascii="Arial" w:eastAsia="Times New Roman" w:hAnsi="Arial"/>
      <w:sz w:val="18"/>
    </w:rPr>
  </w:style>
  <w:style w:type="character" w:customStyle="1" w:styleId="BodyTextIndentChar">
    <w:name w:val="Body Text Indent Char"/>
    <w:link w:val="13"/>
    <w:locked/>
    <w:rsid w:val="00727B4E"/>
    <w:rPr>
      <w:rFonts w:ascii="Arial" w:eastAsia="Times New Roman" w:hAnsi="Arial"/>
      <w:sz w:val="18"/>
      <w:lang w:val="ru-RU" w:eastAsia="ru-RU"/>
    </w:rPr>
  </w:style>
  <w:style w:type="character" w:customStyle="1" w:styleId="csab6e076947">
    <w:name w:val="csab6e076947"/>
    <w:rsid w:val="00727B4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27B4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27B4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27B4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27B4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27B4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27B4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27B4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27B4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27B4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27B4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27B4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27B4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27B4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27B4E"/>
    <w:rPr>
      <w:rFonts w:ascii="Arial" w:hAnsi="Arial" w:cs="Arial" w:hint="default"/>
      <w:b/>
      <w:bCs/>
      <w:i w:val="0"/>
      <w:iCs w:val="0"/>
      <w:color w:val="000000"/>
      <w:sz w:val="18"/>
      <w:szCs w:val="18"/>
      <w:shd w:val="clear" w:color="auto" w:fill="auto"/>
    </w:rPr>
  </w:style>
  <w:style w:type="character" w:customStyle="1" w:styleId="csab6e076980">
    <w:name w:val="csab6e076980"/>
    <w:rsid w:val="00727B4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27B4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27B4E"/>
    <w:rPr>
      <w:rFonts w:ascii="Arial" w:hAnsi="Arial" w:cs="Arial" w:hint="default"/>
      <w:b/>
      <w:bCs/>
      <w:i w:val="0"/>
      <w:iCs w:val="0"/>
      <w:color w:val="000000"/>
      <w:sz w:val="18"/>
      <w:szCs w:val="18"/>
      <w:shd w:val="clear" w:color="auto" w:fill="auto"/>
    </w:rPr>
  </w:style>
  <w:style w:type="character" w:customStyle="1" w:styleId="csab6e076961">
    <w:name w:val="csab6e076961"/>
    <w:rsid w:val="00727B4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27B4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27B4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27B4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27B4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27B4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27B4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27B4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27B4E"/>
    <w:rPr>
      <w:rFonts w:ascii="Arial" w:hAnsi="Arial" w:cs="Arial" w:hint="default"/>
      <w:b/>
      <w:bCs/>
      <w:i w:val="0"/>
      <w:iCs w:val="0"/>
      <w:color w:val="000000"/>
      <w:sz w:val="18"/>
      <w:szCs w:val="18"/>
      <w:shd w:val="clear" w:color="auto" w:fill="auto"/>
    </w:rPr>
  </w:style>
  <w:style w:type="character" w:customStyle="1" w:styleId="csab6e0769276">
    <w:name w:val="csab6e0769276"/>
    <w:rsid w:val="00727B4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27B4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27B4E"/>
    <w:rPr>
      <w:rFonts w:ascii="Arial" w:hAnsi="Arial" w:cs="Arial" w:hint="default"/>
      <w:b/>
      <w:bCs/>
      <w:i w:val="0"/>
      <w:iCs w:val="0"/>
      <w:color w:val="000000"/>
      <w:sz w:val="18"/>
      <w:szCs w:val="18"/>
      <w:shd w:val="clear" w:color="auto" w:fill="auto"/>
    </w:rPr>
  </w:style>
  <w:style w:type="character" w:customStyle="1" w:styleId="csf229d0ff13">
    <w:name w:val="csf229d0ff13"/>
    <w:rsid w:val="00727B4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27B4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27B4E"/>
    <w:rPr>
      <w:rFonts w:ascii="Arial" w:hAnsi="Arial" w:cs="Arial" w:hint="default"/>
      <w:b/>
      <w:bCs/>
      <w:i w:val="0"/>
      <w:iCs w:val="0"/>
      <w:color w:val="000000"/>
      <w:sz w:val="18"/>
      <w:szCs w:val="18"/>
      <w:shd w:val="clear" w:color="auto" w:fill="auto"/>
    </w:rPr>
  </w:style>
  <w:style w:type="character" w:customStyle="1" w:styleId="csafaf5741100">
    <w:name w:val="csafaf5741100"/>
    <w:rsid w:val="00727B4E"/>
    <w:rPr>
      <w:rFonts w:ascii="Arial" w:hAnsi="Arial" w:cs="Arial" w:hint="default"/>
      <w:b/>
      <w:bCs/>
      <w:i w:val="0"/>
      <w:iCs w:val="0"/>
      <w:color w:val="000000"/>
      <w:sz w:val="18"/>
      <w:szCs w:val="18"/>
      <w:shd w:val="clear" w:color="auto" w:fill="auto"/>
    </w:rPr>
  </w:style>
  <w:style w:type="paragraph" w:styleId="ab">
    <w:name w:val="Body Text Indent"/>
    <w:basedOn w:val="a"/>
    <w:link w:val="ac"/>
    <w:rsid w:val="00727B4E"/>
    <w:pPr>
      <w:spacing w:after="120"/>
      <w:ind w:left="283"/>
    </w:pPr>
    <w:rPr>
      <w:rFonts w:eastAsia="Times New Roman"/>
      <w:sz w:val="24"/>
      <w:szCs w:val="24"/>
    </w:rPr>
  </w:style>
  <w:style w:type="character" w:customStyle="1" w:styleId="ac">
    <w:name w:val="Основной текст с отступом Знак"/>
    <w:link w:val="ab"/>
    <w:rsid w:val="00727B4E"/>
    <w:rPr>
      <w:rFonts w:ascii="Times New Roman" w:eastAsia="Times New Roman" w:hAnsi="Times New Roman"/>
      <w:sz w:val="24"/>
      <w:szCs w:val="24"/>
      <w:lang w:val="ru-RU" w:eastAsia="ru-RU"/>
    </w:rPr>
  </w:style>
  <w:style w:type="character" w:customStyle="1" w:styleId="csf229d0ff16">
    <w:name w:val="csf229d0ff16"/>
    <w:rsid w:val="00727B4E"/>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727B4E"/>
    <w:pPr>
      <w:spacing w:after="120"/>
    </w:pPr>
    <w:rPr>
      <w:rFonts w:eastAsia="Times New Roman"/>
      <w:sz w:val="16"/>
      <w:szCs w:val="16"/>
      <w:lang w:val="uk-UA" w:eastAsia="uk-UA"/>
    </w:rPr>
  </w:style>
  <w:style w:type="character" w:customStyle="1" w:styleId="34">
    <w:name w:val="Основной текст 3 Знак"/>
    <w:link w:val="33"/>
    <w:rsid w:val="00727B4E"/>
    <w:rPr>
      <w:rFonts w:ascii="Times New Roman" w:eastAsia="Times New Roman" w:hAnsi="Times New Roman"/>
      <w:sz w:val="16"/>
      <w:szCs w:val="16"/>
    </w:rPr>
  </w:style>
  <w:style w:type="character" w:customStyle="1" w:styleId="csab6e076931">
    <w:name w:val="csab6e076931"/>
    <w:rsid w:val="00727B4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27B4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27B4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27B4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27B4E"/>
    <w:pPr>
      <w:ind w:firstLine="708"/>
      <w:jc w:val="both"/>
    </w:pPr>
    <w:rPr>
      <w:rFonts w:ascii="Arial" w:eastAsia="Times New Roman" w:hAnsi="Arial"/>
      <w:b/>
      <w:sz w:val="18"/>
      <w:lang w:val="uk-UA"/>
    </w:rPr>
  </w:style>
  <w:style w:type="character" w:customStyle="1" w:styleId="csf229d0ff25">
    <w:name w:val="csf229d0ff25"/>
    <w:rsid w:val="00727B4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27B4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27B4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27B4E"/>
    <w:pPr>
      <w:ind w:firstLine="708"/>
      <w:jc w:val="both"/>
    </w:pPr>
    <w:rPr>
      <w:rFonts w:ascii="Arial" w:eastAsia="Times New Roman" w:hAnsi="Arial"/>
      <w:b/>
      <w:sz w:val="18"/>
      <w:lang w:val="uk-UA" w:eastAsia="uk-UA"/>
    </w:rPr>
  </w:style>
  <w:style w:type="paragraph" w:customStyle="1" w:styleId="cse71256d6">
    <w:name w:val="cse71256d6"/>
    <w:basedOn w:val="a"/>
    <w:rsid w:val="00727B4E"/>
    <w:pPr>
      <w:ind w:left="1440"/>
    </w:pPr>
    <w:rPr>
      <w:rFonts w:eastAsia="Times New Roman"/>
      <w:sz w:val="24"/>
      <w:szCs w:val="24"/>
      <w:lang w:val="uk-UA" w:eastAsia="uk-UA"/>
    </w:rPr>
  </w:style>
  <w:style w:type="character" w:customStyle="1" w:styleId="csb3e8c9cf10">
    <w:name w:val="csb3e8c9cf10"/>
    <w:rsid w:val="00727B4E"/>
    <w:rPr>
      <w:rFonts w:ascii="Arial" w:hAnsi="Arial" w:cs="Arial" w:hint="default"/>
      <w:b/>
      <w:bCs/>
      <w:i w:val="0"/>
      <w:iCs w:val="0"/>
      <w:color w:val="000000"/>
      <w:sz w:val="18"/>
      <w:szCs w:val="18"/>
      <w:shd w:val="clear" w:color="auto" w:fill="auto"/>
    </w:rPr>
  </w:style>
  <w:style w:type="character" w:customStyle="1" w:styleId="csafaf574127">
    <w:name w:val="csafaf574127"/>
    <w:rsid w:val="00727B4E"/>
    <w:rPr>
      <w:rFonts w:ascii="Arial" w:hAnsi="Arial" w:cs="Arial" w:hint="default"/>
      <w:b/>
      <w:bCs/>
      <w:i w:val="0"/>
      <w:iCs w:val="0"/>
      <w:color w:val="000000"/>
      <w:sz w:val="18"/>
      <w:szCs w:val="18"/>
      <w:shd w:val="clear" w:color="auto" w:fill="auto"/>
    </w:rPr>
  </w:style>
  <w:style w:type="character" w:customStyle="1" w:styleId="csf229d0ff10">
    <w:name w:val="csf229d0ff10"/>
    <w:rsid w:val="00727B4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27B4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27B4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27B4E"/>
    <w:rPr>
      <w:rFonts w:ascii="Arial" w:hAnsi="Arial" w:cs="Arial" w:hint="default"/>
      <w:b/>
      <w:bCs/>
      <w:i w:val="0"/>
      <w:iCs w:val="0"/>
      <w:color w:val="000000"/>
      <w:sz w:val="18"/>
      <w:szCs w:val="18"/>
      <w:shd w:val="clear" w:color="auto" w:fill="auto"/>
    </w:rPr>
  </w:style>
  <w:style w:type="character" w:customStyle="1" w:styleId="csafaf5741106">
    <w:name w:val="csafaf5741106"/>
    <w:rsid w:val="00727B4E"/>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727B4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27B4E"/>
    <w:pPr>
      <w:ind w:firstLine="708"/>
      <w:jc w:val="both"/>
    </w:pPr>
    <w:rPr>
      <w:rFonts w:ascii="Arial" w:eastAsia="Times New Roman" w:hAnsi="Arial"/>
      <w:b/>
      <w:sz w:val="18"/>
      <w:lang w:val="uk-UA" w:eastAsia="uk-UA"/>
    </w:rPr>
  </w:style>
  <w:style w:type="character" w:customStyle="1" w:styleId="csafaf5741216">
    <w:name w:val="csafaf5741216"/>
    <w:rsid w:val="00727B4E"/>
    <w:rPr>
      <w:rFonts w:ascii="Arial" w:hAnsi="Arial" w:cs="Arial" w:hint="default"/>
      <w:b/>
      <w:bCs/>
      <w:i w:val="0"/>
      <w:iCs w:val="0"/>
      <w:color w:val="000000"/>
      <w:sz w:val="18"/>
      <w:szCs w:val="18"/>
      <w:shd w:val="clear" w:color="auto" w:fill="auto"/>
    </w:rPr>
  </w:style>
  <w:style w:type="character" w:customStyle="1" w:styleId="csf229d0ff19">
    <w:name w:val="csf229d0ff19"/>
    <w:rsid w:val="00727B4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27B4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27B4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27B4E"/>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727B4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27B4E"/>
    <w:pPr>
      <w:ind w:firstLine="708"/>
      <w:jc w:val="both"/>
    </w:pPr>
    <w:rPr>
      <w:rFonts w:ascii="Arial" w:eastAsia="Times New Roman" w:hAnsi="Arial"/>
      <w:b/>
      <w:sz w:val="18"/>
      <w:lang w:val="uk-UA" w:eastAsia="uk-UA"/>
    </w:rPr>
  </w:style>
  <w:style w:type="character" w:customStyle="1" w:styleId="csf229d0ff14">
    <w:name w:val="csf229d0ff14"/>
    <w:rsid w:val="00727B4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27B4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27B4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727B4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27B4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27B4E"/>
    <w:pPr>
      <w:ind w:firstLine="708"/>
      <w:jc w:val="both"/>
    </w:pPr>
    <w:rPr>
      <w:rFonts w:ascii="Arial" w:eastAsia="Times New Roman" w:hAnsi="Arial"/>
      <w:b/>
      <w:sz w:val="18"/>
      <w:lang w:val="uk-UA" w:eastAsia="uk-UA"/>
    </w:rPr>
  </w:style>
  <w:style w:type="character" w:customStyle="1" w:styleId="csab6e0769225">
    <w:name w:val="csab6e0769225"/>
    <w:rsid w:val="00727B4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27B4E"/>
    <w:pPr>
      <w:ind w:firstLine="708"/>
      <w:jc w:val="both"/>
    </w:pPr>
    <w:rPr>
      <w:rFonts w:ascii="Arial" w:eastAsia="Times New Roman" w:hAnsi="Arial"/>
      <w:b/>
      <w:sz w:val="18"/>
      <w:lang w:val="uk-UA" w:eastAsia="uk-UA"/>
    </w:rPr>
  </w:style>
  <w:style w:type="character" w:customStyle="1" w:styleId="csb3e8c9cf3">
    <w:name w:val="csb3e8c9cf3"/>
    <w:rsid w:val="00727B4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27B4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27B4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27B4E"/>
    <w:pPr>
      <w:ind w:firstLine="708"/>
      <w:jc w:val="both"/>
    </w:pPr>
    <w:rPr>
      <w:rFonts w:ascii="Arial" w:eastAsia="Times New Roman" w:hAnsi="Arial"/>
      <w:b/>
      <w:sz w:val="18"/>
      <w:lang w:val="uk-UA" w:eastAsia="uk-UA"/>
    </w:rPr>
  </w:style>
  <w:style w:type="character" w:customStyle="1" w:styleId="csb86c8cfe1">
    <w:name w:val="csb86c8cfe1"/>
    <w:rsid w:val="00727B4E"/>
    <w:rPr>
      <w:rFonts w:ascii="Times New Roman" w:hAnsi="Times New Roman" w:cs="Times New Roman" w:hint="default"/>
      <w:b/>
      <w:bCs/>
      <w:i w:val="0"/>
      <w:iCs w:val="0"/>
      <w:color w:val="000000"/>
      <w:sz w:val="24"/>
      <w:szCs w:val="24"/>
    </w:rPr>
  </w:style>
  <w:style w:type="character" w:customStyle="1" w:styleId="csf229d0ff21">
    <w:name w:val="csf229d0ff21"/>
    <w:rsid w:val="00727B4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27B4E"/>
    <w:pPr>
      <w:ind w:firstLine="708"/>
      <w:jc w:val="both"/>
    </w:pPr>
    <w:rPr>
      <w:rFonts w:ascii="Arial" w:eastAsia="Times New Roman" w:hAnsi="Arial"/>
      <w:b/>
      <w:sz w:val="18"/>
      <w:lang w:val="uk-UA" w:eastAsia="uk-UA"/>
    </w:rPr>
  </w:style>
  <w:style w:type="character" w:customStyle="1" w:styleId="csf229d0ff26">
    <w:name w:val="csf229d0ff26"/>
    <w:rsid w:val="00727B4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27B4E"/>
    <w:pPr>
      <w:jc w:val="both"/>
    </w:pPr>
    <w:rPr>
      <w:rFonts w:ascii="Arial" w:eastAsia="Times New Roman" w:hAnsi="Arial"/>
      <w:sz w:val="24"/>
      <w:szCs w:val="24"/>
      <w:lang w:val="uk-UA" w:eastAsia="uk-UA"/>
    </w:rPr>
  </w:style>
  <w:style w:type="character" w:customStyle="1" w:styleId="cs8c2cf3831">
    <w:name w:val="cs8c2cf3831"/>
    <w:rsid w:val="00727B4E"/>
    <w:rPr>
      <w:rFonts w:ascii="Arial" w:hAnsi="Arial" w:cs="Arial" w:hint="default"/>
      <w:b/>
      <w:bCs/>
      <w:i/>
      <w:iCs/>
      <w:color w:val="102B56"/>
      <w:sz w:val="18"/>
      <w:szCs w:val="18"/>
      <w:shd w:val="clear" w:color="auto" w:fill="auto"/>
    </w:rPr>
  </w:style>
  <w:style w:type="character" w:customStyle="1" w:styleId="csd71f5e5a1">
    <w:name w:val="csd71f5e5a1"/>
    <w:rsid w:val="00727B4E"/>
    <w:rPr>
      <w:rFonts w:ascii="Arial" w:hAnsi="Arial" w:cs="Arial" w:hint="default"/>
      <w:b w:val="0"/>
      <w:bCs w:val="0"/>
      <w:i/>
      <w:iCs/>
      <w:color w:val="102B56"/>
      <w:sz w:val="18"/>
      <w:szCs w:val="18"/>
      <w:shd w:val="clear" w:color="auto" w:fill="auto"/>
    </w:rPr>
  </w:style>
  <w:style w:type="character" w:customStyle="1" w:styleId="cs8f6c24af1">
    <w:name w:val="cs8f6c24af1"/>
    <w:rsid w:val="00727B4E"/>
    <w:rPr>
      <w:rFonts w:ascii="Arial" w:hAnsi="Arial" w:cs="Arial" w:hint="default"/>
      <w:b/>
      <w:bCs/>
      <w:i w:val="0"/>
      <w:iCs w:val="0"/>
      <w:color w:val="102B56"/>
      <w:sz w:val="18"/>
      <w:szCs w:val="18"/>
      <w:shd w:val="clear" w:color="auto" w:fill="auto"/>
    </w:rPr>
  </w:style>
  <w:style w:type="character" w:customStyle="1" w:styleId="csa5a0f5421">
    <w:name w:val="csa5a0f5421"/>
    <w:rsid w:val="00727B4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27B4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27B4E"/>
    <w:pPr>
      <w:ind w:firstLine="708"/>
      <w:jc w:val="both"/>
    </w:pPr>
    <w:rPr>
      <w:rFonts w:ascii="Arial" w:eastAsia="Times New Roman" w:hAnsi="Arial"/>
      <w:b/>
      <w:sz w:val="18"/>
      <w:lang w:val="uk-UA" w:eastAsia="uk-UA"/>
    </w:rPr>
  </w:style>
  <w:style w:type="character" w:styleId="ad">
    <w:name w:val="line number"/>
    <w:uiPriority w:val="99"/>
    <w:rsid w:val="00727B4E"/>
    <w:rPr>
      <w:rFonts w:ascii="Segoe UI" w:hAnsi="Segoe UI" w:cs="Segoe UI"/>
      <w:color w:val="000000"/>
      <w:sz w:val="18"/>
      <w:szCs w:val="18"/>
    </w:rPr>
  </w:style>
  <w:style w:type="character" w:styleId="ae">
    <w:name w:val="Hyperlink"/>
    <w:uiPriority w:val="99"/>
    <w:rsid w:val="00727B4E"/>
    <w:rPr>
      <w:rFonts w:ascii="Segoe UI" w:hAnsi="Segoe UI" w:cs="Segoe UI"/>
      <w:color w:val="0000FF"/>
      <w:sz w:val="18"/>
      <w:szCs w:val="18"/>
      <w:u w:val="single"/>
    </w:rPr>
  </w:style>
  <w:style w:type="paragraph" w:customStyle="1" w:styleId="23">
    <w:name w:val="Основной текст с отступом23"/>
    <w:basedOn w:val="a"/>
    <w:rsid w:val="00727B4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27B4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27B4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27B4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27B4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27B4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27B4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27B4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27B4E"/>
    <w:pPr>
      <w:ind w:firstLine="708"/>
      <w:jc w:val="both"/>
    </w:pPr>
    <w:rPr>
      <w:rFonts w:ascii="Arial" w:eastAsia="Times New Roman" w:hAnsi="Arial"/>
      <w:b/>
      <w:sz w:val="18"/>
      <w:lang w:val="uk-UA" w:eastAsia="uk-UA"/>
    </w:rPr>
  </w:style>
  <w:style w:type="character" w:customStyle="1" w:styleId="csa939b0971">
    <w:name w:val="csa939b0971"/>
    <w:rsid w:val="00727B4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27B4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27B4E"/>
    <w:pPr>
      <w:ind w:firstLine="708"/>
      <w:jc w:val="both"/>
    </w:pPr>
    <w:rPr>
      <w:rFonts w:ascii="Arial" w:eastAsia="Times New Roman" w:hAnsi="Arial"/>
      <w:b/>
      <w:sz w:val="18"/>
      <w:lang w:val="uk-UA" w:eastAsia="uk-UA"/>
    </w:rPr>
  </w:style>
  <w:style w:type="character" w:styleId="af">
    <w:name w:val="annotation reference"/>
    <w:semiHidden/>
    <w:unhideWhenUsed/>
    <w:rsid w:val="00727B4E"/>
    <w:rPr>
      <w:sz w:val="16"/>
      <w:szCs w:val="16"/>
    </w:rPr>
  </w:style>
  <w:style w:type="paragraph" w:styleId="af0">
    <w:name w:val="annotation text"/>
    <w:basedOn w:val="a"/>
    <w:link w:val="af1"/>
    <w:semiHidden/>
    <w:unhideWhenUsed/>
    <w:rsid w:val="00727B4E"/>
    <w:rPr>
      <w:rFonts w:eastAsia="Times New Roman"/>
      <w:lang w:val="uk-UA" w:eastAsia="uk-UA"/>
    </w:rPr>
  </w:style>
  <w:style w:type="character" w:customStyle="1" w:styleId="af1">
    <w:name w:val="Текст примечания Знак"/>
    <w:link w:val="af0"/>
    <w:semiHidden/>
    <w:rsid w:val="00727B4E"/>
    <w:rPr>
      <w:rFonts w:ascii="Times New Roman" w:eastAsia="Times New Roman" w:hAnsi="Times New Roman"/>
    </w:rPr>
  </w:style>
  <w:style w:type="paragraph" w:styleId="af2">
    <w:name w:val="annotation subject"/>
    <w:basedOn w:val="af0"/>
    <w:next w:val="af0"/>
    <w:link w:val="af3"/>
    <w:semiHidden/>
    <w:unhideWhenUsed/>
    <w:rsid w:val="00727B4E"/>
    <w:rPr>
      <w:b/>
      <w:bCs/>
    </w:rPr>
  </w:style>
  <w:style w:type="character" w:customStyle="1" w:styleId="af3">
    <w:name w:val="Тема примечания Знак"/>
    <w:link w:val="af2"/>
    <w:semiHidden/>
    <w:rsid w:val="00727B4E"/>
    <w:rPr>
      <w:rFonts w:ascii="Times New Roman" w:eastAsia="Times New Roman" w:hAnsi="Times New Roman"/>
      <w:b/>
      <w:bCs/>
    </w:rPr>
  </w:style>
  <w:style w:type="paragraph" w:styleId="af4">
    <w:name w:val="Revision"/>
    <w:hidden/>
    <w:uiPriority w:val="99"/>
    <w:semiHidden/>
    <w:rsid w:val="00727B4E"/>
    <w:rPr>
      <w:rFonts w:ascii="Times New Roman" w:eastAsia="Times New Roman" w:hAnsi="Times New Roman"/>
      <w:sz w:val="24"/>
      <w:szCs w:val="24"/>
      <w:lang w:val="uk-UA" w:eastAsia="uk-UA"/>
    </w:rPr>
  </w:style>
  <w:style w:type="character" w:customStyle="1" w:styleId="csb3e8c9cf69">
    <w:name w:val="csb3e8c9cf69"/>
    <w:rsid w:val="00727B4E"/>
    <w:rPr>
      <w:rFonts w:ascii="Arial" w:hAnsi="Arial" w:cs="Arial" w:hint="default"/>
      <w:b/>
      <w:bCs/>
      <w:i w:val="0"/>
      <w:iCs w:val="0"/>
      <w:color w:val="000000"/>
      <w:sz w:val="18"/>
      <w:szCs w:val="18"/>
      <w:shd w:val="clear" w:color="auto" w:fill="auto"/>
    </w:rPr>
  </w:style>
  <w:style w:type="character" w:customStyle="1" w:styleId="csf229d0ff64">
    <w:name w:val="csf229d0ff64"/>
    <w:rsid w:val="00727B4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27B4E"/>
    <w:rPr>
      <w:rFonts w:ascii="Arial" w:eastAsia="Times New Roman" w:hAnsi="Arial"/>
      <w:sz w:val="24"/>
      <w:szCs w:val="24"/>
      <w:lang w:val="uk-UA" w:eastAsia="uk-UA"/>
    </w:rPr>
  </w:style>
  <w:style w:type="character" w:customStyle="1" w:styleId="csd398459525">
    <w:name w:val="csd398459525"/>
    <w:rsid w:val="00727B4E"/>
    <w:rPr>
      <w:rFonts w:ascii="Arial" w:hAnsi="Arial" w:cs="Arial" w:hint="default"/>
      <w:b/>
      <w:bCs/>
      <w:i/>
      <w:iCs/>
      <w:color w:val="000000"/>
      <w:sz w:val="18"/>
      <w:szCs w:val="18"/>
      <w:u w:val="single"/>
      <w:shd w:val="clear" w:color="auto" w:fill="auto"/>
    </w:rPr>
  </w:style>
  <w:style w:type="character" w:customStyle="1" w:styleId="csd3c90d4325">
    <w:name w:val="csd3c90d4325"/>
    <w:rsid w:val="00727B4E"/>
    <w:rPr>
      <w:rFonts w:ascii="Arial" w:hAnsi="Arial" w:cs="Arial" w:hint="default"/>
      <w:b w:val="0"/>
      <w:bCs w:val="0"/>
      <w:i/>
      <w:iCs/>
      <w:color w:val="000000"/>
      <w:sz w:val="18"/>
      <w:szCs w:val="18"/>
      <w:shd w:val="clear" w:color="auto" w:fill="auto"/>
    </w:rPr>
  </w:style>
  <w:style w:type="character" w:customStyle="1" w:styleId="csb86c8cfe3">
    <w:name w:val="csb86c8cfe3"/>
    <w:rsid w:val="00727B4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27B4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27B4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27B4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27B4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27B4E"/>
    <w:pPr>
      <w:ind w:firstLine="708"/>
      <w:jc w:val="both"/>
    </w:pPr>
    <w:rPr>
      <w:rFonts w:ascii="Arial" w:eastAsia="Times New Roman" w:hAnsi="Arial"/>
      <w:b/>
      <w:sz w:val="18"/>
      <w:lang w:val="uk-UA" w:eastAsia="uk-UA"/>
    </w:rPr>
  </w:style>
  <w:style w:type="character" w:customStyle="1" w:styleId="csab6e076977">
    <w:name w:val="csab6e076977"/>
    <w:rsid w:val="00727B4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27B4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27B4E"/>
    <w:rPr>
      <w:rFonts w:ascii="Arial" w:hAnsi="Arial" w:cs="Arial" w:hint="default"/>
      <w:b/>
      <w:bCs/>
      <w:i w:val="0"/>
      <w:iCs w:val="0"/>
      <w:color w:val="000000"/>
      <w:sz w:val="18"/>
      <w:szCs w:val="18"/>
      <w:shd w:val="clear" w:color="auto" w:fill="auto"/>
    </w:rPr>
  </w:style>
  <w:style w:type="character" w:customStyle="1" w:styleId="cs607602ac2">
    <w:name w:val="cs607602ac2"/>
    <w:rsid w:val="00727B4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27B4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27B4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27B4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27B4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27B4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27B4E"/>
    <w:pPr>
      <w:ind w:firstLine="708"/>
      <w:jc w:val="both"/>
    </w:pPr>
    <w:rPr>
      <w:rFonts w:ascii="Arial" w:eastAsia="Times New Roman" w:hAnsi="Arial"/>
      <w:b/>
      <w:sz w:val="18"/>
      <w:lang w:val="uk-UA" w:eastAsia="uk-UA"/>
    </w:rPr>
  </w:style>
  <w:style w:type="character" w:customStyle="1" w:styleId="csab6e0769291">
    <w:name w:val="csab6e0769291"/>
    <w:rsid w:val="00727B4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27B4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27B4E"/>
    <w:pPr>
      <w:ind w:firstLine="708"/>
      <w:jc w:val="both"/>
    </w:pPr>
    <w:rPr>
      <w:rFonts w:ascii="Arial" w:eastAsia="Times New Roman" w:hAnsi="Arial"/>
      <w:b/>
      <w:sz w:val="18"/>
      <w:lang w:val="uk-UA" w:eastAsia="uk-UA"/>
    </w:rPr>
  </w:style>
  <w:style w:type="character" w:customStyle="1" w:styleId="csf562b92915">
    <w:name w:val="csf562b92915"/>
    <w:rsid w:val="00727B4E"/>
    <w:rPr>
      <w:rFonts w:ascii="Arial" w:hAnsi="Arial" w:cs="Arial" w:hint="default"/>
      <w:b/>
      <w:bCs/>
      <w:i/>
      <w:iCs/>
      <w:color w:val="000000"/>
      <w:sz w:val="18"/>
      <w:szCs w:val="18"/>
      <w:shd w:val="clear" w:color="auto" w:fill="auto"/>
    </w:rPr>
  </w:style>
  <w:style w:type="character" w:customStyle="1" w:styleId="cseed234731">
    <w:name w:val="cseed234731"/>
    <w:rsid w:val="00727B4E"/>
    <w:rPr>
      <w:rFonts w:ascii="Arial" w:hAnsi="Arial" w:cs="Arial" w:hint="default"/>
      <w:b/>
      <w:bCs/>
      <w:i/>
      <w:iCs/>
      <w:color w:val="000000"/>
      <w:sz w:val="12"/>
      <w:szCs w:val="12"/>
      <w:shd w:val="clear" w:color="auto" w:fill="auto"/>
    </w:rPr>
  </w:style>
  <w:style w:type="character" w:customStyle="1" w:styleId="csb3e8c9cf35">
    <w:name w:val="csb3e8c9cf35"/>
    <w:rsid w:val="00727B4E"/>
    <w:rPr>
      <w:rFonts w:ascii="Arial" w:hAnsi="Arial" w:cs="Arial" w:hint="default"/>
      <w:b/>
      <w:bCs/>
      <w:i w:val="0"/>
      <w:iCs w:val="0"/>
      <w:color w:val="000000"/>
      <w:sz w:val="18"/>
      <w:szCs w:val="18"/>
      <w:shd w:val="clear" w:color="auto" w:fill="auto"/>
    </w:rPr>
  </w:style>
  <w:style w:type="character" w:customStyle="1" w:styleId="csb3e8c9cf28">
    <w:name w:val="csb3e8c9cf28"/>
    <w:rsid w:val="00727B4E"/>
    <w:rPr>
      <w:rFonts w:ascii="Arial" w:hAnsi="Arial" w:cs="Arial" w:hint="default"/>
      <w:b/>
      <w:bCs/>
      <w:i w:val="0"/>
      <w:iCs w:val="0"/>
      <w:color w:val="000000"/>
      <w:sz w:val="18"/>
      <w:szCs w:val="18"/>
      <w:shd w:val="clear" w:color="auto" w:fill="auto"/>
    </w:rPr>
  </w:style>
  <w:style w:type="character" w:customStyle="1" w:styleId="csf562b9296">
    <w:name w:val="csf562b9296"/>
    <w:rsid w:val="00727B4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27B4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27B4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27B4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27B4E"/>
    <w:pPr>
      <w:ind w:firstLine="708"/>
      <w:jc w:val="both"/>
    </w:pPr>
    <w:rPr>
      <w:rFonts w:ascii="Arial" w:eastAsia="Times New Roman" w:hAnsi="Arial"/>
      <w:b/>
      <w:sz w:val="18"/>
      <w:lang w:val="uk-UA" w:eastAsia="uk-UA"/>
    </w:rPr>
  </w:style>
  <w:style w:type="character" w:customStyle="1" w:styleId="csab6e076930">
    <w:name w:val="csab6e076930"/>
    <w:rsid w:val="00727B4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27B4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27B4E"/>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727B4E"/>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727B4E"/>
    <w:pPr>
      <w:ind w:firstLine="708"/>
      <w:jc w:val="both"/>
    </w:pPr>
    <w:rPr>
      <w:rFonts w:ascii="Arial" w:eastAsia="Times New Roman" w:hAnsi="Arial"/>
      <w:b/>
      <w:sz w:val="18"/>
      <w:lang w:val="uk-UA" w:eastAsia="uk-UA"/>
    </w:rPr>
  </w:style>
  <w:style w:type="paragraph" w:customStyle="1" w:styleId="24">
    <w:name w:val="Обычный2"/>
    <w:rsid w:val="00727B4E"/>
    <w:rPr>
      <w:rFonts w:ascii="Times New Roman" w:eastAsia="Times New Roman" w:hAnsi="Times New Roman"/>
      <w:sz w:val="24"/>
      <w:lang w:val="uk-UA" w:eastAsia="ru-RU"/>
    </w:rPr>
  </w:style>
  <w:style w:type="paragraph" w:customStyle="1" w:styleId="220">
    <w:name w:val="Основной текст с отступом22"/>
    <w:basedOn w:val="a"/>
    <w:rsid w:val="00727B4E"/>
    <w:pPr>
      <w:spacing w:before="120" w:after="120"/>
    </w:pPr>
    <w:rPr>
      <w:rFonts w:ascii="Arial" w:eastAsia="Times New Roman" w:hAnsi="Arial"/>
      <w:sz w:val="18"/>
    </w:rPr>
  </w:style>
  <w:style w:type="paragraph" w:customStyle="1" w:styleId="221">
    <w:name w:val="Заголовок 22"/>
    <w:basedOn w:val="a"/>
    <w:rsid w:val="00727B4E"/>
    <w:rPr>
      <w:rFonts w:ascii="Arial" w:eastAsia="Times New Roman" w:hAnsi="Arial"/>
      <w:b/>
      <w:caps/>
      <w:sz w:val="16"/>
    </w:rPr>
  </w:style>
  <w:style w:type="paragraph" w:customStyle="1" w:styleId="421">
    <w:name w:val="Заголовок 42"/>
    <w:basedOn w:val="a"/>
    <w:rsid w:val="00727B4E"/>
    <w:rPr>
      <w:rFonts w:ascii="Arial" w:eastAsia="Times New Roman" w:hAnsi="Arial"/>
      <w:b/>
    </w:rPr>
  </w:style>
  <w:style w:type="paragraph" w:customStyle="1" w:styleId="3a">
    <w:name w:val="Обычный3"/>
    <w:rsid w:val="00727B4E"/>
    <w:rPr>
      <w:rFonts w:ascii="Times New Roman" w:eastAsia="Times New Roman" w:hAnsi="Times New Roman"/>
      <w:sz w:val="24"/>
      <w:lang w:val="uk-UA" w:eastAsia="ru-RU"/>
    </w:rPr>
  </w:style>
  <w:style w:type="paragraph" w:customStyle="1" w:styleId="240">
    <w:name w:val="Основной текст с отступом24"/>
    <w:basedOn w:val="a"/>
    <w:rsid w:val="00727B4E"/>
    <w:pPr>
      <w:spacing w:before="120" w:after="120"/>
    </w:pPr>
    <w:rPr>
      <w:rFonts w:ascii="Arial" w:eastAsia="Times New Roman" w:hAnsi="Arial"/>
      <w:sz w:val="18"/>
    </w:rPr>
  </w:style>
  <w:style w:type="paragraph" w:customStyle="1" w:styleId="230">
    <w:name w:val="Заголовок 23"/>
    <w:basedOn w:val="a"/>
    <w:rsid w:val="00727B4E"/>
    <w:rPr>
      <w:rFonts w:ascii="Arial" w:eastAsia="Times New Roman" w:hAnsi="Arial"/>
      <w:b/>
      <w:caps/>
      <w:sz w:val="16"/>
    </w:rPr>
  </w:style>
  <w:style w:type="paragraph" w:customStyle="1" w:styleId="430">
    <w:name w:val="Заголовок 43"/>
    <w:basedOn w:val="a"/>
    <w:rsid w:val="00727B4E"/>
    <w:rPr>
      <w:rFonts w:ascii="Arial" w:eastAsia="Times New Roman" w:hAnsi="Arial"/>
      <w:b/>
    </w:rPr>
  </w:style>
  <w:style w:type="paragraph" w:customStyle="1" w:styleId="BodyTextIndent">
    <w:name w:val="Body Text Indent"/>
    <w:basedOn w:val="a"/>
    <w:rsid w:val="00727B4E"/>
    <w:pPr>
      <w:spacing w:before="120" w:after="120"/>
    </w:pPr>
    <w:rPr>
      <w:rFonts w:ascii="Arial" w:eastAsia="Times New Roman" w:hAnsi="Arial"/>
      <w:sz w:val="18"/>
    </w:rPr>
  </w:style>
  <w:style w:type="paragraph" w:customStyle="1" w:styleId="Heading2">
    <w:name w:val="Heading 2"/>
    <w:basedOn w:val="a"/>
    <w:rsid w:val="00727B4E"/>
    <w:rPr>
      <w:rFonts w:ascii="Arial" w:eastAsia="Times New Roman" w:hAnsi="Arial"/>
      <w:b/>
      <w:caps/>
      <w:sz w:val="16"/>
    </w:rPr>
  </w:style>
  <w:style w:type="paragraph" w:customStyle="1" w:styleId="Heading4">
    <w:name w:val="Heading 4"/>
    <w:basedOn w:val="a"/>
    <w:rsid w:val="00727B4E"/>
    <w:rPr>
      <w:rFonts w:ascii="Arial" w:eastAsia="Times New Roman" w:hAnsi="Arial"/>
      <w:b/>
    </w:rPr>
  </w:style>
  <w:style w:type="paragraph" w:customStyle="1" w:styleId="62">
    <w:name w:val="Основной текст с отступом62"/>
    <w:basedOn w:val="a"/>
    <w:rsid w:val="00727B4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27B4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27B4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27B4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27B4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27B4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27B4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27B4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27B4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27B4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27B4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27B4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27B4E"/>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727B4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27B4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27B4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27B4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27B4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27B4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27B4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27B4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27B4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27B4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27B4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27B4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27B4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27B4E"/>
    <w:pPr>
      <w:ind w:firstLine="708"/>
      <w:jc w:val="both"/>
    </w:pPr>
    <w:rPr>
      <w:rFonts w:ascii="Arial" w:eastAsia="Times New Roman" w:hAnsi="Arial"/>
      <w:b/>
      <w:sz w:val="18"/>
      <w:lang w:val="uk-UA" w:eastAsia="uk-UA"/>
    </w:rPr>
  </w:style>
  <w:style w:type="character" w:customStyle="1" w:styleId="csab6e076965">
    <w:name w:val="csab6e076965"/>
    <w:rsid w:val="00727B4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27B4E"/>
    <w:pPr>
      <w:ind w:firstLine="708"/>
      <w:jc w:val="both"/>
    </w:pPr>
    <w:rPr>
      <w:rFonts w:ascii="Arial" w:eastAsia="Times New Roman" w:hAnsi="Arial"/>
      <w:b/>
      <w:sz w:val="18"/>
      <w:lang w:val="uk-UA" w:eastAsia="uk-UA"/>
    </w:rPr>
  </w:style>
  <w:style w:type="character" w:customStyle="1" w:styleId="csf229d0ff33">
    <w:name w:val="csf229d0ff33"/>
    <w:rsid w:val="00727B4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27B4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27B4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27B4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27B4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27B4E"/>
    <w:pPr>
      <w:ind w:firstLine="708"/>
      <w:jc w:val="both"/>
    </w:pPr>
    <w:rPr>
      <w:rFonts w:ascii="Arial" w:eastAsia="Times New Roman" w:hAnsi="Arial"/>
      <w:b/>
      <w:sz w:val="18"/>
      <w:lang w:val="uk-UA" w:eastAsia="uk-UA"/>
    </w:rPr>
  </w:style>
  <w:style w:type="character" w:customStyle="1" w:styleId="csab6e076920">
    <w:name w:val="csab6e076920"/>
    <w:rsid w:val="00727B4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27B4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27B4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27B4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27B4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27B4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27B4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27B4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27B4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27B4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27B4E"/>
    <w:pPr>
      <w:ind w:firstLine="708"/>
      <w:jc w:val="both"/>
    </w:pPr>
    <w:rPr>
      <w:rFonts w:ascii="Arial" w:eastAsia="Times New Roman" w:hAnsi="Arial"/>
      <w:b/>
      <w:sz w:val="18"/>
      <w:lang w:val="uk-UA" w:eastAsia="uk-UA"/>
    </w:rPr>
  </w:style>
  <w:style w:type="character" w:customStyle="1" w:styleId="csf229d0ff50">
    <w:name w:val="csf229d0ff50"/>
    <w:rsid w:val="00727B4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27B4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27B4E"/>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727B4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27B4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27B4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27B4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27B4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27B4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27B4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27B4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27B4E"/>
    <w:pPr>
      <w:ind w:firstLine="708"/>
      <w:jc w:val="both"/>
    </w:pPr>
    <w:rPr>
      <w:rFonts w:ascii="Arial" w:eastAsia="Times New Roman" w:hAnsi="Arial"/>
      <w:b/>
      <w:sz w:val="18"/>
      <w:lang w:val="uk-UA" w:eastAsia="uk-UA"/>
    </w:rPr>
  </w:style>
  <w:style w:type="character" w:customStyle="1" w:styleId="csf229d0ff83">
    <w:name w:val="csf229d0ff83"/>
    <w:rsid w:val="00727B4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27B4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27B4E"/>
    <w:pPr>
      <w:ind w:firstLine="708"/>
      <w:jc w:val="both"/>
    </w:pPr>
    <w:rPr>
      <w:rFonts w:ascii="Arial" w:eastAsia="Times New Roman" w:hAnsi="Arial"/>
      <w:b/>
      <w:sz w:val="18"/>
      <w:lang w:val="uk-UA" w:eastAsia="uk-UA"/>
    </w:rPr>
  </w:style>
  <w:style w:type="character" w:customStyle="1" w:styleId="csf229d0ff76">
    <w:name w:val="csf229d0ff76"/>
    <w:rsid w:val="00727B4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27B4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27B4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27B4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27B4E"/>
    <w:pPr>
      <w:ind w:firstLine="708"/>
      <w:jc w:val="both"/>
    </w:pPr>
    <w:rPr>
      <w:rFonts w:ascii="Arial" w:eastAsia="Times New Roman" w:hAnsi="Arial"/>
      <w:b/>
      <w:sz w:val="18"/>
      <w:lang w:val="uk-UA" w:eastAsia="uk-UA"/>
    </w:rPr>
  </w:style>
  <w:style w:type="character" w:customStyle="1" w:styleId="csf229d0ff20">
    <w:name w:val="csf229d0ff20"/>
    <w:rsid w:val="00727B4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27B4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27B4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27B4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727B4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27B4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27B4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27B4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27B4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27B4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27B4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27B4E"/>
    <w:pPr>
      <w:ind w:firstLine="708"/>
      <w:jc w:val="both"/>
    </w:pPr>
    <w:rPr>
      <w:rFonts w:ascii="Arial" w:eastAsia="Times New Roman" w:hAnsi="Arial"/>
      <w:b/>
      <w:sz w:val="18"/>
      <w:lang w:val="uk-UA" w:eastAsia="uk-UA"/>
    </w:rPr>
  </w:style>
  <w:style w:type="character" w:customStyle="1" w:styleId="csab6e07697">
    <w:name w:val="csab6e07697"/>
    <w:rsid w:val="00727B4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27B4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27B4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27B4E"/>
    <w:pPr>
      <w:ind w:firstLine="708"/>
      <w:jc w:val="both"/>
    </w:pPr>
    <w:rPr>
      <w:rFonts w:ascii="Arial" w:eastAsia="Times New Roman" w:hAnsi="Arial"/>
      <w:b/>
      <w:sz w:val="18"/>
      <w:lang w:val="uk-UA" w:eastAsia="uk-UA"/>
    </w:rPr>
  </w:style>
  <w:style w:type="character" w:customStyle="1" w:styleId="csb3e8c9cf94">
    <w:name w:val="csb3e8c9cf94"/>
    <w:rsid w:val="00727B4E"/>
    <w:rPr>
      <w:rFonts w:ascii="Arial" w:hAnsi="Arial" w:cs="Arial" w:hint="default"/>
      <w:b/>
      <w:bCs/>
      <w:i w:val="0"/>
      <w:iCs w:val="0"/>
      <w:color w:val="000000"/>
      <w:sz w:val="18"/>
      <w:szCs w:val="18"/>
      <w:shd w:val="clear" w:color="auto" w:fill="auto"/>
    </w:rPr>
  </w:style>
  <w:style w:type="character" w:customStyle="1" w:styleId="csf229d0ff91">
    <w:name w:val="csf229d0ff91"/>
    <w:rsid w:val="00727B4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27B4E"/>
    <w:rPr>
      <w:rFonts w:ascii="Arial" w:eastAsia="Times New Roman" w:hAnsi="Arial"/>
      <w:b/>
      <w:caps/>
      <w:sz w:val="16"/>
      <w:lang w:val="ru-RU" w:eastAsia="ru-RU"/>
    </w:rPr>
  </w:style>
  <w:style w:type="character" w:customStyle="1" w:styleId="411">
    <w:name w:val="Заголовок 4 Знак1"/>
    <w:uiPriority w:val="9"/>
    <w:locked/>
    <w:rsid w:val="00727B4E"/>
    <w:rPr>
      <w:rFonts w:ascii="Arial" w:eastAsia="Times New Roman" w:hAnsi="Arial"/>
      <w:b/>
      <w:lang w:val="ru-RU" w:eastAsia="ru-RU"/>
    </w:rPr>
  </w:style>
  <w:style w:type="character" w:customStyle="1" w:styleId="csf229d0ff74">
    <w:name w:val="csf229d0ff74"/>
    <w:rsid w:val="00727B4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27B4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27B4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27B4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27B4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27B4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27B4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27B4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27B4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27B4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27B4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27B4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27B4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27B4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27B4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27B4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27B4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27B4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27B4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27B4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27B4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27B4E"/>
    <w:rPr>
      <w:rFonts w:ascii="Arial" w:hAnsi="Arial" w:cs="Arial" w:hint="default"/>
      <w:b w:val="0"/>
      <w:bCs w:val="0"/>
      <w:i w:val="0"/>
      <w:iCs w:val="0"/>
      <w:color w:val="000000"/>
      <w:sz w:val="18"/>
      <w:szCs w:val="18"/>
      <w:shd w:val="clear" w:color="auto" w:fill="auto"/>
    </w:rPr>
  </w:style>
  <w:style w:type="character" w:customStyle="1" w:styleId="csba294252">
    <w:name w:val="csba294252"/>
    <w:rsid w:val="00727B4E"/>
    <w:rPr>
      <w:rFonts w:ascii="Segoe UI" w:hAnsi="Segoe UI" w:cs="Segoe UI" w:hint="default"/>
      <w:b/>
      <w:bCs/>
      <w:i/>
      <w:iCs/>
      <w:color w:val="102B56"/>
      <w:sz w:val="18"/>
      <w:szCs w:val="18"/>
      <w:shd w:val="clear" w:color="auto" w:fill="auto"/>
    </w:rPr>
  </w:style>
  <w:style w:type="character" w:customStyle="1" w:styleId="csf229d0ff131">
    <w:name w:val="csf229d0ff131"/>
    <w:rsid w:val="00727B4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27B4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27B4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27B4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27B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27B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27B4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27B4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27B4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27B4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27B4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27B4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27B4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27B4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27B4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27B4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27B4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27B4E"/>
    <w:rPr>
      <w:rFonts w:ascii="Arial" w:hAnsi="Arial" w:cs="Arial" w:hint="default"/>
      <w:b/>
      <w:bCs/>
      <w:i/>
      <w:iCs/>
      <w:color w:val="000000"/>
      <w:sz w:val="18"/>
      <w:szCs w:val="18"/>
      <w:shd w:val="clear" w:color="auto" w:fill="auto"/>
    </w:rPr>
  </w:style>
  <w:style w:type="character" w:customStyle="1" w:styleId="csf229d0ff144">
    <w:name w:val="csf229d0ff144"/>
    <w:rsid w:val="00727B4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27B4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27B4E"/>
    <w:rPr>
      <w:rFonts w:ascii="Arial" w:hAnsi="Arial" w:cs="Arial" w:hint="default"/>
      <w:b/>
      <w:bCs/>
      <w:i/>
      <w:iCs/>
      <w:color w:val="000000"/>
      <w:sz w:val="18"/>
      <w:szCs w:val="18"/>
      <w:shd w:val="clear" w:color="auto" w:fill="auto"/>
    </w:rPr>
  </w:style>
  <w:style w:type="character" w:customStyle="1" w:styleId="csf229d0ff122">
    <w:name w:val="csf229d0ff122"/>
    <w:rsid w:val="00727B4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27B4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27B4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27B4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27B4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27B4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27B4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27B4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27B4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27B4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27B4E"/>
    <w:rPr>
      <w:rFonts w:ascii="Arial" w:hAnsi="Arial" w:cs="Arial"/>
      <w:sz w:val="18"/>
      <w:szCs w:val="18"/>
      <w:lang w:val="ru-RU"/>
    </w:rPr>
  </w:style>
  <w:style w:type="paragraph" w:customStyle="1" w:styleId="Arial90">
    <w:name w:val="Arial9(без отступов)"/>
    <w:link w:val="Arial9"/>
    <w:semiHidden/>
    <w:rsid w:val="00727B4E"/>
    <w:pPr>
      <w:ind w:left="-113"/>
    </w:pPr>
    <w:rPr>
      <w:rFonts w:ascii="Arial" w:hAnsi="Arial" w:cs="Arial"/>
      <w:sz w:val="18"/>
      <w:szCs w:val="18"/>
      <w:lang w:val="ru-RU" w:eastAsia="uk-UA"/>
    </w:rPr>
  </w:style>
  <w:style w:type="character" w:customStyle="1" w:styleId="csf229d0ff178">
    <w:name w:val="csf229d0ff178"/>
    <w:rsid w:val="00727B4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27B4E"/>
    <w:rPr>
      <w:rFonts w:ascii="Arial" w:hAnsi="Arial" w:cs="Arial" w:hint="default"/>
      <w:b/>
      <w:bCs/>
      <w:i w:val="0"/>
      <w:iCs w:val="0"/>
      <w:color w:val="000000"/>
      <w:sz w:val="18"/>
      <w:szCs w:val="18"/>
      <w:shd w:val="clear" w:color="auto" w:fill="auto"/>
    </w:rPr>
  </w:style>
  <w:style w:type="character" w:customStyle="1" w:styleId="csf229d0ff8">
    <w:name w:val="csf229d0ff8"/>
    <w:rsid w:val="00727B4E"/>
    <w:rPr>
      <w:rFonts w:ascii="Arial" w:hAnsi="Arial" w:cs="Arial" w:hint="default"/>
      <w:b w:val="0"/>
      <w:bCs w:val="0"/>
      <w:i w:val="0"/>
      <w:iCs w:val="0"/>
      <w:color w:val="000000"/>
      <w:sz w:val="18"/>
      <w:szCs w:val="18"/>
      <w:shd w:val="clear" w:color="auto" w:fill="auto"/>
    </w:rPr>
  </w:style>
  <w:style w:type="character" w:customStyle="1" w:styleId="cs9b006263">
    <w:name w:val="cs9b006263"/>
    <w:rsid w:val="00727B4E"/>
    <w:rPr>
      <w:rFonts w:ascii="Arial" w:hAnsi="Arial" w:cs="Arial" w:hint="default"/>
      <w:b/>
      <w:bCs/>
      <w:i w:val="0"/>
      <w:iCs w:val="0"/>
      <w:color w:val="000000"/>
      <w:sz w:val="20"/>
      <w:szCs w:val="20"/>
      <w:shd w:val="clear" w:color="auto" w:fill="auto"/>
    </w:rPr>
  </w:style>
  <w:style w:type="character" w:customStyle="1" w:styleId="csf229d0ff36">
    <w:name w:val="csf229d0ff36"/>
    <w:rsid w:val="00727B4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27B4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27B4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27B4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27B4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27B4E"/>
    <w:pPr>
      <w:snapToGrid w:val="0"/>
      <w:ind w:left="720"/>
      <w:contextualSpacing/>
    </w:pPr>
    <w:rPr>
      <w:rFonts w:ascii="Arial" w:eastAsia="Times New Roman" w:hAnsi="Arial"/>
      <w:sz w:val="28"/>
    </w:rPr>
  </w:style>
  <w:style w:type="character" w:customStyle="1" w:styleId="csf229d0ff78">
    <w:name w:val="csf229d0ff78"/>
    <w:rsid w:val="00727B4E"/>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727B4E"/>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D463-C620-414A-BBDD-C24F4843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32945</Words>
  <Characters>187791</Characters>
  <Application>Microsoft Office Word</Application>
  <DocSecurity>0</DocSecurity>
  <Lines>1564</Lines>
  <Paragraphs>440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220296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2021-10-19T06:54:00Z</dcterms:created>
  <dcterms:modified xsi:type="dcterms:W3CDTF">2021-10-19T06:54:00Z</dcterms:modified>
</cp:coreProperties>
</file>