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8C161E"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A7253">
        <w:tc>
          <w:tcPr>
            <w:tcW w:w="3271" w:type="dxa"/>
          </w:tcPr>
          <w:p w:rsidR="00BA7253" w:rsidRDefault="00BA7253" w:rsidP="000A79DD">
            <w:pPr>
              <w:rPr>
                <w:sz w:val="28"/>
                <w:szCs w:val="28"/>
                <w:lang w:val="uk-UA"/>
              </w:rPr>
            </w:pPr>
          </w:p>
          <w:p w:rsidR="008C4BFD" w:rsidRPr="00BA7253" w:rsidRDefault="00BA7253" w:rsidP="000A79DD">
            <w:pPr>
              <w:rPr>
                <w:sz w:val="28"/>
                <w:szCs w:val="28"/>
                <w:u w:val="single"/>
                <w:lang w:val="uk-UA"/>
              </w:rPr>
            </w:pPr>
            <w:r w:rsidRPr="00BA7253">
              <w:rPr>
                <w:sz w:val="28"/>
                <w:szCs w:val="28"/>
                <w:u w:val="single"/>
                <w:lang w:val="uk-UA"/>
              </w:rPr>
              <w:t>20 жовтня 2021 року</w:t>
            </w:r>
          </w:p>
          <w:p w:rsidR="008C4BFD" w:rsidRPr="008864DA" w:rsidRDefault="008C4BFD" w:rsidP="000A79DD">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0A79DD">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BA7253" w:rsidRDefault="00BA7253" w:rsidP="000A79DD">
            <w:pPr>
              <w:ind w:firstLine="72"/>
              <w:jc w:val="center"/>
              <w:rPr>
                <w:sz w:val="28"/>
                <w:szCs w:val="28"/>
                <w:lang w:val="uk-UA"/>
              </w:rPr>
            </w:pPr>
          </w:p>
          <w:p w:rsidR="008C4BFD" w:rsidRPr="008864DA" w:rsidRDefault="00BA7253" w:rsidP="000A79DD">
            <w:pPr>
              <w:ind w:firstLine="72"/>
              <w:jc w:val="center"/>
              <w:rPr>
                <w:sz w:val="28"/>
                <w:szCs w:val="28"/>
                <w:lang w:val="uk-UA"/>
              </w:rPr>
            </w:pPr>
            <w:r>
              <w:rPr>
                <w:sz w:val="28"/>
                <w:szCs w:val="28"/>
                <w:lang w:val="uk-UA"/>
              </w:rPr>
              <w:t xml:space="preserve">                                    № </w:t>
            </w:r>
            <w:r w:rsidRPr="00BA7253">
              <w:rPr>
                <w:sz w:val="28"/>
                <w:szCs w:val="28"/>
                <w:u w:val="single"/>
                <w:lang w:val="uk-UA"/>
              </w:rPr>
              <w:t>2272</w:t>
            </w:r>
          </w:p>
          <w:p w:rsidR="008C4BFD" w:rsidRPr="008864DA" w:rsidRDefault="008C4BFD" w:rsidP="000A79DD">
            <w:pPr>
              <w:ind w:firstLine="72"/>
              <w:jc w:val="center"/>
              <w:rPr>
                <w:sz w:val="28"/>
                <w:szCs w:val="28"/>
                <w:lang w:val="uk-UA"/>
              </w:rPr>
            </w:pPr>
            <w:r w:rsidRPr="008864DA">
              <w:rPr>
                <w:color w:val="FFFFFF"/>
                <w:sz w:val="28"/>
                <w:szCs w:val="28"/>
                <w:lang w:val="uk-UA"/>
              </w:rPr>
              <w:t>2284</w:t>
            </w:r>
          </w:p>
        </w:tc>
      </w:tr>
    </w:tbl>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D076AB" w:rsidRDefault="00D076AB" w:rsidP="00FC73F7">
      <w:pPr>
        <w:pStyle w:val="31"/>
        <w:spacing w:after="0"/>
        <w:ind w:left="0"/>
        <w:rPr>
          <w:b/>
          <w:sz w:val="28"/>
          <w:szCs w:val="28"/>
          <w:lang w:val="uk-UA"/>
        </w:rPr>
        <w:sectPr w:rsidR="00D076A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076AB" w:rsidRPr="0084782E" w:rsidTr="000A79DD">
        <w:tc>
          <w:tcPr>
            <w:tcW w:w="3825" w:type="dxa"/>
            <w:hideMark/>
          </w:tcPr>
          <w:p w:rsidR="00D076AB" w:rsidRPr="00590D87" w:rsidRDefault="00D076AB" w:rsidP="00F15B77">
            <w:pPr>
              <w:pStyle w:val="4"/>
              <w:tabs>
                <w:tab w:val="left" w:pos="12600"/>
              </w:tabs>
              <w:spacing w:before="0" w:after="0"/>
              <w:rPr>
                <w:rFonts w:cs="Arial"/>
                <w:sz w:val="18"/>
                <w:szCs w:val="18"/>
              </w:rPr>
            </w:pPr>
            <w:r w:rsidRPr="00590D87">
              <w:rPr>
                <w:rFonts w:cs="Arial"/>
                <w:sz w:val="18"/>
                <w:szCs w:val="18"/>
              </w:rPr>
              <w:lastRenderedPageBreak/>
              <w:t>Додаток 1</w:t>
            </w:r>
          </w:p>
          <w:p w:rsidR="00D076AB" w:rsidRPr="00590D87" w:rsidRDefault="00D076AB" w:rsidP="00F15B77">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D076AB" w:rsidRPr="00590D87" w:rsidRDefault="00D076AB" w:rsidP="00F15B77">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076AB" w:rsidRPr="007914AE" w:rsidRDefault="00D076AB" w:rsidP="00F15B77">
            <w:pPr>
              <w:pStyle w:val="4"/>
              <w:tabs>
                <w:tab w:val="left" w:pos="12600"/>
              </w:tabs>
              <w:spacing w:before="0" w:after="0"/>
              <w:rPr>
                <w:rFonts w:cs="Arial"/>
                <w:sz w:val="18"/>
                <w:szCs w:val="18"/>
                <w:u w:val="single"/>
              </w:rPr>
            </w:pPr>
            <w:r w:rsidRPr="007914AE">
              <w:rPr>
                <w:rFonts w:cs="Arial"/>
                <w:bCs w:val="0"/>
                <w:sz w:val="18"/>
                <w:szCs w:val="18"/>
                <w:u w:val="single"/>
              </w:rPr>
              <w:t>від 20 жовтня 2021 року № 2272</w:t>
            </w:r>
          </w:p>
        </w:tc>
      </w:tr>
    </w:tbl>
    <w:p w:rsidR="00F15B77" w:rsidRDefault="00F15B77" w:rsidP="00D076AB">
      <w:pPr>
        <w:tabs>
          <w:tab w:val="left" w:pos="12600"/>
        </w:tabs>
        <w:jc w:val="center"/>
        <w:rPr>
          <w:rFonts w:ascii="Arial" w:hAnsi="Arial"/>
          <w:b/>
          <w:caps/>
          <w:sz w:val="26"/>
          <w:szCs w:val="26"/>
        </w:rPr>
      </w:pPr>
    </w:p>
    <w:p w:rsidR="00D076AB" w:rsidRDefault="00D076AB" w:rsidP="00D076AB">
      <w:pPr>
        <w:tabs>
          <w:tab w:val="left" w:pos="12600"/>
        </w:tabs>
        <w:jc w:val="center"/>
        <w:rPr>
          <w:rFonts w:ascii="Arial" w:hAnsi="Arial"/>
          <w:b/>
          <w:caps/>
          <w:sz w:val="26"/>
          <w:szCs w:val="26"/>
        </w:rPr>
      </w:pPr>
      <w:r>
        <w:rPr>
          <w:rFonts w:ascii="Arial" w:hAnsi="Arial"/>
          <w:b/>
          <w:caps/>
          <w:sz w:val="26"/>
          <w:szCs w:val="26"/>
        </w:rPr>
        <w:t>ПЕРЕЛІК</w:t>
      </w:r>
    </w:p>
    <w:p w:rsidR="00D076AB" w:rsidRDefault="00D076AB" w:rsidP="00D076AB">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15B77" w:rsidRDefault="00F15B77" w:rsidP="00D076AB">
      <w:pPr>
        <w:tabs>
          <w:tab w:val="left" w:pos="12600"/>
        </w:tabs>
        <w:jc w:val="center"/>
        <w:rPr>
          <w:rFonts w:ascii="Arial" w:hAnsi="Arial"/>
          <w:b/>
          <w:caps/>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560"/>
        <w:gridCol w:w="1134"/>
        <w:gridCol w:w="3543"/>
        <w:gridCol w:w="1134"/>
        <w:gridCol w:w="851"/>
        <w:gridCol w:w="1559"/>
      </w:tblGrid>
      <w:tr w:rsidR="00D076AB" w:rsidRPr="0084782E" w:rsidTr="00F15B7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3543"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F15B77">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F15B77">
            <w:pPr>
              <w:tabs>
                <w:tab w:val="left" w:pos="12600"/>
              </w:tabs>
              <w:jc w:val="center"/>
              <w:rPr>
                <w:rFonts w:ascii="Arial" w:hAnsi="Arial" w:cs="Arial"/>
                <w:b/>
                <w:i/>
                <w:sz w:val="16"/>
                <w:szCs w:val="16"/>
                <w:lang w:val="en-US"/>
              </w:rPr>
            </w:pPr>
            <w:r w:rsidRPr="0084782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076AB" w:rsidRPr="0084782E" w:rsidRDefault="00D076AB" w:rsidP="000A79DD">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D076AB" w:rsidRPr="007E1C81" w:rsidTr="00F15B77">
        <w:tc>
          <w:tcPr>
            <w:tcW w:w="568" w:type="dxa"/>
            <w:tcBorders>
              <w:top w:val="single" w:sz="4" w:space="0" w:color="auto"/>
              <w:left w:val="single" w:sz="4" w:space="0" w:color="000000"/>
              <w:bottom w:val="single" w:sz="4" w:space="0" w:color="auto"/>
              <w:right w:val="single" w:sz="4" w:space="0" w:color="000000"/>
            </w:tcBorders>
            <w:shd w:val="clear" w:color="auto" w:fill="auto"/>
          </w:tcPr>
          <w:p w:rsidR="00D076AB" w:rsidRPr="0084782E" w:rsidRDefault="00D076AB" w:rsidP="00D076AB">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076AB" w:rsidRPr="007E1C81" w:rsidRDefault="00D076AB" w:rsidP="000A79DD">
            <w:pPr>
              <w:pStyle w:val="110"/>
              <w:tabs>
                <w:tab w:val="left" w:pos="12600"/>
              </w:tabs>
              <w:rPr>
                <w:rFonts w:ascii="Arial" w:hAnsi="Arial" w:cs="Arial"/>
                <w:b/>
                <w:i/>
                <w:color w:val="000000"/>
                <w:sz w:val="16"/>
                <w:szCs w:val="16"/>
              </w:rPr>
            </w:pPr>
            <w:r w:rsidRPr="007E1C8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rPr>
                <w:rFonts w:ascii="Arial" w:hAnsi="Arial" w:cs="Arial"/>
                <w:color w:val="000000"/>
                <w:sz w:val="16"/>
                <w:szCs w:val="16"/>
                <w:lang w:val="ru-RU"/>
              </w:rPr>
            </w:pPr>
            <w:r w:rsidRPr="007E1C81">
              <w:rPr>
                <w:rFonts w:ascii="Arial" w:hAnsi="Arial" w:cs="Arial"/>
                <w:color w:val="000000"/>
                <w:sz w:val="16"/>
                <w:szCs w:val="16"/>
                <w:lang w:val="ru-RU"/>
              </w:rPr>
              <w:t>таблетки, вкриті плівковою оболонкою по 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реєстрація на 5 років</w:t>
            </w:r>
            <w:r w:rsidRPr="007E1C8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b/>
                <w:i/>
                <w:color w:val="000000"/>
                <w:sz w:val="16"/>
                <w:szCs w:val="16"/>
              </w:rPr>
            </w:pPr>
            <w:r w:rsidRPr="007E1C8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i/>
                <w:sz w:val="16"/>
                <w:szCs w:val="16"/>
                <w:lang w:val="ru-RU"/>
              </w:rPr>
            </w:pPr>
            <w:r w:rsidRPr="007E1C81">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sz w:val="16"/>
                <w:szCs w:val="16"/>
              </w:rPr>
            </w:pPr>
            <w:r w:rsidRPr="007E1C81">
              <w:rPr>
                <w:rFonts w:ascii="Arial" w:hAnsi="Arial" w:cs="Arial"/>
                <w:sz w:val="16"/>
                <w:szCs w:val="16"/>
              </w:rPr>
              <w:t>UA/19020/01/03</w:t>
            </w:r>
          </w:p>
        </w:tc>
      </w:tr>
      <w:tr w:rsidR="00D076AB" w:rsidRPr="007E1C81" w:rsidTr="00F15B77">
        <w:tc>
          <w:tcPr>
            <w:tcW w:w="568" w:type="dxa"/>
            <w:tcBorders>
              <w:top w:val="single" w:sz="4" w:space="0" w:color="auto"/>
              <w:left w:val="single" w:sz="4" w:space="0" w:color="000000"/>
              <w:bottom w:val="single" w:sz="4" w:space="0" w:color="auto"/>
              <w:right w:val="single" w:sz="4" w:space="0" w:color="000000"/>
            </w:tcBorders>
            <w:shd w:val="clear" w:color="auto" w:fill="auto"/>
          </w:tcPr>
          <w:p w:rsidR="00D076AB" w:rsidRPr="007E1C81" w:rsidRDefault="00D076AB" w:rsidP="00D076AB">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076AB" w:rsidRPr="007E1C81" w:rsidRDefault="00D076AB" w:rsidP="000A79DD">
            <w:pPr>
              <w:pStyle w:val="110"/>
              <w:tabs>
                <w:tab w:val="left" w:pos="12600"/>
              </w:tabs>
              <w:rPr>
                <w:rFonts w:ascii="Arial" w:hAnsi="Arial" w:cs="Arial"/>
                <w:b/>
                <w:i/>
                <w:color w:val="000000"/>
                <w:sz w:val="16"/>
                <w:szCs w:val="16"/>
              </w:rPr>
            </w:pPr>
            <w:r w:rsidRPr="007E1C8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rPr>
                <w:rFonts w:ascii="Arial" w:hAnsi="Arial" w:cs="Arial"/>
                <w:color w:val="000000"/>
                <w:sz w:val="16"/>
                <w:szCs w:val="16"/>
                <w:lang w:val="ru-RU"/>
              </w:rPr>
            </w:pPr>
            <w:r w:rsidRPr="007E1C81">
              <w:rPr>
                <w:rFonts w:ascii="Arial" w:hAnsi="Arial" w:cs="Arial"/>
                <w:color w:val="000000"/>
                <w:sz w:val="16"/>
                <w:szCs w:val="16"/>
                <w:lang w:val="ru-RU"/>
              </w:rPr>
              <w:t>таблетки, вкриті плівковою оболонкою по 30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реєстрація на 5 років</w:t>
            </w:r>
            <w:r w:rsidRPr="007E1C8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b/>
                <w:i/>
                <w:color w:val="000000"/>
                <w:sz w:val="16"/>
                <w:szCs w:val="16"/>
              </w:rPr>
            </w:pPr>
            <w:r w:rsidRPr="007E1C8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i/>
                <w:sz w:val="16"/>
                <w:szCs w:val="16"/>
                <w:lang w:val="ru-RU"/>
              </w:rPr>
            </w:pPr>
            <w:r w:rsidRPr="007E1C81">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sz w:val="16"/>
                <w:szCs w:val="16"/>
              </w:rPr>
            </w:pPr>
            <w:r w:rsidRPr="007E1C81">
              <w:rPr>
                <w:rFonts w:ascii="Arial" w:hAnsi="Arial" w:cs="Arial"/>
                <w:sz w:val="16"/>
                <w:szCs w:val="16"/>
              </w:rPr>
              <w:t>UA/19020/01/02</w:t>
            </w:r>
          </w:p>
        </w:tc>
      </w:tr>
      <w:tr w:rsidR="00D076AB" w:rsidRPr="0084782E" w:rsidTr="00F15B77">
        <w:tc>
          <w:tcPr>
            <w:tcW w:w="568" w:type="dxa"/>
            <w:tcBorders>
              <w:top w:val="single" w:sz="4" w:space="0" w:color="auto"/>
              <w:left w:val="single" w:sz="4" w:space="0" w:color="000000"/>
              <w:bottom w:val="single" w:sz="4" w:space="0" w:color="auto"/>
              <w:right w:val="single" w:sz="4" w:space="0" w:color="000000"/>
            </w:tcBorders>
            <w:shd w:val="clear" w:color="auto" w:fill="auto"/>
          </w:tcPr>
          <w:p w:rsidR="00D076AB" w:rsidRPr="007E1C81" w:rsidRDefault="00D076AB" w:rsidP="00D076AB">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076AB" w:rsidRPr="007E1C81" w:rsidRDefault="00D076AB" w:rsidP="000A79DD">
            <w:pPr>
              <w:pStyle w:val="110"/>
              <w:tabs>
                <w:tab w:val="left" w:pos="12600"/>
              </w:tabs>
              <w:rPr>
                <w:rFonts w:ascii="Arial" w:hAnsi="Arial" w:cs="Arial"/>
                <w:b/>
                <w:i/>
                <w:color w:val="000000"/>
                <w:sz w:val="16"/>
                <w:szCs w:val="16"/>
              </w:rPr>
            </w:pPr>
            <w:r w:rsidRPr="007E1C81">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rPr>
                <w:rFonts w:ascii="Arial" w:hAnsi="Arial" w:cs="Arial"/>
                <w:color w:val="000000"/>
                <w:sz w:val="16"/>
                <w:szCs w:val="16"/>
                <w:lang w:val="ru-RU"/>
              </w:rPr>
            </w:pPr>
            <w:r w:rsidRPr="007E1C81">
              <w:rPr>
                <w:rFonts w:ascii="Arial" w:hAnsi="Arial" w:cs="Arial"/>
                <w:color w:val="000000"/>
                <w:sz w:val="16"/>
                <w:szCs w:val="16"/>
                <w:lang w:val="ru-RU"/>
              </w:rPr>
              <w:t>таблетки, вкриті плівковою оболонкою по 15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0A79DD">
            <w:pPr>
              <w:pStyle w:val="110"/>
              <w:tabs>
                <w:tab w:val="left" w:pos="12600"/>
              </w:tabs>
              <w:jc w:val="center"/>
              <w:rPr>
                <w:rFonts w:ascii="Arial" w:hAnsi="Arial" w:cs="Arial"/>
                <w:color w:val="000000"/>
                <w:sz w:val="16"/>
                <w:szCs w:val="16"/>
              </w:rPr>
            </w:pPr>
            <w:r w:rsidRPr="007E1C81">
              <w:rPr>
                <w:rFonts w:ascii="Arial" w:hAnsi="Arial" w:cs="Arial"/>
                <w:color w:val="000000"/>
                <w:sz w:val="16"/>
                <w:szCs w:val="16"/>
              </w:rPr>
              <w:t>реєстрація на 5 років</w:t>
            </w:r>
            <w:r w:rsidRPr="007E1C8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b/>
                <w:i/>
                <w:color w:val="000000"/>
                <w:sz w:val="16"/>
                <w:szCs w:val="16"/>
              </w:rPr>
            </w:pPr>
            <w:r w:rsidRPr="007E1C8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6AB" w:rsidRPr="007E1C81" w:rsidRDefault="00D076AB" w:rsidP="00F15B77">
            <w:pPr>
              <w:pStyle w:val="110"/>
              <w:tabs>
                <w:tab w:val="left" w:pos="12600"/>
              </w:tabs>
              <w:jc w:val="center"/>
              <w:rPr>
                <w:rFonts w:ascii="Arial" w:hAnsi="Arial" w:cs="Arial"/>
                <w:i/>
                <w:sz w:val="16"/>
                <w:szCs w:val="16"/>
                <w:lang w:val="ru-RU"/>
              </w:rPr>
            </w:pPr>
            <w:r w:rsidRPr="007E1C81">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6AB" w:rsidRPr="0039197D" w:rsidRDefault="00D076AB" w:rsidP="000A79DD">
            <w:pPr>
              <w:pStyle w:val="110"/>
              <w:tabs>
                <w:tab w:val="left" w:pos="12600"/>
              </w:tabs>
              <w:jc w:val="center"/>
              <w:rPr>
                <w:rFonts w:ascii="Arial" w:hAnsi="Arial" w:cs="Arial"/>
                <w:sz w:val="16"/>
                <w:szCs w:val="16"/>
              </w:rPr>
            </w:pPr>
            <w:r w:rsidRPr="007E1C81">
              <w:rPr>
                <w:rFonts w:ascii="Arial" w:hAnsi="Arial" w:cs="Arial"/>
                <w:sz w:val="16"/>
                <w:szCs w:val="16"/>
              </w:rPr>
              <w:t>UA/19020/01/01</w:t>
            </w:r>
          </w:p>
        </w:tc>
      </w:tr>
      <w:tr w:rsidR="00D076AB" w:rsidRPr="0084782E" w:rsidTr="00F15B77">
        <w:tc>
          <w:tcPr>
            <w:tcW w:w="568" w:type="dxa"/>
            <w:tcBorders>
              <w:top w:val="single" w:sz="4" w:space="0" w:color="auto"/>
              <w:left w:val="single" w:sz="4" w:space="0" w:color="000000"/>
              <w:bottom w:val="single" w:sz="4" w:space="0" w:color="auto"/>
              <w:right w:val="single" w:sz="4" w:space="0" w:color="000000"/>
            </w:tcBorders>
            <w:shd w:val="clear" w:color="auto" w:fill="auto"/>
          </w:tcPr>
          <w:p w:rsidR="00D076AB" w:rsidRPr="0084782E" w:rsidRDefault="00D076AB" w:rsidP="00D076AB">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076AB" w:rsidRPr="0084782E" w:rsidRDefault="00D076AB" w:rsidP="000A79DD">
            <w:pPr>
              <w:tabs>
                <w:tab w:val="left" w:pos="12600"/>
              </w:tabs>
              <w:rPr>
                <w:rFonts w:ascii="Arial" w:hAnsi="Arial" w:cs="Arial"/>
                <w:b/>
                <w:i/>
                <w:sz w:val="16"/>
                <w:szCs w:val="16"/>
              </w:rPr>
            </w:pPr>
            <w:r w:rsidRPr="0084782E">
              <w:rPr>
                <w:rFonts w:ascii="Arial" w:hAnsi="Arial" w:cs="Arial"/>
                <w:b/>
                <w:sz w:val="16"/>
                <w:szCs w:val="16"/>
              </w:rPr>
              <w:t>КСИФАКСАН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550 мг; по 14 таблеток у блістері з ПВХ-ПЕ-ПВДХ/алюмінію, по 2, 3 або 4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jc w:val="center"/>
              <w:rPr>
                <w:rFonts w:ascii="Arial" w:hAnsi="Arial" w:cs="Arial"/>
                <w:sz w:val="16"/>
                <w:szCs w:val="16"/>
              </w:rPr>
            </w:pPr>
            <w:r w:rsidRPr="0084782E">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jc w:val="center"/>
              <w:rPr>
                <w:rFonts w:ascii="Arial" w:hAnsi="Arial" w:cs="Arial"/>
                <w:sz w:val="16"/>
                <w:szCs w:val="16"/>
              </w:rPr>
            </w:pPr>
            <w:r w:rsidRPr="0084782E">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jc w:val="center"/>
              <w:rPr>
                <w:rFonts w:ascii="Arial" w:hAnsi="Arial" w:cs="Arial"/>
                <w:sz w:val="16"/>
                <w:szCs w:val="16"/>
              </w:rPr>
            </w:pPr>
            <w:r w:rsidRPr="0084782E">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jc w:val="center"/>
              <w:rPr>
                <w:rFonts w:ascii="Arial" w:hAnsi="Arial" w:cs="Arial"/>
                <w:sz w:val="16"/>
                <w:szCs w:val="16"/>
              </w:rPr>
            </w:pPr>
            <w:r w:rsidRPr="0084782E">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tabs>
                <w:tab w:val="left" w:pos="12600"/>
              </w:tabs>
              <w:jc w:val="center"/>
              <w:rPr>
                <w:rFonts w:ascii="Arial" w:hAnsi="Arial" w:cs="Arial"/>
                <w:sz w:val="16"/>
                <w:szCs w:val="16"/>
              </w:rPr>
            </w:pPr>
            <w:r w:rsidRPr="0084782E">
              <w:rPr>
                <w:rFonts w:ascii="Arial" w:hAnsi="Arial" w:cs="Arial"/>
                <w:sz w:val="16"/>
                <w:szCs w:val="16"/>
              </w:rPr>
              <w:t>реєстрація на 5 років</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F15B7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F15B77">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6AB" w:rsidRPr="001A01A8" w:rsidRDefault="00D076AB" w:rsidP="000A79DD">
            <w:pPr>
              <w:pStyle w:val="110"/>
              <w:tabs>
                <w:tab w:val="left" w:pos="12600"/>
              </w:tabs>
              <w:jc w:val="center"/>
              <w:rPr>
                <w:rFonts w:ascii="Arial" w:hAnsi="Arial" w:cs="Arial"/>
                <w:sz w:val="16"/>
                <w:szCs w:val="16"/>
              </w:rPr>
            </w:pPr>
            <w:r w:rsidRPr="001A01A8">
              <w:rPr>
                <w:rFonts w:ascii="Arial" w:hAnsi="Arial" w:cs="Arial"/>
                <w:sz w:val="16"/>
                <w:szCs w:val="16"/>
              </w:rPr>
              <w:t>UA/19008/01/01</w:t>
            </w:r>
          </w:p>
        </w:tc>
      </w:tr>
      <w:tr w:rsidR="00D076AB" w:rsidRPr="0084782E" w:rsidTr="00F15B77">
        <w:tc>
          <w:tcPr>
            <w:tcW w:w="568" w:type="dxa"/>
            <w:tcBorders>
              <w:top w:val="single" w:sz="4" w:space="0" w:color="auto"/>
              <w:left w:val="single" w:sz="4" w:space="0" w:color="000000"/>
              <w:bottom w:val="single" w:sz="4" w:space="0" w:color="auto"/>
              <w:right w:val="single" w:sz="4" w:space="0" w:color="000000"/>
            </w:tcBorders>
            <w:shd w:val="clear" w:color="auto" w:fill="auto"/>
          </w:tcPr>
          <w:p w:rsidR="00D076AB" w:rsidRPr="0084782E" w:rsidRDefault="00D076AB" w:rsidP="00D076AB">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076AB" w:rsidRPr="0084782E" w:rsidRDefault="00D076AB" w:rsidP="000A79DD">
            <w:pPr>
              <w:pStyle w:val="110"/>
              <w:tabs>
                <w:tab w:val="left" w:pos="12600"/>
              </w:tabs>
              <w:rPr>
                <w:rFonts w:ascii="Arial" w:hAnsi="Arial" w:cs="Arial"/>
                <w:b/>
                <w:i/>
                <w:sz w:val="16"/>
                <w:szCs w:val="16"/>
              </w:rPr>
            </w:pPr>
            <w:r w:rsidRPr="0084782E">
              <w:rPr>
                <w:rFonts w:ascii="Arial" w:hAnsi="Arial" w:cs="Arial"/>
                <w:b/>
                <w:sz w:val="16"/>
                <w:szCs w:val="16"/>
              </w:rPr>
              <w:t>ПАНТЕНОЛ-ЗДОРОВ'Я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крем для зовнішнього застосування, 5 % по 15 г або по 30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0A79DD">
            <w:pPr>
              <w:pStyle w:val="110"/>
              <w:tabs>
                <w:tab w:val="left" w:pos="12600"/>
              </w:tabs>
              <w:jc w:val="center"/>
              <w:rPr>
                <w:rFonts w:ascii="Arial" w:hAnsi="Arial" w:cs="Arial"/>
                <w:sz w:val="16"/>
                <w:szCs w:val="16"/>
              </w:rPr>
            </w:pPr>
            <w:r w:rsidRPr="0084782E">
              <w:rPr>
                <w:rFonts w:ascii="Arial" w:hAnsi="Arial" w:cs="Arial"/>
                <w:sz w:val="16"/>
                <w:szCs w:val="16"/>
              </w:rPr>
              <w:t>реєстрація на 5 років</w:t>
            </w:r>
            <w:r w:rsidRPr="0084782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F15B77">
            <w:pPr>
              <w:pStyle w:val="110"/>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6AB" w:rsidRPr="0084782E" w:rsidRDefault="00D076AB" w:rsidP="00F15B77">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6AB" w:rsidRPr="001A01A8" w:rsidRDefault="00D076AB" w:rsidP="000A79DD">
            <w:pPr>
              <w:pStyle w:val="110"/>
              <w:tabs>
                <w:tab w:val="left" w:pos="12600"/>
              </w:tabs>
              <w:jc w:val="center"/>
              <w:rPr>
                <w:rFonts w:ascii="Arial" w:hAnsi="Arial" w:cs="Arial"/>
                <w:sz w:val="16"/>
                <w:szCs w:val="16"/>
              </w:rPr>
            </w:pPr>
            <w:r w:rsidRPr="001A01A8">
              <w:rPr>
                <w:rFonts w:ascii="Arial" w:hAnsi="Arial" w:cs="Arial"/>
                <w:sz w:val="16"/>
                <w:szCs w:val="16"/>
              </w:rPr>
              <w:t>UA/19009/01/01</w:t>
            </w:r>
          </w:p>
        </w:tc>
      </w:tr>
    </w:tbl>
    <w:p w:rsidR="00D076AB" w:rsidRDefault="00D076AB" w:rsidP="00D076AB">
      <w:pPr>
        <w:ind w:right="20"/>
        <w:rPr>
          <w:rStyle w:val="cs7864ebcf1"/>
          <w:color w:val="auto"/>
        </w:rPr>
      </w:pPr>
    </w:p>
    <w:p w:rsidR="00F15B77" w:rsidRDefault="00F15B77" w:rsidP="00D076AB">
      <w:pPr>
        <w:ind w:right="20"/>
        <w:rPr>
          <w:rStyle w:val="cs7864ebcf1"/>
          <w:color w:val="auto"/>
        </w:rPr>
      </w:pPr>
    </w:p>
    <w:p w:rsidR="00F15B77" w:rsidRPr="0084782E" w:rsidRDefault="00F15B77" w:rsidP="00D076AB">
      <w:pPr>
        <w:ind w:right="20"/>
        <w:rPr>
          <w:rStyle w:val="cs7864ebcf1"/>
          <w:color w:val="auto"/>
        </w:rPr>
      </w:pPr>
    </w:p>
    <w:tbl>
      <w:tblPr>
        <w:tblW w:w="0" w:type="auto"/>
        <w:tblLook w:val="04A0" w:firstRow="1" w:lastRow="0" w:firstColumn="1" w:lastColumn="0" w:noHBand="0" w:noVBand="1"/>
      </w:tblPr>
      <w:tblGrid>
        <w:gridCol w:w="7421"/>
        <w:gridCol w:w="7422"/>
      </w:tblGrid>
      <w:tr w:rsidR="00D076AB" w:rsidRPr="0084782E" w:rsidTr="000A79DD">
        <w:tc>
          <w:tcPr>
            <w:tcW w:w="7421" w:type="dxa"/>
            <w:shd w:val="clear" w:color="auto" w:fill="auto"/>
          </w:tcPr>
          <w:p w:rsidR="00D076AB" w:rsidRPr="0084782E" w:rsidRDefault="00D076AB" w:rsidP="000A79DD">
            <w:pPr>
              <w:ind w:right="20"/>
              <w:rPr>
                <w:rStyle w:val="cs95e872d01"/>
                <w:sz w:val="28"/>
                <w:szCs w:val="28"/>
              </w:rPr>
            </w:pPr>
            <w:r w:rsidRPr="0084782E">
              <w:rPr>
                <w:rStyle w:val="cs7864ebcf1"/>
                <w:color w:val="auto"/>
                <w:sz w:val="28"/>
                <w:szCs w:val="28"/>
              </w:rPr>
              <w:t xml:space="preserve">В.о. Генерального директора Директорату </w:t>
            </w:r>
          </w:p>
          <w:p w:rsidR="00D076AB" w:rsidRPr="0084782E" w:rsidRDefault="00D076AB" w:rsidP="000A79DD">
            <w:pPr>
              <w:ind w:right="20"/>
              <w:rPr>
                <w:rStyle w:val="cs7864ebcf1"/>
                <w:color w:val="auto"/>
                <w:sz w:val="28"/>
                <w:szCs w:val="28"/>
              </w:rPr>
            </w:pPr>
            <w:r w:rsidRPr="0084782E">
              <w:rPr>
                <w:rStyle w:val="cs7864ebcf1"/>
                <w:color w:val="auto"/>
                <w:sz w:val="28"/>
                <w:szCs w:val="28"/>
              </w:rPr>
              <w:t>фармацевтичного забезпечення</w:t>
            </w:r>
            <w:r w:rsidRPr="0084782E">
              <w:rPr>
                <w:rStyle w:val="cs188c92b51"/>
                <w:color w:val="auto"/>
                <w:sz w:val="28"/>
                <w:szCs w:val="28"/>
              </w:rPr>
              <w:t>                                    </w:t>
            </w:r>
          </w:p>
        </w:tc>
        <w:tc>
          <w:tcPr>
            <w:tcW w:w="7422" w:type="dxa"/>
            <w:shd w:val="clear" w:color="auto" w:fill="auto"/>
          </w:tcPr>
          <w:p w:rsidR="00D076AB" w:rsidRPr="0084782E" w:rsidRDefault="00D076AB" w:rsidP="000A79DD">
            <w:pPr>
              <w:pStyle w:val="cs95e872d0"/>
              <w:rPr>
                <w:rStyle w:val="cs7864ebcf1"/>
                <w:color w:val="auto"/>
                <w:sz w:val="28"/>
                <w:szCs w:val="28"/>
              </w:rPr>
            </w:pPr>
          </w:p>
          <w:p w:rsidR="00D076AB" w:rsidRPr="0084782E" w:rsidRDefault="00D076AB" w:rsidP="000A79DD">
            <w:pPr>
              <w:pStyle w:val="cs95e872d0"/>
              <w:jc w:val="right"/>
              <w:rPr>
                <w:rStyle w:val="cs7864ebcf1"/>
                <w:color w:val="auto"/>
                <w:sz w:val="28"/>
                <w:szCs w:val="28"/>
              </w:rPr>
            </w:pPr>
            <w:r w:rsidRPr="0084782E">
              <w:rPr>
                <w:rStyle w:val="cs7864ebcf1"/>
                <w:color w:val="auto"/>
                <w:sz w:val="28"/>
                <w:szCs w:val="28"/>
              </w:rPr>
              <w:t>Іван ЗАДВОРНИХ</w:t>
            </w:r>
          </w:p>
        </w:tc>
      </w:tr>
    </w:tbl>
    <w:p w:rsidR="00D076AB" w:rsidRPr="0084782E" w:rsidRDefault="00D076AB" w:rsidP="00D076AB">
      <w:pPr>
        <w:jc w:val="center"/>
      </w:pPr>
    </w:p>
    <w:p w:rsidR="00D076AB" w:rsidRDefault="00D076AB" w:rsidP="00FC73F7">
      <w:pPr>
        <w:pStyle w:val="31"/>
        <w:spacing w:after="0"/>
        <w:ind w:left="0"/>
        <w:rPr>
          <w:b/>
          <w:sz w:val="28"/>
          <w:szCs w:val="28"/>
          <w:lang w:val="uk-UA"/>
        </w:rPr>
        <w:sectPr w:rsidR="00D076AB" w:rsidSect="000A79DD">
          <w:footerReference w:type="default" r:id="rId13"/>
          <w:pgSz w:w="16838" w:h="11906" w:orient="landscape"/>
          <w:pgMar w:top="56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A6540" w:rsidRPr="00C86B6B" w:rsidTr="000A79DD">
        <w:tc>
          <w:tcPr>
            <w:tcW w:w="3828" w:type="dxa"/>
          </w:tcPr>
          <w:p w:rsidR="00AA6540" w:rsidRPr="00C86B6B" w:rsidRDefault="00AA6540" w:rsidP="00F035F9">
            <w:pPr>
              <w:pStyle w:val="4"/>
              <w:tabs>
                <w:tab w:val="left" w:pos="12600"/>
              </w:tabs>
              <w:spacing w:before="0" w:after="0"/>
              <w:rPr>
                <w:sz w:val="18"/>
                <w:szCs w:val="18"/>
              </w:rPr>
            </w:pPr>
            <w:r w:rsidRPr="00C86B6B">
              <w:rPr>
                <w:sz w:val="18"/>
                <w:szCs w:val="18"/>
              </w:rPr>
              <w:t>Додаток 2</w:t>
            </w:r>
          </w:p>
          <w:p w:rsidR="00AA6540" w:rsidRPr="00C86B6B" w:rsidRDefault="00AA6540" w:rsidP="00F035F9">
            <w:pPr>
              <w:pStyle w:val="4"/>
              <w:tabs>
                <w:tab w:val="left" w:pos="12600"/>
              </w:tabs>
              <w:spacing w:before="0" w:after="0"/>
              <w:rPr>
                <w:sz w:val="18"/>
                <w:szCs w:val="18"/>
              </w:rPr>
            </w:pPr>
            <w:r w:rsidRPr="00C86B6B">
              <w:rPr>
                <w:sz w:val="18"/>
                <w:szCs w:val="18"/>
              </w:rPr>
              <w:t>до наказу Міністерства охорони</w:t>
            </w:r>
          </w:p>
          <w:p w:rsidR="00AA6540" w:rsidRPr="00C86B6B" w:rsidRDefault="00AA6540" w:rsidP="00F035F9">
            <w:pPr>
              <w:pStyle w:val="4"/>
              <w:tabs>
                <w:tab w:val="left" w:pos="12600"/>
              </w:tabs>
              <w:spacing w:before="0" w:after="0"/>
              <w:rPr>
                <w:sz w:val="18"/>
                <w:szCs w:val="18"/>
              </w:rPr>
            </w:pPr>
            <w:r w:rsidRPr="00C86B6B">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A6540" w:rsidRPr="00C86B6B" w:rsidRDefault="00AA6540" w:rsidP="00F035F9">
            <w:pPr>
              <w:tabs>
                <w:tab w:val="left" w:pos="12600"/>
              </w:tabs>
              <w:rPr>
                <w:b/>
                <w:sz w:val="18"/>
                <w:szCs w:val="18"/>
              </w:rPr>
            </w:pPr>
            <w:r w:rsidRPr="00C86B6B">
              <w:rPr>
                <w:b/>
                <w:bCs/>
                <w:sz w:val="18"/>
                <w:szCs w:val="18"/>
                <w:u w:val="single"/>
              </w:rPr>
              <w:t>від 20 жовтня 2021 року № 2272</w:t>
            </w:r>
          </w:p>
        </w:tc>
      </w:tr>
    </w:tbl>
    <w:p w:rsidR="00AA6540" w:rsidRPr="0084782E" w:rsidRDefault="00AA6540" w:rsidP="00AA6540">
      <w:pPr>
        <w:tabs>
          <w:tab w:val="left" w:pos="12600"/>
        </w:tabs>
        <w:jc w:val="center"/>
        <w:rPr>
          <w:rFonts w:ascii="Arial" w:hAnsi="Arial" w:cs="Arial"/>
          <w:sz w:val="18"/>
          <w:szCs w:val="18"/>
          <w:u w:val="single"/>
          <w:lang w:val="en-US"/>
        </w:rPr>
      </w:pPr>
    </w:p>
    <w:p w:rsidR="00AA6540" w:rsidRDefault="00AA6540" w:rsidP="00AA6540">
      <w:pPr>
        <w:tabs>
          <w:tab w:val="left" w:pos="12600"/>
        </w:tabs>
        <w:jc w:val="center"/>
        <w:rPr>
          <w:rFonts w:ascii="Arial" w:hAnsi="Arial"/>
          <w:b/>
          <w:caps/>
          <w:sz w:val="28"/>
          <w:szCs w:val="28"/>
        </w:rPr>
      </w:pPr>
      <w:r>
        <w:rPr>
          <w:rFonts w:ascii="Arial" w:hAnsi="Arial"/>
          <w:b/>
          <w:caps/>
          <w:sz w:val="28"/>
          <w:szCs w:val="28"/>
        </w:rPr>
        <w:t>ПЕРЕЛІК</w:t>
      </w:r>
    </w:p>
    <w:p w:rsidR="00AA6540" w:rsidRDefault="00AA6540" w:rsidP="00AA6540">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A6540" w:rsidRPr="0084782E" w:rsidRDefault="00AA6540" w:rsidP="00AA6540">
      <w:pPr>
        <w:tabs>
          <w:tab w:val="left" w:pos="12600"/>
        </w:tabs>
        <w:jc w:val="center"/>
        <w:rPr>
          <w:rFonts w:ascii="Arial" w:hAnsi="Arial" w:cs="Arial"/>
          <w:b/>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2127"/>
        <w:gridCol w:w="1135"/>
        <w:gridCol w:w="3117"/>
        <w:gridCol w:w="1133"/>
        <w:gridCol w:w="851"/>
        <w:gridCol w:w="1559"/>
      </w:tblGrid>
      <w:tr w:rsidR="00AA6540" w:rsidRPr="0084782E" w:rsidTr="00F035F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2127"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3117"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F035F9">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F035F9">
            <w:pPr>
              <w:tabs>
                <w:tab w:val="left" w:pos="12600"/>
              </w:tabs>
              <w:jc w:val="center"/>
              <w:rPr>
                <w:rFonts w:ascii="Arial" w:hAnsi="Arial" w:cs="Arial"/>
                <w:b/>
                <w:i/>
                <w:sz w:val="16"/>
                <w:szCs w:val="16"/>
                <w:lang w:val="en-US"/>
              </w:rPr>
            </w:pPr>
            <w:r w:rsidRPr="0084782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AA6540" w:rsidRPr="0084782E" w:rsidRDefault="00AA6540" w:rsidP="000A79DD">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Ауробіндо Фарма Лімітед - Юніт ІІІ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  </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Ципралекс, таблетки, вкриті плівковою оболонкою.</w:t>
            </w:r>
            <w:r w:rsidRPr="0084782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UA/11661/01/01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Ауробіндо Фарма Лімітед - Юніт ІІІ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  </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Ципралекс, таблетки, вкриті плівковою оболонкою.</w:t>
            </w:r>
            <w:r w:rsidRPr="0084782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UA/11661/01/02</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pStyle w:val="110"/>
              <w:tabs>
                <w:tab w:val="left" w:pos="12600"/>
              </w:tabs>
              <w:rPr>
                <w:rFonts w:ascii="Arial" w:hAnsi="Arial" w:cs="Arial"/>
                <w:b/>
                <w:i/>
                <w:sz w:val="16"/>
                <w:szCs w:val="16"/>
              </w:rPr>
            </w:pPr>
            <w:r w:rsidRPr="0084782E">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500 мг,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UA/11624/01/01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pStyle w:val="110"/>
              <w:tabs>
                <w:tab w:val="left" w:pos="12600"/>
              </w:tabs>
              <w:rPr>
                <w:rFonts w:ascii="Arial" w:hAnsi="Arial" w:cs="Arial"/>
                <w:b/>
                <w:i/>
                <w:sz w:val="16"/>
                <w:szCs w:val="16"/>
              </w:rPr>
            </w:pPr>
            <w:r w:rsidRPr="0084782E">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1000 мг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UA/11624/01/02</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pStyle w:val="110"/>
              <w:tabs>
                <w:tab w:val="left" w:pos="12600"/>
              </w:tabs>
              <w:rPr>
                <w:rFonts w:ascii="Arial" w:hAnsi="Arial" w:cs="Arial"/>
                <w:b/>
                <w:i/>
                <w:sz w:val="16"/>
                <w:szCs w:val="16"/>
              </w:rPr>
            </w:pPr>
            <w:r w:rsidRPr="0084782E">
              <w:rPr>
                <w:rFonts w:ascii="Arial" w:hAnsi="Arial" w:cs="Arial"/>
                <w:b/>
                <w:sz w:val="16"/>
                <w:szCs w:val="16"/>
              </w:rPr>
              <w:t>АУРОКСОН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2000 мг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UA/11624/01/03</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Хорватія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виробник готового лікарського засобу, первинне, вторинне пакування:</w:t>
            </w:r>
            <w:r w:rsidRPr="0084782E">
              <w:rPr>
                <w:rFonts w:ascii="Arial" w:hAnsi="Arial" w:cs="Arial"/>
                <w:sz w:val="16"/>
                <w:szCs w:val="16"/>
              </w:rPr>
              <w:br/>
              <w:t>ФАМАР А.В.Е., Греція;</w:t>
            </w:r>
            <w:r w:rsidRPr="0084782E">
              <w:rPr>
                <w:rFonts w:ascii="Arial" w:hAnsi="Arial" w:cs="Arial"/>
                <w:sz w:val="16"/>
                <w:szCs w:val="16"/>
              </w:rPr>
              <w:br/>
              <w:t>відповідальний за вторинне пакування, випуск серії:</w:t>
            </w:r>
            <w:r w:rsidRPr="0084782E">
              <w:rPr>
                <w:rFonts w:ascii="Arial" w:hAnsi="Arial" w:cs="Arial"/>
                <w:sz w:val="16"/>
                <w:szCs w:val="16"/>
              </w:rPr>
              <w:br/>
              <w:t>Белупо, ліки та косметика, д.д., Хорватія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Греція/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Хорватія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інформації), "Побічні реакції" відповідно до інформації щодо медичного застосування референтного лікарського засобу (Aerius ® oral solution, 0,5mg/ml, не зареєстрований в Україні).</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UA/15359/02/01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ЕЗОМЕПРАЗОЛ-ФАРМЕКС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ліофілізат для розчину для ін`єкцій та інфузій 40 мг, по 40 мг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назви),"Фармакологічні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(Нексіум, порошок для розчину для ін'єкцій та інфузій по 40 мг у флаконах).</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UA/15738/01/01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ЕКЗИФІН®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по 250 мг, по 4 таблетки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Д-р Редді'с Лабораторіс Лімітед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(ЛАМІЗИЛ®, таблетки по 250 мг)</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UA/4720/02/01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 xml:space="preserve">ЕСКУЗАН®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ind w:left="-108"/>
              <w:jc w:val="center"/>
              <w:rPr>
                <w:rFonts w:ascii="Arial" w:hAnsi="Arial" w:cs="Arial"/>
                <w:sz w:val="16"/>
                <w:szCs w:val="16"/>
              </w:rPr>
            </w:pPr>
            <w:r w:rsidRPr="0084782E">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виробництво in bulk, контроль серії:</w:t>
            </w:r>
            <w:r w:rsidRPr="0084782E">
              <w:rPr>
                <w:rFonts w:ascii="Arial" w:hAnsi="Arial" w:cs="Arial"/>
                <w:sz w:val="16"/>
                <w:szCs w:val="16"/>
              </w:rPr>
              <w:br/>
              <w:t>Теммлер Іреланд Лімітед, Ірландія;</w:t>
            </w:r>
            <w:r w:rsidRPr="0084782E">
              <w:rPr>
                <w:rFonts w:ascii="Arial" w:hAnsi="Arial" w:cs="Arial"/>
                <w:sz w:val="16"/>
                <w:szCs w:val="16"/>
              </w:rPr>
              <w:br/>
              <w:t>первинне та вторинне пакування:</w:t>
            </w:r>
            <w:r w:rsidRPr="0084782E">
              <w:rPr>
                <w:rFonts w:ascii="Arial" w:hAnsi="Arial" w:cs="Arial"/>
                <w:sz w:val="16"/>
                <w:szCs w:val="16"/>
              </w:rPr>
              <w:br/>
              <w:t>Драгенофарм Апотекер Пюшль ГмбХ, Німеччина;</w:t>
            </w:r>
            <w:r w:rsidRPr="0084782E">
              <w:rPr>
                <w:rFonts w:ascii="Arial" w:hAnsi="Arial" w:cs="Arial"/>
                <w:sz w:val="16"/>
                <w:szCs w:val="16"/>
              </w:rPr>
              <w:br/>
              <w:t>первинне та вторинне пакування:</w:t>
            </w:r>
            <w:r w:rsidRPr="0084782E">
              <w:rPr>
                <w:rFonts w:ascii="Arial" w:hAnsi="Arial" w:cs="Arial"/>
                <w:sz w:val="16"/>
                <w:szCs w:val="16"/>
              </w:rPr>
              <w:br/>
              <w:t>Свісс Кепс ГмбХ, Німеччина;</w:t>
            </w:r>
            <w:r w:rsidRPr="0084782E">
              <w:rPr>
                <w:rFonts w:ascii="Arial" w:hAnsi="Arial" w:cs="Arial"/>
                <w:sz w:val="16"/>
                <w:szCs w:val="16"/>
              </w:rPr>
              <w:br/>
              <w:t>випуск серії:</w:t>
            </w:r>
            <w:r w:rsidRPr="0084782E">
              <w:rPr>
                <w:rFonts w:ascii="Arial" w:hAnsi="Arial" w:cs="Arial"/>
                <w:sz w:val="16"/>
                <w:szCs w:val="16"/>
              </w:rPr>
              <w:br/>
              <w:t>Еспарма ГмбХ, Німеччина;</w:t>
            </w:r>
            <w:r w:rsidRPr="0084782E">
              <w:rPr>
                <w:rFonts w:ascii="Arial" w:hAnsi="Arial" w:cs="Arial"/>
                <w:sz w:val="16"/>
                <w:szCs w:val="16"/>
              </w:rPr>
              <w:br/>
              <w:t>вторинне пакування:</w:t>
            </w:r>
            <w:r w:rsidRPr="0084782E">
              <w:rPr>
                <w:rFonts w:ascii="Arial" w:hAnsi="Arial" w:cs="Arial"/>
                <w:sz w:val="16"/>
                <w:szCs w:val="16"/>
              </w:rPr>
              <w:br/>
              <w:t xml:space="preserve">еспарма Фарма Сервісез ГмбХ, Німеччина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Ірландія/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у розділі "Особливі заходи безпеки" інструкції для медичного застосування лікарського засобу щодо безпеки застосування діючої речовини.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UA/15249/01/01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ЗЕРЦИМ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 xml:space="preserve">таблетки гастрорезистентні по 20 мг; по 7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Австралiя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Гетеро Лабз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перереєстрація на 5 років </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 (уточнення інформації),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UA/14835/01/01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ЗЕРЦИМ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 xml:space="preserve">таблетки гастрорезистентні по 40 мг; по 7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Австралiя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Гетеро Лабз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перереєстрація на 5 років </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 (уточнення інформації),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UA/14835/01/02</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ІРИНОТЕКАНУ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концентрат для розчину для інфузій, 20 мг/мл; in bulk №40: по 2 мл у флаконі, по 1 флакону у запобіжній пластиковій коробці, по 4 запобіжні коробки в пачці, по 10 пачок в коробці; in bulk №32: по 5 мл у флаконі, по 1 флакону у запобіжній пластиковій коробці, по 2 запобіжні коробки в пачці, по 16 пачок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Квілу Фармацеутікал (Хайнань)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Китай</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UA/15592/01/01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КАНЕФРОН®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краплі оральні, по 100 мл у флаконі зі скла з дозуючим крапельним пристроєм;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матеріалів реєстраційного досьє.</w:t>
            </w:r>
            <w:r w:rsidRPr="0084782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UA/4708/01/01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КАНЕФРОН®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оболонкою,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у розділах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UA/4708/02/01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КАРДІТАБ® ІС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Товариство з додатковою відповідальністю "ІНТЕРХІМ"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Внесено оновлену інформацію в Інструкцію для медичного застосування лікарського засобу до розділів "Протипоказання", "Особливості застосування", "Діти" (уточнення формулювання), "Передозування", "Побічні реакції" відповідно до оновленої інформації з безпеки застосування діючих речовин лікарського засобу.</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UA/15572/01/01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НІКОТИНАМІД (НІАЦИНАМІД)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Амсал Кем Прайвет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UA/16124/01/01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pStyle w:val="110"/>
              <w:tabs>
                <w:tab w:val="left" w:pos="12600"/>
              </w:tabs>
              <w:rPr>
                <w:rFonts w:ascii="Arial" w:hAnsi="Arial" w:cs="Arial"/>
                <w:b/>
                <w:i/>
                <w:sz w:val="16"/>
                <w:szCs w:val="16"/>
              </w:rPr>
            </w:pPr>
            <w:r w:rsidRPr="0084782E">
              <w:rPr>
                <w:rFonts w:ascii="Arial" w:hAnsi="Arial" w:cs="Arial"/>
                <w:b/>
                <w:sz w:val="16"/>
                <w:szCs w:val="16"/>
              </w:rPr>
              <w:t>РЕННІ®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rPr>
                <w:rFonts w:ascii="Arial" w:hAnsi="Arial" w:cs="Arial"/>
                <w:sz w:val="16"/>
                <w:szCs w:val="16"/>
              </w:rPr>
            </w:pPr>
            <w:r w:rsidRPr="0084782E">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Байєр Консьюмер Кер АГ</w:t>
            </w:r>
            <w:r w:rsidRPr="0084782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Дельфарм Гайард</w:t>
            </w:r>
            <w:r w:rsidRPr="0084782E">
              <w:rPr>
                <w:rFonts w:ascii="Arial" w:hAnsi="Arial" w:cs="Arial"/>
                <w:sz w:val="16"/>
                <w:szCs w:val="16"/>
              </w:rPr>
              <w:br/>
            </w:r>
            <w:r w:rsidRPr="0084782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Франція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pStyle w:val="110"/>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pStyle w:val="110"/>
              <w:tabs>
                <w:tab w:val="left" w:pos="12600"/>
              </w:tabs>
              <w:jc w:val="center"/>
              <w:rPr>
                <w:rFonts w:ascii="Arial" w:hAnsi="Arial" w:cs="Arial"/>
                <w:sz w:val="16"/>
                <w:szCs w:val="16"/>
              </w:rPr>
            </w:pPr>
            <w:r w:rsidRPr="0084782E">
              <w:rPr>
                <w:rFonts w:ascii="Arial" w:hAnsi="Arial" w:cs="Arial"/>
                <w:sz w:val="16"/>
                <w:szCs w:val="16"/>
              </w:rPr>
              <w:t>UA/6025/01/01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РЕЦІТА-10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UA/15158/01/02</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 xml:space="preserve">РЕЦІТА-20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UA/15158/01/03</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РЕЦІТА-5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UA/15158/01/01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оновленої інформації референтного лікарського засобу (Крестор, таблетки, вкриті плівковою оболонкою, по 5 мг, 10 мг, 20 мг або 40 мг).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UA/14745/01/01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РОЗУВАСТАТИН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30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оновленої інформації референтного лікарського засобу (Крестор, таблетки, вкриті плівковою оболонкою, по 5 мг, 10 мг, 20 мг або 40 мг).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UA/14745/01/02</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СОРБЕНТОГЕЛЬ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гель оральний по 0,7 г/г; по 200 г у тубі; по 1 тубі у коробці з картону; по 15 г у саше; по 20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Товариство з обмеженою відповідальністю «Фармацевтична фірма «Вертекс», Україна </w:t>
            </w:r>
            <w:r w:rsidRPr="0084782E">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інформації), "Спосіб застосування та дози" (уточнення інформації) відповідно до оновленої інформації з безпеки застосування діючої речовини.</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UA/15901/01/01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розчин нашкірний, спиртовий 10 %,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ПП "Кілафф"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ПП "Кілафф"</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UA/15714/01/01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ТОРАСЕМІД, БЕЗВОДНИЙ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ХУБЕЙ БІОКОЗ ХЕЙЛЕН ФАРМАСЬЮТІКАЛ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Китай</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UA/15894/01/01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капсули по 250 мг, по 8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відповідальний за виробництво "in bulk", первинну упаковку, вторинну упаковку: </w:t>
            </w:r>
            <w:r w:rsidRPr="0084782E">
              <w:rPr>
                <w:rFonts w:ascii="Arial" w:hAnsi="Arial" w:cs="Arial"/>
                <w:sz w:val="16"/>
                <w:szCs w:val="16"/>
              </w:rPr>
              <w:br/>
              <w:t>Сандоз ГмбХ, Австрія;</w:t>
            </w:r>
            <w:r w:rsidRPr="0084782E">
              <w:rPr>
                <w:rFonts w:ascii="Arial" w:hAnsi="Arial" w:cs="Arial"/>
                <w:sz w:val="16"/>
                <w:szCs w:val="16"/>
              </w:rPr>
              <w:br/>
              <w:t xml:space="preserve">відповідальний за виробництво "in bulk", первинне пакування, вторинне пакування: </w:t>
            </w:r>
            <w:r w:rsidRPr="0084782E">
              <w:rPr>
                <w:rFonts w:ascii="Arial" w:hAnsi="Arial" w:cs="Arial"/>
                <w:sz w:val="16"/>
                <w:szCs w:val="16"/>
              </w:rPr>
              <w:br/>
              <w:t>Юнічем Лабораторіес Лімітед, Індія;</w:t>
            </w:r>
            <w:r w:rsidRPr="0084782E">
              <w:rPr>
                <w:rFonts w:ascii="Arial" w:hAnsi="Arial" w:cs="Arial"/>
                <w:sz w:val="16"/>
                <w:szCs w:val="16"/>
              </w:rPr>
              <w:br/>
              <w:t xml:space="preserve">відповідальний за контроль серії, дозвіл на випуск серії: </w:t>
            </w:r>
            <w:r w:rsidRPr="0084782E">
              <w:rPr>
                <w:rFonts w:ascii="Arial" w:hAnsi="Arial" w:cs="Arial"/>
                <w:sz w:val="16"/>
                <w:szCs w:val="16"/>
              </w:rPr>
              <w:br/>
              <w:t>КРКА, д.д., Ново место, Словенія;</w:t>
            </w:r>
            <w:r w:rsidRPr="0084782E">
              <w:rPr>
                <w:rFonts w:ascii="Arial" w:hAnsi="Arial" w:cs="Arial"/>
                <w:sz w:val="16"/>
                <w:szCs w:val="16"/>
              </w:rPr>
              <w:br/>
              <w:t>відповідальний за контроль серії:</w:t>
            </w:r>
            <w:r w:rsidRPr="0084782E">
              <w:rPr>
                <w:rFonts w:ascii="Arial" w:hAnsi="Arial" w:cs="Arial"/>
                <w:sz w:val="16"/>
                <w:szCs w:val="16"/>
              </w:rPr>
              <w:br/>
              <w:t>КРКА, д.д. Ново место, Словенія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Австрія/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UA/2896/02/01</w:t>
            </w:r>
          </w:p>
        </w:tc>
      </w:tr>
      <w:tr w:rsidR="00AA6540" w:rsidRPr="0084782E" w:rsidTr="00F035F9">
        <w:tc>
          <w:tcPr>
            <w:tcW w:w="568" w:type="dxa"/>
            <w:tcBorders>
              <w:top w:val="single" w:sz="4" w:space="0" w:color="auto"/>
              <w:left w:val="single" w:sz="4" w:space="0" w:color="000000"/>
              <w:bottom w:val="single" w:sz="4" w:space="0" w:color="auto"/>
              <w:right w:val="single" w:sz="4" w:space="0" w:color="000000"/>
            </w:tcBorders>
            <w:shd w:val="clear" w:color="auto" w:fill="auto"/>
          </w:tcPr>
          <w:p w:rsidR="00AA6540" w:rsidRPr="0084782E" w:rsidRDefault="00AA6540" w:rsidP="00AA6540">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A6540" w:rsidRPr="0084782E" w:rsidRDefault="00AA6540" w:rsidP="000A79DD">
            <w:pPr>
              <w:tabs>
                <w:tab w:val="left" w:pos="12600"/>
              </w:tabs>
              <w:rPr>
                <w:rFonts w:ascii="Arial" w:hAnsi="Arial" w:cs="Arial"/>
                <w:b/>
                <w:i/>
                <w:sz w:val="16"/>
                <w:szCs w:val="16"/>
              </w:rPr>
            </w:pPr>
            <w:r w:rsidRPr="0084782E">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rPr>
                <w:rFonts w:ascii="Arial" w:hAnsi="Arial" w:cs="Arial"/>
                <w:sz w:val="16"/>
                <w:szCs w:val="16"/>
              </w:rPr>
            </w:pPr>
            <w:r w:rsidRPr="0084782E">
              <w:rPr>
                <w:rFonts w:ascii="Arial" w:hAnsi="Arial" w:cs="Arial"/>
                <w:sz w:val="16"/>
                <w:szCs w:val="16"/>
              </w:rPr>
              <w:t>капсули по 500 мг; по 8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 xml:space="preserve">відповідальний за виробництво "in bulk", первинну упаковку, вторинну упаковку: </w:t>
            </w:r>
            <w:r w:rsidRPr="0084782E">
              <w:rPr>
                <w:rFonts w:ascii="Arial" w:hAnsi="Arial" w:cs="Arial"/>
                <w:sz w:val="16"/>
                <w:szCs w:val="16"/>
              </w:rPr>
              <w:br/>
              <w:t>Сандоз ГмбХ, Австрія;</w:t>
            </w:r>
            <w:r w:rsidRPr="0084782E">
              <w:rPr>
                <w:rFonts w:ascii="Arial" w:hAnsi="Arial" w:cs="Arial"/>
                <w:sz w:val="16"/>
                <w:szCs w:val="16"/>
              </w:rPr>
              <w:br/>
              <w:t xml:space="preserve">відповідальний за виробництво "in bulk", первинне пакування, вторинне пакування: </w:t>
            </w:r>
            <w:r w:rsidRPr="0084782E">
              <w:rPr>
                <w:rFonts w:ascii="Arial" w:hAnsi="Arial" w:cs="Arial"/>
                <w:sz w:val="16"/>
                <w:szCs w:val="16"/>
              </w:rPr>
              <w:br/>
              <w:t>Юнічем Лабораторіес Лімітед, Індія;</w:t>
            </w:r>
            <w:r w:rsidRPr="0084782E">
              <w:rPr>
                <w:rFonts w:ascii="Arial" w:hAnsi="Arial" w:cs="Arial"/>
                <w:sz w:val="16"/>
                <w:szCs w:val="16"/>
              </w:rPr>
              <w:br/>
              <w:t xml:space="preserve">відповідальний за контроль серії, дозвіл на випуск серії: </w:t>
            </w:r>
            <w:r w:rsidRPr="0084782E">
              <w:rPr>
                <w:rFonts w:ascii="Arial" w:hAnsi="Arial" w:cs="Arial"/>
                <w:sz w:val="16"/>
                <w:szCs w:val="16"/>
              </w:rPr>
              <w:br/>
              <w:t>КРКА, д.д., Ново место, Словенія;</w:t>
            </w:r>
            <w:r w:rsidRPr="0084782E">
              <w:rPr>
                <w:rFonts w:ascii="Arial" w:hAnsi="Arial" w:cs="Arial"/>
                <w:sz w:val="16"/>
                <w:szCs w:val="16"/>
              </w:rPr>
              <w:br/>
              <w:t>відповідальний за контроль серії:</w:t>
            </w:r>
            <w:r w:rsidRPr="0084782E">
              <w:rPr>
                <w:rFonts w:ascii="Arial" w:hAnsi="Arial" w:cs="Arial"/>
                <w:sz w:val="16"/>
                <w:szCs w:val="16"/>
              </w:rPr>
              <w:br/>
              <w:t>КРКА, д.д. Ново место, Словенія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Австрія/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Індія/</w:t>
            </w:r>
          </w:p>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3117"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w:t>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F035F9">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A6540" w:rsidRPr="0084782E" w:rsidRDefault="00AA6540" w:rsidP="000A79DD">
            <w:pPr>
              <w:tabs>
                <w:tab w:val="left" w:pos="12600"/>
              </w:tabs>
              <w:jc w:val="center"/>
              <w:rPr>
                <w:rFonts w:ascii="Arial" w:hAnsi="Arial" w:cs="Arial"/>
                <w:sz w:val="16"/>
                <w:szCs w:val="16"/>
              </w:rPr>
            </w:pPr>
            <w:r w:rsidRPr="0084782E">
              <w:rPr>
                <w:rFonts w:ascii="Arial" w:hAnsi="Arial" w:cs="Arial"/>
                <w:sz w:val="16"/>
                <w:szCs w:val="16"/>
              </w:rPr>
              <w:t>UA/2896/02/02</w:t>
            </w:r>
          </w:p>
        </w:tc>
      </w:tr>
    </w:tbl>
    <w:p w:rsidR="00F75BD7" w:rsidRDefault="00F75BD7"/>
    <w:p w:rsidR="00F75BD7" w:rsidRDefault="00F75BD7"/>
    <w:p w:rsidR="00BC2A16" w:rsidRDefault="00BC2A16"/>
    <w:p w:rsidR="00F75BD7" w:rsidRDefault="00F75BD7"/>
    <w:tbl>
      <w:tblPr>
        <w:tblW w:w="14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7"/>
        <w:gridCol w:w="7280"/>
      </w:tblGrid>
      <w:tr w:rsidR="00AA6540" w:rsidRPr="0084782E" w:rsidTr="00F75BD7">
        <w:tc>
          <w:tcPr>
            <w:tcW w:w="7597" w:type="dxa"/>
            <w:tcBorders>
              <w:top w:val="nil"/>
              <w:left w:val="nil"/>
              <w:bottom w:val="nil"/>
              <w:right w:val="nil"/>
            </w:tcBorders>
            <w:shd w:val="clear" w:color="auto" w:fill="auto"/>
          </w:tcPr>
          <w:p w:rsidR="00AA6540" w:rsidRPr="0084782E" w:rsidRDefault="00AA6540" w:rsidP="000A79DD">
            <w:pPr>
              <w:ind w:right="20"/>
              <w:rPr>
                <w:rStyle w:val="cs95e872d01"/>
                <w:sz w:val="28"/>
                <w:szCs w:val="28"/>
              </w:rPr>
            </w:pPr>
            <w:r w:rsidRPr="0084782E">
              <w:rPr>
                <w:rStyle w:val="cs7864ebcf1"/>
                <w:color w:val="auto"/>
                <w:sz w:val="28"/>
                <w:szCs w:val="28"/>
              </w:rPr>
              <w:t xml:space="preserve">В.о. Генерального директора Директорату </w:t>
            </w:r>
          </w:p>
          <w:p w:rsidR="00AA6540" w:rsidRPr="0084782E" w:rsidRDefault="00AA6540" w:rsidP="000A79DD">
            <w:pPr>
              <w:ind w:right="20"/>
              <w:rPr>
                <w:rStyle w:val="cs7864ebcf1"/>
                <w:color w:val="auto"/>
                <w:sz w:val="28"/>
                <w:szCs w:val="28"/>
              </w:rPr>
            </w:pPr>
            <w:r w:rsidRPr="0084782E">
              <w:rPr>
                <w:rStyle w:val="cs7864ebcf1"/>
                <w:color w:val="auto"/>
                <w:sz w:val="28"/>
                <w:szCs w:val="28"/>
              </w:rPr>
              <w:t>фармацевтичного забезпечення</w:t>
            </w:r>
            <w:r w:rsidRPr="0084782E">
              <w:rPr>
                <w:rStyle w:val="cs188c92b51"/>
                <w:color w:val="auto"/>
                <w:sz w:val="28"/>
                <w:szCs w:val="28"/>
              </w:rPr>
              <w:t>                                  </w:t>
            </w:r>
          </w:p>
        </w:tc>
        <w:tc>
          <w:tcPr>
            <w:tcW w:w="7280" w:type="dxa"/>
            <w:tcBorders>
              <w:top w:val="nil"/>
              <w:left w:val="nil"/>
              <w:bottom w:val="nil"/>
              <w:right w:val="nil"/>
            </w:tcBorders>
            <w:shd w:val="clear" w:color="auto" w:fill="auto"/>
          </w:tcPr>
          <w:p w:rsidR="00AA6540" w:rsidRPr="0084782E" w:rsidRDefault="00AA6540" w:rsidP="00F035F9">
            <w:pPr>
              <w:pStyle w:val="cs95e872d0"/>
              <w:jc w:val="right"/>
              <w:rPr>
                <w:rStyle w:val="cs7864ebcf1"/>
                <w:color w:val="auto"/>
                <w:sz w:val="28"/>
                <w:szCs w:val="28"/>
              </w:rPr>
            </w:pPr>
            <w:r w:rsidRPr="0084782E">
              <w:rPr>
                <w:rStyle w:val="cs7864ebcf1"/>
                <w:color w:val="auto"/>
                <w:sz w:val="28"/>
                <w:szCs w:val="28"/>
              </w:rPr>
              <w:t>Іван ЗАДВОРНИХ</w:t>
            </w:r>
          </w:p>
        </w:tc>
      </w:tr>
    </w:tbl>
    <w:p w:rsidR="00AA6540" w:rsidRPr="0084782E" w:rsidRDefault="00AA6540" w:rsidP="00AA6540">
      <w:pPr>
        <w:jc w:val="center"/>
      </w:pPr>
    </w:p>
    <w:p w:rsidR="00AA6540" w:rsidRDefault="00AA6540" w:rsidP="00FC73F7">
      <w:pPr>
        <w:pStyle w:val="31"/>
        <w:spacing w:after="0"/>
        <w:ind w:left="0"/>
        <w:rPr>
          <w:b/>
          <w:sz w:val="28"/>
          <w:szCs w:val="28"/>
          <w:lang w:val="uk-UA"/>
        </w:rPr>
        <w:sectPr w:rsidR="00AA6540" w:rsidSect="000A79DD">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B357F" w:rsidRPr="0084782E" w:rsidTr="000A79DD">
        <w:trPr>
          <w:trHeight w:val="279"/>
        </w:trPr>
        <w:tc>
          <w:tcPr>
            <w:tcW w:w="3828" w:type="dxa"/>
          </w:tcPr>
          <w:p w:rsidR="00EB357F" w:rsidRPr="0084782E" w:rsidRDefault="00EB357F" w:rsidP="000A79DD">
            <w:pPr>
              <w:tabs>
                <w:tab w:val="left" w:pos="12600"/>
              </w:tabs>
              <w:rPr>
                <w:rFonts w:ascii="Arial" w:hAnsi="Arial" w:cs="Arial"/>
                <w:b/>
                <w:sz w:val="18"/>
                <w:szCs w:val="18"/>
              </w:rPr>
            </w:pPr>
          </w:p>
        </w:tc>
      </w:tr>
      <w:tr w:rsidR="00EB357F" w:rsidRPr="009E743B" w:rsidTr="000A79DD">
        <w:tc>
          <w:tcPr>
            <w:tcW w:w="3828" w:type="dxa"/>
          </w:tcPr>
          <w:p w:rsidR="00EB357F" w:rsidRPr="009E743B" w:rsidRDefault="00EB357F" w:rsidP="009E743B">
            <w:pPr>
              <w:pStyle w:val="4"/>
              <w:tabs>
                <w:tab w:val="left" w:pos="12600"/>
              </w:tabs>
              <w:spacing w:before="0" w:after="0"/>
              <w:rPr>
                <w:sz w:val="18"/>
                <w:szCs w:val="18"/>
              </w:rPr>
            </w:pPr>
            <w:r w:rsidRPr="009E743B">
              <w:rPr>
                <w:sz w:val="18"/>
                <w:szCs w:val="18"/>
              </w:rPr>
              <w:t>Додаток 3</w:t>
            </w:r>
          </w:p>
          <w:p w:rsidR="00EB357F" w:rsidRPr="009E743B" w:rsidRDefault="00EB357F" w:rsidP="009E743B">
            <w:pPr>
              <w:pStyle w:val="4"/>
              <w:tabs>
                <w:tab w:val="left" w:pos="12600"/>
              </w:tabs>
              <w:spacing w:before="0" w:after="0"/>
              <w:rPr>
                <w:sz w:val="18"/>
                <w:szCs w:val="18"/>
              </w:rPr>
            </w:pPr>
            <w:r w:rsidRPr="009E743B">
              <w:rPr>
                <w:sz w:val="18"/>
                <w:szCs w:val="18"/>
              </w:rPr>
              <w:t>до наказу Міністерства охорони</w:t>
            </w:r>
          </w:p>
          <w:p w:rsidR="00EB357F" w:rsidRPr="009E743B" w:rsidRDefault="00EB357F" w:rsidP="009E743B">
            <w:pPr>
              <w:pStyle w:val="4"/>
              <w:tabs>
                <w:tab w:val="left" w:pos="12600"/>
              </w:tabs>
              <w:spacing w:before="0" w:after="0"/>
              <w:rPr>
                <w:sz w:val="18"/>
                <w:szCs w:val="18"/>
              </w:rPr>
            </w:pPr>
            <w:r w:rsidRPr="009E743B">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B357F" w:rsidRPr="009E743B" w:rsidRDefault="00EB357F" w:rsidP="009E743B">
            <w:pPr>
              <w:tabs>
                <w:tab w:val="left" w:pos="12600"/>
              </w:tabs>
              <w:rPr>
                <w:b/>
                <w:sz w:val="18"/>
                <w:szCs w:val="18"/>
              </w:rPr>
            </w:pPr>
            <w:r w:rsidRPr="009E743B">
              <w:rPr>
                <w:b/>
                <w:bCs/>
                <w:sz w:val="18"/>
                <w:szCs w:val="18"/>
                <w:u w:val="single"/>
              </w:rPr>
              <w:t>від 20 жовтня 2021 року № 2272</w:t>
            </w:r>
          </w:p>
        </w:tc>
      </w:tr>
    </w:tbl>
    <w:p w:rsidR="009E743B" w:rsidRDefault="009E743B" w:rsidP="009E743B">
      <w:pPr>
        <w:pStyle w:val="4"/>
        <w:spacing w:before="0" w:after="0"/>
        <w:jc w:val="center"/>
        <w:rPr>
          <w:rFonts w:cs="Arial"/>
          <w:caps/>
          <w:sz w:val="26"/>
          <w:szCs w:val="26"/>
        </w:rPr>
      </w:pPr>
    </w:p>
    <w:p w:rsidR="009E743B" w:rsidRDefault="009E743B" w:rsidP="009E743B">
      <w:pPr>
        <w:pStyle w:val="4"/>
        <w:spacing w:before="0" w:after="0"/>
        <w:jc w:val="center"/>
        <w:rPr>
          <w:rFonts w:cs="Arial"/>
          <w:caps/>
          <w:sz w:val="26"/>
          <w:szCs w:val="26"/>
        </w:rPr>
      </w:pPr>
    </w:p>
    <w:p w:rsidR="00EB357F" w:rsidRPr="009E743B" w:rsidRDefault="00EB357F" w:rsidP="009E743B">
      <w:pPr>
        <w:pStyle w:val="4"/>
        <w:spacing w:before="0" w:after="0"/>
        <w:jc w:val="center"/>
        <w:rPr>
          <w:rFonts w:cs="Arial"/>
          <w:caps/>
        </w:rPr>
      </w:pPr>
      <w:r w:rsidRPr="009E743B">
        <w:rPr>
          <w:rFonts w:cs="Arial"/>
          <w:caps/>
        </w:rPr>
        <w:t>ПЕРЕЛІК</w:t>
      </w:r>
    </w:p>
    <w:p w:rsidR="00EB357F" w:rsidRPr="009E743B" w:rsidRDefault="00EB357F" w:rsidP="009E743B">
      <w:pPr>
        <w:pStyle w:val="4"/>
        <w:spacing w:before="0" w:after="0"/>
        <w:jc w:val="center"/>
        <w:rPr>
          <w:rFonts w:cs="Arial"/>
          <w:caps/>
        </w:rPr>
      </w:pPr>
      <w:r w:rsidRPr="009E743B">
        <w:rPr>
          <w:rFonts w:cs="Arial"/>
          <w:caps/>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B357F" w:rsidRPr="009E743B" w:rsidRDefault="00EB357F" w:rsidP="009E743B">
      <w:pPr>
        <w:pStyle w:val="3a"/>
        <w:jc w:val="center"/>
        <w:rPr>
          <w:rFonts w:ascii="Arial" w:hAnsi="Arial" w:cs="Arial"/>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701"/>
        <w:gridCol w:w="1134"/>
        <w:gridCol w:w="4394"/>
        <w:gridCol w:w="1133"/>
        <w:gridCol w:w="1559"/>
      </w:tblGrid>
      <w:tr w:rsidR="00EB357F" w:rsidRPr="0084782E" w:rsidTr="009E743B">
        <w:trPr>
          <w:tblHeader/>
        </w:trPr>
        <w:tc>
          <w:tcPr>
            <w:tcW w:w="568"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418"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701"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275"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993"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1701"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134"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4394" w:type="dxa"/>
            <w:shd w:val="clear" w:color="auto" w:fill="D9D9D9"/>
          </w:tcPr>
          <w:p w:rsidR="00EB357F" w:rsidRPr="0084782E" w:rsidRDefault="00EB357F" w:rsidP="000A79DD">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133" w:type="dxa"/>
            <w:shd w:val="clear" w:color="auto" w:fill="D9D9D9"/>
          </w:tcPr>
          <w:p w:rsidR="00EB357F" w:rsidRPr="0084782E" w:rsidRDefault="00EB357F" w:rsidP="009E743B">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1559" w:type="dxa"/>
            <w:shd w:val="clear" w:color="auto" w:fill="D9D9D9"/>
          </w:tcPr>
          <w:p w:rsidR="00EB357F" w:rsidRPr="0084782E" w:rsidRDefault="00EB357F" w:rsidP="000A79DD">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у відповідність до монографії Євр.Фарм./ДФУ Специфікації та методів контролю якості на допоміжну речовину Етанол 96%; зміни І типу - вилучення інформації, у розділі 3.2.Р.4, щодо назви виробника допоміжної речовини Етанол 96%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UA/2131/01/01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1 мг/мл in bulk: по 5 мл в ампулі; по 462 ампули в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у відповідність до монографії Євр.Фарм./ДФУ Специфікації та методів контролю якості на допоміжну речовину Етанол 96%; зміни І типу - вилучення інформації, у розділі 3.2.Р.4, щодо назви виробника допоміжної речовини Етанол 96%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UA/9507/01/01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100 мг/4 мл; по 4 мл (100 мг) або 16 мл (400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специфікації для вихідного продукту хлориду тетраметиламмонію (TMAC) що використовується у процесі виробництва АФІ на виробничій дільниці Roche Singapore з вимогами для кристалічної форми (Колір: Від безбарвного білого, Зовнішній вигляд: кристалічна структура, Кількісне визначення: Не менше 98 %) на специфікацію, що застосовна для 50 % рідкої форми (Колір: Не інтенсивніше ніж АРНА № 40, Зовнішній вигляд: Прозора рідини, Кількісне визначення: 48,5 % - 51,5 %,</w:t>
            </w:r>
            <w:r w:rsidRPr="0084782E">
              <w:rPr>
                <w:rFonts w:ascii="Arial" w:hAnsi="Arial" w:cs="Arial"/>
                <w:sz w:val="16"/>
                <w:szCs w:val="16"/>
              </w:rPr>
              <w:br/>
              <w:t xml:space="preserve">Біологічне навантаження: TAMC не більше 100 КУО/г, TYMC не більше 100 КУО/г); зміни І типу - заміна специфікації для показників «Колір» та «Зовнішній вигляд» для вихідного продукту пелети гідроксиду натрію (NaOH), що використовується у процесі виробництва АФІ на виробничій дільниці Roche Singapore з Колір: від безбарвний як вода до сірувата сформована рідина. Зовнішній вигляд: прозора рідина, не містить сторонніх часток; до Колір: білий. Зовнішній вигляд: пелети; зміни І типу - звуження допустимих меж у специфікації вихідного продукту TRIS гідрохлориду для кількісного визначення з </w:t>
            </w:r>
            <w:r w:rsidRPr="0084782E">
              <w:rPr>
                <w:rStyle w:val="csf229d0ff2"/>
                <w:sz w:val="16"/>
                <w:szCs w:val="16"/>
              </w:rPr>
              <w:t xml:space="preserve">≥ </w:t>
            </w:r>
            <w:r w:rsidRPr="0084782E">
              <w:rPr>
                <w:rFonts w:ascii="Arial" w:hAnsi="Arial" w:cs="Arial"/>
                <w:sz w:val="16"/>
                <w:szCs w:val="16"/>
              </w:rPr>
              <w:t xml:space="preserve"> 95 % на </w:t>
            </w:r>
            <w:r w:rsidRPr="0084782E">
              <w:rPr>
                <w:rStyle w:val="csf229d0ff2"/>
                <w:sz w:val="16"/>
                <w:szCs w:val="16"/>
              </w:rPr>
              <w:t xml:space="preserve">≥ </w:t>
            </w:r>
            <w:r w:rsidRPr="0084782E">
              <w:rPr>
                <w:rFonts w:ascii="Arial" w:hAnsi="Arial" w:cs="Arial"/>
                <w:sz w:val="16"/>
                <w:szCs w:val="16"/>
              </w:rPr>
              <w:t xml:space="preserve">99,0%, що використовується у процесі виробництва АФІ на виробничій дільниці Roche Basel; зміни І типу - звуження допустимих меж у специфікації вихідного продукту рекомбінантний інсулін людини для кількісного визначення з </w:t>
            </w:r>
            <w:r w:rsidRPr="0084782E">
              <w:rPr>
                <w:rStyle w:val="csf229d0ff2"/>
                <w:sz w:val="16"/>
                <w:szCs w:val="16"/>
              </w:rPr>
              <w:t xml:space="preserve">≥ </w:t>
            </w:r>
            <w:r w:rsidRPr="0084782E">
              <w:rPr>
                <w:rFonts w:ascii="Arial" w:hAnsi="Arial" w:cs="Arial"/>
                <w:sz w:val="16"/>
                <w:szCs w:val="16"/>
              </w:rPr>
              <w:t xml:space="preserve">23,5 ОД/мг на </w:t>
            </w:r>
            <w:r w:rsidRPr="0084782E">
              <w:rPr>
                <w:rStyle w:val="csf229d0ff2"/>
                <w:sz w:val="16"/>
                <w:szCs w:val="16"/>
              </w:rPr>
              <w:t xml:space="preserve">≥ </w:t>
            </w:r>
            <w:r w:rsidRPr="0084782E">
              <w:rPr>
                <w:rFonts w:ascii="Arial" w:hAnsi="Arial" w:cs="Arial"/>
                <w:sz w:val="16"/>
                <w:szCs w:val="16"/>
              </w:rPr>
              <w:t xml:space="preserve"> 27,5 ОД/мг, що використовується у процесі виробництва АФІ на виробничій дільниці Roche Basel; зміни І типу - доповнення специфікації вихідного продукту рекомбінантний інсулін людини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 Біологічне навантаження: TAMC не більше 100 КУО/г, TYMC не більше 100 КУО/г Ендотоксини &gt; 100 ЕО/г;</w:t>
            </w:r>
            <w:r w:rsidRPr="0084782E">
              <w:rPr>
                <w:rFonts w:ascii="Arial" w:hAnsi="Arial" w:cs="Arial"/>
                <w:sz w:val="16"/>
                <w:szCs w:val="16"/>
              </w:rPr>
              <w:br/>
              <w:t>зміни І типу - доповнення специфікації вихідного продукту L-глутамін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w:t>
            </w:r>
            <w:r w:rsidRPr="0084782E">
              <w:rPr>
                <w:rFonts w:ascii="Arial" w:hAnsi="Arial" w:cs="Arial"/>
                <w:sz w:val="16"/>
                <w:szCs w:val="16"/>
              </w:rPr>
              <w:br/>
              <w:t>Біологічне навантаження: TAMC не більше 100 КУО/г, TYMC не більше 100 КУО/г Ендотоксини &gt; 100 ЕО/г; зміни І типу - доповнення специфікації вихідного продукту D-глюкоза моногідрат (декстроза)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 Біологічне навантаження: TAMC не більше 100 КУО/г, TYMC не більше 100 КУО/г Ендотоксини &gt; 16 ЕО/г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UA/16665/01/01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крем 0,1 %; по 5 г або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UA/0784/01/01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UA/17887/01/01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UA/17887/01/02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UA/17887/01/03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АЗАЛЕПТОЛ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25 мг, по 10 таблеток у блістері; по 5 блістерів у пачці з картону; по 50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2012-006-Rev 00 для АФІ клозапіну від нового виробника Shouguang Fukang Pharmaceutical Co., Ltd., China (доповнення). Запропоновано:</w:t>
            </w:r>
            <w:r w:rsidRPr="0084782E">
              <w:rPr>
                <w:rFonts w:ascii="Arial" w:hAnsi="Arial" w:cs="Arial"/>
                <w:sz w:val="16"/>
                <w:szCs w:val="16"/>
              </w:rPr>
              <w:br/>
              <w:t xml:space="preserve">Taizhou Xingming Pharmaceutical Co., Ltd., China; Zhejiang WanBang Pharmaceutical Co., Ltd, China; Shouguang Fukang Pharmaceutical Co., Ltd., China.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UA/6059/01/01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АЗАЛЕПТОЛ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100 мг, по 10 таблеток у блістері; по 5 блістерів у пачці з картону; по 50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2012-006-Rev 00 для АФІ клозапіну від нового виробника Shouguang Fukang Pharmaceutical Co., Ltd., China (доповнення). Запропоновано:</w:t>
            </w:r>
            <w:r w:rsidRPr="0084782E">
              <w:rPr>
                <w:rFonts w:ascii="Arial" w:hAnsi="Arial" w:cs="Arial"/>
                <w:sz w:val="16"/>
                <w:szCs w:val="16"/>
              </w:rPr>
              <w:br/>
              <w:t xml:space="preserve">Taizhou Xingming Pharmaceutical Co., Ltd., China; Zhejiang WanBang Pharmaceutical Co., Ltd, China; Shouguang Fukang Pharmaceutical Co., Ltd., China.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UA/6059/01/02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250 мг, по 3 таблетки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для діючої речовини Azithromycin Dihydrate було запропоновано CSPC OUYI PHARMACEUTICAL CO., LTD. із поданням відповідно нового Сертифікату відповідності Європейської Фармакопеї № R1-CEP 2008-315-Rev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UA/18430/01/01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500 мг, по 3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для діючої речовини Azithromycin Dihydrate було запропоновано CSPC OUYI PHARMACEUTICAL CO., LTD. із поданням відповідно нового Сертифікату відповідності Європейської Фармакопеї № R1-CEP 2008-315-Rev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UA/18430/01/02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250 мг по 6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 Німеччина/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UA/11332/01/01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АЗИТРО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 Німеччина/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UA/11332/01/02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 xml:space="preserve">АЛЕРІК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Виробництво, контроль якості (фізичні/хімічні), первинне пакування, вторинне пакування, випуск серії:</w:t>
            </w:r>
            <w:r w:rsidRPr="0084782E">
              <w:rPr>
                <w:rFonts w:ascii="Arial" w:hAnsi="Arial" w:cs="Arial"/>
                <w:sz w:val="16"/>
                <w:szCs w:val="16"/>
              </w:rPr>
              <w:br/>
              <w:t>ФАМАР А.В.Е. ЗАВОД АВЛОН 49-й км ДЕРЖАВНОЇ ДОРОГИ АФІНИ-ЛАМІЯ, Греція;</w:t>
            </w:r>
            <w:r w:rsidRPr="0084782E">
              <w:rPr>
                <w:rFonts w:ascii="Arial" w:hAnsi="Arial" w:cs="Arial"/>
                <w:sz w:val="16"/>
                <w:szCs w:val="16"/>
              </w:rPr>
              <w:br/>
              <w:t>Мікробіологічний контроль:</w:t>
            </w:r>
            <w:r w:rsidRPr="0084782E">
              <w:rPr>
                <w:rFonts w:ascii="Arial" w:hAnsi="Arial" w:cs="Arial"/>
                <w:sz w:val="16"/>
                <w:szCs w:val="16"/>
              </w:rPr>
              <w:br/>
              <w:t>ФАМАР А.В.Е. ЗАВОД АВЛОН 48-й км ДЕРЖАВНОЇ ДОРОГИ АФІНИ-ЛАМІЯ, Греція;</w:t>
            </w:r>
            <w:r w:rsidRPr="0084782E">
              <w:rPr>
                <w:rFonts w:ascii="Arial" w:hAnsi="Arial" w:cs="Arial"/>
                <w:sz w:val="16"/>
                <w:szCs w:val="16"/>
              </w:rPr>
              <w:br/>
              <w:t>Контроль якості, випуск серії:</w:t>
            </w:r>
            <w:r w:rsidRPr="0084782E">
              <w:rPr>
                <w:rFonts w:ascii="Arial" w:hAnsi="Arial" w:cs="Arial"/>
                <w:sz w:val="16"/>
                <w:szCs w:val="16"/>
              </w:rPr>
              <w:br/>
              <w:t>ДЖЕНФАРМ СА., Греція;</w:t>
            </w:r>
            <w:r w:rsidRPr="0084782E">
              <w:rPr>
                <w:rFonts w:ascii="Arial" w:hAnsi="Arial" w:cs="Arial"/>
                <w:sz w:val="16"/>
                <w:szCs w:val="16"/>
              </w:rPr>
              <w:br/>
              <w:t>Випуск серії:</w:t>
            </w:r>
            <w:r w:rsidRPr="0084782E">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Греція/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«кислота лимонна безводна» на «кислота лимонна» обумовлена оновленням монографії Євр. Фарм. для лимонної кислоти.</w:t>
            </w:r>
            <w:r w:rsidRPr="0084782E">
              <w:rPr>
                <w:rFonts w:ascii="Arial" w:hAnsi="Arial" w:cs="Arial"/>
                <w:sz w:val="16"/>
                <w:szCs w:val="16"/>
              </w:rPr>
              <w:br/>
              <w:t xml:space="preserve">Також зміни внесені в інструкцію для медичного застосування лікарського засобу у розділ "Склад" (допоміжні речовини). </w:t>
            </w:r>
            <w:r w:rsidRPr="0084782E">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UA/16526/01/01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АЛЬБЕНЗІ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жувальні по 400 мг, по 3 таблетки у блістері; по 1 блістеру у картонній коробці; по 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методу випробуавння (ТШХ) ГЛЗ за показником "Ідентифікація"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UA/18079/01/01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в зв'язку з оптимізацією технологічного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UA/14777/01/01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в зв'язку з оптимізацією технологічного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UA/14777/01/02</w:t>
            </w:r>
          </w:p>
        </w:tc>
      </w:tr>
      <w:tr w:rsidR="00EB357F" w:rsidRPr="003314E5"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3314E5"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3314E5" w:rsidRDefault="00EB357F" w:rsidP="000A79DD">
            <w:pPr>
              <w:pStyle w:val="110"/>
              <w:tabs>
                <w:tab w:val="left" w:pos="12600"/>
              </w:tabs>
              <w:rPr>
                <w:rFonts w:ascii="Arial" w:hAnsi="Arial" w:cs="Arial"/>
                <w:b/>
                <w:i/>
                <w:color w:val="000000"/>
                <w:sz w:val="16"/>
                <w:szCs w:val="16"/>
              </w:rPr>
            </w:pPr>
            <w:r w:rsidRPr="003314E5">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rPr>
                <w:rFonts w:ascii="Arial" w:hAnsi="Arial" w:cs="Arial"/>
                <w:color w:val="000000"/>
                <w:sz w:val="16"/>
                <w:szCs w:val="16"/>
                <w:lang w:val="ru-RU"/>
              </w:rPr>
            </w:pPr>
            <w:r w:rsidRPr="003314E5">
              <w:rPr>
                <w:rFonts w:ascii="Arial" w:hAnsi="Arial" w:cs="Arial"/>
                <w:color w:val="000000"/>
                <w:sz w:val="16"/>
                <w:szCs w:val="16"/>
                <w:lang w:val="ru-RU"/>
              </w:rPr>
              <w:t>таблетки, вкриті оболонкою, по 0,25 г, по 10 або 20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lang w:val="ru-RU"/>
              </w:rPr>
            </w:pPr>
            <w:r w:rsidRPr="003314E5">
              <w:rPr>
                <w:rFonts w:ascii="Arial" w:hAnsi="Arial" w:cs="Arial"/>
                <w:color w:val="000000"/>
                <w:sz w:val="16"/>
                <w:szCs w:val="16"/>
              </w:rPr>
              <w:t xml:space="preserve">внесення змін до реєстраційних матеріалів: </w:t>
            </w:r>
            <w:r w:rsidRPr="003314E5">
              <w:rPr>
                <w:rFonts w:ascii="Arial" w:hAnsi="Arial" w:cs="Arial"/>
                <w:b/>
                <w:color w:val="000000"/>
                <w:sz w:val="16"/>
                <w:szCs w:val="16"/>
              </w:rPr>
              <w:t xml:space="preserve">уточнення реєстраційного номера в наказі МОЗ України </w:t>
            </w:r>
            <w:r w:rsidRPr="003314E5">
              <w:rPr>
                <w:rFonts w:ascii="Arial" w:hAnsi="Arial" w:cs="Arial"/>
                <w:b/>
                <w:color w:val="000000"/>
                <w:sz w:val="16"/>
                <w:szCs w:val="16"/>
              </w:rPr>
              <w:br/>
              <w:t>№ 938 від 14.05.2021 в процесі внесення змін</w:t>
            </w:r>
            <w:r w:rsidRPr="003314E5">
              <w:rPr>
                <w:rFonts w:ascii="Arial" w:hAnsi="Arial" w:cs="Arial"/>
                <w:color w:val="000000"/>
                <w:sz w:val="16"/>
                <w:szCs w:val="16"/>
              </w:rPr>
              <w:t xml:space="preserve">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w:t>
            </w:r>
            <w:r w:rsidRPr="003314E5">
              <w:rPr>
                <w:rFonts w:ascii="Arial" w:hAnsi="Arial" w:cs="Arial"/>
                <w:color w:val="000000"/>
                <w:sz w:val="16"/>
                <w:szCs w:val="16"/>
                <w:lang w:val="ru-RU"/>
              </w:rPr>
              <w:t xml:space="preserve">Введення змін протягом 6 місяців після затвердження). </w:t>
            </w:r>
            <w:r w:rsidRPr="003314E5">
              <w:rPr>
                <w:rFonts w:ascii="Arial" w:hAnsi="Arial" w:cs="Arial"/>
                <w:b/>
                <w:color w:val="000000"/>
                <w:sz w:val="16"/>
                <w:szCs w:val="16"/>
                <w:lang w:val="ru-RU"/>
              </w:rPr>
              <w:t xml:space="preserve">Редакція в наказі: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/6493/01/02;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Запропонована редакція: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/6493/01/02.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9E743B">
            <w:pPr>
              <w:pStyle w:val="110"/>
              <w:tabs>
                <w:tab w:val="left" w:pos="12600"/>
              </w:tabs>
              <w:jc w:val="center"/>
              <w:rPr>
                <w:rFonts w:ascii="Arial" w:hAnsi="Arial" w:cs="Arial"/>
                <w:b/>
                <w:i/>
                <w:color w:val="000000"/>
                <w:sz w:val="16"/>
                <w:szCs w:val="16"/>
              </w:rPr>
            </w:pPr>
            <w:r w:rsidRPr="003314E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b/>
                <w:sz w:val="16"/>
                <w:szCs w:val="16"/>
              </w:rPr>
            </w:pPr>
            <w:r w:rsidRPr="003314E5">
              <w:rPr>
                <w:rFonts w:ascii="Arial" w:hAnsi="Arial" w:cs="Arial"/>
                <w:b/>
                <w:sz w:val="16"/>
                <w:szCs w:val="16"/>
              </w:rPr>
              <w:t>UA/6493/01/01</w:t>
            </w:r>
          </w:p>
        </w:tc>
      </w:tr>
      <w:tr w:rsidR="00EB357F" w:rsidRPr="003314E5"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3314E5"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3314E5" w:rsidRDefault="00EB357F" w:rsidP="000A79DD">
            <w:pPr>
              <w:pStyle w:val="110"/>
              <w:tabs>
                <w:tab w:val="left" w:pos="12600"/>
              </w:tabs>
              <w:rPr>
                <w:rFonts w:ascii="Arial" w:hAnsi="Arial" w:cs="Arial"/>
                <w:b/>
                <w:i/>
                <w:color w:val="000000"/>
                <w:sz w:val="16"/>
                <w:szCs w:val="16"/>
              </w:rPr>
            </w:pPr>
            <w:r w:rsidRPr="003314E5">
              <w:rPr>
                <w:rFonts w:ascii="Arial" w:hAnsi="Arial" w:cs="Arial"/>
                <w:b/>
                <w:sz w:val="16"/>
                <w:szCs w:val="16"/>
              </w:rPr>
              <w:t>АМІЗОН®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rPr>
                <w:rFonts w:ascii="Arial" w:hAnsi="Arial" w:cs="Arial"/>
                <w:color w:val="000000"/>
                <w:sz w:val="16"/>
                <w:szCs w:val="16"/>
                <w:lang w:val="ru-RU"/>
              </w:rPr>
            </w:pPr>
            <w:r w:rsidRPr="003314E5">
              <w:rPr>
                <w:rFonts w:ascii="Arial" w:hAnsi="Arial" w:cs="Arial"/>
                <w:color w:val="000000"/>
                <w:sz w:val="16"/>
                <w:szCs w:val="16"/>
                <w:lang w:val="ru-RU"/>
              </w:rPr>
              <w:t>таблетки, вкриті оболонкою, по 0,125 г, по 10 або 20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color w:val="000000"/>
                <w:sz w:val="16"/>
                <w:szCs w:val="16"/>
                <w:lang w:val="ru-RU"/>
              </w:rPr>
            </w:pPr>
            <w:r w:rsidRPr="003314E5">
              <w:rPr>
                <w:rFonts w:ascii="Arial" w:hAnsi="Arial" w:cs="Arial"/>
                <w:color w:val="000000"/>
                <w:sz w:val="16"/>
                <w:szCs w:val="16"/>
              </w:rPr>
              <w:t xml:space="preserve">внесення змін до реєстраційних матеріалів: </w:t>
            </w:r>
            <w:r w:rsidRPr="003314E5">
              <w:rPr>
                <w:rFonts w:ascii="Arial" w:hAnsi="Arial" w:cs="Arial"/>
                <w:b/>
                <w:color w:val="000000"/>
                <w:sz w:val="16"/>
                <w:szCs w:val="16"/>
              </w:rPr>
              <w:t xml:space="preserve">уточнення реєстраційного номера в наказі МОЗ України </w:t>
            </w:r>
            <w:r w:rsidRPr="003314E5">
              <w:rPr>
                <w:rFonts w:ascii="Arial" w:hAnsi="Arial" w:cs="Arial"/>
                <w:b/>
                <w:color w:val="000000"/>
                <w:sz w:val="16"/>
                <w:szCs w:val="16"/>
              </w:rPr>
              <w:br/>
              <w:t>№ 938 від 14.05.2021 в процесі внесення змін</w:t>
            </w:r>
            <w:r w:rsidRPr="003314E5">
              <w:rPr>
                <w:rFonts w:ascii="Arial" w:hAnsi="Arial" w:cs="Arial"/>
                <w:color w:val="000000"/>
                <w:sz w:val="16"/>
                <w:szCs w:val="16"/>
              </w:rPr>
              <w:t xml:space="preserve">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w:t>
            </w:r>
            <w:r w:rsidRPr="003314E5">
              <w:rPr>
                <w:rFonts w:ascii="Arial" w:hAnsi="Arial" w:cs="Arial"/>
                <w:color w:val="000000"/>
                <w:sz w:val="16"/>
                <w:szCs w:val="16"/>
                <w:lang w:val="ru-RU"/>
              </w:rPr>
              <w:t xml:space="preserve">Введення змін протягом 6 місяців після затвердження). </w:t>
            </w:r>
            <w:r w:rsidRPr="003314E5">
              <w:rPr>
                <w:rFonts w:ascii="Arial" w:hAnsi="Arial" w:cs="Arial"/>
                <w:b/>
                <w:color w:val="000000"/>
                <w:sz w:val="16"/>
                <w:szCs w:val="16"/>
                <w:lang w:val="ru-RU"/>
              </w:rPr>
              <w:t xml:space="preserve">Редакція в наказі: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/6493/01/02;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Запропонована редакція: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/6493/01/02.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9E743B">
            <w:pPr>
              <w:pStyle w:val="110"/>
              <w:tabs>
                <w:tab w:val="left" w:pos="12600"/>
              </w:tabs>
              <w:jc w:val="center"/>
              <w:rPr>
                <w:rFonts w:ascii="Arial" w:hAnsi="Arial" w:cs="Arial"/>
                <w:b/>
                <w:i/>
                <w:color w:val="000000"/>
                <w:sz w:val="16"/>
                <w:szCs w:val="16"/>
              </w:rPr>
            </w:pPr>
            <w:r w:rsidRPr="003314E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3314E5" w:rsidRDefault="00EB357F" w:rsidP="000A79DD">
            <w:pPr>
              <w:pStyle w:val="110"/>
              <w:tabs>
                <w:tab w:val="left" w:pos="12600"/>
              </w:tabs>
              <w:jc w:val="center"/>
              <w:rPr>
                <w:rFonts w:ascii="Arial" w:hAnsi="Arial" w:cs="Arial"/>
                <w:b/>
                <w:sz w:val="16"/>
                <w:szCs w:val="16"/>
              </w:rPr>
            </w:pPr>
            <w:r w:rsidRPr="003314E5">
              <w:rPr>
                <w:rFonts w:ascii="Arial" w:hAnsi="Arial" w:cs="Arial"/>
                <w:b/>
                <w:sz w:val="16"/>
                <w:szCs w:val="16"/>
              </w:rPr>
              <w:t>UA/6493/01/02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АМІЗОНЧИК®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сироп, 10 мг/мл; по 100 мл у флаконі; по 1 флакону та 1 дозувальній ложці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методики випробування ГЛЗ за показником «Супровідні домішки» що обумовлені введення уточнення щодо неврахування піку плацебо з RRT близько 0,9 (до піку органічної частини молекули амізону) при розрахунку вмісту домішок у зв’язку з введенням до складу водорозчинного ароматизатору "Тутті-фрутті". нормування вмісту домішок та методика аналізу (хроматографічні умови, використовуванні реактиви) не змінилися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UA/11862/01/01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АМФОЛІП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для розчину для інфузій, 5 мг/мл; 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Бхарат Сірамс енд Вакцинс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виправлено технічну помилку в тексті маркування: – вторинної упаковки; – первинної упаковки (етикетка на флаконі); – вторинної упаковки, фольга алюмінієва. ЗАПРОПОНОВАНО: 2. КІЛЬКІСТЬ ДІЮЧОЇ РЕЧОВИНИ 1 мл (ml) містить: Амфотерицин В (мікронізований) ….. 5,0 мг (mg).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UA/5704/01/01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АРПЕФЛЮ®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 по 10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Спільне товариство з обмеженою відповідальністю "Лекфарм" (СТОВ "Лекфарм")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Спільне товариство з обмеженою відповідальністю "Лекфарм" (СТОВ "Лекфарм")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 для ЛЗ Арпефлю®, таблетки, вкриті плівковою оболонкою; запропоновано: для ЛЗ Арпефлю®, таблетки, вкриті плівковою оболонкою : Маркировка. Согласно утвержденного текста маркировки.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UA/11712/01/01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АРПЕФЛЮ®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Спільне товариство з обмеженою відповідальністю "Лекфарм" (СТОВ "Лекфарм")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Спільне товариство з обмеженою відповідальністю "Лекфарм" (СТОВ "Лекфарм")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 для ЛЗ Арпефлю®, таблетки, вкриті плівковою оболонкою: запропоновано: для ЛЗ Арпефлю®, таблетки, вкриті плівковою оболонкою, по 100 мг: Маркировка. Согласно утвержденного текста маркировки.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UA/11712/01/02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 xml:space="preserve">гель, 25 мг/г по 45 г в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УОРЛД МЕДИЦИН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"Фармакологічні властивості" (інформація з безпеки),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(Затверджено: Лікарський засіб не застосовувати дітям віком до 15 років. Запропоновано: Лікарський засіб не застосовувати дітям.), "Передозування", "Побічні реакції" відповідно до оновленої інформації з безпеки діючої речовини. </w:t>
            </w:r>
            <w:r w:rsidRPr="0084782E">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UA/14118/01/01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8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UA/6559/01/01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16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UA/6559/01/02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АТАКАНД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16 мг/12,5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UA/7620/01/01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АФФИДА ФОРТ-НІМЕСУЛІД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Файн Фудс енд Фармасьютікалз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 R1-CEP 2002-046 Rev 06 на АФІ німесулід від затвердженого виробника діючої речовини AARTI DRUGS LIMITED, India, та як наслідок внесення змін до МКЯ ЛЗ у розділі «Склад», щодо зазначення повної назви виробника АФІ: Пропонована редакція: ААРТІ ДРАГС ЛІМІТЕД, Індія / AARTI DRUGS LIMITED,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UA/12718/01/01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АЦЕЛІЗИН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(взаємодія з метамізолом) відповідно до оновленої інформації з безпеки застосування діючої речовини лікарського засобу (рекомендації PRAC). Введення змін протягом 6-ти місяців після затвердження;зміни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"Діти" (уточнення),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UA/2181/01/01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АЦЕРБІН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по 30 мл або 80 мл у флаконі з розпилювачем; по 1 флакону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первинної та вторинної упаковок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UA/10200/02/01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крем по 15 г або 30 г в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виробника АФІ, відповідального за дослідження залишкового гістаміну в АФІ гентаміцину сульфат - замість затвердженого виробника BioCentrum Sp. z.o.o., Польща запропонований виробник Neotron Pharma S.p.A.,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UA/10920/01/01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мазь по 15 г або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виробника АФІ, відповідального за дослідження залишкового гістаміну в АФІ гентаміцину сульфат - замість затвердженого виробника BioCentrum Sp. z.o.o., Польща запропонований виробник Neotron Pharma S.p.A.,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UA/10920/02/01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БЕРЛІТІОН® 300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lang w:val="ru-RU"/>
              </w:rPr>
            </w:pPr>
            <w:r w:rsidRPr="0084782E">
              <w:rPr>
                <w:rFonts w:ascii="Arial" w:hAnsi="Arial" w:cs="Arial"/>
                <w:sz w:val="16"/>
                <w:szCs w:val="16"/>
                <w:lang w:val="ru-RU"/>
              </w:rPr>
              <w:t>Концентрат для розчину для інфузій, 300 ОД (300 мг)/12 мл; по 12 мл в ампулі; по 5, або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Белвік Фаллер Фармасеутікал Сервісес ГмбХ, Німеччина (вторинне пакування); БЕРЛІН-ХЕМІ АГ, Німеччина (вторинне пакування, контроль та випуск серій); ЕВЕР Фарма Йєна ГмбХ, Німеччина (виробництво "in bulk", первинне пакування, контроль серій;</w:t>
            </w:r>
            <w:r w:rsidRPr="0084782E">
              <w:rPr>
                <w:rFonts w:ascii="Arial" w:hAnsi="Arial" w:cs="Arial"/>
                <w:sz w:val="16"/>
                <w:szCs w:val="16"/>
              </w:rPr>
              <w:br/>
              <w:t>вторинне пакування (тільки маркування ампул)); Унітакс-Фармалогістiк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звуження допустимих меж у специфікації на АФІ за показником «Бактеріальні ендотоксини» (запропоновано: не більше ніж 30 МО/г); зміни І типу - зміна параметру специфікації ЛЗ "Зовнішній вигляд" при випуску і на період придатності.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вилучення незначного параметра специфікації готового лікарського засобу: "Ідентифікація пропіленгліколя"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"Кількісний вміст етилендіаміну"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"Кількісний вміст пропіленгліколя" при випуску серій і на період терміну придатності. Введення змін протягом 6-ти місяців після затвердження;</w:t>
            </w:r>
            <w:r w:rsidRPr="0084782E">
              <w:rPr>
                <w:rFonts w:ascii="Arial" w:hAnsi="Arial" w:cs="Arial"/>
                <w:sz w:val="16"/>
                <w:szCs w:val="16"/>
              </w:rPr>
              <w:br/>
              <w:t>зміни І типу - вилучення незначного параметра специфікації готового лікарського засобу: "Хімічна чистота(6,8-епітритіооктанова кислота)" при випуску серій.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w:t>
            </w:r>
            <w:r w:rsidRPr="0084782E">
              <w:rPr>
                <w:rStyle w:val="csf229d0ff18"/>
                <w:sz w:val="16"/>
                <w:szCs w:val="16"/>
              </w:rPr>
              <w:t>β</w:t>
            </w:r>
            <w:r w:rsidRPr="0084782E">
              <w:rPr>
                <w:rFonts w:ascii="Arial" w:hAnsi="Arial" w:cs="Arial"/>
                <w:sz w:val="16"/>
                <w:szCs w:val="16"/>
              </w:rPr>
              <w:t xml:space="preserve"> -ліпоєва кислота)" при випуску серій.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 (невідомі домішки, загальна кількість)"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 (сульфід)" при випуску серій і на період терміну придатності. Введення змін протягом 6-ти місяців після затвердження; зміни І типу - зміна допустимих меж параметра специфікації готового лікарського засобу "Механічні включення: видимі частинки" при випуску серій з "Прозорий і практично вільний від частинок" на "Практично вільний від частинок". Введення змін протягом 6-ти місяців після затвердження; зміни І типу - доповнення специфікації готового лікарського засобу на період терміну придатності показником "Механічні включення(видимі частки): Практично вільний від частинок". Введення змін протягом 6-ти місяців після затвердження; зміни І типу - доповнення специфікації готового лікарського засобу новим показником "Хімічна чистота (всього домішок(крім полімерів))" при випуску серій і на період терміну придатності. Введення змін протягом 6-ти місяців після затвердження; зміни І типу - доповнення специфікації готового лікарського засобу новим показником "Хімічна чистота (N-(2-аміноетил)-5-(1,2-ди-тіолан-3-ил)-пентанамід)" при випуску серій і на період терміну придатності. Введення змін протягом 6-ти місяців після затвердження;</w:t>
            </w:r>
            <w:r w:rsidRPr="0084782E">
              <w:rPr>
                <w:rFonts w:ascii="Arial" w:hAnsi="Arial" w:cs="Arial"/>
                <w:sz w:val="16"/>
                <w:szCs w:val="16"/>
              </w:rPr>
              <w:br/>
              <w:t xml:space="preserve">зміни І типу - доповнення нового методу випробування готового лікарського засобу для ідентифікації, кількісного визначення та визначення хімічної чистоти тіоктової кислоти. Введення змін протягом 6-ти місяців після затвердження; зміни І типу - доповнення альтернативного первинного стандартного зразка для </w:t>
            </w:r>
            <w:r w:rsidRPr="0084782E">
              <w:rPr>
                <w:rStyle w:val="csf229d0ff18"/>
                <w:sz w:val="16"/>
                <w:szCs w:val="16"/>
              </w:rPr>
              <w:t>β</w:t>
            </w:r>
            <w:r w:rsidRPr="0084782E">
              <w:rPr>
                <w:rFonts w:ascii="Arial" w:hAnsi="Arial" w:cs="Arial"/>
                <w:sz w:val="16"/>
                <w:szCs w:val="16"/>
              </w:rPr>
              <w:t xml:space="preserve"> -ліпоєвої кислоти для нової аналітичної методики;</w:t>
            </w:r>
            <w:r w:rsidRPr="0084782E">
              <w:rPr>
                <w:rFonts w:ascii="Arial" w:hAnsi="Arial" w:cs="Arial"/>
                <w:sz w:val="16"/>
                <w:szCs w:val="16"/>
              </w:rPr>
              <w:br/>
              <w:t>зміни І типу - зміни в умовах зберігання готового лікарського засобу відповідно до результатів нового дослідження фотостабільності, представлених у розділі 3.2.P.8. Стабільність. Текст маркування упаковок та методи контролю якості лікарського засобу вже містять це посилання на умови зберігання, у зв’язку з чим не потребують оновлення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UA/6426/01/01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кристалічний порошок (субстанція) у пакетах подвійних поліетиленових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Камбрекс Профармако Мілано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до специфікації АФІ, а саме вилучення розділу «Важкі метали»; зміни І типу - зміни у методах випробування у зв’язку з приведенням їх у відповідність до вимог Європейської фармакопеї, USP та матеріалів фірми виробника, а саме внесенні редакційні правки та уточнення до розділів: -«Ідентифікація» доповнено методом з використанням FT-ІЧ спектрометра Perkin Elmer Spectrum-Two з універсальною приставкою порушеного повного внутрішнього відображення (ППВВ); -«Супровідні домішки» доповнено розчином чутливості, за допомогою якого перевіряють показник «сигнал/шум»; - «Залишкові кількості органічних розчинників» доповнено розчином чутливості (вуглецю тетрахлорид та 1,2-дихлоретан) за яким перевіряють чутливість методики, уточнено часи утримування метанолу та етилацетату, внесені часи виходу піків розчинників та оновлено формулу розрахунку; -«Кількісне визначення» уточнено час хроматографування та вимоги до відносного стандартного відхилення п’яти інжекцій розчину порівняння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UA/6500/01/01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БОРТЕБІН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приготування розчину для ін'єкцій по 3,5 мг у флаконі, по 1 флакону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технічну помилку виправлено в друкованій версії інструкції для медичного застосування лікарського засобу в розділі "Побічні реакції", а саме видалення повторно зазначеної інформації "... мозкового нерва*, параліч*, парез*, пресинкопе, синдром ураження мозкового стовбура, цереброваскулярний розлад, ураження ... " та додання пропущеної інформації "... гіпоксемія*, погіршення прохідності дихальних шляхів*, гіпоксія, плеврит*, гикавка, ринорея, дисфонія, свистяче дихання ...". Інформація була продубльована та пропущена з технічних причин.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UA/18782/01/01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БОРТЕКСА 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3,5 мг по 1 флакону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UA/17634/01/01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БРОНХО ТАЙСС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краплі для перорального застосування, по 30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UA/9794/01/01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БРОНХОСТОП®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пастилки по 59,5 мг; по 10 пастилок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Болдер Арзнеіміттел ГмбХ &amp; Ко.КГ, Німеччина (виробництво, контроль якості, первинне та вторинне пакування); Квізда Фарма ГмбХ, Австрія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 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контактної особи уповноваженої особи заявника, відповідальної за фармаконагляд в Україні. </w:t>
            </w:r>
            <w:r w:rsidRPr="0084782E">
              <w:rPr>
                <w:rFonts w:ascii="Arial" w:hAnsi="Arial" w:cs="Arial"/>
                <w:sz w:val="16"/>
                <w:szCs w:val="16"/>
              </w:rPr>
              <w:br/>
              <w:t>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UA/9915/01/01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БРОНХОСТОП® РОЗЧИН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оральний по 150 мл у флаконі; по 1 флакону у картонній коробці з мірним стаканчиком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UA/13470/01/01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БРОНХОСТОП®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сироп по 120 мл у флаконі; по 1 флакону у комплекті з мірним стаканчиком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UA/9915/02/01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UA/4617/01/01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таблетки сублінгвальні, 2 мг/0,5 мг; по 10 таблеток у блістері; по 1 або по 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Бупренорфіну гідрохлориду Rusan Pharma Ltd., India із наданням Сертифіката відповідності Європейській фармакопеї R0-CEP 2017-228-Rev 00 з відповідними змінами в специфікації та аналітичних методиках за показниками: «Залишкові кількості органічних розчинників», «Паладій». Затверджено: Macfarlan Smith Limited, United Kingdom, AREVIPHARMA GMBH, Germany. Запропоновано: Macfarlan Smith Limited, United Kingdom, AREVIPHARMA GMBH, Germany, Rusan Pharma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UA/13443/01/01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таблетки сублінгвальні, 8 мг/2 мг; по 10 таблеток у блістері; по 1 або по 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Бупренорфіну гідрохлориду Rusan Pharma Ltd., India із наданням Сертифіката відповідності Європейській фармакопеї R0-CEP 2017-228-Rev 00 з відповідними змінами в специфікації та аналітичних методиках за показниками: «Залишкові кількості органічних розчинників», «Паладій». Затверджено: Macfarlan Smith Limited, United Kingdom, AREVIPHARMA GMBH, Germany. Запропоновано: Macfarlan Smith Limited, United Kingdom, AREVIPHARMA GMBH, Germany, Rusan Pharma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UA/13443/01/02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UA/16186/01/03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ВАЛМІСАР 320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UA/16186/01/04</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UA/16186/01/01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UA/16186/01/02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у флаконі по 1 дозі та розчинник (вода для ін'єкцій) по 0,5 мл в ампулі №1 або попередньо наповненому шприці №1 в комплекті з двома голками або по 100 флаконів та 100 ампул з розчинником в окремих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зміна методу випробування готового лікарського засобу за показником «Ідентифікація» (Identity). Запропоновано: Identity: Quantitative-Polymerase Chain Reaction (Q-PCR). Термін введення змін - протягом 6 місяців після затвердження; зміни II типу - зміна методу випробування за показником «Ідентифікація» (Identity), який виконується на етапах виробництва діючої речовин Single Harvest та Virus pool. Запропоновано: Identity: Quantitative-Polymerase Chain Reaction (Q-PCR).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UA/15966/01/01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ВЕНОГЕПАНОЛ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гель по 40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зі специфікації АФІ Венорутинол показників "Сульфати" та "Важкі метали" з відповіднимм методами випробування; зміни І типу - внесення змін до специфікації АФІ Венорутинол, зокрема: - за показником "Опис" вилучено характеристику щодо гігроскопічності; - за показником "Компонентний склад О-(В-гідроксиетил)- рутозидів і рутин" уточнення критеріїв прийнятності відповідно до методики випробування; - за показниками "Ідентифікація. флавоноїди", "Залишкові кількості органічних розчинників", "Прозорість розчину", "Натрію хлорид", "Сульфатна зола" - введення періодичності контролю: контролюють першу та кожну п'яту серію поточного року"; зміни І типу - внесення змін до методів випробування АФІ Венорутинол, зокрема: за показником "Залишкові кількості органічних розчинників" - об'єднано методики визначення етанолу та етиленліколю, оскільки зазначені огранічні розчинники можна визначати методом газової хроматографіїю, тому розроблему уніфіковану методику; зміни І типу - внесення змін до методів випробування АФІ Венорутинол, зокрема: за показником "Компонентний склад О-(В-гідроксиетил) рутозидів і рутин" - змінено хроматографічну колонку та внесено демонстраційну хроматограму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UA/16813/01/01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ВЕРАПАМІЛ-ДАРНИЦЯ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2,5 мг/мл; по 2 мл в ампулі; по 5 ампул у контурній чарунковій упаковці; по 2 контурні чарункові упаковки в пачці; по 2 мл в ампулі; по 10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специфікації ГЛЗ за показником "Идентифікація B", а саме: вилучення ідентифікації на хлориди;</w:t>
            </w:r>
            <w:r w:rsidRPr="0084782E">
              <w:rPr>
                <w:rFonts w:ascii="Arial" w:hAnsi="Arial" w:cs="Arial"/>
                <w:sz w:val="16"/>
                <w:szCs w:val="16"/>
              </w:rPr>
              <w:br/>
              <w:t>зміни І типу - переклад затверджених МКЯ на лікарський засіб з російської на українську мову. У зв'язку з цим вносяться зміни до розділів: «Опис», «Ідентифікація А», «Прозорість», «Кольоровість», «рН», «Супровідні домішки», «Об’єм, що витягається», «Механічні включення», «Стерильність», «Бактеріальні ендотоксини», «Кількісне визначення», «Умови зберігання», «Термін придатності»; зміни І типу - доповнення специфікації новим показником з відповідним методом випробування, а саме: внесено ідентифікацію на верапаміл показником «Ідентифікація В» (Якісна реакція). Діюча редакція Идентификация В. Раствор препарата дает реакцию (а) на хлориды.(ГФУ, 2.3.1) Пропонована редакція Ідентифікація В. Якісна реакція. (Візуально); зміни І типу - внесення змін до специфікації на нерозфасовану продукцію до розділу "Ідентифікація", а саме: заміна ідентифікації на хлориди більш коректною методикою- ідентифікацією на верапаміл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UA/3582/02/01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8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UA/12034/01/01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16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UA/12034/01/02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24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UA/12034/01/03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ВІНПОЦЕТИН-АСТРАФАРМ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5 мг по 10 таблеток у блістері; по 2, або по 3, або по 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сертифікату відповідності Європейській фармакопеї для діючої речовини вінпоцетину, від нового виробника Linnea S.A., Switzerland, в якого наявний Сертифікат відповідності Європейській фармакопеї № R0-CEP 2016-251-Rev 00 (заміна виробника АФІ «Quad Lifesciences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UA/5622/01/01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ВІТАЛІПІД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по 10 мл у скляній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2003-085-Rev 05 для АФІ фітоменадіону від вже затвердженого виробника DSM Nutritional Products Ltd., у наслідок оновлення методики визначення за показником «Залишкова кількість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UA/16590/01/01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ВІТАЛІПІД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концентрат для розчину для інфузій; по 10 мл у скляній ампулі; по 10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2003-085-Rev 05 для АФІ фітоменадіону від вже затвердженого виробника DSM Nutritional Products Ltd., у наслідок оновлення методики визначення за показником «Залишкова кількість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UA/16591/01/01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 xml:space="preserve">спрей назальний, розчин, (1,0 мг + 50,0 мг)/мл; по 10 мл у флаконі-крапельниці; по 1 флакону з розчином у коробці картонній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виробництво, первинне та вторинне пакування, контроль та випуск серії:</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 xml:space="preserve">Фармацевтичний завод "ПОЛЬФАРМА" С.А. Відділ Медана в Сєрадзі, Польща; </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контроль та випуск серії:</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первинне та вторинне пакування, контроль та випуск серії, без зміни місця виробництва. Зміни в інструкції для медичного застосування у р. "Виробник" з відповідними змінами у тексті маркування упаковки лікарського засобу. </w:t>
            </w:r>
            <w:r w:rsidRPr="0084782E">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UA/16346/01/01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спрей назальний, розчин, (0,5 мг + 50,0 мг)/мл; по 10 мл у флаконі-крапельниці; по 1 флакону з розчином у коробці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виробництво, первинне та вторинне пакування, контроль та випуск серії:</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 xml:space="preserve">Фармацевтичний завод "ПОЛЬФАРМА" С.А. Відділ Медана в Сєрадзі, Польща; </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контроль та випуск серії:</w:t>
            </w:r>
          </w:p>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первинне та вторинне пакування, контроль та випуск серії, без зміни місця виробництва. Зміни в інструкції для медичного застосування у р.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UA/16346/01/02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драже, по 50 драже у контейнерах (баночках); по 1 кг драже в пакеті поліетиленовому подвійному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UA/4914/01/01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 Францiя/ 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незначні зміни в методику випробування за показниками «Ідентифікація, визначення кількісного вмісту адеметіоніну і визначення вмісту продуктів розпаду (крім Гомосерину і 2-аміно-4-бутиролактону)» для ГЛЗ (метод ВЕРХ, ЄФ 2.2.29).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UA/6993/02/02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ГЕРБАПАКС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сироп по 150 мл у флаконі; по 1 флакону з дозувальним стаканчиком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Касселла-мед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Клостерфрау Берлін ГмбХ, Німеччина (виробництво, аналітичне тестування,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виправлено технічну помилку у тексті маркування упаковки лікарського засобу, а саме внесено одиниці SI та вилучено одного з виробників лікарського засобу, що було затверджено Наказом МОЗ № 2854 від 10.12.2020 р. та не враховано під час процедури перереєстрації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UA/15165/01/01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UA/2196/01/01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м'які по 400 мг; по 14 капсул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Італфармако С.п.А., Італiя (відповідальний за первинне, вторинне пакування, контроль та випуск серії); Каталент Італі С.П.А. , Італiя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UA/2196/02/01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м’які по 400 мг, по 10 капсул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60 тис. капс., 120 тис капс., 188 тис. капс., 282 тис. кап., 375 тис. капс., 468 тис. капс., 562 тис. капс.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UA/14536/01/01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ГЛУТОКСИМ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3 % по 1 мл в ампулі; по 5 ампул у блістері, по 1 блістеру в пачці з картону; по 2 мл в ампулі; по 5 ампул у блістері, по 1 або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-заявником надано оновлений План управління ризиками версія 5.0. Зміни внесено до частин: І «Загальна інформація» II «Специфікація з безпеки» (модулі CI «Епідеміологія показань до застосування та цільова(і) популяція(ї)», III «План з фармаконагляду», V «Заходи з мінімізації ризиків», VI «Резюме плану управління ризиками» VII «Додатки» у зв’язку з проведеною оцінкою ефективності запропонованих заходів з мінімізації ризиків. Резюме Плану управління ризиками версія 5.0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UA/5228/01/02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ГЛУТОКСИМ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1 %, по 1 мл або по 2 мл в ампулах; по 5 ампул у блістері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"ЗДРАВО"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5.0. Зміни внесено до частин: І «Загальна інформація» II «Специфікація з безпеки» (модулі CI «Епідеміологія показань до застосування та цільова(і) популяція(ї)», III «План з фармаконагляду», V «Заходи з мінімізації ризиків», VI «Резюме плану управління ризиками» VII «Додатки» у зв’язку з проведеною оцінкою ефективності запропонованих заходів з мінімізації ризиків. Резюме Плану управління ризиками версія 5.0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UA/5228/01/01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ГЛЮКОЗАМІНУ СУЛЬФАТ 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(субстанція) у мішках поліетиленових подвійних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autoSpaceDE w:val="0"/>
              <w:autoSpaceDN w:val="0"/>
              <w:adjustRightInd w:val="0"/>
              <w:jc w:val="center"/>
              <w:rPr>
                <w:rFonts w:ascii="Arial" w:hAnsi="Arial" w:cs="Arial"/>
                <w:sz w:val="16"/>
                <w:szCs w:val="16"/>
                <w:lang w:val="en-US" w:eastAsia="en-US"/>
              </w:rPr>
            </w:pPr>
            <w:r w:rsidRPr="0084782E">
              <w:rPr>
                <w:rFonts w:ascii="Arial" w:hAnsi="Arial" w:cs="Arial"/>
                <w:bCs/>
                <w:sz w:val="16"/>
                <w:szCs w:val="16"/>
                <w:lang w:val="en-US" w:eastAsia="en-US"/>
              </w:rPr>
              <w:t>БІОІБЕРІКА, С.А.У.</w:t>
            </w:r>
          </w:p>
          <w:p w:rsidR="00EB357F" w:rsidRPr="0084782E" w:rsidRDefault="00EB357F" w:rsidP="000A79DD">
            <w:pPr>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autoSpaceDE w:val="0"/>
              <w:autoSpaceDN w:val="0"/>
              <w:adjustRightInd w:val="0"/>
              <w:jc w:val="center"/>
              <w:rPr>
                <w:rFonts w:ascii="Arial" w:hAnsi="Arial" w:cs="Arial"/>
                <w:sz w:val="16"/>
                <w:szCs w:val="16"/>
                <w:lang w:val="en-US" w:eastAsia="en-US"/>
              </w:rPr>
            </w:pPr>
            <w:r w:rsidRPr="0084782E">
              <w:rPr>
                <w:rFonts w:ascii="Arial" w:hAnsi="Arial" w:cs="Arial"/>
                <w:bCs/>
                <w:sz w:val="16"/>
                <w:szCs w:val="16"/>
                <w:lang w:val="en-US" w:eastAsia="en-US"/>
              </w:rPr>
              <w:t>БІОІБЕРІКА, С.А.У.</w:t>
            </w:r>
          </w:p>
          <w:p w:rsidR="00EB357F" w:rsidRPr="0084782E" w:rsidRDefault="00EB357F" w:rsidP="000A79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виробника БІОІБЕРІКА, С.А.У., Іспанiя.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БІОІБЕРІКА, С.А.У., Іспанiя (без фактичної зміни місцезнаходження).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незначного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специфікація новим показником якості «Мікробіологічна чистота: Escherichia coli та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контролю якості лікарського засобу у зв’язку з актуалізацією та вилученням повного викладу проведення методики «Мікробіологічна чистота», «Бактеріальні ендотоксини»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UA/16938/01/01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ДЕБОРА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21 таблетці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84782E">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UA/18036/01/01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пролонгованої дії по 1000 мг; по 10 таблеток у блістері; по 3, або 6, або 10 блістерів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АТ "Фармак"</w:t>
            </w:r>
            <w:r w:rsidRPr="0084782E">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(Глюкофаж SR, таблетки пролонгованої дії по 500 мг, 1000 мг).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UA/11857/01/02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пролонгованої дії по 500 мг; по 10 таблеток у блістері; по 3, або 6, або 10 блістерів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АТ "Фармак"</w:t>
            </w:r>
            <w:r w:rsidRPr="0084782E">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(Глюкофаж SR, таблетки пролонгованої дії по 500 мг, 1000 мг).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UA/11857/01/01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ДОЛГІТ® ГІРСЬКА СОСНА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розчин нашкірний, по 100 мл або 250 мл, або 500 мл, або 1000 мл у поліетиленовій пляшці; по 1 пляшці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100 мл – без рецепта; 250 мл, 500 мл, 1000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UA/10820/01/01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ДУОПРОСТ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краплі очні, розчин по 2,5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з виробників діючої речовини Латанопрост Cayman Pharma s.r.o. Czech Republic. Запропоновано: </w:t>
            </w:r>
            <w:r w:rsidRPr="0084782E">
              <w:rPr>
                <w:rFonts w:ascii="Arial" w:hAnsi="Arial" w:cs="Arial"/>
                <w:sz w:val="16"/>
                <w:szCs w:val="16"/>
              </w:rPr>
              <w:br/>
              <w:t>Industriale Chimica S.r.l.,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UA/15824/01/01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 по 3 таблетки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надання оновленого DMF на діючу речовиу (version[AP3/11-09-2020] September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UA/18414/01/03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A974EF" w:rsidRDefault="00EB357F" w:rsidP="000A79DD">
            <w:pPr>
              <w:tabs>
                <w:tab w:val="left" w:pos="12600"/>
              </w:tabs>
              <w:rPr>
                <w:rFonts w:ascii="Arial" w:hAnsi="Arial" w:cs="Arial"/>
                <w:b/>
                <w:i/>
                <w:color w:val="000000"/>
                <w:sz w:val="16"/>
                <w:szCs w:val="16"/>
              </w:rPr>
            </w:pPr>
            <w:r w:rsidRPr="00A974EF">
              <w:rPr>
                <w:rFonts w:ascii="Arial" w:hAnsi="Arial" w:cs="Arial"/>
                <w:b/>
                <w:sz w:val="16"/>
                <w:szCs w:val="16"/>
              </w:rPr>
              <w:t xml:space="preserve">ЕСКУЗАН ®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rPr>
                <w:rFonts w:ascii="Arial" w:hAnsi="Arial" w:cs="Arial"/>
                <w:color w:val="000000"/>
                <w:sz w:val="16"/>
                <w:szCs w:val="16"/>
              </w:rPr>
            </w:pPr>
            <w:r w:rsidRPr="00A974EF">
              <w:rPr>
                <w:rFonts w:ascii="Arial" w:hAnsi="Arial" w:cs="Arial"/>
                <w:color w:val="000000"/>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Еспарма ГмбХ</w:t>
            </w:r>
            <w:r w:rsidRPr="00A974EF">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виробництво in bulk, контроль серії: Теммлер Іреланд Лімітед, Ірландія; первинне та вторинне пакування:</w:t>
            </w:r>
            <w:r w:rsidRPr="00A974EF">
              <w:rPr>
                <w:rFonts w:ascii="Arial" w:hAnsi="Arial" w:cs="Arial"/>
                <w:color w:val="000000"/>
                <w:sz w:val="16"/>
                <w:szCs w:val="16"/>
              </w:rPr>
              <w:br/>
              <w:t>Драгенофарм Апотекер Пюшль ГмбХ, Німеччина; первинне та вторинне пакування: Свісс Кепс ГмбХ, Німеччина;</w:t>
            </w:r>
            <w:r w:rsidRPr="00A974EF">
              <w:rPr>
                <w:rFonts w:ascii="Arial" w:hAnsi="Arial" w:cs="Arial"/>
                <w:color w:val="000000"/>
                <w:sz w:val="16"/>
                <w:szCs w:val="16"/>
              </w:rPr>
              <w:br/>
              <w:t>випуск серії: Еспарма ГмбХ, Німеччина; вторинне пакування: еспарма Фарма Сервісез ГмбХ, Німеччина</w:t>
            </w:r>
          </w:p>
          <w:p w:rsidR="00EB357F" w:rsidRPr="00A974EF" w:rsidRDefault="00EB357F" w:rsidP="000A79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Ірландія/</w:t>
            </w:r>
          </w:p>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Німеччина</w:t>
            </w:r>
          </w:p>
          <w:p w:rsidR="00EB357F" w:rsidRPr="00A974EF" w:rsidRDefault="00EB357F" w:rsidP="000A79DD">
            <w:pPr>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0A79DD">
            <w:pPr>
              <w:tabs>
                <w:tab w:val="left" w:pos="12600"/>
              </w:tabs>
              <w:jc w:val="center"/>
              <w:rPr>
                <w:rFonts w:ascii="Arial" w:hAnsi="Arial" w:cs="Arial"/>
                <w:color w:val="000000"/>
                <w:sz w:val="16"/>
                <w:szCs w:val="16"/>
              </w:rPr>
            </w:pPr>
            <w:r w:rsidRPr="00A974E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ГЛЗ – еспарма Фарма Сервісез ГмбХ, Німеччина, Білефельдер штрассе 1, 39171 Зюльцеталь в Остерведдінгені, Німеччина (esparma Pharma Services GmbH, Germany, Bielefelder Strasse 1 39171 Sulzetal OT Osterweddingen, Germany;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«Піролізидинові алкалоїди: не більше 0,175 мкг в капсулі»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рослинної сировини насіння кінського каштану, що використовується для виробництва АФ,І у відповідність до монографії ЕР «Horse-chestnut»; зміни І типу - Зміни з якості. АФІ. Система контейнер/закупорювальний засіб. Зміна у безпосередній упаковці АФІ (якісні та/або кількісні зміни складу) - введення альтернативної упаковки для АФІ, який використовується на виробничій дільниці та не транспортується до інших, оскільки продукція bulk виробляється на тій самій дільниці, що а АФІ, з економічних міркувань вводиться альтернативна упаковка для АФІ, який не транспортується на інші дільниці (раніше затверджена упаковка для АФІ, що буде транспортуватися, залишається актуальною);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A974EF">
              <w:rPr>
                <w:rFonts w:ascii="Arial" w:hAnsi="Arial" w:cs="Arial"/>
                <w:color w:val="000000"/>
                <w:sz w:val="16"/>
                <w:szCs w:val="16"/>
              </w:rPr>
              <w:br/>
              <w:t>Супутня зміна</w:t>
            </w:r>
            <w:r w:rsidRPr="00A974EF">
              <w:rPr>
                <w:rFonts w:ascii="Arial" w:hAnsi="Arial" w:cs="Arial"/>
                <w:color w:val="000000"/>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вводиться сучасний метод контролю якості пакування у блістерів у процесі виробництва ГЛЗ , як наслідок, вилучається застарілий (ручний)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випробування АФІ екстракту насіння кінського каштану щодо визначення розчинника методом ГХ GC-037;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рослинної сировини насіння кінського каштану за показником «Мікробіологічна чистота» у відповідність до вимог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визначення чистоти АФІ екстракту насіння кінського каштану методом ТШХ DC-032;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виробників желатинових капсул, а саме: R1-CEP 2001-332-Rev 02 (ROUSSELOT) R1-CEP 2003-172-Rev 02 (GELITA Group) R1-CEP 2004-247-Rev 00 (Nitta Gelatin) R1-CEP 2004-320-Rev 00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ГЕ-сертифікатів для допоміжної речовини желатину R1-CEP 2000-344-Rev 03 (NITTA GELATIN) (Затверджено: R1-CEP 2000-344-Rev 02) R1-CEP 2005-217-Rev 02, та проміжна версія R1-CEP 2005-217-Rev 01 (Nitta Gelatin) (Затверджено: R1-CEP 2005-217-Rev 00) R1-CEP 2000-045-Rev 04 (PB Gelatins) (Затверджено: R1-CEP 2000-045-Rev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нових ГЕ-сертифікатів для желатинових капсул R1-CEP 2010-043-Rev 00 (ROUSSELOT) R1-CEP 2000-050-Rev 02 (GELITA Group);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 реєстраційного досьє вилучається схеми тестування допоміжних речовин, що застосовується при виробництві ГЛЗ (специфікації, методи контролю та валідації залишені без змін); схема тестування вилучається, оскільки вказаний процес регулюється вимогами НВП;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нового показника у специфікацію проміжного продукту – пелети - а саме визначення вмісту піролізидинових алкалоїдів не більше 0,423 мкг/капсулу, методика випробування не зазначається в МКЯ ЛЗ, оскільки метод проводиться на проміжному продукті, визначення вмісту піролізидинових алкалоїдів;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визначення тритерпенових глікозидів для АФІ екстракту насіння кінського каштану;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уточнення кількісного складу допоміжних речовин з урахуванням багаторічного досвіду. Взамін встановленого діапазону кількості коповідону (34.34 mg-42.19 mg) у процесі виробництва використовується фіксована кількість коповідону 42.19 mg, додатково коригується діапазон кількості декстрину;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сухого екстракту з насіння кінського каштану у відповідність до вимог монографії ЕР, у зв’язку з включенням до ЕР монографії “Horse-chestnut dry extract, standardised”;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АФІ у зв’язку з введенням альтернативного пакування, з 12 місяців на 6 місяців; 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 зміна виробничого процесу отримання екстракту з насіння кінського, що обумовлено приведення процесу до сучасних вимог та покращення стандартизації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A974EF" w:rsidRDefault="00EB357F" w:rsidP="009E743B">
            <w:pPr>
              <w:tabs>
                <w:tab w:val="left" w:pos="12600"/>
              </w:tabs>
              <w:jc w:val="center"/>
              <w:rPr>
                <w:rFonts w:ascii="Arial" w:hAnsi="Arial" w:cs="Arial"/>
                <w:b/>
                <w:i/>
                <w:color w:val="000000"/>
                <w:sz w:val="16"/>
                <w:szCs w:val="16"/>
              </w:rPr>
            </w:pPr>
            <w:r w:rsidRPr="00A974EF">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72207B" w:rsidRDefault="00EB357F" w:rsidP="000A79DD">
            <w:pPr>
              <w:tabs>
                <w:tab w:val="left" w:pos="12600"/>
              </w:tabs>
              <w:jc w:val="center"/>
              <w:rPr>
                <w:rFonts w:ascii="Arial" w:hAnsi="Arial" w:cs="Arial"/>
                <w:sz w:val="16"/>
                <w:szCs w:val="16"/>
              </w:rPr>
            </w:pPr>
            <w:r w:rsidRPr="00A974EF">
              <w:rPr>
                <w:rFonts w:ascii="Arial" w:hAnsi="Arial" w:cs="Arial"/>
                <w:sz w:val="16"/>
                <w:szCs w:val="16"/>
              </w:rPr>
              <w:t>UA/15249/01/01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ЕССЛІВЕР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10 капсул у блістері; по 3 або по 5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UA/7474/01/01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Мерк Шарп і Доум ІДЕА ГмбХ</w:t>
            </w:r>
            <w:r w:rsidRPr="0084782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виробництво за повним циклом:  Стері-Фарма, ЛЛС, США; альтернативний виробник: вторинне пакування, відповідальний за випуск серії: Лабораторії Мерк Шарп і Доум Шибре,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США/Франція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r w:rsidRPr="0084782E">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UA/16362/01/01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плівковою оболонкою, по 200 мг, по 10 таблеток у блістері, по 5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2002-099-Rev 06 для діючої речовини Ibuprofen від вже затвердженого виробника, який змінив назву на HUBEI BIOCAUSE HEILEN PHARMACEUTICAL CO., LTD., Китай (затверджено: Hubei Granules Biocause Pharmaceutical Co. Ltd., Китай); зміни І типу - подання оновленого сертифіката відповідності Європейській фармакопеї № R1-CEP 2002-099-Rev 07 для діючої речовини Ibuprofen від вже затвердженого виробника HUBEI BIOCAUSE HEILEN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UA/3304/01/01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84782E">
              <w:rPr>
                <w:rFonts w:ascii="Arial" w:hAnsi="Arial" w:cs="Arial"/>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додавання тесту Arsenic до специфікації 10-ти дозових флаконів, що використовуються у якості матеріалів первинного пакування готового лікарського засобу, з відповідним критерієм прийнятності. Запропоновано: Arsenic – Not more than 0,1 ppm; зміни І типу - оновлення інформації, представленої в ЗТД, з метою усунення розбіжностей та приведення у відповідність до виробничої практики та документації з якості для ГЛЗ у попередньо заповнених шприцах (1 доза); зміни І типу - додавання тесту Arsenic до специфікації шприців, що використовуються у якості матеріалів первинного пакування готового лікарського засобу, з відповідним критерієм прийнятності. Запропоновано: Arsenic – Not more than 0,1 ppm; зміни І типу - оновлення інформації, представленої в ЗТД, з метою усунення розбіжностей та приведення у відповідність до виробничої практики та документації з якості для ГЛЗ у 10 - ти дозових флаконах; зміни II типу - перегляд параметрів, що відстежуються в процесі виробництва готового лікарського засобу у попередньо заповнених шприцах, відповідно до аналізу критичності процесу (PCA) для узгодження процесу моніторингу процесу виробництва, згідно з рекомендаціями настанови ICH Q8 - Q11. Термін введення змін - травень 2022; зміни II типу - перегляд параметрів, що відстежуються в процесі виробництва готового лікарського засобу у 10-ти дозових флаконах, відповідно до аналізу критичності процесу (PCA) для узгодження процесу моніторингу процесу виробництва, згідно з рекомендаціями настанови ICH Q8 - Q11. Термін введення змін - травень 2022.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UA/14266/01/01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ІНБУТОЛ®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100 мг/мл по 10 мл або 20 мл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а саме друкарську помилку допущену в інструкції для медичного застосування лікарського засобу в розділі "Побічні реакції", під час проведення Процедури Перереєстрації (Наказ МОЗ України № 1327 від 02.07.21р). </w:t>
            </w:r>
            <w:r w:rsidRPr="0084782E">
              <w:rPr>
                <w:rFonts w:ascii="Arial" w:hAnsi="Arial" w:cs="Arial"/>
                <w:sz w:val="16"/>
                <w:szCs w:val="16"/>
              </w:rPr>
              <w:br/>
              <w:t>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UA/4798/01/01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реєстрація нового джерела геміну, що використовується у процесі виробництва очищеного полісахариду Haemophilus influenzae типу b (PRP). Запропоновано: equine hemin, виробник LIFE TECHNOLOGIES NEW ZEALAND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UA/15832/01/01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13.0.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видаленням дослідження з переліку заходів з фармаконагляду на підставі подання результатів дослідження, що вимагались регуляторним органом, а також видаленням проблеми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UA/13770/01/01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13.0.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видаленням дослідження з переліку заходів з фармаконагляду на підставі подання результатів дослідження, що вимагались регуляторним органом, а також видаленням проблеми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UA/13770/01/02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гель вагінальний, 20 мг/г, по 30 г у тубі; по 1 тубі з аплікатором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доповнення Специфікації/ Методу випробування ГЛЗ за параметром "Мікробіологічна чистота" показником "Burkholderia cepacia" з відповідним методом випробування та зазначення посиланням на діюче видання USP</w:t>
            </w:r>
            <w:r w:rsidRPr="0084782E">
              <w:rPr>
                <w:rFonts w:ascii="Arial" w:hAnsi="Arial" w:cs="Arial"/>
                <w:sz w:val="16"/>
                <w:szCs w:val="16"/>
              </w:rPr>
              <w:br/>
            </w:r>
            <w:r w:rsidRPr="0084782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UA/0847/04/01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UA/13882/01/01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UA/13882/01/02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UA/13882/01/03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50 мг по 10 таблеток у блістері; по 3 або по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UA/18040/01/01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150 мг по 10 таблеток у блістері; по 3 або по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UA/18040/01/02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300 мг по 10 таблеток у блістері; по 3 або по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UA/18040/01/03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 xml:space="preserve">газ у сталевих балонах об'ємом по 1 л, по 2 л, 3 л, по 5 л, 6 л, 8 л, по 10 л, 20 л, 33 л, 40 л, 50 л, у групах балонів об'ємом 480 л (40 л х 12), у групах балонів об'ємом 600 л (50 л х 12)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"Лінде Газ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"Лінде Газ Україна",</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Україна;  </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Київська філія Приватного акціонерного товариства "Лінде Газ Україна",</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а саме сталеві балони об'ємом по 1 л, 3 л, 6 л, 8 л, 20 л, 33 л, 50 л; у групах балонів об'ємом 480 л (40 л х 12), у групах балонів об'ємом 600 л (50 л х 12), без зміни матеріалу первинного пакування, з відповідними змінами у р.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UA/6447/01/01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0845ED" w:rsidRDefault="00EB357F" w:rsidP="000A79DD">
            <w:pPr>
              <w:pStyle w:val="110"/>
              <w:tabs>
                <w:tab w:val="left" w:pos="12600"/>
              </w:tabs>
              <w:rPr>
                <w:rFonts w:ascii="Arial" w:hAnsi="Arial" w:cs="Arial"/>
                <w:b/>
                <w:i/>
                <w:color w:val="000000"/>
                <w:sz w:val="16"/>
                <w:szCs w:val="16"/>
              </w:rPr>
            </w:pPr>
            <w:r w:rsidRPr="000845ED">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rPr>
                <w:rFonts w:ascii="Arial" w:hAnsi="Arial" w:cs="Arial"/>
                <w:color w:val="000000"/>
                <w:sz w:val="16"/>
                <w:szCs w:val="16"/>
              </w:rPr>
            </w:pPr>
            <w:r w:rsidRPr="000845ED">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 xml:space="preserve">Мерк Шарп і Доум ІДЕА ГмбХ </w:t>
            </w:r>
            <w:r w:rsidRPr="000845E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ind w:left="-108"/>
              <w:jc w:val="center"/>
              <w:rPr>
                <w:rFonts w:ascii="Arial" w:hAnsi="Arial" w:cs="Arial"/>
                <w:color w:val="000000"/>
                <w:sz w:val="16"/>
                <w:szCs w:val="16"/>
              </w:rPr>
            </w:pPr>
            <w:r w:rsidRPr="000845E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p w:rsidR="00EB357F" w:rsidRPr="000845ED" w:rsidRDefault="00EB357F" w:rsidP="000A79DD">
            <w:pPr>
              <w:pStyle w:val="110"/>
              <w:tabs>
                <w:tab w:val="left" w:pos="12600"/>
              </w:tabs>
              <w:jc w:val="center"/>
              <w:rPr>
                <w:rFonts w:ascii="Arial" w:hAnsi="Arial" w:cs="Arial"/>
                <w:color w:val="000000"/>
                <w:sz w:val="16"/>
                <w:szCs w:val="16"/>
              </w:rPr>
            </w:pPr>
          </w:p>
          <w:p w:rsidR="00EB357F" w:rsidRPr="000845ED" w:rsidRDefault="00EB357F" w:rsidP="000A79DD">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Ірландія/</w:t>
            </w:r>
          </w:p>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Нідерланди/</w:t>
            </w:r>
          </w:p>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Велика Британiя/</w:t>
            </w:r>
          </w:p>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Німеччина</w:t>
            </w:r>
          </w:p>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/Бельгія</w:t>
            </w:r>
          </w:p>
          <w:p w:rsidR="00EB357F" w:rsidRPr="000845ED" w:rsidRDefault="00EB357F" w:rsidP="000A79DD">
            <w:pPr>
              <w:pStyle w:val="110"/>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0A79DD">
            <w:pPr>
              <w:pStyle w:val="110"/>
              <w:tabs>
                <w:tab w:val="left" w:pos="12600"/>
              </w:tabs>
              <w:jc w:val="center"/>
              <w:rPr>
                <w:rFonts w:ascii="Arial" w:hAnsi="Arial" w:cs="Arial"/>
                <w:color w:val="000000"/>
                <w:sz w:val="16"/>
                <w:szCs w:val="16"/>
              </w:rPr>
            </w:pPr>
            <w:r w:rsidRPr="000845E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0845ED" w:rsidRDefault="00EB357F" w:rsidP="009E743B">
            <w:pPr>
              <w:pStyle w:val="110"/>
              <w:tabs>
                <w:tab w:val="left" w:pos="12600"/>
              </w:tabs>
              <w:jc w:val="center"/>
              <w:rPr>
                <w:rFonts w:ascii="Arial" w:hAnsi="Arial" w:cs="Arial"/>
                <w:b/>
                <w:i/>
                <w:color w:val="000000"/>
                <w:sz w:val="16"/>
                <w:szCs w:val="16"/>
              </w:rPr>
            </w:pPr>
            <w:r w:rsidRPr="000845E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39197D" w:rsidRDefault="00EB357F" w:rsidP="000A79DD">
            <w:pPr>
              <w:pStyle w:val="110"/>
              <w:tabs>
                <w:tab w:val="left" w:pos="12600"/>
              </w:tabs>
              <w:jc w:val="center"/>
              <w:rPr>
                <w:rFonts w:ascii="Arial" w:hAnsi="Arial" w:cs="Arial"/>
                <w:sz w:val="16"/>
                <w:szCs w:val="16"/>
              </w:rPr>
            </w:pPr>
            <w:r w:rsidRPr="000845ED">
              <w:rPr>
                <w:rFonts w:ascii="Arial" w:hAnsi="Arial" w:cs="Arial"/>
                <w:sz w:val="16"/>
                <w:szCs w:val="16"/>
              </w:rPr>
              <w:t>UA/16209/01/01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крем 1 %;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Методів випробування ГЛЗ за показником "Кількісне визначення клотримазолу", зокрема: вилучення методу титрування, оскільки метод ВЕРХ є затвердженим альтернативним методом; зміни І типу - зміна розміру серії ГЛЗ. Внесення незначних змін до р.3.2.Р.1. Опис та склад лікарського засобу: коректне зазначення кількості води очищеної на 100 г продукту з 71 г на 70 г. Запропоновано: 1000 кг (50 000 уп.), 500 кг (25 000 уп.)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UA/2564/02/01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місців до 36 місяців. Запропоновано: R0-CEP 2016- 295 - Rev 03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UA/11812/01/01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КОЕНЗИМ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w:t>
            </w:r>
            <w:r w:rsidRPr="0084782E">
              <w:rPr>
                <w:rFonts w:ascii="Arial" w:hAnsi="Arial" w:cs="Arial"/>
                <w:sz w:val="16"/>
                <w:szCs w:val="16"/>
              </w:rPr>
              <w:br/>
              <w:t>по 2,2 мл в ампулі; по 5 ампул у контурній чарунковій упаковці;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UA/6999/01/01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КОРИНФАР®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в умовах зберігання готового лікарського засобу на "Зберігати при температурі не вище 25 °С в оригінальній упаковці для захисту від світла" (було: "Зберігати при температурі не вище 30 °С в оригінальній упаковці для захисту від світла") обумовлено бізнес рішенням: пропонується вирівняти умови зберігання для всіх ринків. Зміни внесено в інструкцію для медичного застосування у р. "Умови зберігання" з відповідними змінами у тексті маркування упаковки лікарського засобу. </w:t>
            </w:r>
            <w:r w:rsidRPr="0084782E">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UA/9815/01/01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w:t>
            </w:r>
            <w:r w:rsidRPr="0084782E">
              <w:rPr>
                <w:rFonts w:ascii="Arial" w:hAnsi="Arial" w:cs="Arial"/>
                <w:sz w:val="16"/>
                <w:szCs w:val="16"/>
              </w:rPr>
              <w:br/>
              <w:t>по 14 таблеток у блістері; по 1 або 4 блістери у картонній пачці;</w:t>
            </w:r>
            <w:r w:rsidRPr="0084782E">
              <w:rPr>
                <w:rFonts w:ascii="Arial" w:hAnsi="Arial" w:cs="Arial"/>
                <w:sz w:val="16"/>
                <w:szCs w:val="16"/>
              </w:rPr>
              <w:br/>
              <w:t>по 14 таблеток у блістері; по 1 або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виробництво за повним циклом:</w:t>
            </w:r>
            <w:r w:rsidRPr="0084782E">
              <w:rPr>
                <w:rFonts w:ascii="Arial" w:hAnsi="Arial" w:cs="Arial"/>
                <w:sz w:val="16"/>
                <w:szCs w:val="16"/>
              </w:rPr>
              <w:b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(редагування тексту), "Спосіб застосування та дози" (редагування тексту) та відповідні зміни внесено до Короткої характеристики лікарського засобу до розділів 4.1 Терапевтичні показання (редагування тексту), 4.2. Дози та спосіб застосування (редагування тексту).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UA/14485/01/01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КСИВУЛАН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3 роки. Зміни внесені в інструкцію для медичного застосування у розділ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UA/18686/01/01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Берінгер Інгельхайм Еспана, СА, Іспанія</w:t>
            </w:r>
            <w:r w:rsidRPr="0084782E">
              <w:rPr>
                <w:rFonts w:ascii="Arial" w:hAnsi="Arial" w:cs="Arial"/>
                <w:sz w:val="16"/>
                <w:szCs w:val="16"/>
              </w:rPr>
              <w:br/>
              <w:t>або</w:t>
            </w:r>
            <w:r w:rsidRPr="0084782E">
              <w:rPr>
                <w:rFonts w:ascii="Arial" w:hAnsi="Arial" w:cs="Arial"/>
                <w:sz w:val="16"/>
                <w:szCs w:val="16"/>
              </w:rPr>
              <w:br/>
              <w:t>Дельфарм,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Іспанія/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UA/9887/01/01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250 тис.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UA/13825/02/01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500 тис.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UA/13825/02/02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1 млн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UA/13825/02/03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3 млн МО; по 5 супозиторіїв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UA/13825/02/04</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ЛАФЕРОН-ФАРМБІОТЕК® НАЗАЛЬНИЙ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UA/15811/01/01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ЛЕВОДРОПРОПІЗИН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"ВОРВАРТС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Хунань Цзюдянь Хон'ян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яка була допущена при реєстрації лікарського засобу (наказ МОЗ України 2669 від 18.11.2020 р.) в МКЯ пропущеного показника якості (мікробіологічна чистота) в специфікації МКЯ, при наявності в методах контролю. Виправлення межі дріжджових та плісеневих грибів(TYMC) не більше 100 КУО/г.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UA/18455/01/01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краплі очні 0,25 % по 10 мл у флаконах; по 10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внесення змін до Специфікації /Методів випробування ГЛЗ за показником "Кольоровість", зокрема: вилучення посилання на метод 1 ДФУ* для розширення меж проведення аналізу, а саме, для можливості виконання аналізу показника "Кольоровість" за ДФУ* як за методом 1 так й за методом 2. Змін в якості лікарського засобу не відбувається. Діюча редакція Пропонована редакція Кольоровість Препарат має бути безбарвним За п. 4. ДФУ*2.2.2 Метод 1 Кольоровість Препарат має бути безбарвним За п. 4. ДФУ*2.2.2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UA/8046/01/01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ЛІНКОМІЦИНУ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250 мг; по 10 капсул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упаковки лікарського засобу in bulk: по 1000 капсул в контейнері пластмасовому. Запропоновано: по 10 капсул у блістері; по 2 блістери в пачці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UA/1562/01/01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UA/16519/01/01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UA/16519/01/02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UA/16398/01/01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UA/16398/01/02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UA/16398/01/03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UA/16398/01/04</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ЛОРАТАДИН-ЗДОРОВ'Я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 мг, по 10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2009-009-Rev 02 від вже затвердженого виробника АФІ Лоратадину, VASUDHA PHARMA CHEM LIMITED, India, та як наслідок додавання додаткової виробничої дільниці, без зміни процесу виробництва та схеми синтезу діючої речовини – Unit-II, Plot № 79, Jawaharlal Nehru Pharma City Parawada Mandal, Visakhapatnam India-531019 Thanam Village, Andhra Pradesh,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UA/0100/01/01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ЛОРДЕС®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оболонкою по 5 мг, по 10 таблеток у блістері, по 1, 2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лікарського засобу № 10 (10х1) у блістерах, без зміни первинного пакувального матеріалу, з відповідними змінами в розділі «Упаковка»</w:t>
            </w:r>
            <w:r w:rsidRPr="0084782E">
              <w:rPr>
                <w:rFonts w:ascii="Arial" w:hAnsi="Arial" w:cs="Arial"/>
                <w:sz w:val="16"/>
                <w:szCs w:val="16"/>
              </w:rPr>
              <w:br/>
              <w:t xml:space="preserve">Зміни внесені в інструкцію для медичного застосування лікарського засобу у розділ "Упаковка", як наслідок поява додаткового пакування.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UA/11552/02/01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84782E">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викладення МКЯ ГЛЗ українською мовою (затверджено російською мовою). Виправлення технічних помилок та незначні корекції опису методів контролю якості з більш сучасним описом методик. Введення змін протягом 6-ти місяців після затвердження; зміни І типу - незначні зміни в описі затвердженої методики випробування «Ідентифікація і кількісне визначення лозартану калію і гідрохлортіазиду в таблетках» (ВЕРХ) – корекція та деталізація опису методики. Введення змін протягом 6-ти місяців після затвердження; зміни І типу - незначні зміни в описі затвердженої методики випробування «Супутні домішки лозартану калію і гідрохлортіазиду в таблетках» (ВЕРХ) – оптимізація та деталізація опису методики, без змін встановлених критерій прийнятності. Введення змін протягом 6-ти місяців після затвердження; зміни І типу - заміна методу «Ідентифікація та кількісне визначення лозартану калію та гідрохлортіазиду в таблетках» на «Однорідність дозованих одиниць – однорідність вмісту, кількісне визначення та ідентифікація лозартану калію і гідрохлортіазиду» (ВЕРХ). Введення змін протягом 6-ти місяців після затвердження; зміни І типу - оновлення методу, у зв’язку з тим, що наразі метод буде використовуватися для визначення кількісного вмісту та ідентифікації. Затверджено: «Однородность дозированных единиц. Однородность содержания лозартана калия и гидрохлортиазида». Запропоновано: «Однорідність дозованих одиниць – однорідність вмісту, кількісне визначення та ідентифікація лозартану калію і гідрохлортіазиду» (ВЕРХ). Введення змін протягом 6-ти місяців після затвердження; зміни І типу - вилучення зі специфікації ГЛЗ показника якості «Розпадання» (Євр. Фарм., 2.9.1), за наявності затвердженого параметру «Розчинення». Введення змін протягом 6-ти місяців після затвердження; зміни І типу - незначні зміни в процесі виробництва ЛЗ, з метою покращення технологічності грануляційної суміші, оптимізації приготування суспензії для покриття таблеток; зміни І типу - доповнення специфікації АФІ лозартан калію (від виробника ГЛЗ) додатковим показником якості: «Impurity NDMA – not more than 0,03 ppm; Impurity NDEA – not more than 0,03 ppm»; вилучення зі специфікації АФІ лозартан калію показника «Важкі метали»; зміни І типу - зміни у адресі виробника АФІ лозартан калію Zhejiang Menovo Pharmaceutical Co., Ltd: зміни у адміністративній адресі та виробничій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UA/6454/01/02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МАЙХЕП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SOVALDI™ (sofosbuvir) 400 mg film coated Tablets Gilead Sciences, Inc. Foster City, CA 94404 USA (в Україні не зареєстрований)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маркування упаковки лікарського засобу (оновлення тексту маркування).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24 місяців до 36 місяців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6.0 для лікарського засобу МайХеп, таблетки, вкриті плівковою оболонкою, по 400 мг; по 28 таблеток у флаконі, по 1 флакону в картонній упаковці Зміни внесені до частини ІІ «Специфікація з безпеки» (Модулі CII, CVII), частини VI «Резюме плану управління ризиками» та частини VII Додатки.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UA/18369/01/01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24 місяців до 36 місяців. Зміни внесено в інструкцію для медичного застосування лікарського засобу у р. "Термін придатності". Введення змін протягом 9-ти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Введення змін протягом 9-ти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2.0 для лікарського засобу МайХеп ОЛЛ, таблетки, вкриті плівковою оболонкою, по 400 мг/100 мг; по 28 таблеток у флаконі; по 1 флакону в картонній упаковці. Зміни внесені до частини ІІ «Специфікація з безпеки» (Модулі CII, CVII), частини VI «Резюме плану управління ризиками» та частини VII Додатки. Введення змін протягом 9-ти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UA/18504/01/01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МАКСІБРЕН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по 250 мг по 10 таблеток у блістері; по 1 або 2, або 5 блістерів разом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РУП "Бєлмедпрепарати"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Республіканське унітарне виробниче підприємство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показника "Бактеріальні ендотоксини" зі специфікації вхідного контроля АФІ. Пропонована редакція</w:t>
            </w:r>
            <w:r w:rsidRPr="0084782E">
              <w:rPr>
                <w:rFonts w:ascii="Arial" w:hAnsi="Arial" w:cs="Arial"/>
                <w:sz w:val="16"/>
                <w:szCs w:val="16"/>
              </w:rPr>
              <w:br/>
              <w:t>3.2.S.4.1. Специфікація Показатель Норма - - ; зміни І типу - вилучення показника "Важкі метали" зі специфікації вхідного контроля АФІ. Пропонована редакція 3.2.S.4.1. Специфікація. Показатель. Норма - -; зміни І типу - зміни в специфікації на АФІ щодо показника "Мікробіологічна чистота" - вилучено вимоги для стерильних лікарських форм;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методах випробування АФІ: - метод визначення супутніх домішок змінено із застарілого ТШХ на більш сучасний метод ВЕРХ, як наслідок зміна допустимих меж специфікації вхідного контроля (запропоновано: «Сопутствующие примеси: любая единичная примесь – не более 0,1 %, сумма примесей – не более 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звуження допустимих меж специфікації вхідного контроля АФІ за п. «Залізо», а також методика визначення змінюється на фармакопейну. Пропонована редакція 3.2.S.4.1. Специфікація Показатель Норма Железо Не более 50 ppm; зміни І типу - звуження допустимих меж специфікації вхідного контроля АФІ за п. «Кількісне визначення». Пропонована редакція 3.2.S.4.1. Специфікація Показатель Норма Количественное определение Не менее 99,0 % и не более 101,0% (в пересчете на сухое вещество)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UA/18113/01/01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сироп, 10 мг/мл по 75 мл або по 150 мл у флаконі; по 1 флакону з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UA/5869/04/01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краплі оральні, 50 мг/мл по 10 мл або 30 мл у флаконі або контейнері (тубі) з крапельницею; по 1 флакону або контейнеру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UA/5869/03/01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МАЛЬТОФЕР®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жувальні по 100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UA/5869/02/01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МАЛЬТОФЕР® 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жувальні, 100 мг/0,35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UA/5870/01/01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МЕСАКОЛ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84782E">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UA/11631/01/01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4D7D28" w:rsidRDefault="00EB357F" w:rsidP="000A79DD">
            <w:pPr>
              <w:pStyle w:val="110"/>
              <w:tabs>
                <w:tab w:val="left" w:pos="12600"/>
              </w:tabs>
              <w:rPr>
                <w:rFonts w:ascii="Arial" w:hAnsi="Arial" w:cs="Arial"/>
                <w:b/>
                <w:i/>
                <w:sz w:val="16"/>
                <w:szCs w:val="16"/>
              </w:rPr>
            </w:pPr>
            <w:r w:rsidRPr="004D7D28">
              <w:rPr>
                <w:rFonts w:ascii="Arial" w:hAnsi="Arial" w:cs="Arial"/>
                <w:b/>
                <w:sz w:val="16"/>
                <w:szCs w:val="16"/>
              </w:rPr>
              <w:t>МЕТОКЛОПРАМІДУ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rPr>
                <w:rFonts w:ascii="Arial" w:hAnsi="Arial" w:cs="Arial"/>
                <w:sz w:val="16"/>
                <w:szCs w:val="16"/>
                <w:lang w:val="ru-RU"/>
              </w:rPr>
            </w:pPr>
            <w:r w:rsidRPr="004D7D28">
              <w:rPr>
                <w:rFonts w:ascii="Arial" w:hAnsi="Arial" w:cs="Arial"/>
                <w:sz w:val="16"/>
                <w:szCs w:val="16"/>
                <w:lang w:val="ru-RU"/>
              </w:rPr>
              <w:t xml:space="preserve">розчин для ін'єкцій, 5 мг/мл; по 2 мл в ампулі; по 5 ампул у касеті; по 2 касети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jc w:val="center"/>
              <w:rPr>
                <w:rFonts w:ascii="Arial" w:hAnsi="Arial" w:cs="Arial"/>
                <w:sz w:val="16"/>
                <w:szCs w:val="16"/>
                <w:lang w:val="ru-RU"/>
              </w:rPr>
            </w:pPr>
            <w:r w:rsidRPr="004D7D28">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jc w:val="center"/>
              <w:rPr>
                <w:rFonts w:ascii="Arial" w:hAnsi="Arial" w:cs="Arial"/>
                <w:sz w:val="16"/>
                <w:szCs w:val="16"/>
              </w:rPr>
            </w:pPr>
            <w:r w:rsidRPr="004D7D2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jc w:val="center"/>
              <w:rPr>
                <w:rFonts w:ascii="Arial" w:hAnsi="Arial" w:cs="Arial"/>
                <w:sz w:val="16"/>
                <w:szCs w:val="16"/>
                <w:lang w:val="ru-RU"/>
              </w:rPr>
            </w:pPr>
            <w:r w:rsidRPr="004D7D28">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jc w:val="center"/>
              <w:rPr>
                <w:rFonts w:ascii="Arial" w:hAnsi="Arial" w:cs="Arial"/>
                <w:sz w:val="16"/>
                <w:szCs w:val="16"/>
              </w:rPr>
            </w:pPr>
            <w:r w:rsidRPr="004D7D28">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spacing w:after="240"/>
              <w:jc w:val="center"/>
              <w:rPr>
                <w:rFonts w:ascii="Arial" w:hAnsi="Arial" w:cs="Arial"/>
                <w:sz w:val="16"/>
                <w:szCs w:val="16"/>
                <w:lang w:val="ru-RU"/>
              </w:rPr>
            </w:pPr>
            <w:r w:rsidRPr="004D7D2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4D7D28">
              <w:rPr>
                <w:rFonts w:ascii="Arial" w:hAnsi="Arial" w:cs="Arial"/>
                <w:sz w:val="16"/>
                <w:szCs w:val="16"/>
              </w:rPr>
              <w:br/>
            </w:r>
            <w:r w:rsidRPr="004D7D28">
              <w:rPr>
                <w:rFonts w:ascii="Arial" w:hAnsi="Arial" w:cs="Arial"/>
                <w:sz w:val="16"/>
                <w:szCs w:val="16"/>
                <w:lang w:val="ru-RU"/>
              </w:rPr>
              <w:t>Запропоновано: ампули по 2 мл: від 21 100 ампул до 41 400 ампул;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первинного матеріалу (ампули), зокрема: зміна критеріїв прийнятності за показником "Гідролітична стійкість" для ампул 2 мл з "не більше 1,8" на "не більше 1,6"; зміни І типу - внесення змін до Специфікації первинного матеріалу (ампули), зокрема: зміна періодичності контролю показників якості "Максимальне пропускання світла (%)", та "Гідролітична стійкість" - конролюють кожну першу та п’яту серію поточного року кожного виробника кожного розміру. Внесення незначних редакційних правок до р. "Опис" та р. "Розміри". Внесення уточнення до р. 3.2.</w:t>
            </w:r>
            <w:r w:rsidRPr="004D7D28">
              <w:rPr>
                <w:rFonts w:ascii="Arial" w:hAnsi="Arial" w:cs="Arial"/>
                <w:sz w:val="16"/>
                <w:szCs w:val="16"/>
              </w:rPr>
              <w:t>P</w:t>
            </w:r>
            <w:r w:rsidRPr="004D7D28">
              <w:rPr>
                <w:rFonts w:ascii="Arial" w:hAnsi="Arial" w:cs="Arial"/>
                <w:sz w:val="16"/>
                <w:szCs w:val="16"/>
                <w:lang w:val="ru-RU"/>
              </w:rPr>
              <w:t>.7. Система контейнер/закупорювальний засіб щодо гідролітичного класу стійкості первинного пакувального матеріалу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9E743B">
            <w:pPr>
              <w:pStyle w:val="110"/>
              <w:tabs>
                <w:tab w:val="left" w:pos="12600"/>
              </w:tabs>
              <w:jc w:val="center"/>
              <w:rPr>
                <w:rFonts w:ascii="Arial" w:hAnsi="Arial" w:cs="Arial"/>
                <w:b/>
                <w:i/>
                <w:sz w:val="16"/>
                <w:szCs w:val="16"/>
              </w:rPr>
            </w:pPr>
            <w:r w:rsidRPr="004D7D2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4D7D28" w:rsidRDefault="00EB357F" w:rsidP="000A79DD">
            <w:pPr>
              <w:pStyle w:val="110"/>
              <w:tabs>
                <w:tab w:val="left" w:pos="12600"/>
              </w:tabs>
              <w:jc w:val="center"/>
              <w:rPr>
                <w:rFonts w:ascii="Arial" w:hAnsi="Arial" w:cs="Arial"/>
                <w:sz w:val="16"/>
                <w:szCs w:val="16"/>
              </w:rPr>
            </w:pPr>
            <w:r w:rsidRPr="004D7D28">
              <w:rPr>
                <w:rFonts w:ascii="Arial" w:hAnsi="Arial" w:cs="Arial"/>
                <w:sz w:val="16"/>
                <w:szCs w:val="16"/>
              </w:rPr>
              <w:t>UA/3802/01/01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розчин для ін`єкцій 100 мг/мл по 5 мл в ампулах; по 5 ампул в блістері односторонньому, по 2 блістера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МЕТОНАТ (METONAT) Запропоновано: МЕТОНАТ® (METONAT); зміни І типу - Зміни щодо безпеки/ефективності та фармаконагляду (інші зміни)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UA/11449/01/01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МЕТОПРОЛОЛ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по 50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195,0 кг, що становить 696 498 таблеток (з допустимим відхиленням від 175,5 кг до 214,5 кг або від 626 785 таблеток до 766 071 таблеток); 429,0 кг, що становить 1 532 142 таблеток (з допустимим відхиленням від 386,1 кг до 471,9 кг або від 1 378 928 таблеток до 1 685 357 таблеток)</w:t>
            </w:r>
            <w:r w:rsidRPr="0084782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UA/2548/01/02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МЕТОПРОЛОЛ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по 100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195,0 кг, що становить 348 214 таблеток (з допустимим відхиленням від 175,5 кг до 214,5 кг або від 313 392 таблеток до 383 035 таблеток); 429,0 кг, що становить 766 071 таблеток (з допустимим відхиленням від 386,1 кг до 471,9 кг або від 689 464 таблеток до 842 678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UA/2548/01/03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DB375E" w:rsidRDefault="00EB357F" w:rsidP="000A79DD">
            <w:pPr>
              <w:pStyle w:val="11"/>
              <w:tabs>
                <w:tab w:val="left" w:pos="12600"/>
              </w:tabs>
              <w:rPr>
                <w:rFonts w:ascii="Arial" w:hAnsi="Arial" w:cs="Arial"/>
                <w:b/>
                <w:i/>
                <w:color w:val="000000"/>
                <w:sz w:val="16"/>
                <w:szCs w:val="16"/>
              </w:rPr>
            </w:pPr>
            <w:r w:rsidRPr="00DB375E">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rPr>
                <w:rFonts w:ascii="Arial" w:hAnsi="Arial" w:cs="Arial"/>
                <w:color w:val="000000"/>
                <w:sz w:val="16"/>
                <w:szCs w:val="16"/>
              </w:rPr>
            </w:pPr>
            <w:r w:rsidRPr="00DB375E">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jc w:val="center"/>
              <w:rPr>
                <w:rFonts w:ascii="Arial" w:hAnsi="Arial" w:cs="Arial"/>
                <w:color w:val="000000"/>
                <w:sz w:val="16"/>
                <w:szCs w:val="16"/>
              </w:rPr>
            </w:pPr>
            <w:r w:rsidRPr="00DB375E">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ind w:left="-108"/>
              <w:jc w:val="center"/>
              <w:rPr>
                <w:rFonts w:ascii="Arial" w:hAnsi="Arial" w:cs="Arial"/>
                <w:color w:val="000000"/>
                <w:sz w:val="16"/>
                <w:szCs w:val="16"/>
              </w:rPr>
            </w:pPr>
            <w:r w:rsidRPr="00DB375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jc w:val="center"/>
              <w:rPr>
                <w:rFonts w:ascii="Arial" w:hAnsi="Arial" w:cs="Arial"/>
                <w:color w:val="000000"/>
                <w:sz w:val="16"/>
                <w:szCs w:val="16"/>
              </w:rPr>
            </w:pPr>
            <w:r w:rsidRPr="00DB375E">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jc w:val="center"/>
              <w:rPr>
                <w:rFonts w:ascii="Arial" w:hAnsi="Arial" w:cs="Arial"/>
                <w:color w:val="000000"/>
                <w:sz w:val="16"/>
                <w:szCs w:val="16"/>
              </w:rPr>
            </w:pPr>
            <w:r w:rsidRPr="00DB375E">
              <w:rPr>
                <w:rFonts w:ascii="Arial" w:hAnsi="Arial" w:cs="Arial"/>
                <w:color w:val="000000"/>
                <w:sz w:val="16"/>
                <w:szCs w:val="16"/>
              </w:rPr>
              <w:t>Нiдерланди/ 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0A79DD">
            <w:pPr>
              <w:pStyle w:val="11"/>
              <w:tabs>
                <w:tab w:val="left" w:pos="12600"/>
              </w:tabs>
              <w:spacing w:after="240"/>
              <w:jc w:val="center"/>
              <w:rPr>
                <w:rFonts w:ascii="Arial" w:hAnsi="Arial" w:cs="Arial"/>
                <w:color w:val="000000"/>
                <w:sz w:val="16"/>
                <w:szCs w:val="16"/>
              </w:rPr>
            </w:pPr>
            <w:r w:rsidRPr="00DB375E">
              <w:rPr>
                <w:rFonts w:ascii="Arial" w:hAnsi="Arial" w:cs="Arial"/>
                <w:sz w:val="16"/>
                <w:szCs w:val="16"/>
              </w:rPr>
              <w:t xml:space="preserve">внесення змін до реєстраційних матеріалів: </w:t>
            </w:r>
            <w:r w:rsidRPr="00DB375E">
              <w:rPr>
                <w:rFonts w:ascii="Arial" w:hAnsi="Arial" w:cs="Arial"/>
                <w:color w:val="000000"/>
                <w:sz w:val="16"/>
                <w:szCs w:val="16"/>
              </w:rPr>
              <w:t>зміни II типу - додавання методу 080080246GEN Short Tandem Repeat (STR) Analysis, що буде виконуватися Мерк Шарп і Доум Корп., США, в якості альтернативного до методу 080080247GEN для Working Cell Bank та Working Cell Bank Certification. Метод 080080246GEN буде виконуватися для визначення ідентифікації клітинної лінії WI-38, в якості альтернативного до методу на каріологічну ідентифікацію для посівного матеріалу та контрольних клітин балку вакцини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DB375E" w:rsidRDefault="00EB357F" w:rsidP="009E743B">
            <w:pPr>
              <w:pStyle w:val="11"/>
              <w:tabs>
                <w:tab w:val="left" w:pos="12600"/>
              </w:tabs>
              <w:jc w:val="center"/>
              <w:rPr>
                <w:rFonts w:ascii="Arial" w:hAnsi="Arial" w:cs="Arial"/>
                <w:b/>
                <w:i/>
                <w:color w:val="000000"/>
                <w:sz w:val="16"/>
                <w:szCs w:val="16"/>
              </w:rPr>
            </w:pPr>
            <w:r w:rsidRPr="00DB375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39197D" w:rsidRDefault="00EB357F" w:rsidP="000A79DD">
            <w:pPr>
              <w:pStyle w:val="11"/>
              <w:tabs>
                <w:tab w:val="left" w:pos="12600"/>
              </w:tabs>
              <w:rPr>
                <w:rFonts w:ascii="Arial" w:hAnsi="Arial" w:cs="Arial"/>
                <w:sz w:val="16"/>
                <w:szCs w:val="16"/>
              </w:rPr>
            </w:pPr>
            <w:r w:rsidRPr="00DB375E">
              <w:rPr>
                <w:rFonts w:ascii="Arial" w:hAnsi="Arial" w:cs="Arial"/>
                <w:sz w:val="16"/>
                <w:szCs w:val="16"/>
              </w:rPr>
              <w:t>UA/14950/01/01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Вівімед Лабс Лтд, Індія.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w:t>
            </w:r>
          </w:p>
          <w:p w:rsidR="00EB357F" w:rsidRPr="0084782E" w:rsidRDefault="00EB357F" w:rsidP="000A79DD">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UA/11530/01/01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in bulk: № 1000 (5х200): по 5 таблеток у блістері; по 200 блістерів у картонній коробці; in bulk: № 1000: по 1000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Для упаковки in bulk текст маркировки прилагается. Зміни у тексті маркування для упаковки in bulk, а саме - введення міжнародних позначень одиниць вимірювання у тексті маркування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Вівімед Лабс Лтд, Індія</w:t>
            </w:r>
          </w:p>
          <w:p w:rsidR="00EB357F" w:rsidRPr="0084782E" w:rsidRDefault="00EB357F" w:rsidP="000A79DD">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UA/11531/01/01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НАГЛАЗИМ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1 мг/мл;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АндерсонБрекон (ЮК) Лімітед, Велика Британiя (маркування та вторинне пакування готового лікарського засобу); БіоМарин Інтернешнл Лімітед , Ірландiя (контроль якості готового лікарського засобу, маркування, вторинне пакування, відповідальний за випуск серії); Веттер Фарма-Фертігунг ГмбХ і Ко. КГ , Німеччина (контроль якості готового лікарського засобу); Веттер Фарма-Фертігунг ГмбХ і Ко. КГ, Німеччина (виробництво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(контроль якості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 Ірландiя/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UA/13183/01/01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НАЗО-СПРЕЙ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спрей назальний, 0,5 мг/мл по 15 мл у контейнері з розпилювачем; по 1 контейнеру з розпилювачем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Як наслідок приведення періоду переконтролю – 5 років (було: 3 роки) у відповідність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UA/9393/01/01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НАЗОФАН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спрей назальний, суспензія, 50 мкг/дозу по 120 або по 150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для закритого флакону з 36 місяців до 24 місяців. Зміни внесені в розділ "Термін придатності" в інструкцію для медичного застосування лікарського засобу у зв"язку зі зменшенням терміну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вилучення з протоколу післяреєстраційного вивчення стабільності інформацію щодо подальшого дослідження стабільності.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зі специфікації на нерозфасовану продукцію (in bulk) за показником «Ідентифікація», «Вміст» діючої речовини (флутиказону пропіонату) (наявний тест на випуск, на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викладення меж специфікації для параметра «Мікробіологічні вимоги» у відповідність до викладення меж, зазначеного в діючій Європейській фармакопеї, ст. 5.1.4.; редакцйні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опису вимог специфікації: для параметру «Однорідність» «Ідентифікація», «Вміст флутиказону пропіонату» та «Маса нетто».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4782E">
              <w:rPr>
                <w:rFonts w:ascii="Arial" w:hAnsi="Arial" w:cs="Arial"/>
                <w:sz w:val="16"/>
                <w:szCs w:val="16"/>
              </w:rPr>
              <w:br/>
              <w:t xml:space="preserve">для визначення вмісту та ідентифікації бензалконію хлориду була розроблена нова методика випробування з використанням нової колонки, (з QDP0034334 V2.0 на QDP0139348 V1.0).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аналітичного методу випробування за показниками «Ідентифікація флутиказону пропіонату», «Вміст флутиказону пропіонату», «Домішки» та «Однорідність дози, що доставляється» із внесенням інформацїї відповідно до звіту дослідження контролю домішки K.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4782E">
              <w:rPr>
                <w:rFonts w:ascii="Arial" w:hAnsi="Arial" w:cs="Arial"/>
                <w:sz w:val="16"/>
                <w:szCs w:val="16"/>
              </w:rPr>
              <w:br/>
              <w:t>оновлення аналітичної методики випробування за показниками «Вміст фенілетилового спирту» та «Ідентифікація фенілетилового спирту», (з QD P 0016350 V1.0 на QDP0139343 V1.0), а саме змінено тип газового хроматогрфу, виправлено друкарську помилку в співвідношенні розподілу потоку. Введення змін протягом 6-ти місяців після затвердження.</w:t>
            </w:r>
            <w:r w:rsidRPr="0084782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аналітичної методики випробування за показниками «Опис», «Ідентифікації флутиказону пропіонату» за допомогою УФ, «Маса нетто», «Продуктивність насоса». Всі процеси методики залишаються незмінними. До методики визначення продуктивності насоса було внесено розрахунок маси окремої дози з метою інформативності та відповідності параметру специфікації.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оновлення специфікації на допоміжну речовину «Целюлоза дисперсна (Avicel RC 591)» із заміною вимог специфікації монографії BP на вимоги монографії діючої EP та зміною назви допоміжної речовини на «Целюлоза мікрокристалічна і натрію кармелоза (Avicel RC 591)».Зміни внесені у розділ "Склад" в інструкцію для медичного застосування лікарського засобу у зв"язку зі зміною назви допоміжної речовини та як наслідок - у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UA/6758/01/01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НАТРІЮ ХЛОРИД-ДАРНИЦЯ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збільшення терміну зберігання проміжного продукту з 24 годин до 32 годин після операції 1.2. Приготування розчину та перед операцією 1.3. Фільтрація розчину; зміни І типу - внесення змін до Специфікації проміжного продукту під час виробничого процесу, зокрема: змінено критерії прийнятності за показником "Кількісне визначення" з "не менее 8,85 мг и не более 9,15 мг натрия хлорида в 1 мл препарата" на "не менше 8,73 мг і не більше 9,27 мг натрію хлориду в 1 мл препарату"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UA/7493/01/01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льодяники пресовані по 2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 методі випробування ГЛЗ за показником «Розчинення», а саме метод ВЕРХ змінено на УВЕРХ/УФ; зміни І типу - зміна у методі випробування ГЛЗ за показником «Ідентифікація», а саме, метод ТШХ замінено на УВЕРХ/УФ. Згідно нової методики випробування проводиться одночасно контроль за п. «Кількісне визначення», «Супровідні домішки» та «Однорідність дозованих одиниць»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UA/14535/01/01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льодяники пресовані по 4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 методі випробування ГЛЗ за показником «Розчинення», а саме метод ВЕРХ змінено на УВЕРХ/УФ; зміни І типу - зміна у методі випробування ГЛЗ за показником «Ідентифікація», а саме, метод ТШХ замінено на УВЕРХ/УФ. Згідно нової методики випробування проводиться одночасно контроль за п. «Кількісне визначення», «Супровідні домішки» та «Однорідність дозованих одиниць»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UA/14535/01/02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2 мг/мл по 4 мл або 8 мл у ампулі; по 5 ампул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Лабораторія Агетан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Гуня Ольга Олександрівна. Зміна контактних даних контактної особи,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UA/4671/01/01</w:t>
            </w:r>
          </w:p>
        </w:tc>
      </w:tr>
      <w:tr w:rsidR="00EB357F" w:rsidRPr="00F15B77"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виробника АФІ ібупрофену Albemarle Corporation, USA; зміни І типу - подання оновленого сертифікату відповідності Європейській фармакопеї R1-CEP 2000-087-Rev 02 для діючої речовини Ibuprofen від вже затвердженого виробника BASF Corporation, USA; зміни І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І типу - подання оновленого сертифіката відповідності Європейській фармакопеї № R1-CEP 1996-061-Rev 06 для діючої речовини Ibuprofen від вже затвердженого виробника, який змінив назву (запропоновано: SHASUN PHARMACEUTICALS LIMITED); зміни І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w:t>
            </w:r>
            <w:r w:rsidRPr="0084782E">
              <w:rPr>
                <w:rFonts w:ascii="Arial" w:hAnsi="Arial" w:cs="Arial"/>
                <w:sz w:val="16"/>
                <w:szCs w:val="16"/>
              </w:rPr>
              <w:br/>
              <w:t>зміни І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І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І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84782E">
              <w:rPr>
                <w:rFonts w:ascii="Arial" w:hAnsi="Arial" w:cs="Arial"/>
                <w:sz w:val="16"/>
                <w:szCs w:val="16"/>
              </w:rPr>
              <w:br/>
              <w:t>зміни І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І типу - подання нового сертифіката відповідності Європейській фармакопеї № R1-CEP 2008-316-Rev 01 для діючої речовини Ibuprofen від нового виробника Iol Chemicals And Pharmaceuticals Ltd., Індія; зміни І типу - подання оновленого сертифіката відповідності Європейській фармакопеї № R1-CEP 2008-316-Rev 02 для діючої речовини Ibuprofen від виробника Iol Chemicals And Pharmaceuticals Ltd., Індія; зміни І типу - подання оновленого сертифіката відповідності Європейській фармакопеї № R1-CEP 2008-316-Rev 03 для діючої речовини Ibuprofen від вже затвердженого виробника IOL CHEMICALS AND PHARMACEUTICALS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UA/6313/02/02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F15B77" w:rsidRDefault="00EB357F" w:rsidP="00EB357F">
            <w:pPr>
              <w:numPr>
                <w:ilvl w:val="0"/>
                <w:numId w:val="44"/>
              </w:numPr>
              <w:tabs>
                <w:tab w:val="left" w:pos="12600"/>
              </w:tabs>
              <w:jc w:val="center"/>
              <w:rPr>
                <w:rFonts w:ascii="Arial" w:hAnsi="Arial" w:cs="Arial"/>
                <w:b/>
                <w:sz w:val="16"/>
                <w:szCs w:val="16"/>
                <w:lang w:val="uk-UA"/>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I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I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84782E">
              <w:rPr>
                <w:rFonts w:ascii="Arial" w:hAnsi="Arial" w:cs="Arial"/>
                <w:sz w:val="16"/>
                <w:szCs w:val="16"/>
              </w:rPr>
              <w:br/>
              <w:t>зміни I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I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I типу - подання оновленого сертифіката відповідності Європейській фармакопеї № R1-CEP 1996-039-Rev 04 для діючої речовини Paracetamol від вже затвердженого виробника, який змінив назву з Mallinckrodt Inc. на SPECGX LLC; зміни I типу - подання оновленого сертифіката відповідності Європейській фармакопеї № R1 CEP-2000-124 Rev 07 для діючої речовини Paracetamol від вже затвердженого виробника Anqiu Lu'an Pharmaceutical Co., Ltd; зміни I типу - подання оновленого сертифіката відповідності Європейській фармакопеї № R1-CEP 2000-124-Rev 08 для діючої речовини Paracetamol від вже затвердженого виробника Anqiu Lu'an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UA/14588/01/01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ОЛФЕН®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 xml:space="preserve">гель 1 %, по 20 г або 50 г гелю або 100 г в тубі; по 1 тубі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Меркле ГмбХ</w:t>
            </w:r>
            <w:r w:rsidRPr="0084782E">
              <w:rPr>
                <w:rFonts w:ascii="Arial" w:hAnsi="Arial" w:cs="Arial"/>
                <w:sz w:val="16"/>
                <w:szCs w:val="16"/>
              </w:rPr>
              <w:br/>
              <w:t>(виробник, який відповідає за виробництво продукту in bulk, первинне пакування, вторинне пакування, контроль серії; виробник, який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додаткового розміру упаковки, а саме 100 г гелю у тубі; по 1 тубі в коробці для ЛЗ Олфен® ГІДРОГЕЛЬ, гель 1 %,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UA/0646/02/01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ОМЕПРАЗОЛ-ДАРНИЦЯ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20 мг; по 10 капсул у контурній чарунковій упаковці; по 1 або 3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методики випробування за показником «Супровідні домішки» (ДФУ, 2.2.29), домішку С запропоновано контролювати в тесті «Супутні домішки», як наслідок, зміна вимог специфікації, за даним параметром.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незначні зміни та редакційні уточнення відповідно до рекомендацій та стилістики ДФУ, ЄФ до розділів: «Ідентифікація» (уточнено назву розділу та внесено редакційні правки); «Однорідність дозованих одиниць», «Розчинення», «Кількісне визначення» (внесено редакційні правки та за результатами валідації внесено терміни придатності розчинів), «Мікробіологічна чистота» (приведено у відповідність до вимог ЄФ), усі розділи викладено українською мовою, у тому числі розділ «Опис».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розділу «Ідентифікація», «Розчинення в фосфатному буфері» - внесено редакційні правки; «Кислотостійкість», «Кількісне визначення» - доповнено термінами придатності розчинів відповідно до звіту з валідації; «Мікробіологічна чистота» приведено у відповідність до вимог ЄФ; для оптимізації вхідного контролю субстанції показник «Домішка С» запропоновано контролювати у розділі «Супровідні домішки» - зміна методики випробування. Введення змін протягом 6-ти місяців після затвердження; зміни І типу - розділ «Термін придатності» АФІ приведено у відповідність до актуальних матеріалів виробника (фірми Lee Pharma Limited, India): запропоновано: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UA/6542/01/01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ОНЕКЛАПЗ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75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2014-176-Rev 02 для діючої речовини Clopidogrel hydrogen sulfate від нового виробника PRAVEEN LABORATORIES PRIVATE LIMITED, в доповнення до вже затвердженого виробника АФІ AUROBINDO PHARMA LIMITED (СЕР R1-CEP 2011-260-Rev 00); зміни І типу - подання оновленого сертифіката відповідності Європейській фармакопеї № R1-CEP 2014-176-Rev 00 для діючої речовини Clopidogrel hydrogen sulfate від виробника PRAVEEN LABORATORIES PRIVATE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UA/14263/01/01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ОРАСЕПТ®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спрей оральний 1,4 %; по 177 мл спрею у пластикових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ДП "СТАДА-УКРАЇНА"</w:t>
            </w:r>
            <w:r w:rsidRPr="0084782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Фамар А.В.Е. Авлон Плант</w:t>
            </w:r>
            <w:r w:rsidRPr="0084782E">
              <w:rPr>
                <w:rFonts w:ascii="Arial" w:hAnsi="Arial" w:cs="Arial"/>
                <w:sz w:val="16"/>
                <w:szCs w:val="16"/>
              </w:rPr>
              <w:br/>
            </w:r>
            <w:r w:rsidRPr="0084782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Веремйова Рената Євгенівна. Пропонована редакція: Пруський Станіслав.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UA/7397/01/01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ПАРАЛЕН® ТИМ'ЯН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сироп № 1: по 100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Ей. Наттерманн енд Сайі.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UA/10763/01/01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5 мг/мл, по 1 мл розчину в ампулі; по 5 ампул в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у розділі "Кількість діючої речовини" тексту маркування вторинної упаковки для дозування 15 мг/мл, а саме було не коректно зазначено одиниці вимірювання в системі SI (попередня редакція - 15 мг (ml), нова редакція - 15 мг (mg)), а також в розділі "Перелік допоміжних речовин" (попередня редакція - допоміжні речовина, нова редакція - допоміжна речовина) для дозування 15 мг/мл та 5 мг/мл.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UA/15763/01/01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15 мг/мл, по 1 мл розчину в ампулі, по 5 ампул в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у розділі "Кількість діючої речовини" тексту маркування вторинної упаковки для дозування 15 мг/мл, а саме було не коректно зазначено одиниці вимірювання в системі SI (попередня редакція - 15 мг (ml), нова редакція - 15 мг (mg)), а також в розділі "Перелік допоміжних речовин" (попередня редакція - допоміжні речовина, нова редакція - допоміжна речовина) для дозування 15 мг/мл та 5 мг/мл.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UA/15763/01/02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10 капсул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місяців до 36 місяців. Запропоновано: R0-CEP 2016- 295 - Rev 03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UA/10881/01/01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блістері; по 1 блістеру в пачці з картону;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місяців до 36 місяців. Запропоновано: R0-CEP 2016- 295 - Rev 03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UA/2617/01/01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ПОЛЬКОРТОЛОН ТС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Тархомінський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оновлення відкритої частини ASMF та ведення закритої частини ASMF для мікронізованої діючої речовини Тетрацикліну гідрохлорид від уже затвердженого виробника АФІ Tarchomin Pharmaceutical Works ''Polfa'' S.A., Poland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UA/4559/01/01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мазь 0,03 %, 0,1 %;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Лабораторіс Лімітед,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UA/7779/01/01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мазь 0,1 %;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ЛЕО Лабораторіс Лімітед,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UA/7779/01/02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РЕЗОНАТИВ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обладнання та методу випробування за показником якості «Антитіла до HbsAg». Запропоновано: Ph. Eur. 2.7.1, система Access2, Beckman Coulter.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UA/14323/01/01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Німеччина/</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Великобританія/</w:t>
            </w:r>
          </w:p>
          <w:p w:rsidR="00EB357F" w:rsidRPr="0084782E" w:rsidRDefault="00EB357F" w:rsidP="000A79DD">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UA/17969/01/01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Німеччина/</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Великобританія/</w:t>
            </w:r>
          </w:p>
          <w:p w:rsidR="00EB357F" w:rsidRPr="0084782E" w:rsidRDefault="00EB357F" w:rsidP="000A79DD">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UA/17969/01/02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Німеччина/</w:t>
            </w:r>
          </w:p>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Великобританія/</w:t>
            </w:r>
          </w:p>
          <w:p w:rsidR="00EB357F" w:rsidRPr="0084782E" w:rsidRDefault="00EB357F" w:rsidP="000A79DD">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UA/17969/01/03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РЕННІ®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2008-071-Rev 02 для АФІ магнію карбонату важкого від вже затвердженого виробника Dr. Paul Lohmann GmbH KG, Germany, який змінив назву на Dr. Paul Lohmann GmbH &amp; Co. KGaA,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UA/6025/01/01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РЕННІ®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2008-071-Rev 02 для АФІ магнію карбонату важкого від вже затвердженого виробника Dr. Paul Lohmann GmbH KG, Germany, який змінив назву на Dr. Paul Lohmann GmbH &amp; Co. KGaA,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UA/7799/01/01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РЕЦІТА-10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UA/15158/01/02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 xml:space="preserve">РЕЦІТА-20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UA/15158/01/03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РЕЦІТА-5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UA/15158/01/01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гель 12,5 мг/г по 60 г у тубі; 1 туба 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та внесення інформіції щодо особливих застережень перед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UA/17608/02/01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особливих застережень перед застосуванням лікарського засобу. </w:t>
            </w:r>
            <w:r w:rsidRPr="0084782E">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UA/17608/01/01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Нідерланди/</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Австрія/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UA/15926/01/01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Нідерланди/</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Австрія/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UA/15926/01/02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Швейцарія/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Нідерланди/</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Австрія/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UA/15926/01/03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незначні зміни до стратегічного плану стабільності посівного матеріалу Clostridium tetani та зареєстрованого кваліфікаційного протоколу, що застосовуються в процесі виробництва активної речовини. Редакційні правки до розділу 3.2.S.2.3. реєстраційного досьє; зміни І типу - зміни до затвердженого протоколу стабільності робочого посівного матеріалу C. tetani, що використовується у процесі виробництва активної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UA/15363/01/01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емульсія для інфузій; по 100 мл, або по 250 мл, або по 500 мл у флаконі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UA/13846/01/01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12,5 мг;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UA/7785/01/01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25 мг;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UA/7785/01/02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50 мг;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UA/7785/01/03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37,5 мг;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UA/7785/01/04</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тверді по 50 мг; по 120 капсул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ind w:left="-108"/>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Іспанiя/ Велика Британiя/ Словенія/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UA/14420/01/01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тверді по 75 мг; по 120 капсул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ind w:left="-108"/>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Іспанiя/ Велика Британiя/ Словенія/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UA/14420/01/02</w:t>
            </w:r>
          </w:p>
        </w:tc>
      </w:tr>
      <w:tr w:rsidR="00EB357F" w:rsidRPr="0062134B"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62134B" w:rsidRDefault="00EB357F" w:rsidP="000A79DD">
            <w:pPr>
              <w:pStyle w:val="110"/>
              <w:tabs>
                <w:tab w:val="left" w:pos="12600"/>
              </w:tabs>
              <w:rPr>
                <w:rFonts w:ascii="Arial" w:hAnsi="Arial" w:cs="Arial"/>
                <w:b/>
                <w:i/>
                <w:color w:val="000000"/>
                <w:sz w:val="16"/>
                <w:szCs w:val="16"/>
              </w:rPr>
            </w:pPr>
            <w:r w:rsidRPr="0062134B">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rPr>
                <w:rFonts w:ascii="Arial" w:hAnsi="Arial" w:cs="Arial"/>
                <w:color w:val="000000"/>
                <w:sz w:val="16"/>
                <w:szCs w:val="16"/>
                <w:lang w:val="ru-RU"/>
              </w:rPr>
            </w:pPr>
            <w:r w:rsidRPr="0062134B">
              <w:rPr>
                <w:rFonts w:ascii="Arial" w:hAnsi="Arial" w:cs="Arial"/>
                <w:color w:val="000000"/>
                <w:sz w:val="16"/>
                <w:szCs w:val="16"/>
                <w:lang w:val="ru-RU"/>
              </w:rPr>
              <w:t xml:space="preserve">капсули тверді по 50 мг по 120 капсул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lang w:val="ru-RU"/>
              </w:rPr>
            </w:pPr>
            <w:r w:rsidRPr="0062134B">
              <w:rPr>
                <w:rFonts w:ascii="Arial" w:hAnsi="Arial" w:cs="Arial"/>
                <w:color w:val="000000"/>
                <w:sz w:val="16"/>
                <w:szCs w:val="16"/>
                <w:lang w:val="ru-RU"/>
              </w:rPr>
              <w:t>Новартіс Фарма АГ</w:t>
            </w:r>
            <w:r w:rsidRPr="0062134B">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ind w:left="-108"/>
              <w:jc w:val="center"/>
              <w:rPr>
                <w:rFonts w:ascii="Arial" w:hAnsi="Arial" w:cs="Arial"/>
                <w:color w:val="000000"/>
                <w:sz w:val="16"/>
                <w:szCs w:val="16"/>
              </w:rPr>
            </w:pPr>
            <w:r w:rsidRPr="0062134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62134B">
              <w:rPr>
                <w:rFonts w:ascii="Arial" w:hAnsi="Arial" w:cs="Arial"/>
                <w:color w:val="000000"/>
                <w:sz w:val="16"/>
                <w:szCs w:val="16"/>
              </w:rPr>
              <w:br/>
            </w:r>
          </w:p>
          <w:p w:rsidR="00EB357F" w:rsidRPr="0062134B" w:rsidRDefault="00EB357F" w:rsidP="000A79DD">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Велика Британія/</w:t>
            </w:r>
          </w:p>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Іспанія/</w:t>
            </w:r>
          </w:p>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62134B">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62134B">
              <w:rPr>
                <w:rFonts w:ascii="Arial" w:hAnsi="Arial" w:cs="Arial"/>
                <w:color w:val="000000"/>
                <w:sz w:val="16"/>
                <w:szCs w:val="16"/>
              </w:rPr>
              <w:t>II</w:t>
            </w:r>
            <w:r w:rsidRPr="006213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62134B">
              <w:rPr>
                <w:rFonts w:ascii="Arial" w:hAnsi="Arial" w:cs="Arial"/>
                <w:color w:val="000000"/>
                <w:sz w:val="16"/>
                <w:szCs w:val="16"/>
              </w:rPr>
              <w:t>BRAF</w:t>
            </w:r>
            <w:r w:rsidRPr="0062134B">
              <w:rPr>
                <w:rFonts w:ascii="Arial" w:hAnsi="Arial" w:cs="Arial"/>
                <w:color w:val="000000"/>
                <w:sz w:val="16"/>
                <w:szCs w:val="16"/>
                <w:lang w:val="ru-RU"/>
              </w:rPr>
              <w:t xml:space="preserve"> </w:t>
            </w:r>
            <w:r w:rsidRPr="0062134B">
              <w:rPr>
                <w:rFonts w:ascii="Arial" w:hAnsi="Arial" w:cs="Arial"/>
                <w:color w:val="000000"/>
                <w:sz w:val="16"/>
                <w:szCs w:val="16"/>
              </w:rPr>
              <w:t>V</w:t>
            </w:r>
            <w:r w:rsidRPr="0062134B">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62134B">
              <w:rPr>
                <w:rFonts w:ascii="Arial" w:hAnsi="Arial" w:cs="Arial"/>
                <w:color w:val="000000"/>
                <w:sz w:val="16"/>
                <w:szCs w:val="16"/>
              </w:rPr>
              <w:t>II</w:t>
            </w:r>
            <w:r w:rsidRPr="006213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62134B">
              <w:rPr>
                <w:rFonts w:ascii="Arial" w:hAnsi="Arial" w:cs="Arial"/>
                <w:color w:val="000000"/>
                <w:sz w:val="16"/>
                <w:szCs w:val="16"/>
              </w:rPr>
              <w:t>BRAF</w:t>
            </w:r>
            <w:r w:rsidRPr="0062134B">
              <w:rPr>
                <w:rFonts w:ascii="Arial" w:hAnsi="Arial" w:cs="Arial"/>
                <w:color w:val="000000"/>
                <w:sz w:val="16"/>
                <w:szCs w:val="16"/>
                <w:lang w:val="ru-RU"/>
              </w:rPr>
              <w:t xml:space="preserve"> </w:t>
            </w:r>
            <w:r w:rsidRPr="0062134B">
              <w:rPr>
                <w:rFonts w:ascii="Arial" w:hAnsi="Arial" w:cs="Arial"/>
                <w:color w:val="000000"/>
                <w:sz w:val="16"/>
                <w:szCs w:val="16"/>
              </w:rPr>
              <w:t>V</w:t>
            </w:r>
            <w:r w:rsidRPr="0062134B">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62134B">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9E743B">
            <w:pPr>
              <w:pStyle w:val="110"/>
              <w:tabs>
                <w:tab w:val="left" w:pos="12600"/>
              </w:tabs>
              <w:jc w:val="center"/>
              <w:rPr>
                <w:rFonts w:ascii="Arial" w:hAnsi="Arial" w:cs="Arial"/>
                <w:b/>
                <w:i/>
                <w:color w:val="000000"/>
                <w:sz w:val="16"/>
                <w:szCs w:val="16"/>
              </w:rPr>
            </w:pPr>
            <w:r w:rsidRPr="006213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sz w:val="16"/>
                <w:szCs w:val="16"/>
              </w:rPr>
            </w:pPr>
            <w:r w:rsidRPr="0062134B">
              <w:rPr>
                <w:rFonts w:ascii="Arial" w:hAnsi="Arial" w:cs="Arial"/>
                <w:sz w:val="16"/>
                <w:szCs w:val="16"/>
              </w:rPr>
              <w:t>UA/14420/01/01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62134B"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62134B" w:rsidRDefault="00EB357F" w:rsidP="000A79DD">
            <w:pPr>
              <w:pStyle w:val="110"/>
              <w:tabs>
                <w:tab w:val="left" w:pos="12600"/>
              </w:tabs>
              <w:rPr>
                <w:rFonts w:ascii="Arial" w:hAnsi="Arial" w:cs="Arial"/>
                <w:b/>
                <w:i/>
                <w:color w:val="000000"/>
                <w:sz w:val="16"/>
                <w:szCs w:val="16"/>
              </w:rPr>
            </w:pPr>
            <w:r w:rsidRPr="0062134B">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rPr>
                <w:rFonts w:ascii="Arial" w:hAnsi="Arial" w:cs="Arial"/>
                <w:color w:val="000000"/>
                <w:sz w:val="16"/>
                <w:szCs w:val="16"/>
                <w:lang w:val="ru-RU"/>
              </w:rPr>
            </w:pPr>
            <w:r w:rsidRPr="0062134B">
              <w:rPr>
                <w:rFonts w:ascii="Arial" w:hAnsi="Arial" w:cs="Arial"/>
                <w:color w:val="000000"/>
                <w:sz w:val="16"/>
                <w:szCs w:val="16"/>
                <w:lang w:val="ru-RU"/>
              </w:rPr>
              <w:t xml:space="preserve">капсули тверді по 75 мг по 120 капсул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lang w:val="ru-RU"/>
              </w:rPr>
            </w:pPr>
            <w:r w:rsidRPr="0062134B">
              <w:rPr>
                <w:rFonts w:ascii="Arial" w:hAnsi="Arial" w:cs="Arial"/>
                <w:color w:val="000000"/>
                <w:sz w:val="16"/>
                <w:szCs w:val="16"/>
                <w:lang w:val="ru-RU"/>
              </w:rPr>
              <w:t>Новартіс Фарма АГ</w:t>
            </w:r>
            <w:r w:rsidRPr="0062134B">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ind w:left="-108"/>
              <w:jc w:val="center"/>
              <w:rPr>
                <w:rFonts w:ascii="Arial" w:hAnsi="Arial" w:cs="Arial"/>
                <w:color w:val="000000"/>
                <w:sz w:val="16"/>
                <w:szCs w:val="16"/>
              </w:rPr>
            </w:pPr>
            <w:r w:rsidRPr="0062134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62134B">
              <w:rPr>
                <w:rFonts w:ascii="Arial" w:hAnsi="Arial" w:cs="Arial"/>
                <w:color w:val="000000"/>
                <w:sz w:val="16"/>
                <w:szCs w:val="16"/>
              </w:rPr>
              <w:br/>
            </w:r>
          </w:p>
          <w:p w:rsidR="00EB357F" w:rsidRPr="0062134B" w:rsidRDefault="00EB357F" w:rsidP="000A79DD">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Велика Британія/</w:t>
            </w:r>
          </w:p>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Іспанія/</w:t>
            </w:r>
          </w:p>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Словенія</w:t>
            </w:r>
          </w:p>
          <w:p w:rsidR="00EB357F" w:rsidRPr="0062134B" w:rsidRDefault="00EB357F" w:rsidP="000A79DD">
            <w:pPr>
              <w:pStyle w:val="110"/>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0A79DD">
            <w:pPr>
              <w:pStyle w:val="110"/>
              <w:tabs>
                <w:tab w:val="left" w:pos="12600"/>
              </w:tabs>
              <w:jc w:val="center"/>
              <w:rPr>
                <w:rFonts w:ascii="Arial" w:hAnsi="Arial" w:cs="Arial"/>
                <w:color w:val="000000"/>
                <w:sz w:val="16"/>
                <w:szCs w:val="16"/>
              </w:rPr>
            </w:pPr>
            <w:r w:rsidRPr="0062134B">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62134B">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62134B">
              <w:rPr>
                <w:rFonts w:ascii="Arial" w:hAnsi="Arial" w:cs="Arial"/>
                <w:color w:val="000000"/>
                <w:sz w:val="16"/>
                <w:szCs w:val="16"/>
              </w:rPr>
              <w:t>II</w:t>
            </w:r>
            <w:r w:rsidRPr="006213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62134B">
              <w:rPr>
                <w:rFonts w:ascii="Arial" w:hAnsi="Arial" w:cs="Arial"/>
                <w:color w:val="000000"/>
                <w:sz w:val="16"/>
                <w:szCs w:val="16"/>
              </w:rPr>
              <w:t>BRAF</w:t>
            </w:r>
            <w:r w:rsidRPr="0062134B">
              <w:rPr>
                <w:rFonts w:ascii="Arial" w:hAnsi="Arial" w:cs="Arial"/>
                <w:color w:val="000000"/>
                <w:sz w:val="16"/>
                <w:szCs w:val="16"/>
                <w:lang w:val="ru-RU"/>
              </w:rPr>
              <w:t xml:space="preserve"> </w:t>
            </w:r>
            <w:r w:rsidRPr="0062134B">
              <w:rPr>
                <w:rFonts w:ascii="Arial" w:hAnsi="Arial" w:cs="Arial"/>
                <w:color w:val="000000"/>
                <w:sz w:val="16"/>
                <w:szCs w:val="16"/>
              </w:rPr>
              <w:t>V</w:t>
            </w:r>
            <w:r w:rsidRPr="0062134B">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62134B">
              <w:rPr>
                <w:rFonts w:ascii="Arial" w:hAnsi="Arial" w:cs="Arial"/>
                <w:color w:val="000000"/>
                <w:sz w:val="16"/>
                <w:szCs w:val="16"/>
              </w:rPr>
              <w:t>II</w:t>
            </w:r>
            <w:r w:rsidRPr="0062134B">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62134B">
              <w:rPr>
                <w:rFonts w:ascii="Arial" w:hAnsi="Arial" w:cs="Arial"/>
                <w:color w:val="000000"/>
                <w:sz w:val="16"/>
                <w:szCs w:val="16"/>
              </w:rPr>
              <w:t>BRAF</w:t>
            </w:r>
            <w:r w:rsidRPr="0062134B">
              <w:rPr>
                <w:rFonts w:ascii="Arial" w:hAnsi="Arial" w:cs="Arial"/>
                <w:color w:val="000000"/>
                <w:sz w:val="16"/>
                <w:szCs w:val="16"/>
                <w:lang w:val="ru-RU"/>
              </w:rPr>
              <w:t xml:space="preserve"> </w:t>
            </w:r>
            <w:r w:rsidRPr="0062134B">
              <w:rPr>
                <w:rFonts w:ascii="Arial" w:hAnsi="Arial" w:cs="Arial"/>
                <w:color w:val="000000"/>
                <w:sz w:val="16"/>
                <w:szCs w:val="16"/>
              </w:rPr>
              <w:t>V</w:t>
            </w:r>
            <w:r w:rsidRPr="0062134B">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62134B">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62134B" w:rsidRDefault="00EB357F" w:rsidP="009E743B">
            <w:pPr>
              <w:pStyle w:val="110"/>
              <w:tabs>
                <w:tab w:val="left" w:pos="12600"/>
              </w:tabs>
              <w:jc w:val="center"/>
              <w:rPr>
                <w:rFonts w:ascii="Arial" w:hAnsi="Arial" w:cs="Arial"/>
                <w:b/>
                <w:i/>
                <w:color w:val="000000"/>
                <w:sz w:val="16"/>
                <w:szCs w:val="16"/>
              </w:rPr>
            </w:pPr>
            <w:r w:rsidRPr="006213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39197D" w:rsidRDefault="00EB357F" w:rsidP="000A79DD">
            <w:pPr>
              <w:pStyle w:val="110"/>
              <w:tabs>
                <w:tab w:val="left" w:pos="12600"/>
              </w:tabs>
              <w:jc w:val="center"/>
              <w:rPr>
                <w:rFonts w:ascii="Arial" w:hAnsi="Arial" w:cs="Arial"/>
                <w:sz w:val="16"/>
                <w:szCs w:val="16"/>
              </w:rPr>
            </w:pPr>
            <w:r w:rsidRPr="0062134B">
              <w:rPr>
                <w:rFonts w:ascii="Arial" w:hAnsi="Arial" w:cs="Arial"/>
                <w:sz w:val="16"/>
                <w:szCs w:val="16"/>
              </w:rPr>
              <w:t>UA/14420/01/02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UA/13056/01/01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переформатування інформації розділів 3.2.P, 3.2.A та 3.2.R Модуля 3 та відповідних розділів Модуля 2 загального технічного документу (CTD); зміни II типу - введення трьох критичних параметрів процесу (тривалість контакту фільтра / продукту; співвідношення витрати / поверхні фільтрації; співвідношення об'єм / поверхня фільтрації), які підлягають контролю під час стерилізуючої фільтрації компонентів вакцини DTacP-IPV (Final Bulk Product) на виробничій дільниці Марсі л’Етуаль,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UA/13069/01/01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0,5 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а саме приведення до оновлених матеріалів DMF виробника АФІ тіопенталу натрію (деталізація опису первинної упаковки АФІ (матеріал первинного пакування не змінився), зміни в описі вторинного, транспортного пакування та вилучення розміру упаковки по 4 кг); запропоновано: Субстанцію тіопентал натрію пакують: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UA/3916/01/01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1,0 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а саме приведення до оновлених матеріалів DMF виробника АФІ тіопенталу натрію (деталізація опису первинної упаковки АФІ (матеріал первинного пакування не змінився), зміни в описі вторинного, транспортного пакування та вилучення розміру упаковки по 4 кг); запропоновано: Субстанцію тіопентал натрію пакують: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UA/3916/01/02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ТОРАСЕМІД-ФАРМЕКС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 по 4 мл в ампулі, по 5 ампул у картонній пачці з перегородками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"ФАРМЕКС ГРУП", Україна (повний цикл виробництва та випуск серії); Товариство з обмеженою відповідальністю "Фармацевтична компанія "Здоров'я", Україна (всі стадії циклу виробництва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в технологічний процес виробництва лікарського засобу, зокрема: виключення стадії "Стабілізація розчину у флаконах/ампулах" обумовлено оптимізацією виробничого процесу. Дана стадія була включена в технологічний процес в якості додаткової стерилізації ЛЗ (помилково стадію було зазначено "Стабілізація"). Основним способом забезпечення стерильності даного ЛЗ є стерилізуюча фільтрація. На даний час встановлено, що додаткова термічна обробка в заявленому режимі (102±2)° С протягом 10 хв не виконує функції стерилізації, оскільки відрізняється від рекомендацій ДФУ щодо парової стерилізації (не менше 121° С протягом 15 хв), та не є необхідною в технологічному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UA/17884/01/01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мазь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назви виробника АФІ (Гентаміцину сульфат), без зміни місця виробництва: запропоновано: Fuan Pharmaceutical Group Yantai Justaware Pharmaceutical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UA/4454/02/01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текст маркування упаковки № 20 (20</w:t>
            </w:r>
            <w:r w:rsidRPr="0084782E">
              <w:rPr>
                <w:rStyle w:val="csf229d0ff102"/>
                <w:color w:val="auto"/>
                <w:sz w:val="16"/>
                <w:szCs w:val="16"/>
              </w:rPr>
              <w:t>×</w:t>
            </w:r>
            <w:r w:rsidRPr="0084782E">
              <w:rPr>
                <w:rFonts w:ascii="Arial" w:hAnsi="Arial" w:cs="Arial"/>
                <w:sz w:val="16"/>
                <w:szCs w:val="16"/>
              </w:rPr>
              <w:t xml:space="preserve">1) щодо нанесення логотипу «соціальна програма». </w:t>
            </w:r>
            <w:r w:rsidRPr="0084782E">
              <w:rPr>
                <w:rFonts w:ascii="Arial" w:hAnsi="Arial" w:cs="Arial"/>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UA/5030/01/01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5 мг;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2001-297-Rev 05, на підставі додавання нового альтернативного процесу (Іb), що запроваджує нову проміжну речовину для виробництва діючої речовини Раміприлу. Обидва виробники проміжних речовин зазначаються в СЕР. Відповідно до ICH Q3D додаються елементні домішки Pd для всіх альтернативних процесів та Li у випадку альтернативного процесу Іb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UA/9141/01/02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ТРИФАС® 10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 мг/2 мл по 2 мл в ампулі, по 5 ампул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умов стерилізації та депірогенізації ампул за температури 230</w:t>
            </w:r>
            <w:r w:rsidRPr="0084782E">
              <w:rPr>
                <w:rStyle w:val="csf229d0ff104"/>
                <w:color w:val="auto"/>
                <w:sz w:val="16"/>
                <w:szCs w:val="16"/>
              </w:rPr>
              <w:t xml:space="preserve">◦ </w:t>
            </w:r>
            <w:r w:rsidRPr="0084782E">
              <w:rPr>
                <w:rFonts w:ascii="Arial" w:hAnsi="Arial" w:cs="Arial"/>
                <w:sz w:val="16"/>
                <w:szCs w:val="16"/>
              </w:rPr>
              <w:t xml:space="preserve"> С впродовж 60 хв. до отримання значення FН = 30 value; зміни І типу - зміни у процесі контролю під час виробництва готового лікарського засобу, а саме введення альтернативний тест на цілістність фільтраційної системи "bubble point test" до вже затвердженого foreward-flow test ( тест прямого потоку)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UA/2540/03/01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 xml:space="preserve">порошок для орального розчину, по 10 або 30 саше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rPr>
              <w:t xml:space="preserve">внесення змін до реєстраційних матеріалів: </w:t>
            </w:r>
            <w:r w:rsidRPr="0084782E">
              <w:rPr>
                <w:rFonts w:ascii="Arial" w:hAnsi="Arial" w:cs="Arial"/>
                <w:sz w:val="16"/>
                <w:szCs w:val="16"/>
                <w:lang w:val="ru-RU"/>
              </w:rPr>
              <w:t>Зміни І типу - Зміни щодо безпеки/ефективності та фармаконагляду (інші зміни) - Введення додаткового тексту маркування упаковки лікарського засобу із зазначенням торгового знаку аптечної мережі.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UA/18162/01/01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по 1,7 мл у картриджі; по 50 картриджів у металевій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видалення виробника АФІ Articaine hydrochloride BASF PHARMA (EVIONNAZ) SA, Switzerland; зміни І типу - подання нового сертифіката відповідності Європейській фармакопеї № R1-CEP 2002-198-Rev 03 для діючої речовини Articaine hydrochloride від нового виробника ( власник СЕР- Siegfried Evionnaz SА, Швейцарія; виробнича дільниця- Siegfried St.Vulbas SAS, Франція); зміни І типу - подання оновленого сертифіката відповідності Європейській фармакопеї № R1-CEP 2002-198-Rev 04 для діючої речовини Articaine hydrochloride від виробника SIEGFRIED EVIONNAZ SA; зміни І типу - подання оновленого сертифіката відповідності Європейській фармакопеї № R1-CEP 2013-266-Rev 00 для діючої речовини Adrenaline від вже затвердженого виробника Cambrex Profarmaco Milano S.r.l; зміни І типу - подання оновленого сертифіката відповідності Європейській фармакопеї № R1-CEP 2010-262-Rev 00 для діючої речовини Articaine hydrochloride від вже затвердженого виробника Moehs Iberica S.L.,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UA/10196/01/02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УЛЬТІБРО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інгаляцій, тверді капсули по 110 мкг/50 мкг; по 6 капсул у блістері; по 1, по 2 або по 5 блістерів у пачці разом із одним інгалятором у коробці; по 6 капсул у блістері, по 5 блістерів у пачці разом із одним інгалятором, по 3 пачки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UA/14569/01/01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ФАЛВАКС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250 мг/5 мл; по 5 мл у попередньо наповненому шприці; по 2 попередньо наповнених шприца разом з двома безпечними голками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Д-р Редді'с Лабораторіс Лімітед, Виробнича дільниця - 9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збільшення розміру серії ГЛЗ з 13 л до 20 л Введення змін протягом 6-ти місяців після затвердження; зміни І типу - затвердження МКЯ ЛЗ українською мовою. Введення змін протягом 6-ти місяців після затвердження; зміни І типу - зміни до специфікації АФІ за показником «Опис»; запропоновано: White powder; зміни І типу - доповнення специфікації та методів контролю АФІ новим показником «Зовнішній вигляд розчину активної субстанції» з нормуванням «не більше опалесцентний, ніж еталонний розчин І» відповідно до вимог ЕР 2.2.1; зміни І типу - вилучення зі специфікації та методів контролю АФІ показника «Важкі метали»; зміни І типу - приведення специфікації АФІ за показником «Супровідні домішки» до вимог монографії USP; зміни І типу - коригування написання назви розчинника у специфікації АФІ з Heptanes на n-Heptane, без зміни критеріїв прийнятності; зміни І типу - незначні зміни у затвердженій методиці випробування для АФІ за показником Diastereo isomer ratio by HPLC; зміни І типу - незначні зміни у затвердженій методиці для АФІ за показником «Залишкові розчинники методом ГХ»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UA/16437/01/01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тверді по 10 капсул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2003-150-Rev 02 для діючої речовини Cinnarizine від вже затвердженого виробника FDC Limited, Індія; зміни І типу - приведення специфікації АФІ виробництва FDC Limited, Індія у відповідність до вимог монографії Cinnarizine ЕР за показником «Важкі метали» (вилучено показник)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UA/3371/01/01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таблетки по 250 мг по 10 таблеток у блістері; по 1, або 2, або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ТОВ "РІК-ФАРМ"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виробництво нерозфасованого продукту, первинне та вторинне пакування:</w:t>
            </w:r>
            <w:r w:rsidRPr="0084782E">
              <w:rPr>
                <w:rFonts w:ascii="Arial" w:hAnsi="Arial" w:cs="Arial"/>
                <w:sz w:val="16"/>
                <w:szCs w:val="16"/>
              </w:rPr>
              <w:br/>
              <w:t>АВС Фармачеутічі С.п.А., Італiя;  вторинне пакування, контроль якості готової продукції та випуск серії:</w:t>
            </w:r>
            <w:r w:rsidRPr="0084782E">
              <w:rPr>
                <w:rFonts w:ascii="Arial" w:hAnsi="Arial" w:cs="Arial"/>
                <w:sz w:val="16"/>
                <w:szCs w:val="16"/>
              </w:rPr>
              <w:br/>
              <w:t>ТОВ "ПІК-ФАРМ", Україна</w:t>
            </w:r>
          </w:p>
          <w:p w:rsidR="00EB357F" w:rsidRPr="0084782E" w:rsidRDefault="00EB357F" w:rsidP="000A79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Італія/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Пивнюк Марія Степанівна. Пропонована редакція: Гуня Ольга Олександрівна.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UA/14615/01/01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БІПСО ГмбХ, Німеччина (виробництво нерозфасованої продукції, первинна та вторинна упаковка); ВАЛІДА, Швейцарія (вторинна упаковка); Віфор (Інтернешнл) Інк., Швейцарія (вторинна упаковка, дозвіл на випуск серії ); ІДТ Біологіка ГмбХ , Німеччина (виробництво нерозфасованої продукції, первинна та вторинна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UA/13356/01/01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UA/14350/01/01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по 100 мг, по 1 таблетці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UA/14350/01/02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розчину для ін`єкцій по 1 г, 1 флакон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Свісс Перентералс Лтд., Індія;</w:t>
            </w:r>
          </w:p>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84782E">
              <w:rPr>
                <w:rFonts w:ascii="Arial" w:hAnsi="Arial" w:cs="Arial"/>
                <w:sz w:val="16"/>
                <w:szCs w:val="16"/>
              </w:rPr>
              <w:br/>
              <w:t>Супутня зміна</w:t>
            </w:r>
            <w:r w:rsidRPr="0084782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w:t>
            </w:r>
            <w:r w:rsidRPr="0084782E">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 зміни внесено щодо додаткового виробника та його місцезнаходження, як наслідок поява додаткового пакування. Зміни внесені щодо редагування інструкції для медичного застосування лікарського засобу у розділах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UA/17125/01/01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tabs>
                <w:tab w:val="left" w:pos="12600"/>
              </w:tabs>
              <w:rPr>
                <w:rFonts w:ascii="Arial" w:hAnsi="Arial" w:cs="Arial"/>
                <w:b/>
                <w:i/>
                <w:sz w:val="16"/>
                <w:szCs w:val="16"/>
              </w:rPr>
            </w:pPr>
            <w:r w:rsidRPr="0084782E">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rPr>
                <w:rFonts w:ascii="Arial" w:hAnsi="Arial" w:cs="Arial"/>
                <w:sz w:val="16"/>
                <w:szCs w:val="16"/>
              </w:rPr>
            </w:pPr>
            <w:r w:rsidRPr="0084782E">
              <w:rPr>
                <w:rFonts w:ascii="Arial" w:hAnsi="Arial" w:cs="Arial"/>
                <w:sz w:val="16"/>
                <w:szCs w:val="16"/>
              </w:rPr>
              <w:t>порошок для розчину для ін`єкцій по 2 г, 1 флакон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Свісс Перентералс Лтд., Індія;</w:t>
            </w:r>
            <w:r w:rsidRPr="0084782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84782E">
              <w:rPr>
                <w:rFonts w:ascii="Arial" w:hAnsi="Arial" w:cs="Arial"/>
                <w:sz w:val="16"/>
                <w:szCs w:val="16"/>
              </w:rPr>
              <w:br/>
              <w:t>Супутня зміна</w:t>
            </w:r>
            <w:r w:rsidRPr="0084782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w:t>
            </w:r>
            <w:r w:rsidRPr="0084782E">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 зміни внесено щодо додаткового виробника та його місцезнаходження, як наслідок поява додаткового пакування. Зміни внесені щодо редагування інструкції для медичного застосування лікарського засобу у розділах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tabs>
                <w:tab w:val="left" w:pos="12600"/>
              </w:tabs>
              <w:jc w:val="center"/>
              <w:rPr>
                <w:rFonts w:ascii="Arial" w:hAnsi="Arial" w:cs="Arial"/>
                <w:sz w:val="16"/>
                <w:szCs w:val="16"/>
              </w:rPr>
            </w:pPr>
            <w:r w:rsidRPr="0084782E">
              <w:rPr>
                <w:rFonts w:ascii="Arial" w:hAnsi="Arial" w:cs="Arial"/>
                <w:sz w:val="16"/>
                <w:szCs w:val="16"/>
              </w:rPr>
              <w:t>UA/17125/01/02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lang w:val="ru-RU"/>
              </w:rPr>
            </w:pPr>
            <w:r w:rsidRPr="0084782E">
              <w:rPr>
                <w:rFonts w:ascii="Arial" w:hAnsi="Arial" w:cs="Arial"/>
                <w:sz w:val="16"/>
                <w:szCs w:val="16"/>
                <w:lang w:val="ru-RU"/>
              </w:rPr>
              <w:t xml:space="preserve">розчин для ін'єкцій, 100 мг/мл, по 3 мл в ампулі; по 5 ампул у пластиковому піддоні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lang w:val="ru-RU"/>
              </w:rPr>
            </w:pPr>
            <w:r w:rsidRPr="0084782E">
              <w:rPr>
                <w:rFonts w:ascii="Arial" w:hAnsi="Arial" w:cs="Arial"/>
                <w:sz w:val="16"/>
                <w:szCs w:val="16"/>
                <w:lang w:val="ru-RU"/>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визначення показника «Ідентифікація» доповнено новим нерутинним методом випробування – методом тонкошарової хроматографії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UA/8504/01/01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50 мг, по 4 таблетки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UA/5495/01/01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150 мг по 1 таблетці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UA/5495/01/02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200 мг по 2 таблетки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UA/5495/01/03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UA/7204/01/01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 4; № 12 – без рецепта, № 200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UA/6266/01/01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ФЛЮКОРИК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капсули по 150 мг, по 1 капсулі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UA/6786/01/03</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ФУЛВЕСТРАНТ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виробництва стерильних та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Чемо Іберіка,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зміни з якості. АФІ. Виробництво - оновлення версії DMF лютий 2019р., на лютий 2021 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UA/14133/01/01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ФУРАГІН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50 мг; по 10 таблеток у блістері; по 3 блістери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UA/4300/01/01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ФУРАДОНІН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100 мг, по 10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UA/3787/01/01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UA/16497/01/02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UA/16497/01/01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ХЕПІДЕРМ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крем по 20 г, по 40 г або по 100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UA/13321/01/01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ЦЕРЕБРОЛІЗИН®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розчин для ін'єкцій, 215,2 мг/мл, по 1 мл (215,2 мг) в ампулі; по 10 ампул в картонній коробці; по 2 мл (430,4 мг) в ампулі; по 10 ампул в картонній коробці; по 5 мл (1076 мг) або 10 мл (2152 мг), або по 20 мл (4304 мг) в ампулі; по 5 ампул в картонній коробці;</w:t>
            </w:r>
            <w:r w:rsidRPr="0084782E">
              <w:rPr>
                <w:rFonts w:ascii="Arial" w:hAnsi="Arial" w:cs="Arial"/>
                <w:sz w:val="16"/>
                <w:szCs w:val="16"/>
              </w:rPr>
              <w:br/>
              <w:t>по 30 мл (6456 мг) або 50 мл (10760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ЕВЕР Нейро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II типу - заміна пробки первинної упаковки АФІ – концентрату Церебролізин® з хлорбутилового каучуку серії 6321 на аналогічну пробку з хлорбутилового каучуку з поліпшеними характеристиками серії 6422, у зв'язку з припиненням виробництва пробок з хлорбутилового каучуку серії 6321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UA/9989/01/01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ЦЕРІНТА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21 таблетці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UA/17746/01/01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ЦЕТРАКСАЛ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краплі вушні, розчин по 10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Лабораторія Сальват,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Лабораторія Сальват,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розділу «Маркування» МКЯ ЛЗ :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UA/9804/01/01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 xml:space="preserve">ЦЕТРИМАК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Вавсилівна.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UA/16082/01/01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1 г;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lang w:val="ru-RU"/>
              </w:rPr>
            </w:pPr>
            <w:r w:rsidRPr="0084782E">
              <w:rPr>
                <w:rFonts w:ascii="Arial" w:hAnsi="Arial" w:cs="Arial"/>
                <w:sz w:val="16"/>
                <w:szCs w:val="16"/>
                <w:lang w:val="ru-RU"/>
              </w:rPr>
              <w:t>АНТИБІОТИКИ СА</w:t>
            </w:r>
            <w:r w:rsidRPr="0084782E">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b/>
                <w:sz w:val="16"/>
                <w:szCs w:val="16"/>
              </w:rPr>
            </w:pPr>
            <w:r w:rsidRPr="0084782E">
              <w:rPr>
                <w:rFonts w:ascii="Arial" w:hAnsi="Arial" w:cs="Arial"/>
                <w:sz w:val="16"/>
                <w:szCs w:val="16"/>
              </w:rPr>
              <w:t>вторинне пакування, тестування та випуск серії: АНТИБІОТИКИ СА, Румунія; виробництво, первинне та вторинне пакування: Сінофарм Жиюн (Шеньчжен) Фармасьютикал Ко., Лтд., Китай</w:t>
            </w:r>
          </w:p>
          <w:p w:rsidR="00EB357F" w:rsidRPr="0084782E" w:rsidRDefault="00EB357F" w:rsidP="000A79D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Румунія/ 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для раніше затвердженого виробника ГЛЗ Сінофарм Жиюн (Шеньчжен) Фармасьютикал Ко., Лтд., Китай (виробництво, первинне пакування), за адресою: № 16, Ланьцзін Ілу зона “Хай-Тек“, Гуанлан, Новий район Лонгуа, Шеньчжен, Гуандун, 518110,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UA/18721/01/01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порошок для розчину для ін'єкцій або інфузій по 1 г; по 1 або по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Румунiя/ 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 Специфікації та методах контролю ГЛЗ за показником «Вміст натрію карбонату», а саме вилучення критерію прийнятності в одиницях вимірювання «мг/г»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UA/18721/01/01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84782E">
              <w:rPr>
                <w:rFonts w:ascii="Arial" w:hAnsi="Arial" w:cs="Arial"/>
                <w:sz w:val="16"/>
                <w:szCs w:val="16"/>
              </w:rPr>
              <w:br/>
              <w:t xml:space="preserve">Корден Фарма Латіна С.п.А., Італія; виробництво, первинне пакування та контрольне випробування розчинника: 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текст маркування первинної (ампули)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UA/4840/01/02</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
              <w:tabs>
                <w:tab w:val="left" w:pos="12600"/>
              </w:tabs>
              <w:rPr>
                <w:rFonts w:ascii="Arial" w:hAnsi="Arial" w:cs="Arial"/>
                <w:b/>
                <w:i/>
                <w:sz w:val="16"/>
                <w:szCs w:val="16"/>
              </w:rPr>
            </w:pPr>
            <w:r w:rsidRPr="0084782E">
              <w:rPr>
                <w:rFonts w:ascii="Arial" w:hAnsi="Arial" w:cs="Arial"/>
                <w:b/>
                <w:sz w:val="16"/>
                <w:szCs w:val="16"/>
              </w:rPr>
              <w:t>ЦИТРАМОН МАКСІ®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контурній чарунковій упаковці; по 1, по 2 або по 5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показника якості зі специфікації АФІ Ацетилсаліцилова кислота, а саме т. «Важкі метали» згідно актуальних матеріалів виробника Shandong Xinhua Pharmaceutical Co., Ltd., China та оцінка ризиків від виробника, відповідно до вимог ICH Guideline «Q3D Еlemental impurities»; зміни І типу - приведення розділу «Термін придатності» для АФІ Ацетилсаліцилова кислота у відповідність до актуальних матеріалів виробника Shandong Xinhua Pharmaceutical Co., Ltd., China. Діюча редакція Срок переконтроля 3 года. Срок годности 4 года. Пропонована редакція Термін переконтролю 3 роки;</w:t>
            </w:r>
            <w:r w:rsidRPr="0084782E">
              <w:rPr>
                <w:rFonts w:ascii="Arial" w:hAnsi="Arial" w:cs="Arial"/>
                <w:sz w:val="16"/>
                <w:szCs w:val="16"/>
              </w:rPr>
              <w:br/>
              <w:t xml:space="preserve">зміни І типу - вилучення незначного показника якості зі специфікації АФІ кофеїн виробника Shandong Xinhua Pharmaceutical Co., Ltd., China , а саме т. «Аномальна токсичність»; зміни І типу - зміна розділу Термін придатності - 4 роки на Термін переконтролю – 4 роки для вхідного контролю на діючу речовину Кофеїн виробника Shandong Xinhua Pharmaceutical Co., Ltd., China відповідно до матеріалів виробника; зміни І типу - внесення зміни для вхідного контролю на діючу речовину Парацетамол виробника Anqiu Lu'an Pharmaceutical Co., Ltd., China до розділу «Умови зберігання». Пропонована редакція. У щільно закупореній тарі в захищеному від світла місці при температурі не вище 30 </w:t>
            </w:r>
            <w:r w:rsidRPr="0084782E">
              <w:rPr>
                <w:rStyle w:val="csab6e076961"/>
                <w:rFonts w:ascii="Times New Roman" w:hAnsi="Times New Roman" w:cs="Times New Roman"/>
                <w:color w:val="auto"/>
                <w:sz w:val="16"/>
                <w:szCs w:val="16"/>
              </w:rPr>
              <w:t>℃</w:t>
            </w:r>
            <w:r w:rsidRPr="0084782E">
              <w:rPr>
                <w:rFonts w:ascii="Arial" w:hAnsi="Arial" w:cs="Arial"/>
                <w:sz w:val="16"/>
                <w:szCs w:val="16"/>
              </w:rPr>
              <w:t>; зміни II типу - надання DMF (EDMF019-1.0A, August 2016) на діючу речовину Ацетилсаліцилова кислота виробника Shandong Xinhua Pharmaceutical Co., Ltd., China на заміну СЕР (R1-CEP 2001-210-Rev 05). Як наслідок вносяться зміни, редакційні правки та уточнення для вхідного контролю на субстанцію до розділів: «Ідентифікація», «Супровідні домішки», «Мікробіологічна чистота»; зміни II типу - надання DMF (EDMF010-3.0A, May 2020) на діючу речовину Кофеїн виробника Shandong Xinhua Pharmaceutical Co., Ltd., China на заміну СЕР (R1-CEP 2003-027-Rev 03). Як наслідок вносяться зміни, редакційні правки та уточнення для вхідного контролю на субстанцію до розділів: «Розчинність», «Ідентифікація», «Кислотність», «Супровідні домішки», «Втрата в масі при висушуванні», «Залишкові кількості органічних розчинників», «Мікробіологічна чистота» та «Кількісне визначення»; зміни II типу - надання DMF (APAP BP/EP-AP-03, August 2019) на діючу речовину Парацетамол виробника Anqiu Lu'an Pharmaceutical Co., Ltd., China на заміну СЕР (R1-CEP 2000-124-Rev 07). Як наслідок вносяться зміни, редакційні правки та уточнення для вхідного контролю на субстанцію до розділів: «Розчинність», «Ідентифікація», «Супровідні домішки», «Мікробіологічна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
              <w:tabs>
                <w:tab w:val="left" w:pos="12600"/>
              </w:tabs>
              <w:jc w:val="center"/>
              <w:rPr>
                <w:rFonts w:ascii="Arial" w:hAnsi="Arial" w:cs="Arial"/>
                <w:sz w:val="16"/>
                <w:szCs w:val="16"/>
              </w:rPr>
            </w:pPr>
            <w:r w:rsidRPr="0084782E">
              <w:rPr>
                <w:rFonts w:ascii="Arial" w:hAnsi="Arial" w:cs="Arial"/>
                <w:sz w:val="16"/>
                <w:szCs w:val="16"/>
              </w:rPr>
              <w:t>UA/17370/01/01</w:t>
            </w:r>
          </w:p>
        </w:tc>
      </w:tr>
      <w:tr w:rsidR="00EB357F" w:rsidRPr="0084782E" w:rsidTr="009E74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B357F" w:rsidRPr="0084782E" w:rsidRDefault="00EB357F" w:rsidP="00EB357F">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B357F" w:rsidRPr="0084782E" w:rsidRDefault="00EB357F" w:rsidP="000A79DD">
            <w:pPr>
              <w:pStyle w:val="110"/>
              <w:tabs>
                <w:tab w:val="left" w:pos="12600"/>
              </w:tabs>
              <w:rPr>
                <w:rFonts w:ascii="Arial" w:hAnsi="Arial" w:cs="Arial"/>
                <w:b/>
                <w:i/>
                <w:sz w:val="16"/>
                <w:szCs w:val="16"/>
              </w:rPr>
            </w:pPr>
            <w:r w:rsidRPr="0084782E">
              <w:rPr>
                <w:rFonts w:ascii="Arial" w:hAnsi="Arial" w:cs="Arial"/>
                <w:b/>
                <w:sz w:val="16"/>
                <w:szCs w:val="16"/>
              </w:rPr>
              <w:t>ЮНІЕНЗИМ® З МПС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rPr>
                <w:rFonts w:ascii="Arial" w:hAnsi="Arial" w:cs="Arial"/>
                <w:sz w:val="16"/>
                <w:szCs w:val="16"/>
              </w:rPr>
            </w:pPr>
            <w:r w:rsidRPr="0084782E">
              <w:rPr>
                <w:rFonts w:ascii="Arial" w:hAnsi="Arial" w:cs="Arial"/>
                <w:sz w:val="16"/>
                <w:szCs w:val="16"/>
              </w:rPr>
              <w:t>таблетки, вкриті оболонкою, №2: по 2 таблетки  у стрипі; по 1 стрипу у картонній коробці; №20: по 10 таблеток у стрипі; по 2 стрипи у картонній коробці; №100: по 10 таблеток у стрипі; по 2 стрипи у картонній коробці; по 5 коробок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Юнікем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 xml:space="preserve">Юнікем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виробничої дільниці ГЛЗ Юнікем Лабораторіз Лімітед, Індія, без зміни місця виробництва.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зображення упаковки» на розділ «Маркування» МКЯ ЛЗ: Затверджено: Графічне зображення упаковки. Згідно графічного зображення, що додається. На блістер додатково наноситься: номер серії, дата виробництва та кінцевий термін придатності. </w:t>
            </w:r>
            <w:r w:rsidRPr="0084782E">
              <w:rPr>
                <w:rFonts w:ascii="Arial" w:hAnsi="Arial" w:cs="Arial"/>
                <w:sz w:val="16"/>
                <w:szCs w:val="16"/>
              </w:rPr>
              <w:br/>
              <w:t xml:space="preserve">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9E743B">
            <w:pPr>
              <w:pStyle w:val="110"/>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57F" w:rsidRPr="0084782E" w:rsidRDefault="00EB357F" w:rsidP="000A79DD">
            <w:pPr>
              <w:pStyle w:val="110"/>
              <w:tabs>
                <w:tab w:val="left" w:pos="12600"/>
              </w:tabs>
              <w:jc w:val="center"/>
              <w:rPr>
                <w:rFonts w:ascii="Arial" w:hAnsi="Arial" w:cs="Arial"/>
                <w:sz w:val="16"/>
                <w:szCs w:val="16"/>
              </w:rPr>
            </w:pPr>
            <w:r w:rsidRPr="0084782E">
              <w:rPr>
                <w:rFonts w:ascii="Arial" w:hAnsi="Arial" w:cs="Arial"/>
                <w:sz w:val="16"/>
                <w:szCs w:val="16"/>
              </w:rPr>
              <w:t>UA/5663/01/01</w:t>
            </w:r>
          </w:p>
        </w:tc>
      </w:tr>
    </w:tbl>
    <w:p w:rsidR="00EB357F" w:rsidRDefault="00EB357F" w:rsidP="00EB357F">
      <w:pPr>
        <w:tabs>
          <w:tab w:val="left" w:pos="12600"/>
        </w:tabs>
        <w:jc w:val="center"/>
        <w:rPr>
          <w:rFonts w:ascii="Arial" w:hAnsi="Arial" w:cs="Arial"/>
          <w:b/>
          <w:sz w:val="18"/>
          <w:szCs w:val="18"/>
          <w:lang w:val="en-US"/>
        </w:rPr>
      </w:pPr>
    </w:p>
    <w:p w:rsidR="009E743B" w:rsidRDefault="009E743B" w:rsidP="00EB357F">
      <w:pPr>
        <w:tabs>
          <w:tab w:val="left" w:pos="12600"/>
        </w:tabs>
        <w:jc w:val="center"/>
        <w:rPr>
          <w:rFonts w:ascii="Arial" w:hAnsi="Arial" w:cs="Arial"/>
          <w:b/>
          <w:sz w:val="18"/>
          <w:szCs w:val="18"/>
          <w:lang w:val="en-US"/>
        </w:rPr>
      </w:pPr>
    </w:p>
    <w:p w:rsidR="009E743B" w:rsidRPr="0084782E" w:rsidRDefault="009E743B" w:rsidP="00EB357F">
      <w:pPr>
        <w:tabs>
          <w:tab w:val="left" w:pos="12600"/>
        </w:tabs>
        <w:jc w:val="center"/>
        <w:rPr>
          <w:rFonts w:ascii="Arial" w:hAnsi="Arial" w:cs="Arial"/>
          <w:b/>
          <w:sz w:val="18"/>
          <w:szCs w:val="18"/>
          <w:lang w:val="en-US"/>
        </w:rPr>
      </w:pPr>
    </w:p>
    <w:p w:rsidR="00EB357F" w:rsidRPr="0084782E" w:rsidRDefault="00EB357F" w:rsidP="00EB357F">
      <w:pPr>
        <w:tabs>
          <w:tab w:val="left" w:pos="12600"/>
        </w:tabs>
        <w:jc w:val="center"/>
        <w:rPr>
          <w:rFonts w:ascii="Arial" w:hAnsi="Arial" w:cs="Arial"/>
          <w:b/>
          <w:sz w:val="18"/>
          <w:szCs w:val="18"/>
          <w:lang w:val="en-US"/>
        </w:rPr>
      </w:pPr>
    </w:p>
    <w:tbl>
      <w:tblPr>
        <w:tblW w:w="0" w:type="auto"/>
        <w:tblLook w:val="04A0" w:firstRow="1" w:lastRow="0" w:firstColumn="1" w:lastColumn="0" w:noHBand="0" w:noVBand="1"/>
      </w:tblPr>
      <w:tblGrid>
        <w:gridCol w:w="7421"/>
        <w:gridCol w:w="7422"/>
      </w:tblGrid>
      <w:tr w:rsidR="00EB357F" w:rsidRPr="0084782E" w:rsidTr="000A79DD">
        <w:tc>
          <w:tcPr>
            <w:tcW w:w="7421" w:type="dxa"/>
            <w:shd w:val="clear" w:color="auto" w:fill="auto"/>
          </w:tcPr>
          <w:p w:rsidR="00EB357F" w:rsidRPr="0084782E" w:rsidRDefault="00EB357F" w:rsidP="000A79DD">
            <w:pPr>
              <w:ind w:right="20"/>
              <w:rPr>
                <w:rStyle w:val="cs95e872d01"/>
                <w:sz w:val="28"/>
                <w:szCs w:val="28"/>
              </w:rPr>
            </w:pPr>
            <w:r w:rsidRPr="0084782E">
              <w:rPr>
                <w:rStyle w:val="cs7864ebcf1"/>
                <w:color w:val="auto"/>
                <w:sz w:val="28"/>
                <w:szCs w:val="28"/>
              </w:rPr>
              <w:t xml:space="preserve">В.о. Генерального директора Директорату </w:t>
            </w:r>
          </w:p>
          <w:p w:rsidR="00EB357F" w:rsidRPr="0084782E" w:rsidRDefault="00EB357F" w:rsidP="000A79DD">
            <w:pPr>
              <w:ind w:right="20"/>
              <w:rPr>
                <w:rStyle w:val="cs7864ebcf1"/>
                <w:color w:val="auto"/>
                <w:sz w:val="28"/>
                <w:szCs w:val="28"/>
              </w:rPr>
            </w:pPr>
            <w:r w:rsidRPr="0084782E">
              <w:rPr>
                <w:rStyle w:val="cs7864ebcf1"/>
                <w:color w:val="auto"/>
                <w:sz w:val="28"/>
                <w:szCs w:val="28"/>
              </w:rPr>
              <w:t>фармацевтичного забезпечення</w:t>
            </w:r>
            <w:r w:rsidRPr="0084782E">
              <w:rPr>
                <w:rStyle w:val="cs188c92b51"/>
                <w:color w:val="auto"/>
                <w:sz w:val="28"/>
                <w:szCs w:val="28"/>
              </w:rPr>
              <w:t xml:space="preserve">                                </w:t>
            </w:r>
          </w:p>
        </w:tc>
        <w:tc>
          <w:tcPr>
            <w:tcW w:w="7422" w:type="dxa"/>
            <w:shd w:val="clear" w:color="auto" w:fill="auto"/>
          </w:tcPr>
          <w:p w:rsidR="00EB357F" w:rsidRPr="0084782E" w:rsidRDefault="00EB357F" w:rsidP="000A79DD">
            <w:pPr>
              <w:pStyle w:val="cs95e872d0"/>
              <w:rPr>
                <w:rStyle w:val="cs7864ebcf1"/>
                <w:color w:val="auto"/>
                <w:sz w:val="28"/>
                <w:szCs w:val="28"/>
              </w:rPr>
            </w:pPr>
          </w:p>
          <w:p w:rsidR="00EB357F" w:rsidRPr="0084782E" w:rsidRDefault="00EB357F" w:rsidP="000A79DD">
            <w:pPr>
              <w:pStyle w:val="cs95e872d0"/>
              <w:jc w:val="right"/>
              <w:rPr>
                <w:rStyle w:val="cs7864ebcf1"/>
                <w:color w:val="auto"/>
                <w:sz w:val="28"/>
                <w:szCs w:val="28"/>
              </w:rPr>
            </w:pPr>
            <w:r w:rsidRPr="0084782E">
              <w:rPr>
                <w:rStyle w:val="cs7864ebcf1"/>
                <w:color w:val="auto"/>
                <w:sz w:val="28"/>
                <w:szCs w:val="28"/>
              </w:rPr>
              <w:t>Іван ЗАДВОРНИХ</w:t>
            </w:r>
          </w:p>
        </w:tc>
      </w:tr>
    </w:tbl>
    <w:p w:rsidR="00EB357F" w:rsidRPr="0084782E" w:rsidRDefault="00EB357F" w:rsidP="00EB357F">
      <w:pPr>
        <w:jc w:val="center"/>
      </w:pPr>
    </w:p>
    <w:p w:rsidR="007F3466" w:rsidRDefault="007F3466" w:rsidP="00FC73F7">
      <w:pPr>
        <w:pStyle w:val="31"/>
        <w:spacing w:after="0"/>
        <w:ind w:left="0"/>
        <w:rPr>
          <w:b/>
          <w:sz w:val="28"/>
          <w:szCs w:val="28"/>
          <w:lang w:val="uk-UA"/>
        </w:rPr>
      </w:pPr>
    </w:p>
    <w:sectPr w:rsidR="007F3466" w:rsidSect="000A79DD">
      <w:headerReference w:type="default" r:id="rId15"/>
      <w:foot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AE" w:rsidRDefault="002026AE" w:rsidP="00B217C6">
      <w:r>
        <w:separator/>
      </w:r>
    </w:p>
  </w:endnote>
  <w:endnote w:type="continuationSeparator" w:id="0">
    <w:p w:rsidR="002026AE" w:rsidRDefault="002026A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DD" w:rsidRDefault="000A79DD">
    <w:pPr>
      <w:pStyle w:val="a5"/>
      <w:jc w:val="center"/>
    </w:pPr>
  </w:p>
  <w:p w:rsidR="000A79DD" w:rsidRDefault="000A79D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DD" w:rsidRDefault="000A79DD">
    <w:pPr>
      <w:pStyle w:val="a5"/>
      <w:jc w:val="center"/>
    </w:pPr>
  </w:p>
  <w:p w:rsidR="000A79DD" w:rsidRDefault="000A79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AE" w:rsidRDefault="002026AE" w:rsidP="00B217C6">
      <w:r>
        <w:separator/>
      </w:r>
    </w:p>
  </w:footnote>
  <w:footnote w:type="continuationSeparator" w:id="0">
    <w:p w:rsidR="002026AE" w:rsidRDefault="002026A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D2EC2">
      <w:rPr>
        <w:rStyle w:val="a7"/>
        <w:noProof/>
      </w:rPr>
      <w:t>3</w:t>
    </w:r>
    <w:r>
      <w:rPr>
        <w:rStyle w:val="a7"/>
      </w:rPr>
      <w:fldChar w:fldCharType="end"/>
    </w:r>
  </w:p>
  <w:p w:rsidR="006E7076" w:rsidRDefault="006E7076">
    <w:pPr>
      <w:pStyle w:val="a3"/>
    </w:pPr>
  </w:p>
  <w:p w:rsidR="00F15B77" w:rsidRDefault="00F15B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DD" w:rsidRDefault="000A79DD" w:rsidP="000A79DD">
    <w:pPr>
      <w:pStyle w:val="a3"/>
      <w:tabs>
        <w:tab w:val="center" w:pos="7313"/>
        <w:tab w:val="left" w:pos="11004"/>
      </w:tabs>
    </w:pPr>
    <w:r>
      <w:tab/>
    </w:r>
    <w:r>
      <w:tab/>
    </w:r>
    <w:r>
      <w:fldChar w:fldCharType="begin"/>
    </w:r>
    <w:r>
      <w:instrText>PAGE   \* MERGEFORMAT</w:instrText>
    </w:r>
    <w:r>
      <w:fldChar w:fldCharType="separate"/>
    </w:r>
    <w:r w:rsidR="00BC2A16">
      <w:rPr>
        <w:noProof/>
      </w:rPr>
      <w:t>20</w:t>
    </w:r>
    <w:r>
      <w:fldChar w:fldCharType="end"/>
    </w:r>
  </w:p>
  <w:p w:rsidR="00F035F9" w:rsidRDefault="00F035F9" w:rsidP="000A79DD">
    <w:pPr>
      <w:pStyle w:val="a3"/>
      <w:tabs>
        <w:tab w:val="center" w:pos="7313"/>
        <w:tab w:val="left" w:pos="1100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9DD" w:rsidRDefault="000A79DD" w:rsidP="000A79DD">
    <w:pPr>
      <w:pStyle w:val="a3"/>
      <w:tabs>
        <w:tab w:val="center" w:pos="7313"/>
        <w:tab w:val="left" w:pos="11100"/>
      </w:tabs>
    </w:pPr>
    <w:r>
      <w:tab/>
    </w:r>
    <w:r>
      <w:tab/>
    </w:r>
    <w:r>
      <w:fldChar w:fldCharType="begin"/>
    </w:r>
    <w:r>
      <w:instrText>PAGE   \* MERGEFORMAT</w:instrText>
    </w:r>
    <w:r>
      <w:fldChar w:fldCharType="separate"/>
    </w:r>
    <w:r w:rsidR="00BC2A16">
      <w:rPr>
        <w:noProof/>
      </w:rPr>
      <w:t>121</w:t>
    </w:r>
    <w:r>
      <w:fldChar w:fldCharType="end"/>
    </w:r>
  </w:p>
  <w:p w:rsidR="009E743B" w:rsidRDefault="009E743B" w:rsidP="000A79DD">
    <w:pPr>
      <w:pStyle w:val="a3"/>
      <w:tabs>
        <w:tab w:val="center" w:pos="7313"/>
        <w:tab w:val="left" w:pos="1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4D0B1F"/>
    <w:multiLevelType w:val="multilevel"/>
    <w:tmpl w:val="BACEE2B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6E157A9"/>
    <w:multiLevelType w:val="multilevel"/>
    <w:tmpl w:val="557021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3"/>
  </w:num>
  <w:num w:numId="4">
    <w:abstractNumId w:val="39"/>
  </w:num>
  <w:num w:numId="5">
    <w:abstractNumId w:val="13"/>
  </w:num>
  <w:num w:numId="6">
    <w:abstractNumId w:val="18"/>
  </w:num>
  <w:num w:numId="7">
    <w:abstractNumId w:val="3"/>
  </w:num>
  <w:num w:numId="8">
    <w:abstractNumId w:val="40"/>
  </w:num>
  <w:num w:numId="9">
    <w:abstractNumId w:val="17"/>
  </w:num>
  <w:num w:numId="10">
    <w:abstractNumId w:val="9"/>
  </w:num>
  <w:num w:numId="11">
    <w:abstractNumId w:val="25"/>
  </w:num>
  <w:num w:numId="12">
    <w:abstractNumId w:val="3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6"/>
  </w:num>
  <w:num w:numId="21">
    <w:abstractNumId w:val="4"/>
  </w:num>
  <w:num w:numId="22">
    <w:abstractNumId w:val="2"/>
  </w:num>
  <w:num w:numId="23">
    <w:abstractNumId w:val="5"/>
  </w:num>
  <w:num w:numId="24">
    <w:abstractNumId w:val="21"/>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2"/>
  </w:num>
  <w:num w:numId="33">
    <w:abstractNumId w:val="20"/>
  </w:num>
  <w:num w:numId="34">
    <w:abstractNumId w:val="26"/>
  </w:num>
  <w:num w:numId="35">
    <w:abstractNumId w:val="8"/>
  </w:num>
  <w:num w:numId="36">
    <w:abstractNumId w:val="38"/>
  </w:num>
  <w:num w:numId="37">
    <w:abstractNumId w:val="19"/>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A79DD"/>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26AE"/>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2945"/>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2EC2"/>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1E"/>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3B"/>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A6540"/>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A7253"/>
    <w:rsid w:val="00BB107E"/>
    <w:rsid w:val="00BB2520"/>
    <w:rsid w:val="00BB6C17"/>
    <w:rsid w:val="00BC2A16"/>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B6B"/>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076AB"/>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4ACE"/>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3510"/>
    <w:rsid w:val="00EB357F"/>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5F9"/>
    <w:rsid w:val="00F03F0C"/>
    <w:rsid w:val="00F056D9"/>
    <w:rsid w:val="00F07588"/>
    <w:rsid w:val="00F07F9D"/>
    <w:rsid w:val="00F13FA1"/>
    <w:rsid w:val="00F154DF"/>
    <w:rsid w:val="00F15B77"/>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BD7"/>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C1C07EB-5F25-4CAE-BC34-0D3AB72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EB357F"/>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D076AB"/>
    <w:rPr>
      <w:rFonts w:eastAsia="Times New Roman"/>
      <w:sz w:val="24"/>
      <w:szCs w:val="24"/>
    </w:rPr>
  </w:style>
  <w:style w:type="character" w:customStyle="1" w:styleId="cs188c92b51">
    <w:name w:val="cs188c92b51"/>
    <w:rsid w:val="00D076AB"/>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D076AB"/>
  </w:style>
  <w:style w:type="paragraph" w:customStyle="1" w:styleId="110">
    <w:name w:val="Обычный11"/>
    <w:aliases w:val="Звичайний,Normal"/>
    <w:basedOn w:val="a"/>
    <w:qFormat/>
    <w:rsid w:val="00D076AB"/>
    <w:rPr>
      <w:rFonts w:eastAsia="Times New Roman"/>
      <w:sz w:val="24"/>
      <w:szCs w:val="24"/>
      <w:lang w:val="uk-UA" w:eastAsia="uk-UA"/>
    </w:rPr>
  </w:style>
  <w:style w:type="character" w:customStyle="1" w:styleId="cs7864ebcf1">
    <w:name w:val="cs7864ebcf1"/>
    <w:rsid w:val="00D076AB"/>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EB357F"/>
    <w:rPr>
      <w:rFonts w:ascii="Arial" w:eastAsia="Times New Roman" w:hAnsi="Arial"/>
      <w:b/>
      <w:caps/>
      <w:sz w:val="16"/>
    </w:rPr>
  </w:style>
  <w:style w:type="character" w:customStyle="1" w:styleId="40">
    <w:name w:val="Заголовок 4 Знак"/>
    <w:link w:val="4"/>
    <w:rsid w:val="00EB357F"/>
    <w:rPr>
      <w:rFonts w:ascii="Times New Roman" w:hAnsi="Times New Roman"/>
      <w:b/>
      <w:bCs/>
      <w:sz w:val="28"/>
      <w:szCs w:val="28"/>
      <w:lang w:val="ru-RU" w:eastAsia="ru-RU"/>
    </w:rPr>
  </w:style>
  <w:style w:type="paragraph" w:customStyle="1" w:styleId="11">
    <w:name w:val="Обычный1"/>
    <w:basedOn w:val="a"/>
    <w:qFormat/>
    <w:rsid w:val="00EB357F"/>
    <w:rPr>
      <w:rFonts w:eastAsia="Times New Roman"/>
      <w:sz w:val="24"/>
      <w:szCs w:val="24"/>
      <w:lang w:val="uk-UA" w:eastAsia="uk-UA"/>
    </w:rPr>
  </w:style>
  <w:style w:type="paragraph" w:customStyle="1" w:styleId="msolistparagraph0">
    <w:name w:val="msolistparagraph"/>
    <w:basedOn w:val="a"/>
    <w:uiPriority w:val="34"/>
    <w:qFormat/>
    <w:rsid w:val="00EB357F"/>
    <w:pPr>
      <w:ind w:left="720"/>
      <w:contextualSpacing/>
    </w:pPr>
    <w:rPr>
      <w:rFonts w:eastAsia="Times New Roman"/>
      <w:sz w:val="24"/>
      <w:szCs w:val="24"/>
      <w:lang w:val="uk-UA" w:eastAsia="uk-UA"/>
    </w:rPr>
  </w:style>
  <w:style w:type="paragraph" w:customStyle="1" w:styleId="Encryption">
    <w:name w:val="Encryption"/>
    <w:basedOn w:val="a"/>
    <w:qFormat/>
    <w:rsid w:val="00EB357F"/>
    <w:pPr>
      <w:jc w:val="both"/>
    </w:pPr>
    <w:rPr>
      <w:rFonts w:eastAsia="Times New Roman"/>
      <w:b/>
      <w:bCs/>
      <w:i/>
      <w:iCs/>
      <w:sz w:val="24"/>
      <w:szCs w:val="24"/>
      <w:lang w:val="uk-UA" w:eastAsia="uk-UA"/>
    </w:rPr>
  </w:style>
  <w:style w:type="character" w:customStyle="1" w:styleId="Heading2Char">
    <w:name w:val="Heading 2 Char"/>
    <w:link w:val="21"/>
    <w:locked/>
    <w:rsid w:val="00EB357F"/>
    <w:rPr>
      <w:rFonts w:ascii="Arial" w:eastAsia="Times New Roman" w:hAnsi="Arial"/>
      <w:b/>
      <w:caps/>
      <w:sz w:val="16"/>
      <w:lang w:val="ru-RU" w:eastAsia="ru-RU"/>
    </w:rPr>
  </w:style>
  <w:style w:type="paragraph" w:customStyle="1" w:styleId="21">
    <w:name w:val="Заголовок 21"/>
    <w:basedOn w:val="a"/>
    <w:link w:val="Heading2Char"/>
    <w:rsid w:val="00EB357F"/>
    <w:rPr>
      <w:rFonts w:ascii="Arial" w:eastAsia="Times New Roman" w:hAnsi="Arial"/>
      <w:b/>
      <w:caps/>
      <w:sz w:val="16"/>
    </w:rPr>
  </w:style>
  <w:style w:type="character" w:customStyle="1" w:styleId="Heading4Char">
    <w:name w:val="Heading 4 Char"/>
    <w:link w:val="41"/>
    <w:locked/>
    <w:rsid w:val="00EB357F"/>
    <w:rPr>
      <w:rFonts w:ascii="Arial" w:eastAsia="Times New Roman" w:hAnsi="Arial"/>
      <w:b/>
      <w:lang w:val="ru-RU" w:eastAsia="ru-RU"/>
    </w:rPr>
  </w:style>
  <w:style w:type="paragraph" w:customStyle="1" w:styleId="41">
    <w:name w:val="Заголовок 41"/>
    <w:basedOn w:val="a"/>
    <w:link w:val="Heading4Char"/>
    <w:rsid w:val="00EB357F"/>
    <w:rPr>
      <w:rFonts w:ascii="Arial" w:eastAsia="Times New Roman" w:hAnsi="Arial"/>
      <w:b/>
    </w:rPr>
  </w:style>
  <w:style w:type="table" w:styleId="a8">
    <w:name w:val="Table Grid"/>
    <w:basedOn w:val="a1"/>
    <w:uiPriority w:val="59"/>
    <w:rsid w:val="00EB35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B357F"/>
    <w:rPr>
      <w:lang w:val="uk-UA"/>
    </w:rPr>
    <w:tblPr>
      <w:tblCellMar>
        <w:top w:w="0" w:type="dxa"/>
        <w:left w:w="108" w:type="dxa"/>
        <w:bottom w:w="0" w:type="dxa"/>
        <w:right w:w="108" w:type="dxa"/>
      </w:tblCellMar>
    </w:tblPr>
  </w:style>
  <w:style w:type="character" w:customStyle="1" w:styleId="csb3e8c9cf24">
    <w:name w:val="csb3e8c9cf24"/>
    <w:rsid w:val="00EB357F"/>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EB357F"/>
    <w:rPr>
      <w:rFonts w:ascii="Tahoma" w:eastAsia="Times New Roman" w:hAnsi="Tahoma" w:cs="Tahoma"/>
      <w:sz w:val="16"/>
      <w:szCs w:val="16"/>
    </w:rPr>
  </w:style>
  <w:style w:type="character" w:customStyle="1" w:styleId="aa">
    <w:name w:val="Текст выноски Знак"/>
    <w:link w:val="a9"/>
    <w:semiHidden/>
    <w:rsid w:val="00EB357F"/>
    <w:rPr>
      <w:rFonts w:ascii="Tahoma" w:eastAsia="Times New Roman" w:hAnsi="Tahoma" w:cs="Tahoma"/>
      <w:sz w:val="16"/>
      <w:szCs w:val="16"/>
      <w:lang w:val="ru-RU" w:eastAsia="ru-RU"/>
    </w:rPr>
  </w:style>
  <w:style w:type="paragraph" w:customStyle="1" w:styleId="BodyTextIndent2">
    <w:name w:val="Body Text Indent2"/>
    <w:basedOn w:val="a"/>
    <w:rsid w:val="00EB357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B357F"/>
    <w:pPr>
      <w:spacing w:before="120" w:after="120"/>
    </w:pPr>
    <w:rPr>
      <w:rFonts w:ascii="Arial" w:eastAsia="Times New Roman" w:hAnsi="Arial"/>
      <w:sz w:val="18"/>
    </w:rPr>
  </w:style>
  <w:style w:type="character" w:customStyle="1" w:styleId="BodyTextIndentChar">
    <w:name w:val="Body Text Indent Char"/>
    <w:link w:val="12"/>
    <w:locked/>
    <w:rsid w:val="00EB357F"/>
    <w:rPr>
      <w:rFonts w:ascii="Arial" w:eastAsia="Times New Roman" w:hAnsi="Arial"/>
      <w:sz w:val="18"/>
      <w:lang w:val="ru-RU" w:eastAsia="ru-RU"/>
    </w:rPr>
  </w:style>
  <w:style w:type="character" w:customStyle="1" w:styleId="csab6e076947">
    <w:name w:val="csab6e076947"/>
    <w:rsid w:val="00EB357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B357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B357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B357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B357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B357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B357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B357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B357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B357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B357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B357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B357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B357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B357F"/>
    <w:rPr>
      <w:rFonts w:ascii="Arial" w:hAnsi="Arial" w:cs="Arial" w:hint="default"/>
      <w:b/>
      <w:bCs/>
      <w:i w:val="0"/>
      <w:iCs w:val="0"/>
      <w:color w:val="000000"/>
      <w:sz w:val="18"/>
      <w:szCs w:val="18"/>
      <w:shd w:val="clear" w:color="auto" w:fill="auto"/>
    </w:rPr>
  </w:style>
  <w:style w:type="character" w:customStyle="1" w:styleId="csab6e076980">
    <w:name w:val="csab6e076980"/>
    <w:rsid w:val="00EB357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B357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B357F"/>
    <w:rPr>
      <w:rFonts w:ascii="Arial" w:hAnsi="Arial" w:cs="Arial" w:hint="default"/>
      <w:b/>
      <w:bCs/>
      <w:i w:val="0"/>
      <w:iCs w:val="0"/>
      <w:color w:val="000000"/>
      <w:sz w:val="18"/>
      <w:szCs w:val="18"/>
      <w:shd w:val="clear" w:color="auto" w:fill="auto"/>
    </w:rPr>
  </w:style>
  <w:style w:type="character" w:customStyle="1" w:styleId="csab6e076961">
    <w:name w:val="csab6e076961"/>
    <w:rsid w:val="00EB357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B357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B357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B357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B357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B357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B357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B357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B357F"/>
    <w:rPr>
      <w:rFonts w:ascii="Arial" w:hAnsi="Arial" w:cs="Arial" w:hint="default"/>
      <w:b/>
      <w:bCs/>
      <w:i w:val="0"/>
      <w:iCs w:val="0"/>
      <w:color w:val="000000"/>
      <w:sz w:val="18"/>
      <w:szCs w:val="18"/>
      <w:shd w:val="clear" w:color="auto" w:fill="auto"/>
    </w:rPr>
  </w:style>
  <w:style w:type="character" w:customStyle="1" w:styleId="csab6e0769276">
    <w:name w:val="csab6e0769276"/>
    <w:rsid w:val="00EB357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B357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B357F"/>
    <w:rPr>
      <w:rFonts w:ascii="Arial" w:hAnsi="Arial" w:cs="Arial" w:hint="default"/>
      <w:b/>
      <w:bCs/>
      <w:i w:val="0"/>
      <w:iCs w:val="0"/>
      <w:color w:val="000000"/>
      <w:sz w:val="18"/>
      <w:szCs w:val="18"/>
      <w:shd w:val="clear" w:color="auto" w:fill="auto"/>
    </w:rPr>
  </w:style>
  <w:style w:type="character" w:customStyle="1" w:styleId="csf229d0ff13">
    <w:name w:val="csf229d0ff13"/>
    <w:rsid w:val="00EB357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B357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B357F"/>
    <w:rPr>
      <w:rFonts w:ascii="Arial" w:hAnsi="Arial" w:cs="Arial" w:hint="default"/>
      <w:b/>
      <w:bCs/>
      <w:i w:val="0"/>
      <w:iCs w:val="0"/>
      <w:color w:val="000000"/>
      <w:sz w:val="18"/>
      <w:szCs w:val="18"/>
      <w:shd w:val="clear" w:color="auto" w:fill="auto"/>
    </w:rPr>
  </w:style>
  <w:style w:type="character" w:customStyle="1" w:styleId="csafaf5741100">
    <w:name w:val="csafaf5741100"/>
    <w:rsid w:val="00EB357F"/>
    <w:rPr>
      <w:rFonts w:ascii="Arial" w:hAnsi="Arial" w:cs="Arial" w:hint="default"/>
      <w:b/>
      <w:bCs/>
      <w:i w:val="0"/>
      <w:iCs w:val="0"/>
      <w:color w:val="000000"/>
      <w:sz w:val="18"/>
      <w:szCs w:val="18"/>
      <w:shd w:val="clear" w:color="auto" w:fill="auto"/>
    </w:rPr>
  </w:style>
  <w:style w:type="paragraph" w:styleId="ab">
    <w:name w:val="Body Text Indent"/>
    <w:basedOn w:val="a"/>
    <w:link w:val="ac"/>
    <w:rsid w:val="00EB357F"/>
    <w:pPr>
      <w:spacing w:after="120"/>
      <w:ind w:left="283"/>
    </w:pPr>
    <w:rPr>
      <w:rFonts w:eastAsia="Times New Roman"/>
      <w:sz w:val="24"/>
      <w:szCs w:val="24"/>
    </w:rPr>
  </w:style>
  <w:style w:type="character" w:customStyle="1" w:styleId="ac">
    <w:name w:val="Основной текст с отступом Знак"/>
    <w:link w:val="ab"/>
    <w:rsid w:val="00EB357F"/>
    <w:rPr>
      <w:rFonts w:ascii="Times New Roman" w:eastAsia="Times New Roman" w:hAnsi="Times New Roman"/>
      <w:sz w:val="24"/>
      <w:szCs w:val="24"/>
      <w:lang w:val="ru-RU" w:eastAsia="ru-RU"/>
    </w:rPr>
  </w:style>
  <w:style w:type="character" w:customStyle="1" w:styleId="csf229d0ff16">
    <w:name w:val="csf229d0ff16"/>
    <w:rsid w:val="00EB357F"/>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B357F"/>
    <w:pPr>
      <w:spacing w:after="120"/>
    </w:pPr>
    <w:rPr>
      <w:rFonts w:eastAsia="Times New Roman"/>
      <w:sz w:val="16"/>
      <w:szCs w:val="16"/>
      <w:lang w:val="uk-UA" w:eastAsia="uk-UA"/>
    </w:rPr>
  </w:style>
  <w:style w:type="character" w:customStyle="1" w:styleId="34">
    <w:name w:val="Основной текст 3 Знак"/>
    <w:link w:val="33"/>
    <w:rsid w:val="00EB357F"/>
    <w:rPr>
      <w:rFonts w:ascii="Times New Roman" w:eastAsia="Times New Roman" w:hAnsi="Times New Roman"/>
      <w:sz w:val="16"/>
      <w:szCs w:val="16"/>
    </w:rPr>
  </w:style>
  <w:style w:type="character" w:customStyle="1" w:styleId="csab6e076931">
    <w:name w:val="csab6e076931"/>
    <w:rsid w:val="00EB357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B357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B357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B357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B357F"/>
    <w:pPr>
      <w:ind w:firstLine="708"/>
      <w:jc w:val="both"/>
    </w:pPr>
    <w:rPr>
      <w:rFonts w:ascii="Arial" w:eastAsia="Times New Roman" w:hAnsi="Arial"/>
      <w:b/>
      <w:sz w:val="18"/>
      <w:lang w:val="uk-UA"/>
    </w:rPr>
  </w:style>
  <w:style w:type="character" w:customStyle="1" w:styleId="csf229d0ff25">
    <w:name w:val="csf229d0ff25"/>
    <w:rsid w:val="00EB357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B357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B357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B357F"/>
    <w:pPr>
      <w:ind w:firstLine="708"/>
      <w:jc w:val="both"/>
    </w:pPr>
    <w:rPr>
      <w:rFonts w:ascii="Arial" w:eastAsia="Times New Roman" w:hAnsi="Arial"/>
      <w:b/>
      <w:sz w:val="18"/>
      <w:lang w:val="uk-UA" w:eastAsia="uk-UA"/>
    </w:rPr>
  </w:style>
  <w:style w:type="paragraph" w:customStyle="1" w:styleId="cse71256d6">
    <w:name w:val="cse71256d6"/>
    <w:basedOn w:val="a"/>
    <w:rsid w:val="00EB357F"/>
    <w:pPr>
      <w:ind w:left="1440"/>
    </w:pPr>
    <w:rPr>
      <w:rFonts w:eastAsia="Times New Roman"/>
      <w:sz w:val="24"/>
      <w:szCs w:val="24"/>
      <w:lang w:val="uk-UA" w:eastAsia="uk-UA"/>
    </w:rPr>
  </w:style>
  <w:style w:type="character" w:customStyle="1" w:styleId="csb3e8c9cf10">
    <w:name w:val="csb3e8c9cf10"/>
    <w:rsid w:val="00EB357F"/>
    <w:rPr>
      <w:rFonts w:ascii="Arial" w:hAnsi="Arial" w:cs="Arial" w:hint="default"/>
      <w:b/>
      <w:bCs/>
      <w:i w:val="0"/>
      <w:iCs w:val="0"/>
      <w:color w:val="000000"/>
      <w:sz w:val="18"/>
      <w:szCs w:val="18"/>
      <w:shd w:val="clear" w:color="auto" w:fill="auto"/>
    </w:rPr>
  </w:style>
  <w:style w:type="character" w:customStyle="1" w:styleId="csafaf574127">
    <w:name w:val="csafaf574127"/>
    <w:rsid w:val="00EB357F"/>
    <w:rPr>
      <w:rFonts w:ascii="Arial" w:hAnsi="Arial" w:cs="Arial" w:hint="default"/>
      <w:b/>
      <w:bCs/>
      <w:i w:val="0"/>
      <w:iCs w:val="0"/>
      <w:color w:val="000000"/>
      <w:sz w:val="18"/>
      <w:szCs w:val="18"/>
      <w:shd w:val="clear" w:color="auto" w:fill="auto"/>
    </w:rPr>
  </w:style>
  <w:style w:type="character" w:customStyle="1" w:styleId="csf229d0ff10">
    <w:name w:val="csf229d0ff10"/>
    <w:rsid w:val="00EB357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B357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B357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B357F"/>
    <w:rPr>
      <w:rFonts w:ascii="Arial" w:hAnsi="Arial" w:cs="Arial" w:hint="default"/>
      <w:b/>
      <w:bCs/>
      <w:i w:val="0"/>
      <w:iCs w:val="0"/>
      <w:color w:val="000000"/>
      <w:sz w:val="18"/>
      <w:szCs w:val="18"/>
      <w:shd w:val="clear" w:color="auto" w:fill="auto"/>
    </w:rPr>
  </w:style>
  <w:style w:type="character" w:customStyle="1" w:styleId="csafaf5741106">
    <w:name w:val="csafaf5741106"/>
    <w:rsid w:val="00EB357F"/>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EB357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B357F"/>
    <w:pPr>
      <w:ind w:firstLine="708"/>
      <w:jc w:val="both"/>
    </w:pPr>
    <w:rPr>
      <w:rFonts w:ascii="Arial" w:eastAsia="Times New Roman" w:hAnsi="Arial"/>
      <w:b/>
      <w:sz w:val="18"/>
      <w:lang w:val="uk-UA" w:eastAsia="uk-UA"/>
    </w:rPr>
  </w:style>
  <w:style w:type="character" w:customStyle="1" w:styleId="csafaf5741216">
    <w:name w:val="csafaf5741216"/>
    <w:rsid w:val="00EB357F"/>
    <w:rPr>
      <w:rFonts w:ascii="Arial" w:hAnsi="Arial" w:cs="Arial" w:hint="default"/>
      <w:b/>
      <w:bCs/>
      <w:i w:val="0"/>
      <w:iCs w:val="0"/>
      <w:color w:val="000000"/>
      <w:sz w:val="18"/>
      <w:szCs w:val="18"/>
      <w:shd w:val="clear" w:color="auto" w:fill="auto"/>
    </w:rPr>
  </w:style>
  <w:style w:type="character" w:customStyle="1" w:styleId="csf229d0ff19">
    <w:name w:val="csf229d0ff19"/>
    <w:rsid w:val="00EB357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B357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B357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B357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B357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B357F"/>
    <w:pPr>
      <w:ind w:firstLine="708"/>
      <w:jc w:val="both"/>
    </w:pPr>
    <w:rPr>
      <w:rFonts w:ascii="Arial" w:eastAsia="Times New Roman" w:hAnsi="Arial"/>
      <w:b/>
      <w:sz w:val="18"/>
      <w:lang w:val="uk-UA" w:eastAsia="uk-UA"/>
    </w:rPr>
  </w:style>
  <w:style w:type="character" w:customStyle="1" w:styleId="csf229d0ff14">
    <w:name w:val="csf229d0ff14"/>
    <w:rsid w:val="00EB357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B357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B357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B357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B357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B357F"/>
    <w:pPr>
      <w:ind w:firstLine="708"/>
      <w:jc w:val="both"/>
    </w:pPr>
    <w:rPr>
      <w:rFonts w:ascii="Arial" w:eastAsia="Times New Roman" w:hAnsi="Arial"/>
      <w:b/>
      <w:sz w:val="18"/>
      <w:lang w:val="uk-UA" w:eastAsia="uk-UA"/>
    </w:rPr>
  </w:style>
  <w:style w:type="character" w:customStyle="1" w:styleId="csab6e0769225">
    <w:name w:val="csab6e0769225"/>
    <w:rsid w:val="00EB357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B357F"/>
    <w:pPr>
      <w:ind w:firstLine="708"/>
      <w:jc w:val="both"/>
    </w:pPr>
    <w:rPr>
      <w:rFonts w:ascii="Arial" w:eastAsia="Times New Roman" w:hAnsi="Arial"/>
      <w:b/>
      <w:sz w:val="18"/>
      <w:lang w:val="uk-UA" w:eastAsia="uk-UA"/>
    </w:rPr>
  </w:style>
  <w:style w:type="character" w:customStyle="1" w:styleId="csb3e8c9cf3">
    <w:name w:val="csb3e8c9cf3"/>
    <w:rsid w:val="00EB357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B357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B357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B357F"/>
    <w:pPr>
      <w:ind w:firstLine="708"/>
      <w:jc w:val="both"/>
    </w:pPr>
    <w:rPr>
      <w:rFonts w:ascii="Arial" w:eastAsia="Times New Roman" w:hAnsi="Arial"/>
      <w:b/>
      <w:sz w:val="18"/>
      <w:lang w:val="uk-UA" w:eastAsia="uk-UA"/>
    </w:rPr>
  </w:style>
  <w:style w:type="character" w:customStyle="1" w:styleId="csb86c8cfe1">
    <w:name w:val="csb86c8cfe1"/>
    <w:rsid w:val="00EB357F"/>
    <w:rPr>
      <w:rFonts w:ascii="Times New Roman" w:hAnsi="Times New Roman" w:cs="Times New Roman" w:hint="default"/>
      <w:b/>
      <w:bCs/>
      <w:i w:val="0"/>
      <w:iCs w:val="0"/>
      <w:color w:val="000000"/>
      <w:sz w:val="24"/>
      <w:szCs w:val="24"/>
    </w:rPr>
  </w:style>
  <w:style w:type="character" w:customStyle="1" w:styleId="csf229d0ff21">
    <w:name w:val="csf229d0ff21"/>
    <w:rsid w:val="00EB357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B357F"/>
    <w:pPr>
      <w:ind w:firstLine="708"/>
      <w:jc w:val="both"/>
    </w:pPr>
    <w:rPr>
      <w:rFonts w:ascii="Arial" w:eastAsia="Times New Roman" w:hAnsi="Arial"/>
      <w:b/>
      <w:sz w:val="18"/>
      <w:lang w:val="uk-UA" w:eastAsia="uk-UA"/>
    </w:rPr>
  </w:style>
  <w:style w:type="character" w:customStyle="1" w:styleId="csf229d0ff26">
    <w:name w:val="csf229d0ff26"/>
    <w:rsid w:val="00EB357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B357F"/>
    <w:pPr>
      <w:jc w:val="both"/>
    </w:pPr>
    <w:rPr>
      <w:rFonts w:ascii="Arial" w:eastAsia="Times New Roman" w:hAnsi="Arial"/>
      <w:sz w:val="24"/>
      <w:szCs w:val="24"/>
      <w:lang w:val="uk-UA" w:eastAsia="uk-UA"/>
    </w:rPr>
  </w:style>
  <w:style w:type="character" w:customStyle="1" w:styleId="cs8c2cf3831">
    <w:name w:val="cs8c2cf3831"/>
    <w:rsid w:val="00EB357F"/>
    <w:rPr>
      <w:rFonts w:ascii="Arial" w:hAnsi="Arial" w:cs="Arial" w:hint="default"/>
      <w:b/>
      <w:bCs/>
      <w:i/>
      <w:iCs/>
      <w:color w:val="102B56"/>
      <w:sz w:val="18"/>
      <w:szCs w:val="18"/>
      <w:shd w:val="clear" w:color="auto" w:fill="auto"/>
    </w:rPr>
  </w:style>
  <w:style w:type="character" w:customStyle="1" w:styleId="csd71f5e5a1">
    <w:name w:val="csd71f5e5a1"/>
    <w:rsid w:val="00EB357F"/>
    <w:rPr>
      <w:rFonts w:ascii="Arial" w:hAnsi="Arial" w:cs="Arial" w:hint="default"/>
      <w:b w:val="0"/>
      <w:bCs w:val="0"/>
      <w:i/>
      <w:iCs/>
      <w:color w:val="102B56"/>
      <w:sz w:val="18"/>
      <w:szCs w:val="18"/>
      <w:shd w:val="clear" w:color="auto" w:fill="auto"/>
    </w:rPr>
  </w:style>
  <w:style w:type="character" w:customStyle="1" w:styleId="cs8f6c24af1">
    <w:name w:val="cs8f6c24af1"/>
    <w:rsid w:val="00EB357F"/>
    <w:rPr>
      <w:rFonts w:ascii="Arial" w:hAnsi="Arial" w:cs="Arial" w:hint="default"/>
      <w:b/>
      <w:bCs/>
      <w:i w:val="0"/>
      <w:iCs w:val="0"/>
      <w:color w:val="102B56"/>
      <w:sz w:val="18"/>
      <w:szCs w:val="18"/>
      <w:shd w:val="clear" w:color="auto" w:fill="auto"/>
    </w:rPr>
  </w:style>
  <w:style w:type="character" w:customStyle="1" w:styleId="csa5a0f5421">
    <w:name w:val="csa5a0f5421"/>
    <w:rsid w:val="00EB357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B357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B357F"/>
    <w:pPr>
      <w:ind w:firstLine="708"/>
      <w:jc w:val="both"/>
    </w:pPr>
    <w:rPr>
      <w:rFonts w:ascii="Arial" w:eastAsia="Times New Roman" w:hAnsi="Arial"/>
      <w:b/>
      <w:sz w:val="18"/>
      <w:lang w:val="uk-UA" w:eastAsia="uk-UA"/>
    </w:rPr>
  </w:style>
  <w:style w:type="character" w:styleId="ad">
    <w:name w:val="line number"/>
    <w:uiPriority w:val="99"/>
    <w:rsid w:val="00EB357F"/>
    <w:rPr>
      <w:rFonts w:ascii="Segoe UI" w:hAnsi="Segoe UI" w:cs="Segoe UI"/>
      <w:color w:val="000000"/>
      <w:sz w:val="18"/>
      <w:szCs w:val="18"/>
    </w:rPr>
  </w:style>
  <w:style w:type="character" w:styleId="ae">
    <w:name w:val="Hyperlink"/>
    <w:uiPriority w:val="99"/>
    <w:rsid w:val="00EB357F"/>
    <w:rPr>
      <w:rFonts w:ascii="Segoe UI" w:hAnsi="Segoe UI" w:cs="Segoe UI"/>
      <w:color w:val="0000FF"/>
      <w:sz w:val="18"/>
      <w:szCs w:val="18"/>
      <w:u w:val="single"/>
    </w:rPr>
  </w:style>
  <w:style w:type="paragraph" w:customStyle="1" w:styleId="23">
    <w:name w:val="Основной текст с отступом23"/>
    <w:basedOn w:val="a"/>
    <w:rsid w:val="00EB357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B357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B357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B357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B357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B357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B357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B357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B357F"/>
    <w:pPr>
      <w:ind w:firstLine="708"/>
      <w:jc w:val="both"/>
    </w:pPr>
    <w:rPr>
      <w:rFonts w:ascii="Arial" w:eastAsia="Times New Roman" w:hAnsi="Arial"/>
      <w:b/>
      <w:sz w:val="18"/>
      <w:lang w:val="uk-UA" w:eastAsia="uk-UA"/>
    </w:rPr>
  </w:style>
  <w:style w:type="character" w:customStyle="1" w:styleId="csa939b0971">
    <w:name w:val="csa939b0971"/>
    <w:rsid w:val="00EB357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B357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B357F"/>
    <w:pPr>
      <w:ind w:firstLine="708"/>
      <w:jc w:val="both"/>
    </w:pPr>
    <w:rPr>
      <w:rFonts w:ascii="Arial" w:eastAsia="Times New Roman" w:hAnsi="Arial"/>
      <w:b/>
      <w:sz w:val="18"/>
      <w:lang w:val="uk-UA" w:eastAsia="uk-UA"/>
    </w:rPr>
  </w:style>
  <w:style w:type="character" w:styleId="af">
    <w:name w:val="annotation reference"/>
    <w:semiHidden/>
    <w:unhideWhenUsed/>
    <w:rsid w:val="00EB357F"/>
    <w:rPr>
      <w:sz w:val="16"/>
      <w:szCs w:val="16"/>
    </w:rPr>
  </w:style>
  <w:style w:type="paragraph" w:styleId="af0">
    <w:name w:val="annotation text"/>
    <w:basedOn w:val="a"/>
    <w:link w:val="af1"/>
    <w:semiHidden/>
    <w:unhideWhenUsed/>
    <w:rsid w:val="00EB357F"/>
    <w:rPr>
      <w:rFonts w:eastAsia="Times New Roman"/>
      <w:lang w:val="uk-UA" w:eastAsia="uk-UA"/>
    </w:rPr>
  </w:style>
  <w:style w:type="character" w:customStyle="1" w:styleId="af1">
    <w:name w:val="Текст примечания Знак"/>
    <w:link w:val="af0"/>
    <w:semiHidden/>
    <w:rsid w:val="00EB357F"/>
    <w:rPr>
      <w:rFonts w:ascii="Times New Roman" w:eastAsia="Times New Roman" w:hAnsi="Times New Roman"/>
    </w:rPr>
  </w:style>
  <w:style w:type="paragraph" w:styleId="af2">
    <w:name w:val="annotation subject"/>
    <w:basedOn w:val="af0"/>
    <w:next w:val="af0"/>
    <w:link w:val="af3"/>
    <w:semiHidden/>
    <w:unhideWhenUsed/>
    <w:rsid w:val="00EB357F"/>
    <w:rPr>
      <w:b/>
      <w:bCs/>
    </w:rPr>
  </w:style>
  <w:style w:type="character" w:customStyle="1" w:styleId="af3">
    <w:name w:val="Тема примечания Знак"/>
    <w:link w:val="af2"/>
    <w:semiHidden/>
    <w:rsid w:val="00EB357F"/>
    <w:rPr>
      <w:rFonts w:ascii="Times New Roman" w:eastAsia="Times New Roman" w:hAnsi="Times New Roman"/>
      <w:b/>
      <w:bCs/>
    </w:rPr>
  </w:style>
  <w:style w:type="paragraph" w:styleId="af4">
    <w:name w:val="Revision"/>
    <w:hidden/>
    <w:uiPriority w:val="99"/>
    <w:semiHidden/>
    <w:rsid w:val="00EB357F"/>
    <w:rPr>
      <w:rFonts w:ascii="Times New Roman" w:eastAsia="Times New Roman" w:hAnsi="Times New Roman"/>
      <w:sz w:val="24"/>
      <w:szCs w:val="24"/>
      <w:lang w:val="uk-UA" w:eastAsia="uk-UA"/>
    </w:rPr>
  </w:style>
  <w:style w:type="character" w:customStyle="1" w:styleId="csb3e8c9cf69">
    <w:name w:val="csb3e8c9cf69"/>
    <w:rsid w:val="00EB357F"/>
    <w:rPr>
      <w:rFonts w:ascii="Arial" w:hAnsi="Arial" w:cs="Arial" w:hint="default"/>
      <w:b/>
      <w:bCs/>
      <w:i w:val="0"/>
      <w:iCs w:val="0"/>
      <w:color w:val="000000"/>
      <w:sz w:val="18"/>
      <w:szCs w:val="18"/>
      <w:shd w:val="clear" w:color="auto" w:fill="auto"/>
    </w:rPr>
  </w:style>
  <w:style w:type="character" w:customStyle="1" w:styleId="csf229d0ff64">
    <w:name w:val="csf229d0ff64"/>
    <w:rsid w:val="00EB357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B357F"/>
    <w:rPr>
      <w:rFonts w:ascii="Arial" w:eastAsia="Times New Roman" w:hAnsi="Arial"/>
      <w:sz w:val="24"/>
      <w:szCs w:val="24"/>
      <w:lang w:val="uk-UA" w:eastAsia="uk-UA"/>
    </w:rPr>
  </w:style>
  <w:style w:type="character" w:customStyle="1" w:styleId="csd398459525">
    <w:name w:val="csd398459525"/>
    <w:rsid w:val="00EB357F"/>
    <w:rPr>
      <w:rFonts w:ascii="Arial" w:hAnsi="Arial" w:cs="Arial" w:hint="default"/>
      <w:b/>
      <w:bCs/>
      <w:i/>
      <w:iCs/>
      <w:color w:val="000000"/>
      <w:sz w:val="18"/>
      <w:szCs w:val="18"/>
      <w:u w:val="single"/>
      <w:shd w:val="clear" w:color="auto" w:fill="auto"/>
    </w:rPr>
  </w:style>
  <w:style w:type="character" w:customStyle="1" w:styleId="csd3c90d4325">
    <w:name w:val="csd3c90d4325"/>
    <w:rsid w:val="00EB357F"/>
    <w:rPr>
      <w:rFonts w:ascii="Arial" w:hAnsi="Arial" w:cs="Arial" w:hint="default"/>
      <w:b w:val="0"/>
      <w:bCs w:val="0"/>
      <w:i/>
      <w:iCs/>
      <w:color w:val="000000"/>
      <w:sz w:val="18"/>
      <w:szCs w:val="18"/>
      <w:shd w:val="clear" w:color="auto" w:fill="auto"/>
    </w:rPr>
  </w:style>
  <w:style w:type="character" w:customStyle="1" w:styleId="csb86c8cfe3">
    <w:name w:val="csb86c8cfe3"/>
    <w:rsid w:val="00EB357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B357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B357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B357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B357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B357F"/>
    <w:pPr>
      <w:ind w:firstLine="708"/>
      <w:jc w:val="both"/>
    </w:pPr>
    <w:rPr>
      <w:rFonts w:ascii="Arial" w:eastAsia="Times New Roman" w:hAnsi="Arial"/>
      <w:b/>
      <w:sz w:val="18"/>
      <w:lang w:val="uk-UA" w:eastAsia="uk-UA"/>
    </w:rPr>
  </w:style>
  <w:style w:type="character" w:customStyle="1" w:styleId="csab6e076977">
    <w:name w:val="csab6e076977"/>
    <w:rsid w:val="00EB357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B357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B357F"/>
    <w:rPr>
      <w:rFonts w:ascii="Arial" w:hAnsi="Arial" w:cs="Arial" w:hint="default"/>
      <w:b/>
      <w:bCs/>
      <w:i w:val="0"/>
      <w:iCs w:val="0"/>
      <w:color w:val="000000"/>
      <w:sz w:val="18"/>
      <w:szCs w:val="18"/>
      <w:shd w:val="clear" w:color="auto" w:fill="auto"/>
    </w:rPr>
  </w:style>
  <w:style w:type="character" w:customStyle="1" w:styleId="cs607602ac2">
    <w:name w:val="cs607602ac2"/>
    <w:rsid w:val="00EB357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B357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B357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B357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B357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B357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B357F"/>
    <w:pPr>
      <w:ind w:firstLine="708"/>
      <w:jc w:val="both"/>
    </w:pPr>
    <w:rPr>
      <w:rFonts w:ascii="Arial" w:eastAsia="Times New Roman" w:hAnsi="Arial"/>
      <w:b/>
      <w:sz w:val="18"/>
      <w:lang w:val="uk-UA" w:eastAsia="uk-UA"/>
    </w:rPr>
  </w:style>
  <w:style w:type="character" w:customStyle="1" w:styleId="csab6e0769291">
    <w:name w:val="csab6e0769291"/>
    <w:rsid w:val="00EB357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B357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B357F"/>
    <w:pPr>
      <w:ind w:firstLine="708"/>
      <w:jc w:val="both"/>
    </w:pPr>
    <w:rPr>
      <w:rFonts w:ascii="Arial" w:eastAsia="Times New Roman" w:hAnsi="Arial"/>
      <w:b/>
      <w:sz w:val="18"/>
      <w:lang w:val="uk-UA" w:eastAsia="uk-UA"/>
    </w:rPr>
  </w:style>
  <w:style w:type="character" w:customStyle="1" w:styleId="csf562b92915">
    <w:name w:val="csf562b92915"/>
    <w:rsid w:val="00EB357F"/>
    <w:rPr>
      <w:rFonts w:ascii="Arial" w:hAnsi="Arial" w:cs="Arial" w:hint="default"/>
      <w:b/>
      <w:bCs/>
      <w:i/>
      <w:iCs/>
      <w:color w:val="000000"/>
      <w:sz w:val="18"/>
      <w:szCs w:val="18"/>
      <w:shd w:val="clear" w:color="auto" w:fill="auto"/>
    </w:rPr>
  </w:style>
  <w:style w:type="character" w:customStyle="1" w:styleId="cseed234731">
    <w:name w:val="cseed234731"/>
    <w:rsid w:val="00EB357F"/>
    <w:rPr>
      <w:rFonts w:ascii="Arial" w:hAnsi="Arial" w:cs="Arial" w:hint="default"/>
      <w:b/>
      <w:bCs/>
      <w:i/>
      <w:iCs/>
      <w:color w:val="000000"/>
      <w:sz w:val="12"/>
      <w:szCs w:val="12"/>
      <w:shd w:val="clear" w:color="auto" w:fill="auto"/>
    </w:rPr>
  </w:style>
  <w:style w:type="character" w:customStyle="1" w:styleId="csb3e8c9cf35">
    <w:name w:val="csb3e8c9cf35"/>
    <w:rsid w:val="00EB357F"/>
    <w:rPr>
      <w:rFonts w:ascii="Arial" w:hAnsi="Arial" w:cs="Arial" w:hint="default"/>
      <w:b/>
      <w:bCs/>
      <w:i w:val="0"/>
      <w:iCs w:val="0"/>
      <w:color w:val="000000"/>
      <w:sz w:val="18"/>
      <w:szCs w:val="18"/>
      <w:shd w:val="clear" w:color="auto" w:fill="auto"/>
    </w:rPr>
  </w:style>
  <w:style w:type="character" w:customStyle="1" w:styleId="csb3e8c9cf28">
    <w:name w:val="csb3e8c9cf28"/>
    <w:rsid w:val="00EB357F"/>
    <w:rPr>
      <w:rFonts w:ascii="Arial" w:hAnsi="Arial" w:cs="Arial" w:hint="default"/>
      <w:b/>
      <w:bCs/>
      <w:i w:val="0"/>
      <w:iCs w:val="0"/>
      <w:color w:val="000000"/>
      <w:sz w:val="18"/>
      <w:szCs w:val="18"/>
      <w:shd w:val="clear" w:color="auto" w:fill="auto"/>
    </w:rPr>
  </w:style>
  <w:style w:type="character" w:customStyle="1" w:styleId="csf562b9296">
    <w:name w:val="csf562b9296"/>
    <w:rsid w:val="00EB357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B357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B357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B357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B357F"/>
    <w:pPr>
      <w:ind w:firstLine="708"/>
      <w:jc w:val="both"/>
    </w:pPr>
    <w:rPr>
      <w:rFonts w:ascii="Arial" w:eastAsia="Times New Roman" w:hAnsi="Arial"/>
      <w:b/>
      <w:sz w:val="18"/>
      <w:lang w:val="uk-UA" w:eastAsia="uk-UA"/>
    </w:rPr>
  </w:style>
  <w:style w:type="character" w:customStyle="1" w:styleId="csab6e076930">
    <w:name w:val="csab6e076930"/>
    <w:rsid w:val="00EB357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B357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B357F"/>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EB357F"/>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EB357F"/>
    <w:pPr>
      <w:ind w:firstLine="708"/>
      <w:jc w:val="both"/>
    </w:pPr>
    <w:rPr>
      <w:rFonts w:ascii="Arial" w:eastAsia="Times New Roman" w:hAnsi="Arial"/>
      <w:b/>
      <w:sz w:val="18"/>
      <w:lang w:val="uk-UA" w:eastAsia="uk-UA"/>
    </w:rPr>
  </w:style>
  <w:style w:type="paragraph" w:customStyle="1" w:styleId="24">
    <w:name w:val="Обычный2"/>
    <w:rsid w:val="00EB357F"/>
    <w:rPr>
      <w:rFonts w:ascii="Times New Roman" w:eastAsia="Times New Roman" w:hAnsi="Times New Roman"/>
      <w:sz w:val="24"/>
      <w:lang w:val="uk-UA" w:eastAsia="ru-RU"/>
    </w:rPr>
  </w:style>
  <w:style w:type="paragraph" w:customStyle="1" w:styleId="220">
    <w:name w:val="Основной текст с отступом22"/>
    <w:basedOn w:val="a"/>
    <w:rsid w:val="00EB357F"/>
    <w:pPr>
      <w:spacing w:before="120" w:after="120"/>
    </w:pPr>
    <w:rPr>
      <w:rFonts w:ascii="Arial" w:eastAsia="Times New Roman" w:hAnsi="Arial"/>
      <w:sz w:val="18"/>
    </w:rPr>
  </w:style>
  <w:style w:type="paragraph" w:customStyle="1" w:styleId="221">
    <w:name w:val="Заголовок 22"/>
    <w:basedOn w:val="a"/>
    <w:rsid w:val="00EB357F"/>
    <w:rPr>
      <w:rFonts w:ascii="Arial" w:eastAsia="Times New Roman" w:hAnsi="Arial"/>
      <w:b/>
      <w:caps/>
      <w:sz w:val="16"/>
    </w:rPr>
  </w:style>
  <w:style w:type="paragraph" w:customStyle="1" w:styleId="421">
    <w:name w:val="Заголовок 42"/>
    <w:basedOn w:val="a"/>
    <w:rsid w:val="00EB357F"/>
    <w:rPr>
      <w:rFonts w:ascii="Arial" w:eastAsia="Times New Roman" w:hAnsi="Arial"/>
      <w:b/>
    </w:rPr>
  </w:style>
  <w:style w:type="paragraph" w:customStyle="1" w:styleId="3a">
    <w:name w:val="Обычный3"/>
    <w:rsid w:val="00EB357F"/>
    <w:rPr>
      <w:rFonts w:ascii="Times New Roman" w:eastAsia="Times New Roman" w:hAnsi="Times New Roman"/>
      <w:sz w:val="24"/>
      <w:lang w:val="uk-UA" w:eastAsia="ru-RU"/>
    </w:rPr>
  </w:style>
  <w:style w:type="paragraph" w:customStyle="1" w:styleId="240">
    <w:name w:val="Основной текст с отступом24"/>
    <w:basedOn w:val="a"/>
    <w:rsid w:val="00EB357F"/>
    <w:pPr>
      <w:spacing w:before="120" w:after="120"/>
    </w:pPr>
    <w:rPr>
      <w:rFonts w:ascii="Arial" w:eastAsia="Times New Roman" w:hAnsi="Arial"/>
      <w:sz w:val="18"/>
    </w:rPr>
  </w:style>
  <w:style w:type="paragraph" w:customStyle="1" w:styleId="230">
    <w:name w:val="Заголовок 23"/>
    <w:basedOn w:val="a"/>
    <w:rsid w:val="00EB357F"/>
    <w:rPr>
      <w:rFonts w:ascii="Arial" w:eastAsia="Times New Roman" w:hAnsi="Arial"/>
      <w:b/>
      <w:caps/>
      <w:sz w:val="16"/>
    </w:rPr>
  </w:style>
  <w:style w:type="paragraph" w:customStyle="1" w:styleId="430">
    <w:name w:val="Заголовок 43"/>
    <w:basedOn w:val="a"/>
    <w:rsid w:val="00EB357F"/>
    <w:rPr>
      <w:rFonts w:ascii="Arial" w:eastAsia="Times New Roman" w:hAnsi="Arial"/>
      <w:b/>
    </w:rPr>
  </w:style>
  <w:style w:type="paragraph" w:customStyle="1" w:styleId="BodyTextIndent">
    <w:name w:val="Body Text Indent"/>
    <w:basedOn w:val="a"/>
    <w:rsid w:val="00EB357F"/>
    <w:pPr>
      <w:spacing w:before="120" w:after="120"/>
    </w:pPr>
    <w:rPr>
      <w:rFonts w:ascii="Arial" w:eastAsia="Times New Roman" w:hAnsi="Arial"/>
      <w:sz w:val="18"/>
    </w:rPr>
  </w:style>
  <w:style w:type="paragraph" w:customStyle="1" w:styleId="Heading2">
    <w:name w:val="Heading 2"/>
    <w:basedOn w:val="a"/>
    <w:rsid w:val="00EB357F"/>
    <w:rPr>
      <w:rFonts w:ascii="Arial" w:eastAsia="Times New Roman" w:hAnsi="Arial"/>
      <w:b/>
      <w:caps/>
      <w:sz w:val="16"/>
    </w:rPr>
  </w:style>
  <w:style w:type="paragraph" w:customStyle="1" w:styleId="Heading4">
    <w:name w:val="Heading 4"/>
    <w:basedOn w:val="a"/>
    <w:rsid w:val="00EB357F"/>
    <w:rPr>
      <w:rFonts w:ascii="Arial" w:eastAsia="Times New Roman" w:hAnsi="Arial"/>
      <w:b/>
    </w:rPr>
  </w:style>
  <w:style w:type="paragraph" w:customStyle="1" w:styleId="62">
    <w:name w:val="Основной текст с отступом62"/>
    <w:basedOn w:val="a"/>
    <w:rsid w:val="00EB357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B357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B357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B357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B357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B357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B357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B357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B357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B357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B357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B357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B357F"/>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B357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B357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B357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B357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B357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B357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B357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B357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B357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B357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B357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B357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B357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B357F"/>
    <w:pPr>
      <w:ind w:firstLine="708"/>
      <w:jc w:val="both"/>
    </w:pPr>
    <w:rPr>
      <w:rFonts w:ascii="Arial" w:eastAsia="Times New Roman" w:hAnsi="Arial"/>
      <w:b/>
      <w:sz w:val="18"/>
      <w:lang w:val="uk-UA" w:eastAsia="uk-UA"/>
    </w:rPr>
  </w:style>
  <w:style w:type="character" w:customStyle="1" w:styleId="csab6e076965">
    <w:name w:val="csab6e076965"/>
    <w:rsid w:val="00EB357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B357F"/>
    <w:pPr>
      <w:ind w:firstLine="708"/>
      <w:jc w:val="both"/>
    </w:pPr>
    <w:rPr>
      <w:rFonts w:ascii="Arial" w:eastAsia="Times New Roman" w:hAnsi="Arial"/>
      <w:b/>
      <w:sz w:val="18"/>
      <w:lang w:val="uk-UA" w:eastAsia="uk-UA"/>
    </w:rPr>
  </w:style>
  <w:style w:type="character" w:customStyle="1" w:styleId="csf229d0ff33">
    <w:name w:val="csf229d0ff33"/>
    <w:rsid w:val="00EB357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B357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B357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B357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B357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B357F"/>
    <w:pPr>
      <w:ind w:firstLine="708"/>
      <w:jc w:val="both"/>
    </w:pPr>
    <w:rPr>
      <w:rFonts w:ascii="Arial" w:eastAsia="Times New Roman" w:hAnsi="Arial"/>
      <w:b/>
      <w:sz w:val="18"/>
      <w:lang w:val="uk-UA" w:eastAsia="uk-UA"/>
    </w:rPr>
  </w:style>
  <w:style w:type="character" w:customStyle="1" w:styleId="csab6e076920">
    <w:name w:val="csab6e076920"/>
    <w:rsid w:val="00EB357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B357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B357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B357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B357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B357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B357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B357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B357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B357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B357F"/>
    <w:pPr>
      <w:ind w:firstLine="708"/>
      <w:jc w:val="both"/>
    </w:pPr>
    <w:rPr>
      <w:rFonts w:ascii="Arial" w:eastAsia="Times New Roman" w:hAnsi="Arial"/>
      <w:b/>
      <w:sz w:val="18"/>
      <w:lang w:val="uk-UA" w:eastAsia="uk-UA"/>
    </w:rPr>
  </w:style>
  <w:style w:type="character" w:customStyle="1" w:styleId="csf229d0ff50">
    <w:name w:val="csf229d0ff50"/>
    <w:rsid w:val="00EB357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B357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B357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B357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B357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B357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B357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B357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B357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B357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B357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B357F"/>
    <w:pPr>
      <w:ind w:firstLine="708"/>
      <w:jc w:val="both"/>
    </w:pPr>
    <w:rPr>
      <w:rFonts w:ascii="Arial" w:eastAsia="Times New Roman" w:hAnsi="Arial"/>
      <w:b/>
      <w:sz w:val="18"/>
      <w:lang w:val="uk-UA" w:eastAsia="uk-UA"/>
    </w:rPr>
  </w:style>
  <w:style w:type="character" w:customStyle="1" w:styleId="csf229d0ff83">
    <w:name w:val="csf229d0ff83"/>
    <w:rsid w:val="00EB35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B357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B357F"/>
    <w:pPr>
      <w:ind w:firstLine="708"/>
      <w:jc w:val="both"/>
    </w:pPr>
    <w:rPr>
      <w:rFonts w:ascii="Arial" w:eastAsia="Times New Roman" w:hAnsi="Arial"/>
      <w:b/>
      <w:sz w:val="18"/>
      <w:lang w:val="uk-UA" w:eastAsia="uk-UA"/>
    </w:rPr>
  </w:style>
  <w:style w:type="character" w:customStyle="1" w:styleId="csf229d0ff76">
    <w:name w:val="csf229d0ff76"/>
    <w:rsid w:val="00EB357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B357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B357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B357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B357F"/>
    <w:pPr>
      <w:ind w:firstLine="708"/>
      <w:jc w:val="both"/>
    </w:pPr>
    <w:rPr>
      <w:rFonts w:ascii="Arial" w:eastAsia="Times New Roman" w:hAnsi="Arial"/>
      <w:b/>
      <w:sz w:val="18"/>
      <w:lang w:val="uk-UA" w:eastAsia="uk-UA"/>
    </w:rPr>
  </w:style>
  <w:style w:type="character" w:customStyle="1" w:styleId="csf229d0ff20">
    <w:name w:val="csf229d0ff20"/>
    <w:rsid w:val="00EB357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357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B357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B357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B357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B357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B357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B357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B357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B357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B357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B357F"/>
    <w:pPr>
      <w:ind w:firstLine="708"/>
      <w:jc w:val="both"/>
    </w:pPr>
    <w:rPr>
      <w:rFonts w:ascii="Arial" w:eastAsia="Times New Roman" w:hAnsi="Arial"/>
      <w:b/>
      <w:sz w:val="18"/>
      <w:lang w:val="uk-UA" w:eastAsia="uk-UA"/>
    </w:rPr>
  </w:style>
  <w:style w:type="character" w:customStyle="1" w:styleId="csab6e07697">
    <w:name w:val="csab6e07697"/>
    <w:rsid w:val="00EB357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B357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B357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B357F"/>
    <w:pPr>
      <w:ind w:firstLine="708"/>
      <w:jc w:val="both"/>
    </w:pPr>
    <w:rPr>
      <w:rFonts w:ascii="Arial" w:eastAsia="Times New Roman" w:hAnsi="Arial"/>
      <w:b/>
      <w:sz w:val="18"/>
      <w:lang w:val="uk-UA" w:eastAsia="uk-UA"/>
    </w:rPr>
  </w:style>
  <w:style w:type="character" w:customStyle="1" w:styleId="csb3e8c9cf94">
    <w:name w:val="csb3e8c9cf94"/>
    <w:rsid w:val="00EB357F"/>
    <w:rPr>
      <w:rFonts w:ascii="Arial" w:hAnsi="Arial" w:cs="Arial" w:hint="default"/>
      <w:b/>
      <w:bCs/>
      <w:i w:val="0"/>
      <w:iCs w:val="0"/>
      <w:color w:val="000000"/>
      <w:sz w:val="18"/>
      <w:szCs w:val="18"/>
      <w:shd w:val="clear" w:color="auto" w:fill="auto"/>
    </w:rPr>
  </w:style>
  <w:style w:type="character" w:customStyle="1" w:styleId="csf229d0ff91">
    <w:name w:val="csf229d0ff91"/>
    <w:rsid w:val="00EB357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B357F"/>
    <w:rPr>
      <w:rFonts w:ascii="Arial" w:eastAsia="Times New Roman" w:hAnsi="Arial"/>
      <w:b/>
      <w:caps/>
      <w:sz w:val="16"/>
      <w:lang w:val="ru-RU" w:eastAsia="ru-RU"/>
    </w:rPr>
  </w:style>
  <w:style w:type="character" w:customStyle="1" w:styleId="411">
    <w:name w:val="Заголовок 4 Знак1"/>
    <w:uiPriority w:val="9"/>
    <w:locked/>
    <w:rsid w:val="00EB357F"/>
    <w:rPr>
      <w:rFonts w:ascii="Arial" w:eastAsia="Times New Roman" w:hAnsi="Arial"/>
      <w:b/>
      <w:lang w:val="ru-RU" w:eastAsia="ru-RU"/>
    </w:rPr>
  </w:style>
  <w:style w:type="character" w:customStyle="1" w:styleId="csf229d0ff74">
    <w:name w:val="csf229d0ff74"/>
    <w:rsid w:val="00EB357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B357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B357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B357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B357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B357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B357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B357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B357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B357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B357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B357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B357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B357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B357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B357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B357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B357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B357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B357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B357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B357F"/>
    <w:rPr>
      <w:rFonts w:ascii="Arial" w:hAnsi="Arial" w:cs="Arial" w:hint="default"/>
      <w:b w:val="0"/>
      <w:bCs w:val="0"/>
      <w:i w:val="0"/>
      <w:iCs w:val="0"/>
      <w:color w:val="000000"/>
      <w:sz w:val="18"/>
      <w:szCs w:val="18"/>
      <w:shd w:val="clear" w:color="auto" w:fill="auto"/>
    </w:rPr>
  </w:style>
  <w:style w:type="character" w:customStyle="1" w:styleId="csba294252">
    <w:name w:val="csba294252"/>
    <w:rsid w:val="00EB357F"/>
    <w:rPr>
      <w:rFonts w:ascii="Segoe UI" w:hAnsi="Segoe UI" w:cs="Segoe UI" w:hint="default"/>
      <w:b/>
      <w:bCs/>
      <w:i/>
      <w:iCs/>
      <w:color w:val="102B56"/>
      <w:sz w:val="18"/>
      <w:szCs w:val="18"/>
      <w:shd w:val="clear" w:color="auto" w:fill="auto"/>
    </w:rPr>
  </w:style>
  <w:style w:type="character" w:customStyle="1" w:styleId="csf229d0ff131">
    <w:name w:val="csf229d0ff131"/>
    <w:rsid w:val="00EB357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B357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B357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B357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B357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B357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B357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B357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B357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B357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B357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B357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B357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B357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B357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B357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B357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B357F"/>
    <w:rPr>
      <w:rFonts w:ascii="Arial" w:hAnsi="Arial" w:cs="Arial" w:hint="default"/>
      <w:b/>
      <w:bCs/>
      <w:i/>
      <w:iCs/>
      <w:color w:val="000000"/>
      <w:sz w:val="18"/>
      <w:szCs w:val="18"/>
      <w:shd w:val="clear" w:color="auto" w:fill="auto"/>
    </w:rPr>
  </w:style>
  <w:style w:type="character" w:customStyle="1" w:styleId="csf229d0ff144">
    <w:name w:val="csf229d0ff144"/>
    <w:rsid w:val="00EB357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B357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B357F"/>
    <w:rPr>
      <w:rFonts w:ascii="Arial" w:hAnsi="Arial" w:cs="Arial" w:hint="default"/>
      <w:b/>
      <w:bCs/>
      <w:i/>
      <w:iCs/>
      <w:color w:val="000000"/>
      <w:sz w:val="18"/>
      <w:szCs w:val="18"/>
      <w:shd w:val="clear" w:color="auto" w:fill="auto"/>
    </w:rPr>
  </w:style>
  <w:style w:type="character" w:customStyle="1" w:styleId="csf229d0ff122">
    <w:name w:val="csf229d0ff122"/>
    <w:rsid w:val="00EB357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B357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B357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B357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B357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B357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B357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B357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B357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B357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B357F"/>
    <w:rPr>
      <w:rFonts w:ascii="Arial" w:hAnsi="Arial" w:cs="Arial"/>
      <w:sz w:val="18"/>
      <w:szCs w:val="18"/>
      <w:lang w:val="ru-RU"/>
    </w:rPr>
  </w:style>
  <w:style w:type="paragraph" w:customStyle="1" w:styleId="Arial90">
    <w:name w:val="Arial9(без отступов)"/>
    <w:link w:val="Arial9"/>
    <w:semiHidden/>
    <w:rsid w:val="00EB357F"/>
    <w:pPr>
      <w:ind w:left="-113"/>
    </w:pPr>
    <w:rPr>
      <w:rFonts w:ascii="Arial" w:hAnsi="Arial" w:cs="Arial"/>
      <w:sz w:val="18"/>
      <w:szCs w:val="18"/>
      <w:lang w:val="ru-RU" w:eastAsia="uk-UA"/>
    </w:rPr>
  </w:style>
  <w:style w:type="character" w:customStyle="1" w:styleId="csf229d0ff178">
    <w:name w:val="csf229d0ff178"/>
    <w:rsid w:val="00EB357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B357F"/>
    <w:rPr>
      <w:rFonts w:ascii="Arial" w:hAnsi="Arial" w:cs="Arial" w:hint="default"/>
      <w:b/>
      <w:bCs/>
      <w:i w:val="0"/>
      <w:iCs w:val="0"/>
      <w:color w:val="000000"/>
      <w:sz w:val="18"/>
      <w:szCs w:val="18"/>
      <w:shd w:val="clear" w:color="auto" w:fill="auto"/>
    </w:rPr>
  </w:style>
  <w:style w:type="character" w:customStyle="1" w:styleId="csf229d0ff8">
    <w:name w:val="csf229d0ff8"/>
    <w:rsid w:val="00EB357F"/>
    <w:rPr>
      <w:rFonts w:ascii="Arial" w:hAnsi="Arial" w:cs="Arial" w:hint="default"/>
      <w:b w:val="0"/>
      <w:bCs w:val="0"/>
      <w:i w:val="0"/>
      <w:iCs w:val="0"/>
      <w:color w:val="000000"/>
      <w:sz w:val="18"/>
      <w:szCs w:val="18"/>
      <w:shd w:val="clear" w:color="auto" w:fill="auto"/>
    </w:rPr>
  </w:style>
  <w:style w:type="character" w:customStyle="1" w:styleId="cs9b006263">
    <w:name w:val="cs9b006263"/>
    <w:rsid w:val="00EB357F"/>
    <w:rPr>
      <w:rFonts w:ascii="Arial" w:hAnsi="Arial" w:cs="Arial" w:hint="default"/>
      <w:b/>
      <w:bCs/>
      <w:i w:val="0"/>
      <w:iCs w:val="0"/>
      <w:color w:val="000000"/>
      <w:sz w:val="20"/>
      <w:szCs w:val="20"/>
      <w:shd w:val="clear" w:color="auto" w:fill="auto"/>
    </w:rPr>
  </w:style>
  <w:style w:type="character" w:customStyle="1" w:styleId="csf229d0ff36">
    <w:name w:val="csf229d0ff36"/>
    <w:rsid w:val="00EB357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B357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B357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B357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B357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B357F"/>
    <w:pPr>
      <w:snapToGrid w:val="0"/>
      <w:ind w:left="720"/>
      <w:contextualSpacing/>
    </w:pPr>
    <w:rPr>
      <w:rFonts w:ascii="Arial" w:eastAsia="Times New Roman" w:hAnsi="Arial"/>
      <w:sz w:val="28"/>
    </w:rPr>
  </w:style>
  <w:style w:type="character" w:customStyle="1" w:styleId="csf229d0ff102">
    <w:name w:val="csf229d0ff102"/>
    <w:rsid w:val="00EB357F"/>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B2C5-5921-4E8E-AD09-C4F9003E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43407</Words>
  <Characters>247424</Characters>
  <Application>Microsoft Office Word</Application>
  <DocSecurity>0</DocSecurity>
  <Lines>2061</Lines>
  <Paragraphs>580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290251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2021-10-23T06:05:00Z</dcterms:created>
  <dcterms:modified xsi:type="dcterms:W3CDTF">2021-10-23T06:05:00Z</dcterms:modified>
</cp:coreProperties>
</file>