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4803F1" w:rsidP="00674BA1">
      <w:pPr>
        <w:spacing w:after="120"/>
        <w:jc w:val="center"/>
        <w:rPr>
          <w:rFonts w:ascii="Times New Roman CYR" w:hAnsi="Times New Roman CYR"/>
          <w:lang w:val="uk-UA"/>
        </w:rPr>
      </w:pPr>
      <w:bookmarkStart w:id="0" w:name="_GoBack"/>
      <w:bookmarkEnd w:id="0"/>
      <w:r w:rsidRPr="004803F1">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4230"/>
        <w:gridCol w:w="1170"/>
        <w:gridCol w:w="4783"/>
      </w:tblGrid>
      <w:tr w:rsidR="008C4BFD" w:rsidRPr="00A62050" w:rsidTr="00BF7B7B">
        <w:tc>
          <w:tcPr>
            <w:tcW w:w="4230" w:type="dxa"/>
          </w:tcPr>
          <w:p w:rsidR="008C4BFD" w:rsidRPr="008864DA" w:rsidRDefault="008C4BFD" w:rsidP="003D090B">
            <w:pPr>
              <w:rPr>
                <w:sz w:val="28"/>
                <w:szCs w:val="28"/>
                <w:lang w:val="uk-UA"/>
              </w:rPr>
            </w:pPr>
          </w:p>
          <w:p w:rsidR="008C4BFD" w:rsidRPr="008864DA" w:rsidRDefault="00BF7B7B" w:rsidP="003D090B">
            <w:pPr>
              <w:rPr>
                <w:color w:val="FFFFFF"/>
                <w:sz w:val="28"/>
                <w:szCs w:val="28"/>
                <w:lang w:val="uk-UA"/>
              </w:rPr>
            </w:pPr>
            <w:r w:rsidRPr="00BF7B7B">
              <w:rPr>
                <w:sz w:val="28"/>
                <w:szCs w:val="28"/>
                <w:u w:val="single"/>
                <w:lang w:val="uk-UA"/>
              </w:rPr>
              <w:t>29 березня 20021 року</w:t>
            </w:r>
            <w:r w:rsidR="008C4BFD" w:rsidRPr="008864DA">
              <w:rPr>
                <w:color w:val="FFFFFF"/>
                <w:sz w:val="28"/>
                <w:szCs w:val="28"/>
                <w:lang w:val="uk-UA"/>
              </w:rPr>
              <w:t xml:space="preserve">.05.20200      </w:t>
            </w:r>
          </w:p>
        </w:tc>
        <w:tc>
          <w:tcPr>
            <w:tcW w:w="1170" w:type="dxa"/>
          </w:tcPr>
          <w:p w:rsidR="008C4BFD" w:rsidRPr="008864DA" w:rsidRDefault="008C4BFD" w:rsidP="003D090B">
            <w:pPr>
              <w:jc w:val="center"/>
              <w:rPr>
                <w:sz w:val="24"/>
                <w:szCs w:val="24"/>
                <w:lang w:val="uk-UA"/>
              </w:rPr>
            </w:pPr>
            <w:r w:rsidRPr="008864DA">
              <w:rPr>
                <w:sz w:val="24"/>
                <w:szCs w:val="24"/>
                <w:lang w:val="uk-UA"/>
              </w:rPr>
              <w:t>Київ</w:t>
            </w:r>
          </w:p>
        </w:tc>
        <w:tc>
          <w:tcPr>
            <w:tcW w:w="4783" w:type="dxa"/>
          </w:tcPr>
          <w:p w:rsidR="008C4BFD" w:rsidRPr="008864DA" w:rsidRDefault="008C4BFD" w:rsidP="003D090B">
            <w:pPr>
              <w:ind w:firstLine="72"/>
              <w:jc w:val="center"/>
              <w:rPr>
                <w:sz w:val="28"/>
                <w:szCs w:val="28"/>
                <w:lang w:val="uk-UA"/>
              </w:rPr>
            </w:pPr>
          </w:p>
          <w:p w:rsidR="008C4BFD" w:rsidRPr="008864DA" w:rsidRDefault="00BF7B7B" w:rsidP="00BF7B7B">
            <w:pPr>
              <w:ind w:firstLine="72"/>
              <w:jc w:val="center"/>
              <w:rPr>
                <w:sz w:val="28"/>
                <w:szCs w:val="28"/>
                <w:lang w:val="uk-UA"/>
              </w:rPr>
            </w:pPr>
            <w:r>
              <w:rPr>
                <w:sz w:val="28"/>
                <w:szCs w:val="28"/>
                <w:lang w:val="uk-UA"/>
              </w:rPr>
              <w:t xml:space="preserve">                                          </w:t>
            </w:r>
            <w:r w:rsidR="008C4BFD" w:rsidRPr="008864DA">
              <w:rPr>
                <w:sz w:val="28"/>
                <w:szCs w:val="28"/>
                <w:lang w:val="uk-UA"/>
              </w:rPr>
              <w:t>№</w:t>
            </w:r>
            <w:r>
              <w:rPr>
                <w:sz w:val="28"/>
                <w:szCs w:val="28"/>
                <w:lang w:val="uk-UA"/>
              </w:rPr>
              <w:t xml:space="preserve"> </w:t>
            </w:r>
            <w:r w:rsidRPr="00BF7B7B">
              <w:rPr>
                <w:sz w:val="28"/>
                <w:szCs w:val="28"/>
                <w:u w:val="single"/>
                <w:lang w:val="uk-UA"/>
              </w:rPr>
              <w:t>592</w:t>
            </w:r>
            <w:r w:rsidR="008C4BFD"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2266DA">
        <w:rPr>
          <w:sz w:val="28"/>
          <w:szCs w:val="28"/>
          <w:lang w:val="uk-UA"/>
        </w:rPr>
        <w:t>4</w:t>
      </w:r>
      <w:r w:rsidR="005418EE">
        <w:rPr>
          <w:sz w:val="28"/>
          <w:szCs w:val="28"/>
          <w:lang w:val="uk-UA"/>
        </w:rPr>
        <w:t>.</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970FEB">
        <w:rPr>
          <w:b/>
          <w:sz w:val="28"/>
          <w:szCs w:val="28"/>
          <w:lang w:val="uk-UA"/>
        </w:rPr>
        <w:t xml:space="preserve">                                                                                  </w:t>
      </w:r>
      <w:r w:rsidR="00CC7466">
        <w:rPr>
          <w:b/>
          <w:sz w:val="28"/>
          <w:szCs w:val="28"/>
          <w:lang w:val="uk-UA"/>
        </w:rPr>
        <w:t>Максим СТЕПАНОВ</w:t>
      </w:r>
    </w:p>
    <w:p w:rsidR="00970FEB" w:rsidRDefault="00970FEB" w:rsidP="006D0A8F">
      <w:pPr>
        <w:rPr>
          <w:b/>
          <w:sz w:val="28"/>
          <w:szCs w:val="28"/>
          <w:lang w:val="uk-UA"/>
        </w:rPr>
        <w:sectPr w:rsidR="00970FE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F44C3" w:rsidRPr="00E33DF3" w:rsidTr="00870A42">
        <w:tc>
          <w:tcPr>
            <w:tcW w:w="3825" w:type="dxa"/>
            <w:hideMark/>
          </w:tcPr>
          <w:p w:rsidR="002F44C3" w:rsidRPr="00E33DF3" w:rsidRDefault="002F44C3" w:rsidP="00E33DF3">
            <w:pPr>
              <w:pStyle w:val="4"/>
              <w:tabs>
                <w:tab w:val="left" w:pos="12600"/>
              </w:tabs>
              <w:spacing w:before="0" w:after="0"/>
              <w:rPr>
                <w:rFonts w:ascii="Arial" w:hAnsi="Arial" w:cs="Arial"/>
                <w:sz w:val="18"/>
                <w:szCs w:val="18"/>
              </w:rPr>
            </w:pPr>
            <w:r w:rsidRPr="00E33DF3">
              <w:rPr>
                <w:rFonts w:ascii="Arial" w:hAnsi="Arial" w:cs="Arial"/>
                <w:sz w:val="18"/>
                <w:szCs w:val="18"/>
              </w:rPr>
              <w:lastRenderedPageBreak/>
              <w:t>Додаток 1</w:t>
            </w:r>
          </w:p>
          <w:p w:rsidR="002F44C3" w:rsidRPr="00E33DF3" w:rsidRDefault="002F44C3" w:rsidP="00E33DF3">
            <w:pPr>
              <w:pStyle w:val="4"/>
              <w:tabs>
                <w:tab w:val="left" w:pos="12600"/>
              </w:tabs>
              <w:spacing w:before="0" w:after="0"/>
              <w:rPr>
                <w:rFonts w:ascii="Arial" w:hAnsi="Arial" w:cs="Arial"/>
                <w:sz w:val="18"/>
                <w:szCs w:val="18"/>
              </w:rPr>
            </w:pPr>
            <w:r w:rsidRPr="00E33DF3">
              <w:rPr>
                <w:rFonts w:ascii="Arial" w:hAnsi="Arial" w:cs="Arial"/>
                <w:sz w:val="18"/>
                <w:szCs w:val="18"/>
              </w:rPr>
              <w:t>до наказу Міністерства охорони</w:t>
            </w:r>
          </w:p>
          <w:p w:rsidR="002F44C3" w:rsidRPr="00E33DF3" w:rsidRDefault="002F44C3" w:rsidP="00E33DF3">
            <w:pPr>
              <w:pStyle w:val="4"/>
              <w:tabs>
                <w:tab w:val="left" w:pos="12600"/>
              </w:tabs>
              <w:spacing w:before="0" w:after="0"/>
              <w:rPr>
                <w:rFonts w:ascii="Arial" w:hAnsi="Arial" w:cs="Arial"/>
                <w:sz w:val="18"/>
                <w:szCs w:val="18"/>
              </w:rPr>
            </w:pPr>
            <w:r w:rsidRPr="00E33DF3">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F44C3" w:rsidRPr="00E33DF3" w:rsidRDefault="002F44C3" w:rsidP="00E33DF3">
            <w:pPr>
              <w:pStyle w:val="4"/>
              <w:tabs>
                <w:tab w:val="left" w:pos="12600"/>
              </w:tabs>
              <w:spacing w:before="0" w:after="0"/>
              <w:rPr>
                <w:rFonts w:ascii="Arial" w:hAnsi="Arial" w:cs="Arial"/>
                <w:bCs w:val="0"/>
                <w:iCs/>
                <w:sz w:val="18"/>
                <w:szCs w:val="18"/>
                <w:u w:val="single"/>
                <w:lang w:val="uk-UA"/>
              </w:rPr>
            </w:pPr>
            <w:r w:rsidRPr="00E33DF3">
              <w:rPr>
                <w:rFonts w:ascii="Arial" w:hAnsi="Arial" w:cs="Arial"/>
                <w:bCs w:val="0"/>
                <w:sz w:val="18"/>
                <w:szCs w:val="18"/>
                <w:u w:val="single"/>
              </w:rPr>
              <w:t xml:space="preserve">від </w:t>
            </w:r>
            <w:r w:rsidRPr="00E33DF3">
              <w:rPr>
                <w:rFonts w:ascii="Arial" w:hAnsi="Arial" w:cs="Arial"/>
                <w:bCs w:val="0"/>
                <w:sz w:val="18"/>
                <w:szCs w:val="18"/>
                <w:u w:val="single"/>
                <w:lang w:val="uk-UA"/>
              </w:rPr>
              <w:t>29 березня 2021 року</w:t>
            </w:r>
            <w:r w:rsidRPr="00E33DF3">
              <w:rPr>
                <w:rFonts w:ascii="Arial" w:hAnsi="Arial" w:cs="Arial"/>
                <w:bCs w:val="0"/>
                <w:sz w:val="18"/>
                <w:szCs w:val="18"/>
                <w:u w:val="single"/>
              </w:rPr>
              <w:t xml:space="preserve"> № </w:t>
            </w:r>
            <w:r w:rsidRPr="00E33DF3">
              <w:rPr>
                <w:rFonts w:ascii="Arial" w:hAnsi="Arial" w:cs="Arial"/>
                <w:bCs w:val="0"/>
                <w:sz w:val="18"/>
                <w:szCs w:val="18"/>
                <w:u w:val="single"/>
                <w:lang w:val="uk-UA"/>
              </w:rPr>
              <w:t>592</w:t>
            </w:r>
          </w:p>
        </w:tc>
      </w:tr>
    </w:tbl>
    <w:p w:rsidR="002F44C3" w:rsidRPr="00D90DDD" w:rsidRDefault="002F44C3" w:rsidP="002F44C3">
      <w:pPr>
        <w:tabs>
          <w:tab w:val="left" w:pos="12600"/>
        </w:tabs>
        <w:jc w:val="center"/>
        <w:rPr>
          <w:rFonts w:ascii="Arial" w:hAnsi="Arial" w:cs="Arial"/>
          <w:b/>
          <w:sz w:val="18"/>
          <w:szCs w:val="18"/>
          <w:lang w:val="en-US"/>
        </w:rPr>
      </w:pPr>
    </w:p>
    <w:p w:rsidR="00E33DF3" w:rsidRDefault="00E33DF3" w:rsidP="002F44C3">
      <w:pPr>
        <w:tabs>
          <w:tab w:val="left" w:pos="12600"/>
        </w:tabs>
        <w:jc w:val="center"/>
        <w:rPr>
          <w:rFonts w:ascii="Arial" w:hAnsi="Arial"/>
          <w:b/>
          <w:caps/>
          <w:sz w:val="26"/>
          <w:szCs w:val="26"/>
        </w:rPr>
      </w:pPr>
    </w:p>
    <w:p w:rsidR="002F44C3" w:rsidRDefault="002F44C3" w:rsidP="002F44C3">
      <w:pPr>
        <w:tabs>
          <w:tab w:val="left" w:pos="12600"/>
        </w:tabs>
        <w:jc w:val="center"/>
        <w:rPr>
          <w:rFonts w:ascii="Arial" w:hAnsi="Arial"/>
          <w:b/>
          <w:caps/>
          <w:sz w:val="26"/>
          <w:szCs w:val="26"/>
        </w:rPr>
      </w:pPr>
      <w:r>
        <w:rPr>
          <w:rFonts w:ascii="Arial" w:hAnsi="Arial"/>
          <w:b/>
          <w:caps/>
          <w:sz w:val="26"/>
          <w:szCs w:val="26"/>
        </w:rPr>
        <w:t>ПЕРЕЛІК</w:t>
      </w:r>
    </w:p>
    <w:p w:rsidR="002F44C3" w:rsidRDefault="002F44C3" w:rsidP="002F44C3">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F44C3" w:rsidRPr="00D90DDD" w:rsidRDefault="002F44C3" w:rsidP="002F44C3">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268"/>
        <w:gridCol w:w="1559"/>
        <w:gridCol w:w="993"/>
        <w:gridCol w:w="1559"/>
        <w:gridCol w:w="1134"/>
        <w:gridCol w:w="2410"/>
        <w:gridCol w:w="1134"/>
        <w:gridCol w:w="993"/>
        <w:gridCol w:w="1558"/>
      </w:tblGrid>
      <w:tr w:rsidR="002F44C3" w:rsidRPr="00D90DDD" w:rsidTr="00E33DF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Назва лікарського засобу</w:t>
            </w:r>
          </w:p>
        </w:tc>
        <w:tc>
          <w:tcPr>
            <w:tcW w:w="2268"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Країна виробника</w:t>
            </w:r>
          </w:p>
        </w:tc>
        <w:tc>
          <w:tcPr>
            <w:tcW w:w="2410"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rPr>
            </w:pPr>
            <w:r w:rsidRPr="00D90DD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lang w:val="en-US"/>
              </w:rPr>
            </w:pPr>
            <w:r w:rsidRPr="00D90DDD">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lang w:val="en-US"/>
              </w:rPr>
            </w:pPr>
            <w:r w:rsidRPr="00D90DDD">
              <w:rPr>
                <w:rFonts w:ascii="Arial" w:hAnsi="Arial" w:cs="Arial"/>
                <w:b/>
                <w:i/>
                <w:sz w:val="16"/>
                <w:szCs w:val="16"/>
              </w:rPr>
              <w:t>Рекламування</w:t>
            </w:r>
          </w:p>
        </w:tc>
        <w:tc>
          <w:tcPr>
            <w:tcW w:w="1558" w:type="dxa"/>
            <w:tcBorders>
              <w:top w:val="single" w:sz="4" w:space="0" w:color="000000"/>
              <w:left w:val="single" w:sz="4" w:space="0" w:color="000000"/>
              <w:bottom w:val="single" w:sz="4" w:space="0" w:color="auto"/>
              <w:right w:val="single" w:sz="4" w:space="0" w:color="000000"/>
            </w:tcBorders>
            <w:shd w:val="clear" w:color="auto" w:fill="D9D9D9"/>
          </w:tcPr>
          <w:p w:rsidR="002F44C3" w:rsidRPr="00D90DDD" w:rsidRDefault="002F44C3" w:rsidP="00870A42">
            <w:pPr>
              <w:tabs>
                <w:tab w:val="left" w:pos="12600"/>
              </w:tabs>
              <w:jc w:val="center"/>
              <w:rPr>
                <w:rFonts w:ascii="Arial" w:hAnsi="Arial" w:cs="Arial"/>
                <w:b/>
                <w:i/>
                <w:sz w:val="16"/>
                <w:szCs w:val="16"/>
                <w:lang w:val="en-US"/>
              </w:rPr>
            </w:pPr>
            <w:r w:rsidRPr="00D90DDD">
              <w:rPr>
                <w:rFonts w:ascii="Arial" w:hAnsi="Arial" w:cs="Arial"/>
                <w:b/>
                <w:i/>
                <w:sz w:val="16"/>
                <w:szCs w:val="16"/>
              </w:rPr>
              <w:t>Номер реєстраційного посвідчення</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БЕТАМЕТАЗОНУ ДИПРОПІОНАТ</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СИМБІОТИКА СПЕШІЕЛІТІ ІНГРЕДІЄНТС СДН БХД</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Малайзія</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UA/18655/01/01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БІСОПРОЛОЛУ ФУМАРАТ</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Юнічем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UA/18656/01/01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ВІСТАМІД</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p w:rsidR="002F44C3" w:rsidRPr="00D90DDD" w:rsidRDefault="002F44C3" w:rsidP="00870A42">
            <w:pPr>
              <w:tabs>
                <w:tab w:val="left" w:pos="12600"/>
              </w:tabs>
              <w:jc w:val="center"/>
              <w:rPr>
                <w:rFonts w:ascii="Arial" w:hAnsi="Arial" w:cs="Arial"/>
                <w:color w:val="000000"/>
                <w:sz w:val="16"/>
                <w:szCs w:val="16"/>
              </w:rPr>
            </w:pPr>
          </w:p>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D90DDD">
              <w:rPr>
                <w:rFonts w:ascii="Arial" w:hAnsi="Arial" w:cs="Arial"/>
                <w:color w:val="000000"/>
                <w:sz w:val="16"/>
                <w:szCs w:val="16"/>
              </w:rPr>
              <w:lastRenderedPageBreak/>
              <w:t>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UA/18657/01/01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ВІСТАМІД</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p w:rsidR="002F44C3" w:rsidRPr="00D90DDD" w:rsidRDefault="002F44C3" w:rsidP="00870A42">
            <w:pPr>
              <w:tabs>
                <w:tab w:val="left" w:pos="12600"/>
              </w:tabs>
              <w:jc w:val="center"/>
              <w:rPr>
                <w:rFonts w:ascii="Arial" w:hAnsi="Arial" w:cs="Arial"/>
                <w:color w:val="000000"/>
                <w:sz w:val="16"/>
                <w:szCs w:val="16"/>
              </w:rPr>
            </w:pPr>
          </w:p>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UA/18657/01/02</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ЕКСТРАКТ РІДКИЙ КОРЕНЯ БОРЦЮ</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рідина (субстанція) у пляшці скляній з темного скла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"Науково - виробнича фірма Аксомед Лтд"</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UA/18658/01/01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КАРБІДОПА</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Жейзян Вілд Вінд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UA/18659/01/01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rPr>
                <w:rFonts w:ascii="Arial" w:hAnsi="Arial" w:cs="Arial"/>
                <w:b/>
                <w:i/>
                <w:color w:val="000000"/>
                <w:sz w:val="16"/>
                <w:szCs w:val="16"/>
              </w:rPr>
            </w:pPr>
            <w:r w:rsidRPr="00034BEB">
              <w:rPr>
                <w:rFonts w:ascii="Arial" w:hAnsi="Arial" w:cs="Arial"/>
                <w:b/>
                <w:sz w:val="16"/>
                <w:szCs w:val="16"/>
              </w:rPr>
              <w:t>КИСЕНЬ МЕДИЧНИЙ РІДКИЙ</w:t>
            </w:r>
          </w:p>
        </w:tc>
        <w:tc>
          <w:tcPr>
            <w:tcW w:w="2268"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rPr>
                <w:rFonts w:ascii="Arial" w:hAnsi="Arial" w:cs="Arial"/>
                <w:color w:val="000000"/>
                <w:sz w:val="16"/>
                <w:szCs w:val="16"/>
              </w:rPr>
            </w:pPr>
            <w:r w:rsidRPr="00034BEB">
              <w:rPr>
                <w:rFonts w:ascii="Arial" w:hAnsi="Arial" w:cs="Arial"/>
                <w:color w:val="000000"/>
                <w:sz w:val="16"/>
                <w:szCs w:val="16"/>
              </w:rPr>
              <w:t>рідина (субстанція) у кріогенних ізотермічних ємностях для виробництва кисню медичного газоподібного</w:t>
            </w:r>
          </w:p>
        </w:tc>
        <w:tc>
          <w:tcPr>
            <w:tcW w:w="1559"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jc w:val="center"/>
              <w:rPr>
                <w:rFonts w:ascii="Arial" w:hAnsi="Arial" w:cs="Arial"/>
                <w:color w:val="000000"/>
                <w:sz w:val="16"/>
                <w:szCs w:val="16"/>
              </w:rPr>
            </w:pPr>
            <w:r w:rsidRPr="00034BEB">
              <w:rPr>
                <w:rFonts w:ascii="Arial" w:hAnsi="Arial" w:cs="Arial"/>
                <w:color w:val="000000"/>
                <w:sz w:val="16"/>
                <w:szCs w:val="16"/>
              </w:rPr>
              <w:t>ПУБЛІЧНЕ АКЦІОНЕРНЕ ТОВАРИСТВО "ЗАПОРІЗЬКИЙ МЕТАЛУРГІЙНИЙ КОМБІНАТ "ЗАПОРІЖСТАЛЬ"</w:t>
            </w:r>
          </w:p>
        </w:tc>
        <w:tc>
          <w:tcPr>
            <w:tcW w:w="993"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jc w:val="center"/>
              <w:rPr>
                <w:rFonts w:ascii="Arial" w:hAnsi="Arial" w:cs="Arial"/>
                <w:color w:val="000000"/>
                <w:sz w:val="16"/>
                <w:szCs w:val="16"/>
              </w:rPr>
            </w:pPr>
            <w:r w:rsidRPr="00034BE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jc w:val="center"/>
              <w:rPr>
                <w:rFonts w:ascii="Arial" w:hAnsi="Arial" w:cs="Arial"/>
                <w:color w:val="000000"/>
                <w:sz w:val="16"/>
                <w:szCs w:val="16"/>
              </w:rPr>
            </w:pPr>
            <w:r w:rsidRPr="00034BEB">
              <w:rPr>
                <w:rFonts w:ascii="Arial" w:hAnsi="Arial" w:cs="Arial"/>
                <w:color w:val="000000"/>
                <w:sz w:val="16"/>
                <w:szCs w:val="16"/>
              </w:rPr>
              <w:t>ПУБЛІЧНЕ АКЦІОНЕРНЕ ТОВАРИСТВО "ЗАПОРІЗЬКИЙ МЕТАЛУРГІЙНИЙ КОМБІНАТ "ЗАПОРІЖСТАЛЬ"</w:t>
            </w:r>
          </w:p>
        </w:tc>
        <w:tc>
          <w:tcPr>
            <w:tcW w:w="1134"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jc w:val="center"/>
              <w:rPr>
                <w:rFonts w:ascii="Arial" w:hAnsi="Arial" w:cs="Arial"/>
                <w:color w:val="000000"/>
                <w:sz w:val="16"/>
                <w:szCs w:val="16"/>
              </w:rPr>
            </w:pPr>
            <w:r w:rsidRPr="00034BE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jc w:val="center"/>
              <w:rPr>
                <w:rFonts w:ascii="Arial" w:hAnsi="Arial" w:cs="Arial"/>
                <w:color w:val="000000"/>
                <w:sz w:val="16"/>
                <w:szCs w:val="16"/>
              </w:rPr>
            </w:pPr>
            <w:r w:rsidRPr="00034BE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jc w:val="center"/>
              <w:rPr>
                <w:rFonts w:ascii="Arial" w:hAnsi="Arial" w:cs="Arial"/>
                <w:b/>
                <w:i/>
                <w:color w:val="000000"/>
                <w:sz w:val="16"/>
                <w:szCs w:val="16"/>
              </w:rPr>
            </w:pPr>
            <w:r w:rsidRPr="00034BE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034BEB" w:rsidRDefault="002F44C3" w:rsidP="00870A42">
            <w:pPr>
              <w:tabs>
                <w:tab w:val="left" w:pos="12600"/>
              </w:tabs>
              <w:jc w:val="center"/>
              <w:rPr>
                <w:rFonts w:ascii="Arial" w:hAnsi="Arial" w:cs="Arial"/>
                <w:i/>
                <w:sz w:val="16"/>
                <w:szCs w:val="16"/>
              </w:rPr>
            </w:pPr>
            <w:r w:rsidRPr="00034BEB">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3B26A3" w:rsidRDefault="002F44C3" w:rsidP="00870A42">
            <w:pPr>
              <w:tabs>
                <w:tab w:val="left" w:pos="12600"/>
              </w:tabs>
              <w:jc w:val="center"/>
              <w:rPr>
                <w:rFonts w:ascii="Arial" w:hAnsi="Arial" w:cs="Arial"/>
                <w:sz w:val="16"/>
                <w:szCs w:val="16"/>
              </w:rPr>
            </w:pPr>
            <w:r w:rsidRPr="00034BEB">
              <w:rPr>
                <w:rFonts w:ascii="Arial" w:hAnsi="Arial" w:cs="Arial"/>
                <w:sz w:val="16"/>
                <w:szCs w:val="16"/>
              </w:rPr>
              <w:t>UA/18668/01/01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ЛЕВОДРОПРОПІЗИН</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Хунань Джудіан Хонгянг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UA/18660/01/01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ЛЕВОФЛОКСАЦИНУ ГЕМІГІДРАТ</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(субстанція) у подвійних поліетиленових пакетах для </w:t>
            </w:r>
            <w:r w:rsidRPr="00D90DDD">
              <w:rPr>
                <w:rFonts w:ascii="Arial" w:hAnsi="Arial" w:cs="Arial"/>
                <w:color w:val="000000"/>
                <w:sz w:val="16"/>
                <w:szCs w:val="16"/>
              </w:rPr>
              <w:lastRenderedPageBreak/>
              <w:t>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lastRenderedPageBreak/>
              <w:t>НЕУЛЕНД ЛАБОРАТОРІС ЛІМІТЕД</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Неуленд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UA/18661/01/01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МЕФАРМІЛ® SR</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пролонгованої дії по 1000 мг; in bulk: по 10 таблеток у блістері; по 600 блістерів в коробці (по 10 блістерів в пачці, по 60 пачок в коробці)</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Медрейч Лімітед (Юніт 3)</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UA/18662/01/01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МЕФАРМІЛ® SR</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пролонгованої дії по 1000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r w:rsidRPr="00D90DDD">
              <w:rPr>
                <w:rFonts w:ascii="Arial" w:hAnsi="Arial" w:cs="Arial"/>
                <w:color w:val="000000"/>
                <w:sz w:val="16"/>
                <w:szCs w:val="16"/>
              </w:rPr>
              <w:br/>
              <w:t>(пакування із in bulk фірми-виробника Медрейч Лімітед (Юніт 3), Індія)</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sz w:val="16"/>
                <w:szCs w:val="16"/>
              </w:rPr>
            </w:pPr>
            <w:r w:rsidRPr="00D90DDD">
              <w:rPr>
                <w:rFonts w:ascii="Arial" w:hAnsi="Arial" w:cs="Arial"/>
                <w:sz w:val="16"/>
                <w:szCs w:val="16"/>
              </w:rPr>
              <w:t>UA/18663/01/01</w:t>
            </w:r>
          </w:p>
        </w:tc>
      </w:tr>
      <w:tr w:rsidR="002F44C3" w:rsidRPr="00D90DDD" w:rsidTr="00E33DF3">
        <w:tc>
          <w:tcPr>
            <w:tcW w:w="568" w:type="dxa"/>
            <w:tcBorders>
              <w:top w:val="single" w:sz="4" w:space="0" w:color="auto"/>
              <w:left w:val="single" w:sz="4" w:space="0" w:color="000000"/>
              <w:bottom w:val="single" w:sz="4" w:space="0" w:color="auto"/>
              <w:right w:val="single" w:sz="4" w:space="0" w:color="000000"/>
            </w:tcBorders>
            <w:shd w:val="clear" w:color="auto" w:fill="auto"/>
          </w:tcPr>
          <w:p w:rsidR="002F44C3" w:rsidRPr="00D90DDD" w:rsidRDefault="002F44C3" w:rsidP="002F44C3">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b/>
                <w:i/>
                <w:color w:val="000000"/>
                <w:sz w:val="16"/>
                <w:szCs w:val="16"/>
              </w:rPr>
            </w:pPr>
            <w:r w:rsidRPr="00D90DDD">
              <w:rPr>
                <w:rFonts w:ascii="Arial" w:hAnsi="Arial" w:cs="Arial"/>
                <w:b/>
                <w:sz w:val="16"/>
                <w:szCs w:val="16"/>
              </w:rPr>
              <w:t>ФАМЦИКЛОВІР</w:t>
            </w:r>
          </w:p>
        </w:tc>
        <w:tc>
          <w:tcPr>
            <w:tcW w:w="2268"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Чонгкінг Шенгхуасі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410"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F44C3" w:rsidRPr="00D90DDD" w:rsidRDefault="002F44C3" w:rsidP="00870A42">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tcPr>
          <w:p w:rsidR="002F44C3" w:rsidRPr="009F568F" w:rsidRDefault="002F44C3" w:rsidP="00870A42">
            <w:pPr>
              <w:tabs>
                <w:tab w:val="left" w:pos="12600"/>
              </w:tabs>
              <w:jc w:val="center"/>
              <w:rPr>
                <w:rFonts w:ascii="Arial" w:hAnsi="Arial" w:cs="Arial"/>
                <w:sz w:val="16"/>
                <w:szCs w:val="16"/>
              </w:rPr>
            </w:pPr>
            <w:r w:rsidRPr="009F568F">
              <w:rPr>
                <w:rFonts w:ascii="Arial" w:hAnsi="Arial" w:cs="Arial"/>
                <w:sz w:val="16"/>
                <w:szCs w:val="16"/>
              </w:rPr>
              <w:t>UA/18664/01/01</w:t>
            </w:r>
          </w:p>
        </w:tc>
      </w:tr>
    </w:tbl>
    <w:p w:rsidR="002F44C3" w:rsidRDefault="002F44C3" w:rsidP="002F44C3">
      <w:pPr>
        <w:jc w:val="center"/>
        <w:rPr>
          <w:rFonts w:ascii="Arial" w:hAnsi="Arial" w:cs="Arial"/>
          <w:b/>
          <w:sz w:val="28"/>
          <w:szCs w:val="28"/>
        </w:rPr>
      </w:pPr>
    </w:p>
    <w:p w:rsidR="00E33DF3" w:rsidRDefault="00E33DF3" w:rsidP="002F44C3">
      <w:pPr>
        <w:jc w:val="center"/>
        <w:rPr>
          <w:rFonts w:ascii="Arial" w:hAnsi="Arial" w:cs="Arial"/>
          <w:b/>
          <w:sz w:val="28"/>
          <w:szCs w:val="28"/>
        </w:rPr>
      </w:pPr>
    </w:p>
    <w:p w:rsidR="00E33DF3" w:rsidRPr="00D90DDD" w:rsidRDefault="00E33DF3" w:rsidP="002F44C3">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2F44C3" w:rsidRPr="00D90DDD" w:rsidTr="00870A42">
        <w:tc>
          <w:tcPr>
            <w:tcW w:w="7621" w:type="dxa"/>
            <w:hideMark/>
          </w:tcPr>
          <w:p w:rsidR="002F44C3" w:rsidRPr="00D90DDD" w:rsidRDefault="002F44C3" w:rsidP="00870A42">
            <w:pPr>
              <w:tabs>
                <w:tab w:val="left" w:pos="1985"/>
              </w:tabs>
              <w:rPr>
                <w:rFonts w:ascii="Arial" w:hAnsi="Arial" w:cs="Arial"/>
                <w:b/>
                <w:sz w:val="28"/>
                <w:szCs w:val="28"/>
              </w:rPr>
            </w:pPr>
            <w:r w:rsidRPr="00D90DDD">
              <w:rPr>
                <w:rFonts w:ascii="Arial" w:hAnsi="Arial" w:cs="Arial"/>
                <w:b/>
                <w:sz w:val="28"/>
                <w:szCs w:val="28"/>
              </w:rPr>
              <w:t xml:space="preserve">Генеральний директор </w:t>
            </w:r>
          </w:p>
          <w:p w:rsidR="002F44C3" w:rsidRPr="00D90DDD" w:rsidRDefault="002F44C3" w:rsidP="00870A42">
            <w:pPr>
              <w:tabs>
                <w:tab w:val="left" w:pos="1985"/>
              </w:tabs>
              <w:rPr>
                <w:rFonts w:ascii="Arial" w:hAnsi="Arial" w:cs="Arial"/>
                <w:b/>
                <w:sz w:val="28"/>
                <w:szCs w:val="28"/>
              </w:rPr>
            </w:pPr>
            <w:r w:rsidRPr="00D90DDD">
              <w:rPr>
                <w:rFonts w:ascii="Arial" w:hAnsi="Arial" w:cs="Arial"/>
                <w:b/>
                <w:sz w:val="28"/>
                <w:szCs w:val="28"/>
              </w:rPr>
              <w:t xml:space="preserve">Директорату фармацевтичного забезпечення          </w:t>
            </w:r>
          </w:p>
        </w:tc>
        <w:tc>
          <w:tcPr>
            <w:tcW w:w="7229" w:type="dxa"/>
          </w:tcPr>
          <w:p w:rsidR="002F44C3" w:rsidRPr="00D90DDD" w:rsidRDefault="002F44C3" w:rsidP="00870A42">
            <w:pPr>
              <w:jc w:val="right"/>
              <w:rPr>
                <w:rFonts w:ascii="Arial" w:hAnsi="Arial" w:cs="Arial"/>
                <w:b/>
                <w:sz w:val="28"/>
                <w:szCs w:val="28"/>
              </w:rPr>
            </w:pPr>
          </w:p>
          <w:p w:rsidR="002F44C3" w:rsidRPr="00D90DDD" w:rsidRDefault="002F44C3" w:rsidP="00870A42">
            <w:pPr>
              <w:jc w:val="right"/>
              <w:rPr>
                <w:rFonts w:ascii="Arial" w:hAnsi="Arial" w:cs="Arial"/>
                <w:b/>
                <w:sz w:val="28"/>
                <w:szCs w:val="28"/>
              </w:rPr>
            </w:pPr>
            <w:r>
              <w:rPr>
                <w:rFonts w:ascii="Arial" w:hAnsi="Arial" w:cs="Arial"/>
                <w:b/>
                <w:sz w:val="28"/>
                <w:szCs w:val="28"/>
                <w:lang w:val="en-US"/>
              </w:rPr>
              <w:t>Олександр КОМАРІДА</w:t>
            </w:r>
            <w:r w:rsidRPr="00D90DDD">
              <w:rPr>
                <w:rFonts w:ascii="Arial" w:hAnsi="Arial" w:cs="Arial"/>
                <w:b/>
                <w:sz w:val="28"/>
                <w:szCs w:val="28"/>
              </w:rPr>
              <w:t xml:space="preserve">                   </w:t>
            </w:r>
          </w:p>
        </w:tc>
      </w:tr>
    </w:tbl>
    <w:p w:rsidR="002F44C3" w:rsidRPr="00F81C96" w:rsidRDefault="002F44C3" w:rsidP="002F44C3">
      <w:pPr>
        <w:rPr>
          <w:rFonts w:ascii="Arial" w:hAnsi="Arial" w:cs="Arial"/>
          <w:b/>
          <w:sz w:val="18"/>
          <w:szCs w:val="18"/>
        </w:rPr>
      </w:pPr>
    </w:p>
    <w:p w:rsidR="002F44C3" w:rsidRDefault="002F44C3" w:rsidP="006D0A8F">
      <w:pPr>
        <w:rPr>
          <w:b/>
          <w:sz w:val="28"/>
          <w:szCs w:val="28"/>
          <w:lang w:val="uk-UA"/>
        </w:rPr>
        <w:sectPr w:rsidR="002F44C3" w:rsidSect="00870A42">
          <w:headerReference w:type="default" r:id="rId13"/>
          <w:footerReference w:type="default" r:id="rId14"/>
          <w:pgSz w:w="16838" w:h="11906" w:orient="landscape"/>
          <w:pgMar w:top="907" w:right="1134" w:bottom="568"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010A6" w:rsidRPr="00415CB8" w:rsidTr="00870A42">
        <w:tc>
          <w:tcPr>
            <w:tcW w:w="3828" w:type="dxa"/>
          </w:tcPr>
          <w:p w:rsidR="008010A6" w:rsidRPr="00415CB8" w:rsidRDefault="008010A6" w:rsidP="00415CB8">
            <w:pPr>
              <w:pStyle w:val="4"/>
              <w:tabs>
                <w:tab w:val="left" w:pos="12600"/>
              </w:tabs>
              <w:spacing w:before="0" w:after="0"/>
              <w:rPr>
                <w:rFonts w:ascii="Arial" w:hAnsi="Arial" w:cs="Arial"/>
                <w:sz w:val="18"/>
                <w:szCs w:val="18"/>
              </w:rPr>
            </w:pPr>
            <w:r w:rsidRPr="00415CB8">
              <w:rPr>
                <w:rFonts w:ascii="Arial" w:hAnsi="Arial" w:cs="Arial"/>
                <w:sz w:val="18"/>
                <w:szCs w:val="18"/>
              </w:rPr>
              <w:t>Додаток 2</w:t>
            </w:r>
          </w:p>
          <w:p w:rsidR="008010A6" w:rsidRPr="00415CB8" w:rsidRDefault="008010A6" w:rsidP="00415CB8">
            <w:pPr>
              <w:pStyle w:val="4"/>
              <w:tabs>
                <w:tab w:val="left" w:pos="12600"/>
              </w:tabs>
              <w:spacing w:before="0" w:after="0"/>
              <w:rPr>
                <w:rFonts w:ascii="Arial" w:hAnsi="Arial" w:cs="Arial"/>
                <w:sz w:val="18"/>
                <w:szCs w:val="18"/>
              </w:rPr>
            </w:pPr>
            <w:r w:rsidRPr="00415CB8">
              <w:rPr>
                <w:rFonts w:ascii="Arial" w:hAnsi="Arial" w:cs="Arial"/>
                <w:sz w:val="18"/>
                <w:szCs w:val="18"/>
              </w:rPr>
              <w:t>до наказу Міністерства охорони</w:t>
            </w:r>
          </w:p>
          <w:p w:rsidR="008010A6" w:rsidRPr="00415CB8" w:rsidRDefault="008010A6" w:rsidP="00415CB8">
            <w:pPr>
              <w:pStyle w:val="4"/>
              <w:tabs>
                <w:tab w:val="left" w:pos="12600"/>
              </w:tabs>
              <w:spacing w:before="0" w:after="0"/>
              <w:rPr>
                <w:rFonts w:ascii="Arial" w:hAnsi="Arial" w:cs="Arial"/>
                <w:sz w:val="18"/>
                <w:szCs w:val="18"/>
              </w:rPr>
            </w:pPr>
            <w:r w:rsidRPr="00415CB8">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010A6" w:rsidRPr="00415CB8" w:rsidRDefault="008010A6" w:rsidP="00415CB8">
            <w:pPr>
              <w:tabs>
                <w:tab w:val="left" w:pos="12600"/>
              </w:tabs>
              <w:rPr>
                <w:rFonts w:ascii="Arial" w:hAnsi="Arial" w:cs="Arial"/>
                <w:b/>
                <w:sz w:val="18"/>
                <w:szCs w:val="18"/>
                <w:u w:val="single"/>
              </w:rPr>
            </w:pPr>
            <w:r w:rsidRPr="00415CB8">
              <w:rPr>
                <w:rFonts w:ascii="Arial" w:hAnsi="Arial" w:cs="Arial"/>
                <w:b/>
                <w:bCs/>
                <w:sz w:val="18"/>
                <w:szCs w:val="18"/>
                <w:u w:val="single"/>
              </w:rPr>
              <w:t>від 29 березня 2021 року № 592</w:t>
            </w:r>
          </w:p>
        </w:tc>
      </w:tr>
    </w:tbl>
    <w:p w:rsidR="008010A6" w:rsidRPr="00D90DDD" w:rsidRDefault="008010A6" w:rsidP="008010A6">
      <w:pPr>
        <w:tabs>
          <w:tab w:val="left" w:pos="12600"/>
        </w:tabs>
        <w:jc w:val="center"/>
        <w:rPr>
          <w:rFonts w:ascii="Arial" w:hAnsi="Arial" w:cs="Arial"/>
          <w:sz w:val="18"/>
          <w:szCs w:val="18"/>
          <w:u w:val="single"/>
          <w:lang w:val="en-US"/>
        </w:rPr>
      </w:pPr>
    </w:p>
    <w:p w:rsidR="008010A6" w:rsidRPr="00D90DDD" w:rsidRDefault="008010A6" w:rsidP="008010A6">
      <w:pPr>
        <w:tabs>
          <w:tab w:val="left" w:pos="12600"/>
        </w:tabs>
        <w:jc w:val="center"/>
        <w:rPr>
          <w:rFonts w:ascii="Arial" w:hAnsi="Arial" w:cs="Arial"/>
          <w:sz w:val="18"/>
          <w:szCs w:val="18"/>
          <w:lang w:val="en-US"/>
        </w:rPr>
      </w:pPr>
    </w:p>
    <w:p w:rsidR="008010A6" w:rsidRDefault="008010A6" w:rsidP="008010A6">
      <w:pPr>
        <w:tabs>
          <w:tab w:val="left" w:pos="12600"/>
        </w:tabs>
        <w:jc w:val="center"/>
        <w:rPr>
          <w:rFonts w:ascii="Arial" w:hAnsi="Arial"/>
          <w:b/>
          <w:caps/>
          <w:sz w:val="28"/>
          <w:szCs w:val="28"/>
        </w:rPr>
      </w:pPr>
      <w:r>
        <w:rPr>
          <w:rFonts w:ascii="Arial" w:hAnsi="Arial"/>
          <w:b/>
          <w:caps/>
          <w:sz w:val="28"/>
          <w:szCs w:val="28"/>
        </w:rPr>
        <w:t>ПЕРЕЛІК</w:t>
      </w:r>
    </w:p>
    <w:p w:rsidR="008010A6" w:rsidRDefault="008010A6" w:rsidP="008010A6">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010A6" w:rsidRPr="00D90DDD" w:rsidRDefault="008010A6" w:rsidP="008010A6">
      <w:pPr>
        <w:pStyle w:val="11"/>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2268"/>
        <w:gridCol w:w="1275"/>
        <w:gridCol w:w="993"/>
        <w:gridCol w:w="1559"/>
        <w:gridCol w:w="1134"/>
        <w:gridCol w:w="3118"/>
        <w:gridCol w:w="1134"/>
        <w:gridCol w:w="992"/>
        <w:gridCol w:w="1559"/>
      </w:tblGrid>
      <w:tr w:rsidR="008010A6" w:rsidRPr="00D90DDD" w:rsidTr="00415CB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Назва лікарського засобу</w:t>
            </w:r>
          </w:p>
        </w:tc>
        <w:tc>
          <w:tcPr>
            <w:tcW w:w="2268"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Країна виробника</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rPr>
            </w:pPr>
            <w:r w:rsidRPr="00D90DD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415CB8">
            <w:pPr>
              <w:tabs>
                <w:tab w:val="left" w:pos="12600"/>
              </w:tabs>
              <w:jc w:val="center"/>
              <w:rPr>
                <w:rFonts w:ascii="Arial" w:hAnsi="Arial" w:cs="Arial"/>
                <w:b/>
                <w:i/>
                <w:sz w:val="16"/>
                <w:szCs w:val="16"/>
                <w:lang w:val="en-US"/>
              </w:rPr>
            </w:pPr>
            <w:r w:rsidRPr="00D90DD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415CB8">
            <w:pPr>
              <w:tabs>
                <w:tab w:val="left" w:pos="12600"/>
              </w:tabs>
              <w:jc w:val="center"/>
              <w:rPr>
                <w:rFonts w:ascii="Arial" w:hAnsi="Arial" w:cs="Arial"/>
                <w:b/>
                <w:i/>
                <w:sz w:val="16"/>
                <w:szCs w:val="16"/>
                <w:lang w:val="en-US"/>
              </w:rPr>
            </w:pPr>
            <w:r w:rsidRPr="00D90DD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010A6" w:rsidRPr="00D90DDD" w:rsidRDefault="008010A6" w:rsidP="00870A42">
            <w:pPr>
              <w:tabs>
                <w:tab w:val="left" w:pos="12600"/>
              </w:tabs>
              <w:jc w:val="center"/>
              <w:rPr>
                <w:rFonts w:ascii="Arial" w:hAnsi="Arial" w:cs="Arial"/>
                <w:b/>
                <w:i/>
                <w:sz w:val="16"/>
                <w:szCs w:val="16"/>
                <w:lang w:val="en-US"/>
              </w:rPr>
            </w:pPr>
            <w:r w:rsidRPr="00D90DDD">
              <w:rPr>
                <w:rFonts w:ascii="Arial" w:hAnsi="Arial" w:cs="Arial"/>
                <w:b/>
                <w:i/>
                <w:sz w:val="16"/>
                <w:szCs w:val="16"/>
              </w:rPr>
              <w:t>Номер реєстраційного посвідчення</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2,3,4,5,6-ПЕНТАГІДРОКСИКАПРОНОВА КИСЛОТА, МАГНІЄВА СІЛЬ</w:t>
            </w:r>
          </w:p>
        </w:tc>
        <w:tc>
          <w:tcPr>
            <w:tcW w:w="2268"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пластикових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"ФарКоС"</w:t>
            </w:r>
          </w:p>
        </w:tc>
        <w:tc>
          <w:tcPr>
            <w:tcW w:w="993"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Глобал Кальціум Пвт. Лтд.</w:t>
            </w:r>
          </w:p>
        </w:tc>
        <w:tc>
          <w:tcPr>
            <w:tcW w:w="1134"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Iндiя</w:t>
            </w:r>
          </w:p>
        </w:tc>
        <w:tc>
          <w:tcPr>
            <w:tcW w:w="3118"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UA/5063/01/01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L-ГІСТИДИН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поліетиленових пакетах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Японiя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UA/4907/01/01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АДЕЦИКЛОЛ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КУПФЕР БІОТЕХ, УАБ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БІОМЕДІКА ФОСКАМА ІНДУСТРІА КІМІКО ФАРМАСЬЮТІКА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(ГЕПТРАЛ®, порошок ліофілізований для приготування розчину для ін’єкцій). </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UA/15300/01/01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АЗЕПТИЛ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500 мг/5 мл по 5 мл в ампулі; по 5 ампул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Медокемі ЛТД (Ампульний Ін’єкційний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p w:rsidR="008010A6" w:rsidRPr="00D90DDD" w:rsidRDefault="008010A6" w:rsidP="00870A42">
            <w:pPr>
              <w:tabs>
                <w:tab w:val="left" w:pos="12600"/>
              </w:tabs>
              <w:jc w:val="center"/>
              <w:rPr>
                <w:rFonts w:ascii="Arial" w:hAnsi="Arial" w:cs="Arial"/>
                <w:color w:val="000000"/>
                <w:sz w:val="16"/>
                <w:szCs w:val="16"/>
              </w:rPr>
            </w:pPr>
          </w:p>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Оновлено інформацію в інструкції для медичного застосування лікарського засобу у розділі "Показання" та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інформації), "Передозування", "Побічні реакції" відповідно до інформації референтного лікарського засобу Cyklocaprone Injection, розчин для ін'єкцій 500 мг/5 мл, Pharmacia Limited, Великобританія (в Україні не зареєстрований). </w:t>
            </w:r>
          </w:p>
          <w:p w:rsidR="008010A6" w:rsidRPr="00D90DDD" w:rsidRDefault="008010A6" w:rsidP="00870A42">
            <w:pPr>
              <w:tabs>
                <w:tab w:val="left" w:pos="12600"/>
              </w:tabs>
              <w:jc w:val="center"/>
              <w:rPr>
                <w:rFonts w:ascii="Arial" w:hAnsi="Arial" w:cs="Arial"/>
                <w:color w:val="000000"/>
                <w:sz w:val="16"/>
                <w:szCs w:val="16"/>
              </w:rPr>
            </w:pPr>
          </w:p>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UA/15229/01/01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АКВАДЕТРИМ® ВІТАМІН D3</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водний для перорального застосування, 15000 МО/мл, по 10 мл у флаконі з крапельним дозатором; по 1 флакону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Фармацевтичний завод «ПОЛЬФАРМА» С.А.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та допоміжних речовин. </w:t>
            </w:r>
            <w:r w:rsidRPr="00D90DDD">
              <w:rPr>
                <w:rFonts w:ascii="Arial" w:hAnsi="Arial" w:cs="Arial"/>
                <w:color w:val="000000"/>
                <w:sz w:val="16"/>
                <w:szCs w:val="16"/>
              </w:rPr>
              <w:br/>
            </w:r>
            <w:r w:rsidRPr="00D90DD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UA/9205/01/01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АП-БІОЛІК</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суспензія для ін'єкцій, 10 ОЗ/доза; по 0,5 мл (1 доза) або 1 мл (2 дози) в ампулах; по 10 ампул в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"Діти", "Передозування", "Побічні реакції" відповідно до матеріалів реєстраційного досьє.</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UA/13091/01/01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АРИП МТ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15 мг по 10 таблеток у стрипі; по 3 стрипи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в розділі "Показання" (вилучено: "Лікування помірних та тяжких маніакальних епізодів біполярного розладу І типу, що тривають 12 тижнів"), а також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(уточнення), "Побічні реакції" відповідно до оновленої інформації з безпеки діючої речовини лікарського засобу.</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UA/3654/01/02</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АРИП МТ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стрипі; по 3 стрипи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в розділі "Показання" (вилучено: "Лікування помірних та тяжких маніакальних епізодів біполярного розладу І типу, що тривають 12 тижнів"), а також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(уточнення), "Побічні реакції" відповідно до оновленої інформації з безпеки діючої речовини лікарського засобу.</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UA/3654/01/01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АРТИКАЇНУ ГІДРОХЛОРИД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ЕсСіАй ФАРМТЕХ,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Тайвань</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UA/15705/01/01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БРАМІТОБ</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інгаляцій, 300 мг/4 мл по 4 мл в ампулі; по 4 ампули в герметично запаяному стрипі; по 16, 28 або 56 ампул у картонній коробці зі стикером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К'єзі Фармас'ютікелз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вторинне пакування, контроль якості та випуск серії:</w:t>
            </w:r>
            <w:r w:rsidRPr="00D90DDD">
              <w:rPr>
                <w:rFonts w:ascii="Arial" w:hAnsi="Arial" w:cs="Arial"/>
                <w:color w:val="000000"/>
                <w:sz w:val="16"/>
                <w:szCs w:val="16"/>
              </w:rPr>
              <w:br/>
              <w:t>К’єзі Фармацеутиці С.п.А., Італія;</w:t>
            </w:r>
            <w:r w:rsidRPr="00D90DDD">
              <w:rPr>
                <w:rFonts w:ascii="Arial" w:hAnsi="Arial" w:cs="Arial"/>
                <w:color w:val="000000"/>
                <w:sz w:val="16"/>
                <w:szCs w:val="16"/>
              </w:rPr>
              <w:br/>
              <w:t xml:space="preserve">виробництво in-bulk, первинне та вторинне пакування, контроль серії: </w:t>
            </w:r>
            <w:r w:rsidRPr="00D90DDD">
              <w:rPr>
                <w:rFonts w:ascii="Arial" w:hAnsi="Arial" w:cs="Arial"/>
                <w:color w:val="000000"/>
                <w:sz w:val="16"/>
                <w:szCs w:val="16"/>
              </w:rPr>
              <w:br/>
              <w:t>Генетік С.п.А., Італія;</w:t>
            </w:r>
            <w:r w:rsidRPr="00D90DDD">
              <w:rPr>
                <w:rFonts w:ascii="Arial" w:hAnsi="Arial" w:cs="Arial"/>
                <w:color w:val="000000"/>
                <w:sz w:val="16"/>
                <w:szCs w:val="16"/>
              </w:rPr>
              <w:br/>
              <w:t>виробник продукції in-bulk, первинне та вторинне пакування та контроль якості:</w:t>
            </w:r>
            <w:r w:rsidRPr="00D90DDD">
              <w:rPr>
                <w:rFonts w:ascii="Arial" w:hAnsi="Arial" w:cs="Arial"/>
                <w:color w:val="000000"/>
                <w:sz w:val="16"/>
                <w:szCs w:val="16"/>
              </w:rPr>
              <w:br/>
              <w:t>Холопак Ферпакунгстехнік ГмбХ, Німеччина;</w:t>
            </w:r>
            <w:r w:rsidRPr="00D90DDD">
              <w:rPr>
                <w:rFonts w:ascii="Arial" w:hAnsi="Arial" w:cs="Arial"/>
                <w:color w:val="000000"/>
                <w:sz w:val="16"/>
                <w:szCs w:val="16"/>
              </w:rPr>
              <w:br/>
              <w:t>первинне та вторинне пакування:</w:t>
            </w:r>
            <w:r w:rsidRPr="00D90DDD">
              <w:rPr>
                <w:rFonts w:ascii="Arial" w:hAnsi="Arial" w:cs="Arial"/>
                <w:color w:val="000000"/>
                <w:sz w:val="16"/>
                <w:szCs w:val="16"/>
              </w:rPr>
              <w:br/>
              <w:t>Холопак Ферпакунгстехнік ГмбХ, Німеччина;</w:t>
            </w:r>
            <w:r w:rsidRPr="00D90DDD">
              <w:rPr>
                <w:rFonts w:ascii="Arial" w:hAnsi="Arial" w:cs="Arial"/>
                <w:color w:val="000000"/>
                <w:sz w:val="16"/>
                <w:szCs w:val="16"/>
              </w:rPr>
              <w:br/>
              <w:t>контроль якості: лише випробування на стерильність:</w:t>
            </w:r>
            <w:r w:rsidRPr="00D90DDD">
              <w:rPr>
                <w:rFonts w:ascii="Arial" w:hAnsi="Arial" w:cs="Arial"/>
                <w:color w:val="000000"/>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 Особливі заходи безпеки",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UA/15301/01/01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ВІТАМІН С 500</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по 10 таблеток у блістері; по 1 або по 2, або по 10 блістерів у картонній коробці; по 10 таблеток у блістерах; по 30 або по 50 таблеток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UA/5358/01/01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ГЛІЦИН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"ТК "Аврора"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Юкі Госей Когіо Ко., Лтд., виробничий майданчик Джобан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Японiя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UA/15732/01/01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ДЕНІЦЕФ</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 г; 1 флакон з порошком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ВІТА САН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Свісс Перентералс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 "Побічні реакції", "Несумісність"відповідно до інформації щодо медичного застосування референтного лікарського засобу (Rocephin 1 g Powder for solution for injection or infusion, не зареєстрований в Україні).</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UA/15264/01/01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ДИБАЗОЛ-ДАРНИЦЯ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застосування діючої та допоміжних речовин.</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UA/4780/02/01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випуск серій: </w:t>
            </w:r>
            <w:r w:rsidRPr="00D90DDD">
              <w:rPr>
                <w:rFonts w:ascii="Arial" w:hAnsi="Arial" w:cs="Arial"/>
                <w:color w:val="000000"/>
                <w:sz w:val="16"/>
                <w:szCs w:val="16"/>
              </w:rPr>
              <w:br/>
              <w:t>СТАДА Арцнайміттель АГ, Німеччина;</w:t>
            </w:r>
            <w:r w:rsidRPr="00D90DDD">
              <w:rPr>
                <w:rFonts w:ascii="Arial" w:hAnsi="Arial" w:cs="Arial"/>
                <w:color w:val="000000"/>
                <w:sz w:val="16"/>
                <w:szCs w:val="16"/>
              </w:rPr>
              <w:br/>
              <w:t xml:space="preserve">контроль серій: </w:t>
            </w:r>
            <w:r w:rsidRPr="00D90DDD">
              <w:rPr>
                <w:rFonts w:ascii="Arial" w:hAnsi="Arial" w:cs="Arial"/>
                <w:color w:val="000000"/>
                <w:sz w:val="16"/>
                <w:szCs w:val="16"/>
              </w:rPr>
              <w:br/>
              <w:t>Специфар С.А., Грецiя;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ФАМАР ОРЛЕАНС, Франція;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Н2 ФАРМА,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(уточнення), "Побічні реакції" відповідно до інформації референтного лікарського засобу (ЕРІУС).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UA/14555/01/01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КЛАРИТРОМІЦИН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Жеджіанг Гуобанг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UA/15668/01/01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ЛІНКОМІЦИНУ ГІДРОХЛОРИД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ТОПФОНД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UA/15682/01/01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ЛОРАТАДИН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Васудха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UA/15666/01/01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МАГУРОЛ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4 мг по 10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D90DDD">
              <w:rPr>
                <w:rFonts w:ascii="Arial" w:hAnsi="Arial" w:cs="Arial"/>
                <w:color w:val="000000"/>
                <w:sz w:val="16"/>
                <w:szCs w:val="16"/>
              </w:rPr>
              <w:br/>
            </w:r>
            <w:r w:rsidRPr="00D90DD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UA/4365/01/02</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МЕЗОДЕРМ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крем 0,1 %, по 30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у розділах "Фармакологічні властивості" (уточнення інформації),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UA/5022/01/01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МЕТРОНІДАЗОЛ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5 мг/мл, по 100 мл у пляшках; по 100 мл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w:t>
            </w:r>
            <w:r w:rsidRPr="00D90DDD">
              <w:rPr>
                <w:rFonts w:ascii="Arial" w:hAnsi="Arial" w:cs="Arial"/>
                <w:color w:val="000000"/>
                <w:sz w:val="16"/>
                <w:szCs w:val="16"/>
              </w:rPr>
              <w:br/>
              <w:t xml:space="preserve">( уточнення інформації), "Побічні реакції" та оновлено інформацію в короткій характеристиці лікарського засобу у розділах "Фармакологічні властивості" (уточнення інформації), "Терапевтичні показання" (редагування), "Протипоказання" , "Особливості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груддю"(уточнення інформації), "Вплив на здатність керувати транспортними засобами або працювати з іншими автоматизованими системами", "Дози та спосіб застосування" (уточнення інформації), "Побічні реакції" відповідно до оновленої інформації з безпеки застосування діючої речовини.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UA/4860/01/01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МУКОСОЛ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7,5 мг/мл; по 2 мл в ампулі; по 5 або 10 ампул у пачці з картону або по 5 ампул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(ЛАЗОЛВАН®, розчин для інфузій, по 15 мг/2 мл)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UA/6958/02/01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ОКТЕНІСЕПТ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по 50 мл у флаконі з розпилювачем; по 1 флакону в картонній коробці; по 50 мл у флаконі з вагінальним аплікатором; по 1 флакону в картонній коробці; по 250 мл або 1000 мл у флаконах; по 250 мл у флаконі з розпилювачем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Шюльке і Майр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Шюльке і Майр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стосовно безпеки, яка зазначена в матеріалах реєстраційного досьє.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UA/4056/01/01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ОТРИВІН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ГСК Консьюмер Хелскер С.А.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у розділах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UA/5206/02/01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ПАРАЦЕТАМОЛ-ДАРНИЦЯ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"Фармакотерапевтична група" (уточнення формулювання), "Взаємодія з іншими лікарськими засобами та інші види взаємодій", "Особливості застосування", "Застосування у період вагітності або годування груддю" (інформація з безпеки), "Передозування", "Побічні реакції" відповідно до оновленої інформації з безпеки діючої речовини лікарського засобу.</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UA/4369/01/03</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ПЛЕТОЛ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50 мг, по 10 таблеток у блістері; по 3 або 6 блістерів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СЕМ Фармасьютікалс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Кiпр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«Адамед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(Pletal 50 mg and 100 mg tablets, не зареєстрований в Україні).</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UA/15004/01/01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ПЛЕТОЛ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100 мг; по 10 таблеток у блістері; по 3 або 6 блістерів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СЕМ Фармасьютікалс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Кiпр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«Адамед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(Pletal 50 mg and 100 mg tablets, не зареєстрований в Україні).</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UA/15004/01/02</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РОЗУВАСТАТИН КАЛЬЦІЮ</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в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"ТК "Аврора"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Наньтун Чаню Фарматек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UA/15758/01/01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СОЛОДКИ КОРЕНЯ СИРОП</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cироп по 100 г у скляних або полімерних флаконах; по 100 г у скляному або полімерному флаконі; по 1 флакону разом з мірною ложкою або мірним стаканчиком в пачці; по 200 г у скляних флаконах; по 200 г у скляному флаконі; по 1 флакону разом з мірною ложкою або мірним стаканчиком в пачці; по 200 г у полімерних флаконах укупорених кришкою з насадкою та без насадки; по 200 г у полімерному флаконі; по 1 флакону укупореному кришкою з насадкою та без насадки разом з мірною ложкою або мірним стаканчиком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t>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UA/11622/01/01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ТЕБОКАН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 по 120 мг по 20 таблеток у блістері; по 1,2,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у розділах «Склад» (редакційні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лікарського засобу.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UA/14890/01/01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УРОФОСЦИН®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гранули для орального розчину, по 3,0 г, по 8 г в пакеті-саше, по 1 пакету-саше в пачці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(МОНУРАЛ, гранули для орального розчину, по 0,3 г).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UA/15454/01/01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ФОРТАКЕЛЬ D5</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краплі для перорального та місцевого застосування по 10 мл у флаконах з крапельницею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CАНУМ-Кельбек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UA/11529/01/01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гель, 5 мг/г по 30 г гелю у тубі, по 1 тубі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(уточнення), "Фармакологічні властивості" (уточнення), "Особливості застосування", "Застосування у період вагітності або годування груддю" (уточнення), "Спосіб застосування та дози" (уточнення), "Побічні реакції" відповідно до оновленої інформації з безпеки діючої та допоміжної речовин лікарського засобу.</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UA/7617/03/01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ЦЕФТАЗИДИМ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по 1 г, 1 флакон з порошком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ВІТА САН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Свісс Перентералс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"Побічні реакції" відповідно до інформації референтного лікарського засобу ФОРТУМ™. </w:t>
            </w:r>
            <w:r w:rsidRPr="00D90DDD">
              <w:rPr>
                <w:rFonts w:ascii="Arial" w:hAnsi="Arial" w:cs="Arial"/>
                <w:color w:val="000000"/>
                <w:sz w:val="16"/>
                <w:szCs w:val="16"/>
              </w:rPr>
              <w:br/>
            </w:r>
            <w:r w:rsidRPr="00D90DD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UA/15346/01/01</w:t>
            </w:r>
          </w:p>
        </w:tc>
      </w:tr>
      <w:tr w:rsidR="008010A6" w:rsidRPr="00D90DDD" w:rsidTr="00415CB8">
        <w:tc>
          <w:tcPr>
            <w:tcW w:w="568" w:type="dxa"/>
            <w:tcBorders>
              <w:top w:val="single" w:sz="4" w:space="0" w:color="auto"/>
              <w:left w:val="single" w:sz="4" w:space="0" w:color="000000"/>
              <w:bottom w:val="single" w:sz="4" w:space="0" w:color="auto"/>
              <w:right w:val="single" w:sz="4" w:space="0" w:color="000000"/>
            </w:tcBorders>
            <w:shd w:val="clear" w:color="auto" w:fill="auto"/>
          </w:tcPr>
          <w:p w:rsidR="008010A6" w:rsidRPr="00D90DDD" w:rsidRDefault="008010A6" w:rsidP="008010A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10A6" w:rsidRPr="00D90DDD" w:rsidRDefault="008010A6" w:rsidP="00870A42">
            <w:pPr>
              <w:tabs>
                <w:tab w:val="left" w:pos="12600"/>
              </w:tabs>
              <w:rPr>
                <w:rFonts w:ascii="Arial" w:hAnsi="Arial" w:cs="Arial"/>
                <w:b/>
                <w:i/>
                <w:color w:val="000000"/>
                <w:sz w:val="16"/>
                <w:szCs w:val="16"/>
              </w:rPr>
            </w:pPr>
            <w:r w:rsidRPr="00D90DDD">
              <w:rPr>
                <w:rFonts w:ascii="Arial" w:hAnsi="Arial" w:cs="Arial"/>
                <w:b/>
                <w:sz w:val="16"/>
                <w:szCs w:val="16"/>
              </w:rPr>
              <w:t>ЦИПРИНОЛ®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rPr>
                <w:rFonts w:ascii="Arial" w:hAnsi="Arial" w:cs="Arial"/>
                <w:color w:val="000000"/>
                <w:sz w:val="16"/>
                <w:szCs w:val="16"/>
              </w:rPr>
            </w:pPr>
            <w:r w:rsidRPr="00D90DDD">
              <w:rPr>
                <w:rFonts w:ascii="Arial" w:hAnsi="Arial" w:cs="Arial"/>
                <w:color w:val="000000"/>
                <w:sz w:val="16"/>
                <w:szCs w:val="16"/>
              </w:rPr>
              <w:t>концентрат для розчину для інфузій 10 мг/мл; по 10 мл (100 мг)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"in bulk", первинне та вторинне пакування, контроль та випуск серії:</w:t>
            </w:r>
            <w:r w:rsidRPr="00D90DDD">
              <w:rPr>
                <w:rFonts w:ascii="Arial" w:hAnsi="Arial" w:cs="Arial"/>
                <w:color w:val="000000"/>
                <w:sz w:val="16"/>
                <w:szCs w:val="16"/>
              </w:rPr>
              <w:br/>
              <w:t>КРКА, д.д., Ново место, Словенія;</w:t>
            </w:r>
            <w:r w:rsidRPr="00D90DDD">
              <w:rPr>
                <w:rFonts w:ascii="Arial" w:hAnsi="Arial" w:cs="Arial"/>
                <w:color w:val="000000"/>
                <w:sz w:val="16"/>
                <w:szCs w:val="16"/>
              </w:rPr>
              <w:br/>
              <w:t xml:space="preserve">контроль серії (фізичні та хімічні методи контролю): </w:t>
            </w:r>
            <w:r w:rsidRPr="00D90DDD">
              <w:rPr>
                <w:rFonts w:ascii="Arial" w:hAnsi="Arial" w:cs="Arial"/>
                <w:color w:val="000000"/>
                <w:sz w:val="16"/>
                <w:szCs w:val="16"/>
              </w:rPr>
              <w:br/>
              <w:t>КРКА, д.д., Ново место, Словенія;</w:t>
            </w:r>
            <w:r w:rsidRPr="00D90DDD">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"Показання"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"Несумісність" відповідно до оновленої інформації з безпеки застосування діючої речовини ципрофлоксацин.</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415CB8">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10A6" w:rsidRPr="00D90DDD" w:rsidRDefault="008010A6" w:rsidP="00870A42">
            <w:pPr>
              <w:tabs>
                <w:tab w:val="left" w:pos="12600"/>
              </w:tabs>
              <w:jc w:val="center"/>
              <w:rPr>
                <w:rFonts w:ascii="Arial" w:hAnsi="Arial" w:cs="Arial"/>
                <w:sz w:val="16"/>
                <w:szCs w:val="16"/>
              </w:rPr>
            </w:pPr>
            <w:r w:rsidRPr="00D90DDD">
              <w:rPr>
                <w:rFonts w:ascii="Arial" w:hAnsi="Arial" w:cs="Arial"/>
                <w:sz w:val="16"/>
                <w:szCs w:val="16"/>
              </w:rPr>
              <w:t>UA/0678/03/01</w:t>
            </w:r>
          </w:p>
        </w:tc>
      </w:tr>
    </w:tbl>
    <w:p w:rsidR="008010A6" w:rsidRPr="00D90DDD" w:rsidRDefault="008010A6" w:rsidP="008010A6">
      <w:pPr>
        <w:jc w:val="center"/>
        <w:rPr>
          <w:rFonts w:ascii="Arial" w:hAnsi="Arial" w:cs="Arial"/>
          <w:b/>
          <w:sz w:val="28"/>
          <w:szCs w:val="28"/>
        </w:rPr>
      </w:pPr>
    </w:p>
    <w:p w:rsidR="008010A6" w:rsidRPr="00D90DDD" w:rsidRDefault="008010A6" w:rsidP="008010A6">
      <w:pPr>
        <w:jc w:val="center"/>
        <w:rPr>
          <w:rFonts w:ascii="Arial" w:hAnsi="Arial" w:cs="Arial"/>
          <w:b/>
          <w:sz w:val="28"/>
          <w:szCs w:val="28"/>
        </w:rPr>
      </w:pPr>
    </w:p>
    <w:p w:rsidR="008010A6" w:rsidRPr="00D90DDD" w:rsidRDefault="008010A6" w:rsidP="008010A6">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8010A6" w:rsidRPr="00D90DDD" w:rsidTr="00870A42">
        <w:tc>
          <w:tcPr>
            <w:tcW w:w="7621" w:type="dxa"/>
            <w:hideMark/>
          </w:tcPr>
          <w:p w:rsidR="008010A6" w:rsidRPr="00D90DDD" w:rsidRDefault="008010A6" w:rsidP="00870A42">
            <w:pPr>
              <w:tabs>
                <w:tab w:val="left" w:pos="1985"/>
              </w:tabs>
              <w:rPr>
                <w:rFonts w:ascii="Arial" w:hAnsi="Arial" w:cs="Arial"/>
                <w:b/>
                <w:sz w:val="28"/>
                <w:szCs w:val="28"/>
              </w:rPr>
            </w:pPr>
            <w:r w:rsidRPr="00D90DDD">
              <w:rPr>
                <w:rFonts w:ascii="Arial" w:hAnsi="Arial" w:cs="Arial"/>
                <w:b/>
                <w:sz w:val="28"/>
                <w:szCs w:val="28"/>
              </w:rPr>
              <w:t xml:space="preserve">Генеральний директор </w:t>
            </w:r>
          </w:p>
          <w:p w:rsidR="008010A6" w:rsidRPr="00D90DDD" w:rsidRDefault="008010A6" w:rsidP="00870A42">
            <w:pPr>
              <w:tabs>
                <w:tab w:val="left" w:pos="1985"/>
              </w:tabs>
              <w:rPr>
                <w:rFonts w:ascii="Arial" w:hAnsi="Arial" w:cs="Arial"/>
                <w:b/>
                <w:sz w:val="28"/>
                <w:szCs w:val="28"/>
              </w:rPr>
            </w:pPr>
            <w:r w:rsidRPr="00D90DDD">
              <w:rPr>
                <w:rFonts w:ascii="Arial" w:hAnsi="Arial" w:cs="Arial"/>
                <w:b/>
                <w:sz w:val="28"/>
                <w:szCs w:val="28"/>
              </w:rPr>
              <w:t xml:space="preserve">Директорату фармацевтичного забезпечення          </w:t>
            </w:r>
          </w:p>
        </w:tc>
        <w:tc>
          <w:tcPr>
            <w:tcW w:w="7229" w:type="dxa"/>
          </w:tcPr>
          <w:p w:rsidR="008010A6" w:rsidRPr="00D90DDD" w:rsidRDefault="008010A6" w:rsidP="00870A42">
            <w:pPr>
              <w:jc w:val="right"/>
              <w:rPr>
                <w:rFonts w:ascii="Arial" w:hAnsi="Arial" w:cs="Arial"/>
                <w:b/>
                <w:sz w:val="28"/>
                <w:szCs w:val="28"/>
              </w:rPr>
            </w:pPr>
          </w:p>
          <w:p w:rsidR="008010A6" w:rsidRPr="00D90DDD" w:rsidRDefault="008010A6" w:rsidP="00870A42">
            <w:pPr>
              <w:jc w:val="right"/>
              <w:rPr>
                <w:rFonts w:ascii="Arial" w:hAnsi="Arial" w:cs="Arial"/>
                <w:b/>
                <w:sz w:val="28"/>
                <w:szCs w:val="28"/>
              </w:rPr>
            </w:pPr>
            <w:r>
              <w:rPr>
                <w:rFonts w:ascii="Arial" w:hAnsi="Arial" w:cs="Arial"/>
                <w:b/>
                <w:sz w:val="28"/>
                <w:szCs w:val="28"/>
                <w:lang w:val="en-US"/>
              </w:rPr>
              <w:t>Олександр КОМАРІДА</w:t>
            </w:r>
            <w:r w:rsidRPr="00D90DDD">
              <w:rPr>
                <w:rFonts w:ascii="Arial" w:hAnsi="Arial" w:cs="Arial"/>
                <w:b/>
                <w:sz w:val="28"/>
                <w:szCs w:val="28"/>
              </w:rPr>
              <w:t xml:space="preserve">                  </w:t>
            </w:r>
          </w:p>
        </w:tc>
      </w:tr>
    </w:tbl>
    <w:p w:rsidR="008010A6" w:rsidRDefault="008010A6" w:rsidP="008010A6"/>
    <w:p w:rsidR="008010A6" w:rsidRDefault="008010A6" w:rsidP="006D0A8F">
      <w:pPr>
        <w:rPr>
          <w:b/>
          <w:sz w:val="28"/>
          <w:szCs w:val="28"/>
          <w:lang w:val="uk-UA"/>
        </w:rPr>
        <w:sectPr w:rsidR="008010A6" w:rsidSect="00870A42">
          <w:headerReference w:type="default" r:id="rId15"/>
          <w:footerReference w:type="default" r:id="rId16"/>
          <w:pgSz w:w="16838" w:h="11906" w:orient="landscape"/>
          <w:pgMar w:top="907" w:right="1134" w:bottom="907" w:left="1077" w:header="709" w:footer="709" w:gutter="0"/>
          <w:cols w:space="708"/>
          <w:titlePg/>
          <w:docGrid w:linePitch="360"/>
        </w:sectPr>
      </w:pPr>
    </w:p>
    <w:p w:rsidR="00993332" w:rsidRPr="00D90DDD" w:rsidRDefault="00993332" w:rsidP="00993332"/>
    <w:tbl>
      <w:tblPr>
        <w:tblW w:w="3828" w:type="dxa"/>
        <w:tblInd w:w="11448" w:type="dxa"/>
        <w:tblLayout w:type="fixed"/>
        <w:tblLook w:val="0000" w:firstRow="0" w:lastRow="0" w:firstColumn="0" w:lastColumn="0" w:noHBand="0" w:noVBand="0"/>
      </w:tblPr>
      <w:tblGrid>
        <w:gridCol w:w="3828"/>
      </w:tblGrid>
      <w:tr w:rsidR="00993332" w:rsidRPr="00BA6658" w:rsidTr="00870A42">
        <w:tc>
          <w:tcPr>
            <w:tcW w:w="3828" w:type="dxa"/>
          </w:tcPr>
          <w:p w:rsidR="00993332" w:rsidRPr="00BA6658" w:rsidRDefault="00993332" w:rsidP="00BA6658">
            <w:pPr>
              <w:pStyle w:val="4"/>
              <w:tabs>
                <w:tab w:val="left" w:pos="12600"/>
              </w:tabs>
              <w:spacing w:before="0" w:after="0"/>
              <w:rPr>
                <w:rFonts w:ascii="Arial" w:hAnsi="Arial" w:cs="Arial"/>
                <w:sz w:val="18"/>
                <w:szCs w:val="18"/>
              </w:rPr>
            </w:pPr>
            <w:r w:rsidRPr="00BA6658">
              <w:rPr>
                <w:rFonts w:ascii="Arial" w:hAnsi="Arial" w:cs="Arial"/>
                <w:b w:val="0"/>
                <w:bCs w:val="0"/>
                <w:iCs/>
                <w:lang w:val="uk-UA"/>
              </w:rPr>
              <w:br w:type="page"/>
            </w:r>
            <w:r w:rsidRPr="00BA6658">
              <w:rPr>
                <w:rFonts w:ascii="Arial" w:hAnsi="Arial" w:cs="Arial"/>
                <w:sz w:val="18"/>
                <w:szCs w:val="18"/>
              </w:rPr>
              <w:t>Додаток 3</w:t>
            </w:r>
          </w:p>
          <w:p w:rsidR="00993332" w:rsidRPr="00BA6658" w:rsidRDefault="00993332" w:rsidP="00BA6658">
            <w:pPr>
              <w:pStyle w:val="4"/>
              <w:tabs>
                <w:tab w:val="left" w:pos="12600"/>
              </w:tabs>
              <w:spacing w:before="0" w:after="0"/>
              <w:rPr>
                <w:rFonts w:ascii="Arial" w:hAnsi="Arial" w:cs="Arial"/>
                <w:sz w:val="18"/>
                <w:szCs w:val="18"/>
              </w:rPr>
            </w:pPr>
            <w:r w:rsidRPr="00BA6658">
              <w:rPr>
                <w:rFonts w:ascii="Arial" w:hAnsi="Arial" w:cs="Arial"/>
                <w:sz w:val="18"/>
                <w:szCs w:val="18"/>
              </w:rPr>
              <w:t>до наказу Міністерства охорони</w:t>
            </w:r>
          </w:p>
          <w:p w:rsidR="00993332" w:rsidRPr="00BA6658" w:rsidRDefault="00993332" w:rsidP="00BA6658">
            <w:pPr>
              <w:pStyle w:val="4"/>
              <w:tabs>
                <w:tab w:val="left" w:pos="12600"/>
              </w:tabs>
              <w:spacing w:before="0" w:after="0"/>
              <w:rPr>
                <w:rFonts w:ascii="Arial" w:hAnsi="Arial" w:cs="Arial"/>
                <w:sz w:val="18"/>
                <w:szCs w:val="18"/>
              </w:rPr>
            </w:pPr>
            <w:r w:rsidRPr="00BA6658">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93332" w:rsidRPr="00BA6658" w:rsidRDefault="00993332" w:rsidP="00BA6658">
            <w:pPr>
              <w:tabs>
                <w:tab w:val="left" w:pos="12600"/>
              </w:tabs>
              <w:rPr>
                <w:rFonts w:ascii="Arial" w:hAnsi="Arial" w:cs="Arial"/>
                <w:b/>
                <w:sz w:val="18"/>
                <w:szCs w:val="18"/>
              </w:rPr>
            </w:pPr>
            <w:r w:rsidRPr="00BA6658">
              <w:rPr>
                <w:rFonts w:ascii="Arial" w:hAnsi="Arial" w:cs="Arial"/>
                <w:b/>
                <w:bCs/>
                <w:sz w:val="18"/>
                <w:szCs w:val="18"/>
                <w:u w:val="single"/>
              </w:rPr>
              <w:t>від 29 березня 2021 року № 592</w:t>
            </w:r>
          </w:p>
        </w:tc>
      </w:tr>
    </w:tbl>
    <w:p w:rsidR="00BA6658" w:rsidRDefault="00BA6658" w:rsidP="00993332">
      <w:pPr>
        <w:pStyle w:val="3a"/>
        <w:jc w:val="center"/>
        <w:rPr>
          <w:rFonts w:ascii="Arial" w:hAnsi="Arial"/>
          <w:b/>
          <w:caps/>
          <w:sz w:val="26"/>
          <w:szCs w:val="26"/>
          <w:lang w:eastAsia="uk-UA"/>
        </w:rPr>
      </w:pPr>
    </w:p>
    <w:p w:rsidR="00993332" w:rsidRDefault="00993332" w:rsidP="00993332">
      <w:pPr>
        <w:pStyle w:val="3a"/>
        <w:jc w:val="center"/>
        <w:rPr>
          <w:rFonts w:ascii="Arial" w:hAnsi="Arial"/>
          <w:b/>
          <w:caps/>
          <w:sz w:val="26"/>
          <w:szCs w:val="26"/>
          <w:lang w:eastAsia="uk-UA"/>
        </w:rPr>
      </w:pPr>
      <w:r>
        <w:rPr>
          <w:rFonts w:ascii="Arial" w:hAnsi="Arial"/>
          <w:b/>
          <w:caps/>
          <w:sz w:val="26"/>
          <w:szCs w:val="26"/>
          <w:lang w:eastAsia="uk-UA"/>
        </w:rPr>
        <w:t>ПЕРЕЛІК</w:t>
      </w:r>
    </w:p>
    <w:p w:rsidR="00993332" w:rsidRDefault="00993332" w:rsidP="00993332">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993332" w:rsidRPr="00D90DDD" w:rsidRDefault="00993332" w:rsidP="00993332">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134"/>
        <w:gridCol w:w="992"/>
        <w:gridCol w:w="1701"/>
        <w:gridCol w:w="1134"/>
        <w:gridCol w:w="4678"/>
        <w:gridCol w:w="1132"/>
        <w:gridCol w:w="1560"/>
      </w:tblGrid>
      <w:tr w:rsidR="00993332" w:rsidRPr="00D90DDD" w:rsidTr="00BA6658">
        <w:trPr>
          <w:tblHeader/>
        </w:trPr>
        <w:tc>
          <w:tcPr>
            <w:tcW w:w="568"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 п/п</w:t>
            </w:r>
          </w:p>
        </w:tc>
        <w:tc>
          <w:tcPr>
            <w:tcW w:w="1276"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Назва лікарського засобу</w:t>
            </w:r>
          </w:p>
        </w:tc>
        <w:tc>
          <w:tcPr>
            <w:tcW w:w="1843"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Форма випуску (лікарська форма, упаковка)</w:t>
            </w:r>
          </w:p>
        </w:tc>
        <w:tc>
          <w:tcPr>
            <w:tcW w:w="1134"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Заявник</w:t>
            </w:r>
          </w:p>
        </w:tc>
        <w:tc>
          <w:tcPr>
            <w:tcW w:w="992"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Країна заявника</w:t>
            </w:r>
          </w:p>
        </w:tc>
        <w:tc>
          <w:tcPr>
            <w:tcW w:w="1701"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Виробник</w:t>
            </w:r>
          </w:p>
        </w:tc>
        <w:tc>
          <w:tcPr>
            <w:tcW w:w="1134"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Країна виробника</w:t>
            </w:r>
          </w:p>
        </w:tc>
        <w:tc>
          <w:tcPr>
            <w:tcW w:w="4678" w:type="dxa"/>
            <w:shd w:val="clear" w:color="auto" w:fill="D9D9D9"/>
          </w:tcPr>
          <w:p w:rsidR="00993332" w:rsidRPr="00D90DDD" w:rsidRDefault="00993332" w:rsidP="00870A42">
            <w:pPr>
              <w:tabs>
                <w:tab w:val="left" w:pos="12600"/>
              </w:tabs>
              <w:jc w:val="center"/>
              <w:rPr>
                <w:rFonts w:ascii="Arial" w:hAnsi="Arial" w:cs="Arial"/>
                <w:b/>
                <w:i/>
                <w:sz w:val="16"/>
                <w:szCs w:val="16"/>
              </w:rPr>
            </w:pPr>
            <w:r w:rsidRPr="00D90DDD">
              <w:rPr>
                <w:rFonts w:ascii="Arial" w:hAnsi="Arial" w:cs="Arial"/>
                <w:b/>
                <w:i/>
                <w:sz w:val="16"/>
                <w:szCs w:val="16"/>
              </w:rPr>
              <w:t>Реєстраційна процедура</w:t>
            </w:r>
          </w:p>
        </w:tc>
        <w:tc>
          <w:tcPr>
            <w:tcW w:w="1132" w:type="dxa"/>
            <w:shd w:val="clear" w:color="auto" w:fill="D9D9D9"/>
          </w:tcPr>
          <w:p w:rsidR="00993332" w:rsidRPr="00D90DDD" w:rsidRDefault="00993332" w:rsidP="00BA6658">
            <w:pPr>
              <w:tabs>
                <w:tab w:val="left" w:pos="12600"/>
              </w:tabs>
              <w:jc w:val="center"/>
              <w:rPr>
                <w:rFonts w:ascii="Arial" w:hAnsi="Arial" w:cs="Arial"/>
                <w:b/>
                <w:i/>
                <w:sz w:val="16"/>
                <w:szCs w:val="16"/>
                <w:lang w:val="en-US"/>
              </w:rPr>
            </w:pPr>
            <w:r w:rsidRPr="00D90DDD">
              <w:rPr>
                <w:rFonts w:ascii="Arial" w:hAnsi="Arial" w:cs="Arial"/>
                <w:b/>
                <w:i/>
                <w:sz w:val="16"/>
                <w:szCs w:val="16"/>
              </w:rPr>
              <w:t>Умови відпуску</w:t>
            </w:r>
          </w:p>
        </w:tc>
        <w:tc>
          <w:tcPr>
            <w:tcW w:w="1560" w:type="dxa"/>
            <w:shd w:val="clear" w:color="auto" w:fill="D9D9D9"/>
          </w:tcPr>
          <w:p w:rsidR="00993332" w:rsidRPr="00D90DDD" w:rsidRDefault="00993332" w:rsidP="00870A42">
            <w:pPr>
              <w:tabs>
                <w:tab w:val="left" w:pos="12600"/>
              </w:tabs>
              <w:jc w:val="center"/>
              <w:rPr>
                <w:rFonts w:ascii="Arial" w:hAnsi="Arial" w:cs="Arial"/>
                <w:b/>
                <w:i/>
                <w:sz w:val="16"/>
                <w:szCs w:val="16"/>
                <w:lang w:val="en-US"/>
              </w:rPr>
            </w:pPr>
            <w:r w:rsidRPr="00D90DDD">
              <w:rPr>
                <w:rFonts w:ascii="Arial" w:hAnsi="Arial" w:cs="Arial"/>
                <w:b/>
                <w:i/>
                <w:sz w:val="16"/>
                <w:szCs w:val="16"/>
              </w:rPr>
              <w:t>Номер реєстраційного посвідчення</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АБРОЛ®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30 мг; по 10 таблеток у блістері; по 2 блістери в упаковці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r w:rsidRPr="00D90DDD">
              <w:rPr>
                <w:rFonts w:ascii="Arial" w:hAnsi="Arial" w:cs="Arial"/>
                <w:color w:val="000000"/>
                <w:sz w:val="16"/>
                <w:szCs w:val="16"/>
              </w:rPr>
              <w:b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w:t>
            </w:r>
            <w:r w:rsidRPr="00D90DDD">
              <w:rPr>
                <w:rFonts w:ascii="Arial" w:hAnsi="Arial" w:cs="Arial"/>
                <w:color w:val="000000"/>
                <w:sz w:val="16"/>
                <w:szCs w:val="16"/>
              </w:rPr>
              <w:br/>
              <w:t>запропоновано: Маркування Згідно із затвердженим текстом маркування.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UA/9928/01/01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АБРОЛ®</w:t>
            </w:r>
            <w:r>
              <w:rPr>
                <w:rFonts w:ascii="Arial" w:hAnsi="Arial" w:cs="Arial"/>
                <w:b/>
                <w:sz w:val="16"/>
                <w:szCs w:val="16"/>
              </w:rPr>
              <w:t xml:space="preserve"> </w:t>
            </w:r>
            <w:r w:rsidRPr="00D90DDD">
              <w:rPr>
                <w:rFonts w:ascii="Arial" w:hAnsi="Arial" w:cs="Arial"/>
                <w:b/>
                <w:sz w:val="16"/>
                <w:szCs w:val="16"/>
              </w:rPr>
              <w:t>SR</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пролонгованої дії по 75 мг по 10 таблеток у блістері; по 1 або 2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запропоновано: Маркування Згідно із затвердженим текстом маркування.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UA/9928/03/01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АВЕРТИД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орального застосування, 8 мг/мл, по 60 мл у контейнері поліетилентерефталатному; по 1 контейнеру разом з дозуючим шприцом у картонній пачці; по 60 мл у скляному контейнері; по 1 контейнеру разом з дозуючим шприцем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"Ерсель Фарма Україна"</w:t>
            </w:r>
            <w:r w:rsidRPr="00D90DD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r w:rsidRPr="00D90DDD">
              <w:rPr>
                <w:rFonts w:ascii="Arial" w:hAnsi="Arial" w:cs="Arial"/>
                <w:color w:val="000000"/>
                <w:sz w:val="16"/>
                <w:szCs w:val="16"/>
              </w:rPr>
              <w:br/>
              <w:t>Україна;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РЕСІФАРМ ПАРЕТС, С.Л.Ю., Іспанія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готового лікарського засобу РЕСІФАРМ ПАРЕТС, С.Л.Ю., Іспанія, без зміни місця виробництва. Зміни внесені в інструкцію для медичного застосування ЛЗ у р. "Виробник" з відповідними змінами в тексті маркування упаковок.</w:t>
            </w:r>
            <w:r w:rsidRPr="00D90DDD">
              <w:rPr>
                <w:rFonts w:ascii="Arial" w:hAnsi="Arial" w:cs="Arial"/>
                <w:color w:val="000000"/>
                <w:sz w:val="16"/>
                <w:szCs w:val="16"/>
              </w:rPr>
              <w:b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В соответствии с утвержденным текстом маркировки (прилагается). </w:t>
            </w:r>
            <w:r w:rsidRPr="00D90DDD">
              <w:rPr>
                <w:rFonts w:ascii="Arial" w:hAnsi="Arial" w:cs="Arial"/>
                <w:color w:val="000000"/>
                <w:sz w:val="16"/>
                <w:szCs w:val="16"/>
              </w:rPr>
              <w:br/>
              <w:t>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UA/10912/01/01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АДРЕНАЛІН-ДАРНИЦЯ</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1,82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 внесення змін до розділу 3.2.Р.1. Опис та склад лікарського засобу, а саме запропоновано зазначати вміст адреналіну тартрату з точністю до сотих - 1,82 мг/мл та, як наслідок, внесення змін до розділу «Кількісне визначення». Зміни внесені у розділ "Склад"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Зміни І типу - Зміни щодо безпеки/ефективності та фармаконагляду (інші зміни) - Внесення змін до розділу «Маркування». Затверджено: ГРАФИЧЕСКОЕ ОФОРМЛЕНИЕ УПАКОВКИ Согласно представленным графическим изображениям. </w:t>
            </w:r>
            <w:r w:rsidRPr="00D90DDD">
              <w:rPr>
                <w:rFonts w:ascii="Arial" w:hAnsi="Arial" w:cs="Arial"/>
                <w:color w:val="000000"/>
                <w:sz w:val="16"/>
                <w:szCs w:val="16"/>
              </w:rPr>
              <w:br/>
              <w:t xml:space="preserve">Запропоновано: МАРКУВАННЯ Відповідно до затвердженого тексту маркування. Введення альтернативного тексту маркування вторинної упаковки лікарського засобу із нанесенням 2D коду на додаток до вже затвердженого. Внесення в текст маркування упаковок ЛЗ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w:t>
            </w:r>
            <w:r w:rsidRPr="00D90DDD">
              <w:rPr>
                <w:rFonts w:ascii="Arial" w:hAnsi="Arial" w:cs="Arial"/>
                <w:color w:val="000000"/>
                <w:sz w:val="16"/>
                <w:szCs w:val="16"/>
              </w:rPr>
              <w:br/>
              <w:t>доповнення альтернативним вторинним пакуванням з 2Д-кодом та контролем першого відкриття до затвердженого вторинного пакування.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UA/5272/01/01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АЗВЕСТІВ</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без зміни місця виробництва: запропоновано: «Dr. Paul Lohmann GmbH &amp; Co. KGaA», Німеччина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UA/18149/01/01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АЗИМЕД®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оральної суспензії по 200 мг/5 мл, 1 флакон з порошком (1200 мг азитроміцину) для 30 мл оральної суспензії разом з калібрувальним шприцом та мірною ложечкою в пачці; 1 флакон з порошком (600 мг азитроміцину) для 15 мл оральної суспензії разом з калібрувальним шприцом та мірною ложечкою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введення додаткової упаковки, а саме по 600 мг азитроміцину для приготування 15 мл оральної суспензії у скляному флаконі коричневого кольору, закупореного гвинтовою пластмасовою кришкою з контролем першого розкриття і захистом від розкриття дітьми, без зміни первинного пакувального матеріалу з відповідними змінами до р. «Упаковка». </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Як наслідок внесення змін до методів контролю якості, а саме п. «Характеристика приготовленої суспензії», «рН», «Однорідність маси доз» (внесені коригування з урахуванням запропонованої упаковки (Для флакону що містить 600 мг азитроміцину для приготування 15 мл оральної суспензії)) та до р. «Склад» (у затвердженій редакції р. «Склад» викладено у форматі складу на 1 флакон, тому стосується тільки одного розміру упаковки (1200 мг), у запропонованій редакції р. «Склад» зазначено на одиницю дози, що є однаковим для обох видів пакування.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СУМАМЕД® ФОРТЕ.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затверджену методику випробування п. «Розчинення» (додано опис способу приготування суспензії для додаткового пакування, оскільки кількість води для приготування суспензії різна для затвердженого та додаткового пакування)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затверджену методику випробування п. «Супровідні домішки» (додано опис способу приготування суспензії для додаткового пакування, оскільки кількість води для приготування суспензії різна для затвердженого та додаткового пакування).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затверджену методику випробування п. «Кількісне визначення» (додано опис способу приготування суспензії для додаткового пакування, оскільки кількість води для приготування суспензії різна для затвердженого та додаткового пакування).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UA/7234/03/01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АЗИТРОМАКС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250 мг, по 30 таблеток у флаконі, по 6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«Маркировка». Запропоновано: Маркировка. В соответствии с утвержденным текстом маркировки.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UA/10599/01/01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АЗИТРОМАКС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600 мг, по 30 таблеток у флаконі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«Маркировка». Запропоновано: Маркировка. В соответствии с утвержденным текстом маркировки.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UA/10599/01/02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АККОРДИН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100 мг/мл по 5 мл в ампулі, по 5 ампул у блістері, по 1 блістеру в пачці; по 5 мл в ампулі, по 5 ампул у блістері, по 2 блістери в пачці; по 5 мл в ампулі, по 100 ампул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Приведення Специфікації / Методів випробування АФІ Meldonium dihydrate (виробників ТОВ “ФАРМХІМ”, Україна та Chemrio International Limited, China) у відповідність до вимог ЕР, зокрема: вилучення показника "Важкі метали"</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UA/17492/01/01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АЛЕРСІС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0,5 мг/мл по 60 мл розчину у флаконі; по 1 флакону разом з мірним стаканчиком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UA/13643/01/01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АЛЕРСІС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UA/13643/02/01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АЛЛЕСТА®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ЗОКОР®</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UA/4290/01/01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АЛЛЕСТА®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ЗОКОР®</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UA/4290/01/02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АЛЛЕСТА®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15 таблеток у блістері; по 2 блістери у картонній коробці або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ЗОКОР®</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UA/4290/01/03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АЛМАГЕЛЬ® НЕО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в тексті маркування вторинної упаковки ЛЗ (у формі саше) вилучення інформації щодо зберігання після відкриття, винесення ароматизатора "ароматизатор апельсиновий". Введення змін протягом 6-ти місяців після затвердження; зміни І типу - приведення формулювання умов зберігання ЛЗ у відповідність до інформації, представленої в матеріалах затвердженого реєстраційного досьє та винесення інформації стосовно терміну придатності ЛЗ після першого відкриття в розділ «Умови зберігання» МКЯ ЛЗ; запропоновано: Умови зберігання. Зберігати при температурі не вище 25°С. Не заморожувати. Після першого відкриття флакона лікарський засіб можна зберігати протягом 30 днів у зазначених умовах.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UA/7938/01/01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АЛЬФАРЕКІН® ІНТЕРФЕРОН АЛЬФА-2B РЕКОМБІНАНТНИЙ ЛЮДИНИ</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ін'єкцій по 3 млн МО; по 3 млн МО у флаконах, по 10 флаконів з ліофілізатом у картонній коробці; по 5 флаконів з ліофілізатом разом з розчинником (2 мл води для ін'єкцій) в ампулах по 5 штук у картонній коробці; по 1 флакону з ліофілізатом разом з розчинником (2 мл води для ін'єкцій) в ампулі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виробництво з форми "in bulk" фірми-виробника ТОВ "Науково-виробнича компанія "Інтерфармбіотек", Україна: </w:t>
            </w:r>
            <w:r w:rsidRPr="00D90DDD">
              <w:rPr>
                <w:rFonts w:ascii="Arial" w:hAnsi="Arial" w:cs="Arial"/>
                <w:color w:val="000000"/>
                <w:sz w:val="16"/>
                <w:szCs w:val="16"/>
              </w:rPr>
              <w:br/>
              <w:t>ТОВ "ВАЛАРТІН ФАРМА",</w:t>
            </w:r>
            <w:r w:rsidRPr="00D90DDD">
              <w:rPr>
                <w:rFonts w:ascii="Arial" w:hAnsi="Arial" w:cs="Arial"/>
                <w:color w:val="000000"/>
                <w:sz w:val="16"/>
                <w:szCs w:val="16"/>
              </w:rPr>
              <w:br/>
              <w:t>Україна;</w:t>
            </w:r>
            <w:r w:rsidRPr="00D90DDD">
              <w:rPr>
                <w:rFonts w:ascii="Arial" w:hAnsi="Arial" w:cs="Arial"/>
                <w:color w:val="000000"/>
                <w:sz w:val="16"/>
                <w:szCs w:val="16"/>
              </w:rPr>
              <w:br/>
              <w:t>виробництво за повним циклом розчинника у формі "in bulk":</w:t>
            </w:r>
            <w:r w:rsidRPr="00D90DDD">
              <w:rPr>
                <w:rFonts w:ascii="Arial" w:hAnsi="Arial" w:cs="Arial"/>
                <w:color w:val="000000"/>
                <w:sz w:val="16"/>
                <w:szCs w:val="16"/>
              </w:rPr>
              <w:br/>
              <w:t>АТ "Галичфарм",</w:t>
            </w:r>
            <w:r w:rsidRPr="00D90DDD">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 xml:space="preserve">уточнення реєстраційного номера в наказі МОЗ України </w:t>
            </w:r>
            <w:r w:rsidRPr="00D90DDD">
              <w:rPr>
                <w:rFonts w:ascii="Arial" w:hAnsi="Arial" w:cs="Arial"/>
                <w:b/>
                <w:color w:val="000000"/>
                <w:sz w:val="16"/>
                <w:szCs w:val="16"/>
              </w:rPr>
              <w:br/>
              <w:t>№ 399 від 05.03.2021 в процесі реєстрації лікарського засобу.</w:t>
            </w:r>
            <w:r w:rsidRPr="00D90DDD">
              <w:rPr>
                <w:rFonts w:ascii="Arial" w:hAnsi="Arial" w:cs="Arial"/>
                <w:color w:val="000000"/>
                <w:sz w:val="16"/>
                <w:szCs w:val="16"/>
              </w:rPr>
              <w:t xml:space="preserve"> Редакція в наказі: UA/18596/01/01. </w:t>
            </w:r>
            <w:r w:rsidRPr="00D90DDD">
              <w:rPr>
                <w:rFonts w:ascii="Arial" w:hAnsi="Arial" w:cs="Arial"/>
                <w:b/>
                <w:color w:val="000000"/>
                <w:sz w:val="16"/>
                <w:szCs w:val="16"/>
              </w:rPr>
              <w:t>Редакція, що пропонується: UA/13088/01/01.</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UA/13088/01/01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АМБРОКСОЛ-ТЕВА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30 мг, по 10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Меркле ГмбХ, Німеччина (виробництво нерозсфасованого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незначні зміни в методах контролю якості ГЛЗ за показником «Випробування на розчинення», редакційні правки до методу «Ідентифікація, вміст та однорідність вмісту амброксолу гідрохлориду», редакційні правки у формулі розрахунку вмісту діючої речовини; зміни І типу - незначні зміни в методі контролю якості ГЛЗ за показником «Ідентифікація, вміст і хімічна чистота амброксолу гідрохлориду» за допомогою ВЕРХ.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UA/1611/01/01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АМОКСИЛ - К 625</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500 мг/125 мг по 7 таблеток у блістері, по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(амоксициліну тригідрат), без зміни місця виробництва:</w:t>
            </w:r>
            <w:r w:rsidRPr="00D90DDD">
              <w:rPr>
                <w:rFonts w:ascii="Arial" w:hAnsi="Arial" w:cs="Arial"/>
                <w:color w:val="000000"/>
                <w:sz w:val="16"/>
                <w:szCs w:val="16"/>
              </w:rPr>
              <w:br/>
              <w:t>Запропоновано: Centrient Pharmaceuticals India Private Limited, India.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UA/10915/01/01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АНАСТРОЗОЛ САНДОЗ®</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 затвердженим текстом маркування. Термін введення змін: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UA/13575/01/01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АНГІЛОР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ротової порожнини по 200 мл у флаконі скляному в пачці з мірним стаканчиком; по 200 мл у флаконі полімерному в пачці з мірним стаканчиком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внесені в тексті маркування вторинної упаковки ЛЗ у п. 15 "Для лікарських засобів, які призначені для самостійного лікування -інформації щодо застосування" вилучено слово "Антисептик" та додано фразу "Для місцевого лікування інфекційно-запальних захворювань носоглотки".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UA/18048/01/01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АНГІЛОР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спрей для ротової порожнини по 50 мл у флаконі скляному, по 1 флакону разом з пульверизатором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внесені в тексті маркування вторинної упаковки ЛЗ у п. 15 "Для лікарських засобів, які призначені для самостійного лікування -інформації щодо застосування" вилучено слово "Антисептик" та додано фразу "Для місцевого лікування інфекційно-запальних захворювань носоглотки".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UA/18048/02/01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АНГІН-ГРАН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гранули по 10 г у пеналі або флаконі з кришкою; по 1 пеналу або флакону з кришкою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UA/8450/01/01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АНДРОЖЕЛЬ</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для зовнішнього застосування, 0,01 г/1 г; по 5 г у дозованому пакетику; по 30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Делфарм Дрогенбос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D90DDD">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UA/5301/01/01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АРГОСУЛЬФАН®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20 мг/г, по 15 г або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внесення змін до р. 3.2.Р.7. Система контейнер/закупорювальний засіб, а саме вилучення гвинтового ковпачка виготовленого з поліпропілену (РР) (затверджено два варіанти гвинтових ковпачків виготовлених з РР та HDPE); зміни І типу - внесення змін до р. 3.2.Р.7. Система контейнер/закупорювальний засіб, а саме оновлення специфікації алюмінієвої туби з гвинтовим ковпачком (HDPE). Затверджена специфікація алюмінієвої туби JZ-IV/JK-1040 Запропонована специфікація алюмінієвої туби QCSpec 001224 (внесені зміни до п. Overprint, Text, Tube outer diameter, Side surface length, Tube wall thickness, Overprint colouration, Screw cap colour; вилучено п.Tube and screw cap mass)</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UA/1031/01/01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АТРАКСАН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100 мг/мл, по 5 мл в ампулах; по 5 ампул у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D90DDD">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UA/17834/01/01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АЦИКЛОВІР БЕЛУПО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для зовнішнього застосування 5%, по 2 г або по 5 г, або по 10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UA/14085/01/01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БАЛАНС 2,3% ГЛЮКОЗИ 1,25 ММОЛЬ/Л КАЛЬЦІЮ</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запропоновано: СЕР holder: K+S MINERALS AND AGRICULTURE GMBH Bertha-von-Suttner-Strasse 7, Germany-34131 Kassel Production: K+S MINERALS AND AGRICULTURE GMBH Karlstrasse 80, Germany-47495 Rheinberg-Borth;</w:t>
            </w:r>
            <w:r w:rsidRPr="00D90DDD">
              <w:rPr>
                <w:rFonts w:ascii="Arial" w:hAnsi="Arial" w:cs="Arial"/>
                <w:color w:val="000000"/>
                <w:sz w:val="16"/>
                <w:szCs w:val="16"/>
              </w:rPr>
              <w:br/>
              <w:t>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(затверджено: AKZO NOBEL SALT A/S, Данія; запропоновано: DANSK SALT A/S, Данія);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UA/18019/01/01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БАЦИТРАЦИН ЦИНКУ</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Кселліа (Тайчжоу) Фармасьютікалз Ко.,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2002-103-Rev 09 для діючої речовини Bacitracin zinc від вже затвердженого виробника Xellia (Taizhou) Pharmaceuticals Co., Ltd., China, як наслідок зміна адреси виробника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UA/16975/01/01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БЕЛОДЕРМ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для зовнішнього застосування 0,05 %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UA/9695/01/01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БЕЛОДЕРМ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мазь для зовнішнього застосування, 0,05 %; по 15 г або 30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UA/9695/02/01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БЕЛОДЕРМ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мазь для зовнішнього застосування, 0,05 %; по 15 г або 30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нового СЕР (R1-CEP 2003-232-Rev 01) для АФІ бетаметазону дипропіонату від нового виробника (доповнення) Farmabios SPA, Italy;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w:t>
            </w:r>
            <w:r w:rsidRPr="00D90DDD">
              <w:rPr>
                <w:rFonts w:ascii="Arial" w:hAnsi="Arial" w:cs="Arial"/>
                <w:color w:val="000000"/>
                <w:sz w:val="16"/>
                <w:szCs w:val="16"/>
              </w:rPr>
              <w:br/>
              <w:t>зміни І типу -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 зміни І типу - введення періоду повторного випробування 5 років для АФІ бетаметазону дипропіонат виробництва нового виробника Farmabios SPA, Italy</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UA/9695/02/01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БЕНЗИЛБЕНЗОАТ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250 мг/г по 40 г або по 80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UA/7134/01/01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БЕРЕШ® МАГНІЙ ПЛЮС В6</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10 таблеток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ЗАТ "Береш Фарма"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АФІ піридоксину гідрохлориду Zhejiang Tianxin Pharmaceutical Co. Ltd., China з маркетингових міркувань. Запропоновано: DSM Nutritional Products Ltd., Germany</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UA/4516/01/01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БЕРОДУАЛ®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інгаляцій; по 20 мл або 40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UA/10751/01/01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БЕРОДУАЛ® 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аерозоль дозований по 10 мл (200 доз) у металевому балончику з дозуючим клапаном;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UA/5322/01/01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БІКАРД®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UA/12927/01/01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БІКАРД®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UA/12927/01/02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БІКНУ - 100 МГ</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UA/16185/01/01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БОМ-БЕНГЕ</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мазь; по 30 г у тубах; по 25 г у банках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E33DF3" w:rsidRDefault="00993332" w:rsidP="00870A42">
            <w:pPr>
              <w:tabs>
                <w:tab w:val="left" w:pos="12600"/>
              </w:tabs>
              <w:spacing w:after="240"/>
              <w:jc w:val="center"/>
              <w:rPr>
                <w:rFonts w:ascii="Arial" w:hAnsi="Arial" w:cs="Arial"/>
                <w:color w:val="000000"/>
                <w:sz w:val="16"/>
                <w:szCs w:val="16"/>
                <w:lang w:val="en-US"/>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нового сертифіката відповідності Європейській фармакопеї № R1-CEP 2012-390-Rev 00 для діючої речовини Levomenthol від нового виробника BASF SE, Німеччина в доповнення до вже затверджених виробників АФІ (“LOK-Beta”, Індія; “Kaizen organics Pvt. </w:t>
            </w:r>
            <w:r w:rsidRPr="00E33DF3">
              <w:rPr>
                <w:rFonts w:ascii="Arial" w:hAnsi="Arial" w:cs="Arial"/>
                <w:color w:val="000000"/>
                <w:sz w:val="16"/>
                <w:szCs w:val="16"/>
                <w:lang w:val="en-US"/>
              </w:rPr>
              <w:t xml:space="preserve">Ltd”, </w:t>
            </w:r>
            <w:r w:rsidRPr="00D90DDD">
              <w:rPr>
                <w:rFonts w:ascii="Arial" w:hAnsi="Arial" w:cs="Arial"/>
                <w:color w:val="000000"/>
                <w:sz w:val="16"/>
                <w:szCs w:val="16"/>
              </w:rPr>
              <w:t>Індія</w:t>
            </w:r>
            <w:r w:rsidRPr="00E33DF3">
              <w:rPr>
                <w:rFonts w:ascii="Arial" w:hAnsi="Arial" w:cs="Arial"/>
                <w:color w:val="000000"/>
                <w:sz w:val="16"/>
                <w:szCs w:val="16"/>
                <w:lang w:val="en-US"/>
              </w:rPr>
              <w:t xml:space="preserve">; “Ind-Swift Laboratories Limited”, </w:t>
            </w:r>
            <w:r w:rsidRPr="00D90DDD">
              <w:rPr>
                <w:rFonts w:ascii="Arial" w:hAnsi="Arial" w:cs="Arial"/>
                <w:color w:val="000000"/>
                <w:sz w:val="16"/>
                <w:szCs w:val="16"/>
              </w:rPr>
              <w:t>Індія</w:t>
            </w:r>
            <w:r w:rsidRPr="00E33DF3">
              <w:rPr>
                <w:rFonts w:ascii="Arial" w:hAnsi="Arial" w:cs="Arial"/>
                <w:color w:val="000000"/>
                <w:sz w:val="16"/>
                <w:szCs w:val="16"/>
                <w:lang w:val="en-US"/>
              </w:rPr>
              <w:t xml:space="preserve">; “Bhagat Aromatics Limited”, </w:t>
            </w:r>
            <w:r w:rsidRPr="00D90DDD">
              <w:rPr>
                <w:rFonts w:ascii="Arial" w:hAnsi="Arial" w:cs="Arial"/>
                <w:color w:val="000000"/>
                <w:sz w:val="16"/>
                <w:szCs w:val="16"/>
              </w:rPr>
              <w:t>Індія</w:t>
            </w:r>
            <w:r w:rsidRPr="00E33DF3">
              <w:rPr>
                <w:rFonts w:ascii="Arial" w:hAnsi="Arial" w:cs="Arial"/>
                <w:color w:val="000000"/>
                <w:sz w:val="16"/>
                <w:szCs w:val="16"/>
                <w:lang w:val="en-US"/>
              </w:rPr>
              <w:t xml:space="preserve">; “Silverline Chemicals”, </w:t>
            </w:r>
            <w:r w:rsidRPr="00D90DDD">
              <w:rPr>
                <w:rFonts w:ascii="Arial" w:hAnsi="Arial" w:cs="Arial"/>
                <w:color w:val="000000"/>
                <w:sz w:val="16"/>
                <w:szCs w:val="16"/>
              </w:rPr>
              <w:t>Індія</w:t>
            </w:r>
            <w:r w:rsidRPr="00E33DF3">
              <w:rPr>
                <w:rFonts w:ascii="Arial" w:hAnsi="Arial" w:cs="Arial"/>
                <w:color w:val="000000"/>
                <w:sz w:val="16"/>
                <w:szCs w:val="16"/>
                <w:lang w:val="en-US"/>
              </w:rPr>
              <w:t>)</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UA/8240/01/01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БОНДРОНАТ®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7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Веймейд ПЛС, Велика Британiя (первинне та вторинне пакування, випуск серії); Іверс-Лі АГ, Швейцарія (первинне та вторинне пакування); Пенн Фармасьютікал Сервісез Лтд, Велика Британiя (виробництво нерозфасованої продукції, випробування контролю якості); Ф.Хоффманн-Ля Рош Лтд, Швейцарія (виробництво нерозфасованої продукції, випробування контролю якості, випуск серії); Ф.Хоффманн-Ля Рош Лтд, Швейцарія (первинне та вторинне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Швейцарія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UA/5557/02/01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БОРТЕЗОМІБ</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ліофілізований для приготування розчину для ін`єкцій по 3,5 мг по 1 флакону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UA/16094/01/01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БРЕНЕМ 1000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UA/17558/01/01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БРУПЕНЕМ 500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по 500 мг/500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UA/17827/01/01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БУДЕНОФАЛЬК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Аерозоль-Сервіс АГ, Швейцарія (виробник дозованої форми, первинне та вторинне пакування, контроль якості); Др. Фальк Фарма ГмбХ, Німеччина (відповідальний за випуск серій кінцевого продукту та альтернативне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 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UA/6964/02/01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БУДЕНОФАЛЬК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тверді капсули з кишковорозчинними гранулами по 3 мг, по 10 капсул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відповідальний за випуск серій кінцевого продукту та альтернативне вторинне пакування: Др. Фальк Фарма ГмбХ, Німеччина; виробники дозованої форми, первинне та вторинне пакування: 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UA/6964/01/01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ВАЗОСЕРК ДУО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24 мг; по 15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UA/3098/01/03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ВАЗОСЕРК ФОРТ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16 мг; по 15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UA/3098/01/02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ВАРФАРИН-ФС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3 мг, по 10 таблеток у блістері, по 1,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реєстраційного номера в наказі МОЗ України № 485 від 16.03.2021 в процесі внесення змін.</w:t>
            </w:r>
            <w:r w:rsidRPr="00D90DDD">
              <w:rPr>
                <w:rFonts w:ascii="Arial" w:hAnsi="Arial" w:cs="Arial"/>
                <w:color w:val="000000"/>
                <w:sz w:val="16"/>
                <w:szCs w:val="16"/>
              </w:rPr>
              <w:t xml:space="preserve"> Редакція в наказі: UA/5747/01/01. </w:t>
            </w:r>
            <w:r w:rsidRPr="00D90DDD">
              <w:rPr>
                <w:rFonts w:ascii="Arial" w:hAnsi="Arial" w:cs="Arial"/>
                <w:b/>
                <w:color w:val="000000"/>
                <w:sz w:val="16"/>
                <w:szCs w:val="16"/>
              </w:rPr>
              <w:t>Редакція, що пропонується: UA/5747/01/02.</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b/>
                <w:sz w:val="16"/>
                <w:szCs w:val="16"/>
              </w:rPr>
            </w:pPr>
            <w:r w:rsidRPr="00D90DDD">
              <w:rPr>
                <w:rFonts w:ascii="Arial" w:hAnsi="Arial" w:cs="Arial"/>
                <w:b/>
                <w:sz w:val="16"/>
                <w:szCs w:val="16"/>
              </w:rPr>
              <w:t>UA/5747/01/02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ВІДІСІК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очний 0,2 % по 10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UA/8536/01/01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ВІЗОПТИК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Варшавський Фармацевтичний завод Польфа АТ, Польща;</w:t>
            </w:r>
            <w:r w:rsidRPr="00D90DDD">
              <w:rPr>
                <w:rFonts w:ascii="Arial" w:hAnsi="Arial" w:cs="Arial"/>
                <w:color w:val="000000"/>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умов відпуску в наказі МОЗ України № 485 від 16.03.2021 в процесі перереєстрації</w:t>
            </w:r>
            <w:r w:rsidRPr="00D90DDD">
              <w:rPr>
                <w:rFonts w:ascii="Arial" w:hAnsi="Arial" w:cs="Arial"/>
                <w:color w:val="000000"/>
                <w:sz w:val="16"/>
                <w:szCs w:val="16"/>
              </w:rPr>
              <w:t xml:space="preserve"> лікарського засобу. Редакція в наказі: за рецептом. </w:t>
            </w:r>
            <w:r w:rsidRPr="00D90DDD">
              <w:rPr>
                <w:rFonts w:ascii="Arial" w:hAnsi="Arial" w:cs="Arial"/>
                <w:b/>
                <w:color w:val="000000"/>
                <w:sz w:val="16"/>
                <w:szCs w:val="16"/>
              </w:rPr>
              <w:t>Редакція, що пропонується: без рецепта</w:t>
            </w:r>
            <w:r w:rsidRPr="00D90DDD">
              <w:rPr>
                <w:rFonts w:ascii="Arial" w:hAnsi="Arial" w:cs="Arial"/>
                <w:color w:val="000000"/>
                <w:sz w:val="16"/>
                <w:szCs w:val="16"/>
              </w:rPr>
              <w:t>.</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b/>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UA/14935/01/01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ВІС-НОЛ®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по 120 мг, по 10 капсул у блістері, по 3 або по 10 блістерів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статусу рекламування в наказі МОЗ України № 485 від 16.03.2021 в процесі перереєстрації</w:t>
            </w:r>
            <w:r w:rsidRPr="00D90DDD">
              <w:rPr>
                <w:rFonts w:ascii="Arial" w:hAnsi="Arial" w:cs="Arial"/>
                <w:color w:val="000000"/>
                <w:sz w:val="16"/>
                <w:szCs w:val="16"/>
              </w:rPr>
              <w:t xml:space="preserve"> лікарського засобу. Редакція в наказі: не підлягає. </w:t>
            </w:r>
            <w:r w:rsidRPr="00D90DDD">
              <w:rPr>
                <w:rFonts w:ascii="Arial" w:hAnsi="Arial" w:cs="Arial"/>
                <w:b/>
                <w:color w:val="000000"/>
                <w:sz w:val="16"/>
                <w:szCs w:val="16"/>
              </w:rPr>
              <w:t>Редакція, що пропонується: підлягає.</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UA/5192/01/01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ГАЙНЕКС®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по 7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UA/16291/01/01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ГАЙНЕКС® ФОРТЕ</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по 7 супозиторіїв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UA/16292/01/01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ГАМАЛАТЕ В6</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10 таблеток у блістері; по 2 або 6 блістерів в упаковці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заміна виробника Zhejiang Tianxin Pharmaceutical Co. Ltd, Китай на Jiangxi Tianxin Pharmaceutical Co. Ltd, Китай з поданням нового Сертифікату R0-CEP 2013-165 Rev 00 для АФІ Піридоксину гідрохлорид; зміни І типу - подання оновленого Сертифікату R0-CEP 2013-165 Rev 01 для АФІ Піридоксину гідрохлорид від виробника Jiangxi Tianxin Pharmaceutical Co. Ltd, Китай; зміни І типу - подання нового Сертифікату R1-CEP 2017-027- Rev 00 для АФІ Піридоксину гідрохлорид від затвердженого виробника DSM Nutritional Products, Ltd. (Заміна виробничої дільниці). Пропонована</w:t>
            </w:r>
            <w:r w:rsidRPr="00BA6658">
              <w:rPr>
                <w:rFonts w:ascii="Arial" w:hAnsi="Arial" w:cs="Arial"/>
                <w:color w:val="000000"/>
                <w:sz w:val="16"/>
                <w:szCs w:val="16"/>
                <w:lang w:val="en-US"/>
              </w:rPr>
              <w:t xml:space="preserve"> </w:t>
            </w:r>
            <w:r w:rsidRPr="00D90DDD">
              <w:rPr>
                <w:rFonts w:ascii="Arial" w:hAnsi="Arial" w:cs="Arial"/>
                <w:color w:val="000000"/>
                <w:sz w:val="16"/>
                <w:szCs w:val="16"/>
              </w:rPr>
              <w:t>редакція</w:t>
            </w:r>
            <w:r w:rsidRPr="00BA6658">
              <w:rPr>
                <w:rFonts w:ascii="Arial" w:hAnsi="Arial" w:cs="Arial"/>
                <w:color w:val="000000"/>
                <w:sz w:val="16"/>
                <w:szCs w:val="16"/>
                <w:lang w:val="en-US"/>
              </w:rPr>
              <w:t xml:space="preserve"> R0-CEP 2017-027 Rev 00 Manufacturing site DSM Vitamin (Shanghai) Ltd. </w:t>
            </w:r>
            <w:r w:rsidRPr="00D90DDD">
              <w:rPr>
                <w:rFonts w:ascii="Arial" w:hAnsi="Arial" w:cs="Arial"/>
                <w:color w:val="000000"/>
                <w:sz w:val="16"/>
                <w:szCs w:val="16"/>
              </w:rPr>
              <w:t>Xinghuo Site, No.118 Baisha Road, Fengxian District, 201419 Shanghai, China</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UA/11426/01/01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ГЕВКАМЕН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мазь по 20 г у контейнерах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E33DF3" w:rsidRDefault="00993332" w:rsidP="00870A42">
            <w:pPr>
              <w:tabs>
                <w:tab w:val="left" w:pos="12600"/>
              </w:tabs>
              <w:spacing w:after="240"/>
              <w:jc w:val="center"/>
              <w:rPr>
                <w:rFonts w:ascii="Arial" w:hAnsi="Arial" w:cs="Arial"/>
                <w:color w:val="000000"/>
                <w:sz w:val="16"/>
                <w:szCs w:val="16"/>
                <w:lang w:val="en-US"/>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нового сертифіката відповідності Європейській фармакопеї № R1-CEP 2012-390-Rev 00 для діючої речовини Levomenthol від нового виробника BASF SE, Німеччина в доповнення до вже затверджених виробників АФІ (“LOK-Beta”, Індія; “Kaizen organics Pvt. </w:t>
            </w:r>
            <w:r w:rsidRPr="00E33DF3">
              <w:rPr>
                <w:rFonts w:ascii="Arial" w:hAnsi="Arial" w:cs="Arial"/>
                <w:color w:val="000000"/>
                <w:sz w:val="16"/>
                <w:szCs w:val="16"/>
                <w:lang w:val="en-US"/>
              </w:rPr>
              <w:t xml:space="preserve">Ltd”, </w:t>
            </w:r>
            <w:r w:rsidRPr="00D90DDD">
              <w:rPr>
                <w:rFonts w:ascii="Arial" w:hAnsi="Arial" w:cs="Arial"/>
                <w:color w:val="000000"/>
                <w:sz w:val="16"/>
                <w:szCs w:val="16"/>
              </w:rPr>
              <w:t>Індія</w:t>
            </w:r>
            <w:r w:rsidRPr="00E33DF3">
              <w:rPr>
                <w:rFonts w:ascii="Arial" w:hAnsi="Arial" w:cs="Arial"/>
                <w:color w:val="000000"/>
                <w:sz w:val="16"/>
                <w:szCs w:val="16"/>
                <w:lang w:val="en-US"/>
              </w:rPr>
              <w:t xml:space="preserve">; “Ind-Swift Laboratories Limited”, </w:t>
            </w:r>
            <w:r w:rsidRPr="00D90DDD">
              <w:rPr>
                <w:rFonts w:ascii="Arial" w:hAnsi="Arial" w:cs="Arial"/>
                <w:color w:val="000000"/>
                <w:sz w:val="16"/>
                <w:szCs w:val="16"/>
              </w:rPr>
              <w:t>Індія</w:t>
            </w:r>
            <w:r w:rsidRPr="00E33DF3">
              <w:rPr>
                <w:rFonts w:ascii="Arial" w:hAnsi="Arial" w:cs="Arial"/>
                <w:color w:val="000000"/>
                <w:sz w:val="16"/>
                <w:szCs w:val="16"/>
                <w:lang w:val="en-US"/>
              </w:rPr>
              <w:t xml:space="preserve">; Vaishali Pharmaceuticals, India, </w:t>
            </w:r>
            <w:r w:rsidRPr="00D90DDD">
              <w:rPr>
                <w:rFonts w:ascii="Arial" w:hAnsi="Arial" w:cs="Arial"/>
                <w:color w:val="000000"/>
                <w:sz w:val="16"/>
                <w:szCs w:val="16"/>
              </w:rPr>
              <w:t>Китай</w:t>
            </w:r>
            <w:r w:rsidRPr="00E33DF3">
              <w:rPr>
                <w:rFonts w:ascii="Arial" w:hAnsi="Arial" w:cs="Arial"/>
                <w:color w:val="000000"/>
                <w:sz w:val="16"/>
                <w:szCs w:val="16"/>
                <w:lang w:val="en-US"/>
              </w:rPr>
              <w:t xml:space="preserve">; “Bhagat Aromatics Limited”, </w:t>
            </w:r>
            <w:r w:rsidRPr="00D90DDD">
              <w:rPr>
                <w:rFonts w:ascii="Arial" w:hAnsi="Arial" w:cs="Arial"/>
                <w:color w:val="000000"/>
                <w:sz w:val="16"/>
                <w:szCs w:val="16"/>
              </w:rPr>
              <w:t>Індія</w:t>
            </w:r>
            <w:r w:rsidRPr="00E33DF3">
              <w:rPr>
                <w:rFonts w:ascii="Arial" w:hAnsi="Arial" w:cs="Arial"/>
                <w:color w:val="000000"/>
                <w:sz w:val="16"/>
                <w:szCs w:val="16"/>
                <w:lang w:val="en-US"/>
              </w:rPr>
              <w:t xml:space="preserve">; “Silverline Chemicals”, </w:t>
            </w:r>
            <w:r w:rsidRPr="00D90DDD">
              <w:rPr>
                <w:rFonts w:ascii="Arial" w:hAnsi="Arial" w:cs="Arial"/>
                <w:color w:val="000000"/>
                <w:sz w:val="16"/>
                <w:szCs w:val="16"/>
              </w:rPr>
              <w:t>Індія</w:t>
            </w:r>
            <w:r w:rsidRPr="00E33DF3">
              <w:rPr>
                <w:rFonts w:ascii="Arial" w:hAnsi="Arial" w:cs="Arial"/>
                <w:color w:val="000000"/>
                <w:sz w:val="16"/>
                <w:szCs w:val="16"/>
                <w:lang w:val="en-US"/>
              </w:rPr>
              <w:t>)</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UA/8241/01/01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ГЕЛЬ ПРИ ОПІКАХ ТА РАНАХ</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по 30 г, № 1 у тубі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ВАЛА Хайльміттель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UA/17600/01/01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ГЕПАРИН НАТРІЮ</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Хебей Чангшан Біокемікал Фармас`ютикал Ко.,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2005-270-Rev 09 (затверджено: R1-CEP 2005-270-Rev 03) для діючої речовини гепарину натрію від вже затвердженого виробника Хебей Чангшан Біокемікал Фармас`ютикал Ко., Лтд., Китай. В рамках заявленої зміни відбулась зміна адреси виробника; зміни у специфікації та методах контролю за показником «Супровідні домішки»; вилучення показника «Важкі метали».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UA/14105/01/01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ГІДРОКОРТИЗОН 10 МГ</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блістері, по 6 або по 18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мібе ГмбХ Арцнайміттель, Німеччина, запропоновано: ТОВАРИСТВО З ОБМЕЖЕНОЮ ВІДПОВІДАЛЬНІСТЮ "МІБЕ УКРАЇНА", Україна).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UA/18052/01/01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ГІДРОКСИКАРБАМІД-ВІСТА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по 500 мг,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Дева Холдінг А.Ш.</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подається у зв’язку із вилученням зі специфікації для допоміжної речовини показника важкі метали для порожніх капсул у відповідності до вимог Європейської фармакопеї; зміни І типу - зміна подається у зв’язку із незначною зміною методики випробування для допоміжної речовини желатин «Метод В» у відповідності до вимог монографії; зміни І типу - зміна подається у зв’язку із внесенням незначних змін у затверджених методах випробування готового лікарського засобу, а саме: відкореговано наважку тетрабутиламонію фосфату при приготуванні Рухомої фази А (методом 2-УВЕРХ) у кількісному визначенні Гідроксикарбаміду, у відповідності до протоколу валідації; зміни І типу - під час виробничого процесу для визначення наповнення капсул використовуються 20 капсул</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UA/18217/01/01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ГЛІКЛАЗИД-ТЕВА MR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з модифікованим вивільненням, по 60 мг, по 10 таблеток у блістері; по 3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Балканфарма -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внсені щодо назви ЛЗ. Затверджено: ГЛІКЛАЗИД-ТЕВА (GLICLAZIDE-TEVA) Запропоновано: ГЛІКЛАЗИД-ТЕВА MR (GLICLAZIDE-TEVA MR) Введення змін протягом 6-ти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UA/16821/01/02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ГЛІКЛАЗИД-ТЕВА MR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з модифікованим вивільненням по 30 мг, по 10 таблеток у блістері;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Балканфарма -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внсені щодо назви ЛЗ. Затверджено: ГЛІКЛАЗИД-ТЕВА (GLICLAZIDE-TEVA) Запропоновано: ГЛІКЛАЗИД-ТЕВА MR (GLICLAZIDE-TEVA MR) Введення змін протягом 6-ти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UA/16821/01/01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ГРАВАГІН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песарії по 500 мг; по 5 песаріїв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UA/2166/01/01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ДАЛАЦИН Ц ФОСФАТ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150 мг/мл; по 2 мл або по 4 мл в ампулі; по 1 ампулі у блістері; по 1 блістеру в картонній коробці; по 2 мл або по 4 мл в ампулі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Рекомендовано до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UA/10372/01/01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ДЕЛОР®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мазь, 0,5 мг/г; по 25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UA/3092/02/01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ДЕЛОР®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0,5 мг/г; по 25 г в алюмінієвій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UA/3092/01/01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ДЕПІОФЕН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50 мг/2 мл; по 2 мл в ампулі; по 5 ампул у касеті; по 1 касеті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UA/13589/02/01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ДЕ-СПАН®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(ДЕКСАЛГІН® ІН’ЄКТ, ®, розчин для ін'єкцій, 25 мг/мл).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UA/16880/01/01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ДИХЛОР-25</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25 мг; по 10 таблеток в блістері, по 3 блістери в упаковці з картону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у зв'язку з отриманням позитивних результатів довгострокових досліджень стабільності.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UA/16700/01/01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ДИХЛОР-50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50 мг; по 10 таблеток в блістері, по 3 блістери в упаковці з картону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у зв'язку з отриманням позитивних результатів довгострокових досліджень стабільності.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UA/16700/01/02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ДІАЗОЛІН-СБ-ФАРМА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драже по 100 мг; по 10 драже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UA/15429/01/01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ДІАЗОЛІН-СБ-ФАРМА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драже по 50 мг; по 10 драже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UA/15429/01/02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ДІАЛІПОН®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допустимих меж у специфікації ГЛЗ за показником «Кількісне визначення. N-метилглюкамін.», що обумовлено заміною методики визначення кількісного вмісту допоміжної речовини у складі ГЛЗ Затверджено: N-метилглюкамін. Від 0,0255 г до 0,0312 г в 1 мл препарату. Затверджено: N-метилглюкамін. Від 0,0266 г до 0,0324 г в 1 мл препарату; зміни І типу – заміна методу випробування ГЛЗ за показником «Кількісне визначення. N-метилглюкамін.», а саме метод поляриметрії 2.2.7 замінено на метод ВЕРХ 2.2.29; зміни І типу – незначна зміна у затвердженому методі випробування ГЛЗ за показником «Густина», а саме для випробування залишено лише посилання на ДФУ 2.2.5 без зазначення конкретного методу випробування; зміни І типу – зміни до методики випробування ГЛЗ за показником «Механічні включення. Видимі частки». Методику випробування вилучено, залишено лише посилання на загальну статтю монографії ДФУ, нормування залишено без змін</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UA/0794/01/01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ДОЛАРЕН®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UA/1004/02/01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ДОЛУТЕГРАВІР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30 таблеток у пластиковому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Ауробіндо Фарма Лімітед, Юніт-VII</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UA/16556/01/01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ДОРСУМ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500 мг/5 мл; по 5 мл в ампулі, по 10 ампул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АДЖУ ФАРМ. КО.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Республiка Корея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UA/17619/01/01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ДУТАСТЕРИД-ВІСТА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0,5 мг, по 10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дільниця, що відповідає за контроль якості (фізико-хімічний), випуск серії:</w:t>
            </w:r>
            <w:r w:rsidRPr="00D90DDD">
              <w:rPr>
                <w:rFonts w:ascii="Arial" w:hAnsi="Arial" w:cs="Arial"/>
                <w:color w:val="000000"/>
                <w:sz w:val="16"/>
                <w:szCs w:val="16"/>
              </w:rPr>
              <w:br/>
              <w:t>ГАЛЕНІКУМ ХЕЛС, С.Л., Іспанія;</w:t>
            </w:r>
            <w:r w:rsidRPr="00D90DDD">
              <w:rPr>
                <w:rFonts w:ascii="Arial" w:hAnsi="Arial" w:cs="Arial"/>
                <w:color w:val="000000"/>
                <w:sz w:val="16"/>
                <w:szCs w:val="16"/>
              </w:rPr>
              <w:br/>
              <w:t>дільниця, що відповідає за виробництво, первинне та вторинне пакування, фізико-хімічний та мікробіологічний контроль якості, випуск серії:</w:t>
            </w:r>
            <w:r w:rsidRPr="00D90DDD">
              <w:rPr>
                <w:rFonts w:ascii="Arial" w:hAnsi="Arial" w:cs="Arial"/>
                <w:color w:val="000000"/>
                <w:sz w:val="16"/>
                <w:szCs w:val="16"/>
              </w:rPr>
              <w:br/>
              <w:t>ЦИНДЕА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D90DDD">
              <w:rPr>
                <w:rFonts w:ascii="Arial" w:hAnsi="Arial" w:cs="Arial"/>
                <w:color w:val="000000"/>
                <w:sz w:val="16"/>
                <w:szCs w:val="16"/>
              </w:rPr>
              <w:br/>
              <w:t>Затверджено: 3 роки Запропоновано: 4 роки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UA/18199/01/01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ЕЗЕТІМ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UA/17724/01/01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ЕКВОРАЛ®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25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оновлення специфікації на допоміжну речовину заліза оксид коричневий (лише для капсул м’яких по 100 мг), у зв’язку з оновленням монографії у діючій редакції Національного формуляру до USP, а саме: зміна формулювань деяких вимог та зміни посилання на фармакопейну статтю для методики визначення свинцю; заміна конкретних версій документів на загальні посилання на внутрішні вимоги щодо якості</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UA/7471/02/01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ЕКВОРАЛ®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50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оновлення специфікації на допоміжну речовину заліза оксид коричневий (лише для капсул м’яких по 100 мг), у зв’язку з оновленням монографії у діючій редакції Національного формуляру до USP, а саме: зміна формулювань деяких вимог та зміни посилання на фармакопейну статтю для методики визначення свинцю; заміна конкретних версій документів на загальні посилання на внутрішні вимоги щодо якості</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UA/7471/02/02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ЕКВОРАЛ®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100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оновлення специфікації на допоміжну речовину заліза оксид коричневий (лише для капсул м’яких по 100 мг), у зв’язку з оновленням монографії у діючій редакції Національного формуляру до USP, а саме: зміна формулювань деяких вимог та зміни посилання на фармакопейну статтю для методики визначення свинцю; заміна конкретних версій документів на загальні посилання на внутрішні вимоги щодо якості</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UA/7471/02/03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ЕЛІЗІУМ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10 таблеток вкритих плівковою оболонкою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 тексті маркування вторинної упаковки ЛЗ щодо внесення у п.13 "НОМЕР СЕРІЇ ЛІКАРСЬКОГО ЗАСОБУ" слова "Серія".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UA/18453/01/01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ЕЛЬПТАН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3 таблетки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Діюча редакція: Сірахов Ігор Олександрович. Пропонована редакція: Турок В'ячеслав В'ячеславович</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UA/18414/01/01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ЕЛЬПТАН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3 таблетки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Діюча редакція: Сірахов Ігор Олександрович. Пропонована редакція: Турок В'ячеслав В'ячеславович</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UA/18414/01/02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ЕМОТОН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Атлантік Фарма – Продусоеш Фармасеутікаш, С.А., Португалія;</w:t>
            </w:r>
            <w:r w:rsidRPr="00D90DDD">
              <w:rPr>
                <w:rFonts w:ascii="Arial" w:hAnsi="Arial" w:cs="Arial"/>
                <w:color w:val="000000"/>
                <w:sz w:val="16"/>
                <w:szCs w:val="16"/>
              </w:rPr>
              <w:br/>
              <w:t>виробництво in bulk, контроль та випробування серії:</w:t>
            </w:r>
            <w:r w:rsidRPr="00D90DDD">
              <w:rPr>
                <w:rFonts w:ascii="Arial" w:hAnsi="Arial" w:cs="Arial"/>
                <w:color w:val="000000"/>
                <w:sz w:val="16"/>
                <w:szCs w:val="16"/>
              </w:rPr>
              <w:br/>
              <w:t>Фармалабор-Продутос Фармасеутікош,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Португалія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контроль/випробування серії: Фармалабор – Продутос Фармасеутікош С.А., Португалія.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готового лікарського засобу відповідального за виробництво in bulk: Фармалабор – Продутос Фармасеутікош С.А., Португалія.</w:t>
            </w:r>
            <w:r w:rsidRPr="00D90DDD">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узгодження допустимих меж в специфікації в МКЯ ЛЗ з відповідними показниками(«Appearance», «Identification», «Resistance to crushing of tablets», «Uniformity of mass»(100 mg), «Disintegration»(100 mg), «Hardness»(100 mg)) специфікації від виробника ЛЗ (розділ 3.2.Р.5.1. Specifications) Зміни внесені в інструкцію для медичного застосування ЛЗ у р. "Лікарька форма" (основні фізико-хімічні властивості).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UA/15643/01/01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ЕМОТОН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Атлантік Фарма – Продусоеш Фармасеутікаш, С.А., Португалія;</w:t>
            </w:r>
            <w:r w:rsidRPr="00D90DDD">
              <w:rPr>
                <w:rFonts w:ascii="Arial" w:hAnsi="Arial" w:cs="Arial"/>
                <w:color w:val="000000"/>
                <w:sz w:val="16"/>
                <w:szCs w:val="16"/>
              </w:rPr>
              <w:br/>
              <w:t>виробництво in bulk, контроль та випробування серії:</w:t>
            </w:r>
            <w:r w:rsidRPr="00D90DDD">
              <w:rPr>
                <w:rFonts w:ascii="Arial" w:hAnsi="Arial" w:cs="Arial"/>
                <w:color w:val="000000"/>
                <w:sz w:val="16"/>
                <w:szCs w:val="16"/>
              </w:rPr>
              <w:br/>
              <w:t>Фармалабор-Продутос Фармасеутікош,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Португалія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контроль/випробування серії: Фармалабор – Продутос Фармасеутікош С.А., Португалія.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готового лікарського засобу відповідального за виробництво in bulk: Фармалабор – Продутос Фармасеутікош С.А., Португалія.</w:t>
            </w:r>
            <w:r w:rsidRPr="00D90DDD">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узгодження допустимих меж в специфікації в МКЯ ЛЗ з відповідними показниками(«Appearance», «Identification», «Resistance to crushing of tablets», «Uniformity of mass»(100 mg), «Disintegration»(100 mg), «Hardness»(100 mg)) специфікації від виробника ЛЗ (розділ 3.2.Р.5.1. Specifications) Зміни внесені в інструкцію для медичного застосування ЛЗ у р. "Лікарька форма" (основні фізико-хімічні властивості).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UA/15643/01/02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ЕНБРЕЛ®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Ваєт Фармасеутикалс, Велика Британiя (маркування, пакування, випуск серії готового лікарського засобу); Ветер Фарма-Фертигунг ГмбХ &amp; Ко. КГ, Німеччина (виробництво і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складання і тестування попередньо наповнених ручок); Пфайзер Ірленд Фармасеутикалс, Ірландiя (контроль якості лікарського засобу в попередньо наповнених шприцах); Пфайзер Менюфекчуринг Бельгія НВ, Бельгiя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Німеччина/ Ірландiя/ 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назви виробника АФІ, відповідального за приготування та зберігання головного банку клітин (МСВ) та робочого банку клітин (WCB), без зміни місця виробництва: запропоновано: Wyeth BioРharma Division of Wyeth Pharmaceuticals LLC, USA З метою приведення МКЯ ЛЗ у відповідність до матеріалів реєстраційного досьє пропонується оновлення розділу «Склад» МКЯ ЛЗ: зазначення затверджених виробників, відповідальних за виробництво АФІ згідно розділу 3.2.S.2.1. Виробник(и), а саме: Ваєт БіоФарма дівіжн оф Ваєт Фармасеутикалс ЛЛС, США / Wyeth BioРharma Division of Wyeth Pharmaceuticals LLC, USA та Амген Інк, США / Amgen Inc., USA до затвердженого виробника АФІ Пфайзер Ірленд Фармасеутикалс, Ірландія / Pfizer Ireland Pharmaceuticals, Ireland</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UA/16786/01/01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ЕНБРЕЛ® ЛІО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пластикові контейнери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маркування, пакування, випуск серії готового лікарського засобу: Ваєт Фармасеутикалс, Велика Британія; 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пакування, випуск серії готового лікарського засобу: Пфайзер Менюфекчуринг Бельгія НВ, Бельгія; складання системи закупорювання розчинника; візуальний контроль, контроль якості при випуску та дослідження стабільності розчинника: Ветер Фарма-Фертигунг ГмбХ &amp; Ко. КГ, Німеччина; виробництво розчинника у шприцах; візуальний контроль розчинника; контроль якості розчинника при випуску та при дослідженні стабільності: Ветер Фарма-Фертигунг ГмбХ &amp; Ко. КГ, Німеччина; візуальний контроль та дослідження стабільності розчинника: Ветер Фарма-Фертигунг ГмбХ &amp; Ко. КГ, Німеччина;</w:t>
            </w:r>
            <w:r w:rsidRPr="00D90DDD">
              <w:rPr>
                <w:rFonts w:ascii="Arial" w:hAnsi="Arial" w:cs="Arial"/>
                <w:color w:val="000000"/>
                <w:sz w:val="16"/>
                <w:szCs w:val="16"/>
              </w:rPr>
              <w:br/>
              <w:t>візуальний контроль розчинника: Ветер Фарма-Фертигунг ГмбХ &amp; Ко. КГ, Німеччина; візуальний контроль розчинника: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Німеччина/ Ірландiя/ 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назви виробника АФІ, відповідального за приготування та зберігання головного банку клітин (МСВ) та робочого банку клітин (WCB), без зміни місця виробництва: запропоновано: Wyeth BioPharma Division of Wyeth Pharmaceuticals LLC, USA З метою приведення МКЯ ЛЗ у відповідність до матеріалів реєстраційного досьє пропонується оновлення розділу «Склад» МКЯ ЛЗ: зазначення затверджених виробників, відповідальних за виробництво АФІ, згідно розділу 3.2.S.2.1. Виробник(и), а саме: Ваєт БіоФарма дівіжн оф Ваєт Фармасеутикалс ЛЛС, США / Wyeth BioРharma Division of Wyeth Pharmaceuticals LLC, USA та Амген Інк, США / Amgen Inc., USA до затвердженого виробника АФІ Пфайзер Ірленд Фармасеутикалс, Ірландія / Pfizer Ireland Pharmaceuticals, Ireland</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UA/16787/01/01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ЕНДОФАЛЬК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орального розчину по 55, 318 г порошку у пакеті; по 6 пакетів у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Клоке Фарма-Сервіс ГмбХ, Німеччина (виробник дозованої форми, первинне та вторинне пакування); Лозан Фарма ГмбХ, Німеччина (виробник дозованої форми, первинне та вторинне пакування); С.І.І.Т. с.р.л. Сервізіо Інтернаціонале, Італiя (виробник дозованої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UA/4197/01/01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ЕНЕМА-СЕЛЛА ОДНОРАЗОВА КЛІЗМА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ректальний, 16 г/6 г, по 120 мл у флаконі, по 1 флакону з канюлею з кришкою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ХІМІЧНО-ФАРМАЦЕВТИЧНА ЛАБОРАТОРІЯ "А. СЕЛЛА" С.Р.Л.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елементу первинної упаковки ЛЗ, зокрема, кришку, якою закривався флакон, було замінено на канюлю, що раніше додавалася окремо в комплекті. Зміни внесено в інструкцію для медичного застосування лікарського засобу у р. "Упаковка".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зміни в специфікації під час виробництва ЛЗ, що спричинені змінами в первинній упаковці, а саме: на етапі наповнення та первинного пакування тести «Цілісність флакону та кришки», «Відповідність з’єднання флакону з кришкою» замінено на «Цілісність флакону та канюлі», «Відповідність з’єднання флакону з канюлею».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зміни в специфікації під час виробництва ГЛЗ, а саме, на етапі вторинного пакування тест «Кількість флаконів та канюль» замінено на «Кількість флаконів».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UA/16016/01/01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ЕНТЕРОЖЕРМІНА®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 12, № 24 (12х2): по 12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UA/4234/02/01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ЕНТЕРОФУРИЛ®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суспензія оральна, 200 мг/5 мл; по 90 мл у флаконі; по 1 флакону з пластиковою ложкою-дозатором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Боснiя i Герцеговина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незначна зміна у затверджених методах випробування за показником «Кількісне визначення етанолу» обумовлено виправленням друкарських помилок у температурі печі, детектора, інжектора та швидкості потоку. Також запропоновано доповнення методики придатністю хроматографічної системи</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UA/1991/02/01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ЕОЛ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розчин оральний, 0,5 мг/мл по 150 мл у флаконі; по 1 флакону у комплекті з мірною ложечкою або мірним пристороєм у вигляді шприца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xml:space="preserve">випуск серій: </w:t>
            </w:r>
          </w:p>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СТАДА Арцнайміттель АГ, Німеччина;</w:t>
            </w:r>
          </w:p>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xml:space="preserve">контроль серій: </w:t>
            </w:r>
          </w:p>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Специфар С.А., Грецiя;</w:t>
            </w:r>
          </w:p>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xml:space="preserve">виробництво нерозфасованого продукту, первинне та вторинне пакування, контроль серій: </w:t>
            </w:r>
          </w:p>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ФАМАР ОРЛЕАНС, Франція</w:t>
            </w:r>
          </w:p>
          <w:p w:rsidR="00993332" w:rsidRPr="00D90DDD" w:rsidRDefault="00993332" w:rsidP="00870A4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Німеччина/</w:t>
            </w:r>
          </w:p>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Греція/</w:t>
            </w:r>
          </w:p>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«БАЛКАНФАРМА-ТРОЯН» АД, Болгарія, відповідальної за виробництво нерозфасованого продукту, первинне та вторинне пакування, контроль серій. Виробнича дільниця, що залишилась: ФАМАР ОРЛЕАНС, Франція – виконує ті самі функції, що і вилучена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UA/14555/01/01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оральний, 0,5 мг/мл; по 150 мл у флаконі; по 1 флакону у комплекті з мірною ложкою або мірним пристроєм у вигляді шприца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випуск серій: </w:t>
            </w:r>
            <w:r w:rsidRPr="00D90DDD">
              <w:rPr>
                <w:rFonts w:ascii="Arial" w:hAnsi="Arial" w:cs="Arial"/>
                <w:color w:val="000000"/>
                <w:sz w:val="16"/>
                <w:szCs w:val="16"/>
              </w:rPr>
              <w:br/>
              <w:t>СТАДА Арцнайміттель АГ, Німеччина;</w:t>
            </w:r>
            <w:r w:rsidRPr="00D90DDD">
              <w:rPr>
                <w:rFonts w:ascii="Arial" w:hAnsi="Arial" w:cs="Arial"/>
                <w:color w:val="000000"/>
                <w:sz w:val="16"/>
                <w:szCs w:val="16"/>
              </w:rPr>
              <w:br/>
              <w:t xml:space="preserve">контроль серій: </w:t>
            </w:r>
            <w:r w:rsidRPr="00D90DDD">
              <w:rPr>
                <w:rFonts w:ascii="Arial" w:hAnsi="Arial" w:cs="Arial"/>
                <w:color w:val="000000"/>
                <w:sz w:val="16"/>
                <w:szCs w:val="16"/>
              </w:rPr>
              <w:br/>
              <w:t>Специфар С.А., Грецiя;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ФАМАР ОРЛЕАНС, Франція;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Н2 ФАРМА, Францiя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відповідальної за вторинне пакування: Н2 ФАРМА, Францiя.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готового лікарського засобу, відповідальної за первинне пакування: Н2 ФАРМА, Францiя.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готового лікарського засобу, відповідальної за виробництво нерозфасованого продукту: Н2 ФАРМА, Францiя.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відповідальної за контроль серії: Н2 ФАРМА, Францiя.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UA/14555/01/01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випуск серій: </w:t>
            </w:r>
            <w:r w:rsidRPr="00D90DDD">
              <w:rPr>
                <w:rFonts w:ascii="Arial" w:hAnsi="Arial" w:cs="Arial"/>
                <w:color w:val="000000"/>
                <w:sz w:val="16"/>
                <w:szCs w:val="16"/>
              </w:rPr>
              <w:br/>
              <w:t>СТАДА Арцнайміттель АГ, Німеччина;</w:t>
            </w:r>
            <w:r w:rsidRPr="00D90DDD">
              <w:rPr>
                <w:rFonts w:ascii="Arial" w:hAnsi="Arial" w:cs="Arial"/>
                <w:color w:val="000000"/>
                <w:sz w:val="16"/>
                <w:szCs w:val="16"/>
              </w:rPr>
              <w:br/>
              <w:t xml:space="preserve">контроль серій: </w:t>
            </w:r>
            <w:r w:rsidRPr="00D90DDD">
              <w:rPr>
                <w:rFonts w:ascii="Arial" w:hAnsi="Arial" w:cs="Arial"/>
                <w:color w:val="000000"/>
                <w:sz w:val="16"/>
                <w:szCs w:val="16"/>
              </w:rPr>
              <w:br/>
              <w:t>Специфар С.А., Грецiя;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ФАМАР ОРЛЕАНС, Франція;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Н2 ФАРМА, Францiя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«Графічного оформлення упаковки» на розділ «Маркування» в МКЯ ЛЗ. Затверджено: Графічне оформлення упаковки. У відповідності до тексту маркування первинної та вторинної упаковки, що додається. Запропоновано: Маркування. 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UA/14555/01/01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Н2 Фарма, Францiя (виробництво нерозфасованого продукту, первинне та вторинне пакування, контроль серій); Специфар С.А., Грецiя (контроль серій); СТАДА Арцнайміттель АГ, Німеччина (випуск серій); ФАМАР ОРЛЕАН, Францiя (виробництво нерозфасованого продукту, первинне та вторинне пакування, контроль серій)</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 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внесення незначних змін у процес виробництва, зокрема: введення альтернативного виробничого процесу для виробничої дільниці готового лікарського засобу - Н2 Фарма, Франція: процес змішування проходить в одному виробничому резервуарі, без попереднього розчинення в окремих резервуарах; зміни І типу - введення додаткового розміру серії готового лікарського засобу – 5 000 л обумовлено маркетинговим рішенням виробника. Запропоновано: 2 000 л; 5 000 л (150 мл - 33,333 флакони); 10 000 л</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UA/14555/01/01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ЕРАКСИС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інфузій по 100 мг 1 флакон з порошком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UA/12190/01/01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ЕРГОКАЛЬЦИФЕРОЛ ( ВІТАМІН D2)</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олійний оральний 0,125 %,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UA/6299/01/01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ЕРОТЕКС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із запахом лаванди по 18,9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UA/4026/01/01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ЕРОТЕКС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із запахом троянди по 18,9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UA/4027/01/01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ЕРОТЕКС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із запахом лимона по 18,9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UA/4028/01/01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ЕСБЕРІТОКС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3,2 мг, по 20 таблеток у блістері; по 2, або 3, або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Шапер &amp; Брюммер ГмбХ &amp; Ко. КГ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заміна розділу «Графічне зображення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 xml:space="preserve">без рецепта </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UA/11978/01/01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ЕСЛО 2,5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2,5 мг №30 (10х3) у блістерах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UA/16702/01/01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ЕСЛО 2,5</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2,5 мг in bulk: №500 (10х50) у блістерах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UA/16703/01/01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ЕСЛО 5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№30 (10х3) у блістерах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UA/16702/01/02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ЕСЛО 5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in bulk: №500 (10х50) у блістерах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UA/16703/01/02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ЕСПЕРАЛЬ®</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500 мг № 20: по 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Софаримекс - Індустріа Кіміка е Фармасеутіка,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Португалiя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UA/5332/01/01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ЕССЛІВЕР ФОРТЕ®</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по 10 капсул у блістері; по 3 або по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випробування ГЛЗ, зокрема: внесення змін в мікробіологічний метод контролю за показником "Кількісне визначення. Ціанокобаламін" обумовлено удосконаленням методу та отриманням більш точних результатів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UA/7474/01/01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ЕССЛІВЕР ФОРТЕ®</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по 10 капсул у блістері; по 3 або по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UA/7474/01/01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ЕСЦИТАМ 10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10 мг, по 10 таблеток у блістері; по 3 або по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"Передозування", "Побічні реакції" відповідно до інформації щодо медичного застосування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UA/13228/01/01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ЕСЦИТАМ 20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20 мг, по 10 таблеток у блістері; по 3 або по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"Передозування", "Побічні реакції" відповідно до інформації щодо медичного застосування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UA/13228/01/02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ЕФФАХОП 600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600 мг, по 30 таблеток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UA/14377/01/01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ЕФФАХОП 600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600 мг, по 30 таблеток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UA/14377/01/01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ЖЕНЬШЕНЬ</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настойка для перорального застосування по 50 мл у флаконі скляному або полімерному; по 1 флакону у пачці з картону; по 50 мл у флаконі скляному або полімерному; по 17 кг у бутлях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додаткового виду упаковки, а саме по 50 мл у флаконах без пачки, без зміни первинного пакувального матеріалу, з відповідними змінами у р. «Упаковка». Зміни внесені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UA/5394/01/01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ЗАВЕДОС®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інфузій по 5 мг; 1 флакон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Корден Фарма Латіна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відповідального за випуск серії з Актавіс Італія С.п.А., Італія на Корден ФармаЛатіна С.п.А., Італія. Зміни внесено в інструкцію для медичного застосування та текст маркування упаковки лікарського засобу щодо найменування та місцезнаходження виробника. Введення змін протягом 9-ти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дільниці для вторинного пакування з Актавіс Італія С.п.А., Італія на Корден ФармаЛатіна С.п.А., Італія.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D90DDD">
              <w:rPr>
                <w:rFonts w:ascii="Arial" w:hAnsi="Arial" w:cs="Arial"/>
                <w:color w:val="000000"/>
                <w:sz w:val="16"/>
                <w:szCs w:val="16"/>
              </w:rPr>
              <w:br/>
              <w:t xml:space="preserve">Доповнення специфікації новим показником з відповідним методом випробування, а саме п. «Ідентифікація» (ВЕРХ) доповнено показником «Ідентифікація» (УФ спектрофотометрія).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Зміна параметрів специфікації готового лікарського засобу для приведення у відповідність до загальної статті 2.9.40 «Однорідність дозованих одиниць» Європейської фармакопеї замість затвердженої загальної статті 2.9.5 «Однорідність маси».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параметру «бактеріальні ендотоксини» з 8,9 ЕО/мг до 8,33 ЕО/мг відповідно до вимог ЕР 2.6.14 та USP для ін`єкційних форм випуску. </w:t>
            </w:r>
            <w:r w:rsidRPr="00D90DDD">
              <w:rPr>
                <w:rFonts w:ascii="Arial" w:hAnsi="Arial" w:cs="Arial"/>
                <w:color w:val="000000"/>
                <w:sz w:val="16"/>
                <w:szCs w:val="16"/>
              </w:rPr>
              <w:br/>
              <w:t>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рН з 4,5-6,5 до 5,0-6,5 відновленого розчину (відновлений розчини (0,1% розчин ідарубіцину гідрохлориду у воді для ін`єкцій)) відповідно до лімітів USP.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«4- диметокси-даунорубіцинон» з «1,0 %» до «0,8 %». Введення змін протягом 9-ти місяців після затвердження</w:t>
            </w:r>
            <w:r w:rsidRPr="00D90DDD">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«даунорубіцину гідрохлориду» з «0,5% до 0,3%» у зв`язку зі зміною виробника. В діючій специфікації ця домішка не ідентифікувалась окремо, а була включена до параметру «кожної іншої ідентифікованої домішки». У методах контролю додано характерну хроматограму стандартного розчину домішок, та переглянуті формули.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«13- диметиленкетал ідарубіцину гідрохлориду» з «0,5% до 0,3%» у зв`язку зі зміною виробника. В діючій специфікації ця домішка не ідентифікувалась окремо, а була включена до параметру «кожної іншої ідентифікованої домішки». У методах контролю додано характерну хроматограму стандартного розчину домішок, та переглянуті формули.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«кожної індивідуальної неідентифікованої домішки» з «0,5% до 0,2%» у зв`язку зі зміною виробника.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«сума неідентифікованих домішок» з « 1,5% до 1,0%» у зв`язку зі зміною виробника. Введення змін протягом 9-ти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w:t>
            </w:r>
            <w:r w:rsidRPr="00D90DDD">
              <w:rPr>
                <w:rFonts w:ascii="Arial" w:hAnsi="Arial" w:cs="Arial"/>
                <w:color w:val="000000"/>
                <w:sz w:val="16"/>
                <w:szCs w:val="16"/>
              </w:rPr>
              <w:br/>
              <w:t>Незначна зміна технічних характеристик первинної упаковки лікарського засобу -флаконів (діаметру і висоти) у зв`язку зі зміною виробника (затверджено: висота 46.30 - 47.3 мм діаметр: 22.60-23.4 мм; 19.7 -20.1 мм, запропоновано: висота 44,5 - 45,5 мм, діаметр: 23,8-24,2 мм, 19,7-20,2 мм; 19,7 -20,2 мм).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3 років до 2 років, що пов`язано зі зміною виробника. Зміни внесено в інструкцію для медичного застосування р."Термін придатності".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параметру "Вода" (ЕР2.5.32) Кулонометричний метод (Акватест)- зміна пробопідготовки, що пов`язано зі зміною виробника.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методів випробування готового лікарського засобу, а саме видалення внутрішніх методик виробника (Актавіс) - МА9907 АА та МА 9983АА для визначення параметру "Бактеріальні ендотоксини". Зміна у зв`язку зі зміною виробника з Актавіс Італія С.п.А., Італія на Корден ФармаЛатіна С.п.А., Італія., який використовує авторизовані альтернативні методики - ЕР та USP. Введення змін протягом 9-ти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Зміна виробника готового лікарського засобу з Актавіс Італія С.п.А., Італія (повний цикл виробництва) на Корден Фарма Латіна С.п.А., Італія (виробництво, первинне та вторинне пакування, контроль якості випуск серії, контроль, випробування стабільності), зміни також включають: зміни до виробничого процесу готового лікарського засобу, зміни до розміру серії, додавання гранічних умов тестувань при виробництві готового лікарського засобу. Введення змін протягом 9-ти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для показника «Кількісне визначення ідарубіцину гідрохлориду» з «95,0-105,0%» від заявленої кількості до на «97,0 -107,0%» від заявленої кількості на основі історичних даних, у зв`язку з наявністю надлишка при наповненні 2% та середнього показника від заявленої кількості (102,2%) Внесено редакційні правки в специфікацію, методи контролю – видалення внутрішніх методик випробувань; зміни формулювання нормувань; додано посиління на монографію ЕР, USP та примітки для показників, які тестуються при випуску серії («Ідентифікація», «Однорідність дозованих одиниць», «Відхилення маси»). Введення змін протягом 9-ти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UA/9322/01/01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ЗАВІЦЕФТА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концентрату для розчину для інфузій, по 2000 мг/500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 Оперейшнз ЮК Лтд Трейдінг ес Глаксо Веллком Оперейшнз, Велика Британiя (виробництво стерильного напівпродукту); ЕйСіЕс Добфар С.п.А., Італiя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Італiя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UA/17440/01/01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ЗОКСОН® 2</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 мг № 10, № 30 (10х3):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(КАРДУРА, таблетки, 2 мг, 4 мг). </w:t>
            </w:r>
            <w:r w:rsidRPr="00D90DDD">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UA/6300/01/02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ЗОКСОН® 4</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4 мг №30 (10х3):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(КАРДУРА, таблетки, 2 мг, 4 мг). </w:t>
            </w:r>
            <w:r w:rsidRPr="00D90DDD">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UA/6300/01/03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ІЗО-МІК® 20 МГ</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20 мг, по 50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Технічна помилка (згідно наказу МОЗ від 23.07.2015 № 460)</w:t>
            </w:r>
            <w:r w:rsidRPr="00D90DDD">
              <w:rPr>
                <w:rFonts w:ascii="Arial" w:hAnsi="Arial" w:cs="Arial"/>
                <w:color w:val="000000"/>
                <w:sz w:val="16"/>
                <w:szCs w:val="16"/>
              </w:rPr>
              <w:br/>
              <w:t xml:space="preserve">Виправлено технічну помилку в написанні складу допоміжних речовин в інструкції для медичного застосування, допущену під час перереєстрації лікарського засобу. Зазначене виправлення відповідає матеріалам реєстраційного досьє.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UA/3186/01/02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ІЛОН® КЛАСІК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мазь по 25 г, по 50 г , по 100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Цесра Арцнайміттель ГмбХ і Ко.КГ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етол Гезундхайтспфлеге-унд Фармапродукте ГмбХ, Німеччина (виробництво нерозфасованого продукту, первинне та вторинне пакування); Цесра Арцнайміттель ГмбХ і Ко. КГ,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UA/16843/01/01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ІМБРУВІКА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по 140 мг; по 90 або 120 капсул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Каталент СТС, Інк., США (виробництво нерозфасованого продукту, контроль якості); Сілаг АГ, Швейцарія (виробництво нерозфасованого продукту, контроль якості); Сілаг АГ, Швейцарія (первинне та вторине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 Швейцарія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UA/14220/01/01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ІНДОМЕТАЦИН СОФАРМА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мазь 10 %, по 40 г у тубі; по 1 тубі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нерозфасованої продукції, первинна та вторинна упаковка:</w:t>
            </w:r>
            <w:r w:rsidRPr="00D90DDD">
              <w:rPr>
                <w:rFonts w:ascii="Arial" w:hAnsi="Arial" w:cs="Arial"/>
                <w:color w:val="000000"/>
                <w:sz w:val="16"/>
                <w:szCs w:val="16"/>
              </w:rPr>
              <w:br/>
              <w:t>АТ "Софарма", Болгарія;</w:t>
            </w:r>
            <w:r w:rsidRPr="00D90DDD">
              <w:rPr>
                <w:rFonts w:ascii="Arial" w:hAnsi="Arial" w:cs="Arial"/>
                <w:color w:val="000000"/>
                <w:sz w:val="16"/>
                <w:szCs w:val="16"/>
              </w:rPr>
              <w:br/>
              <w:t>Дозвіл на випуск серії:</w:t>
            </w:r>
            <w:r w:rsidRPr="00D90DDD">
              <w:rPr>
                <w:rFonts w:ascii="Arial" w:hAnsi="Arial" w:cs="Arial"/>
                <w:color w:val="000000"/>
                <w:sz w:val="16"/>
                <w:szCs w:val="16"/>
              </w:rPr>
              <w:br/>
              <w:t xml:space="preserve">АТ "Софарма", Болгарія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(дозвіл на випуск серії) англійською мовою,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та вторинну упаковку), англійською мовою,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UA/2304/01/01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стандарту очищеного полісахариду Н. іnfluenzae типу b (PRP in-house стандарт), що використовується при визначенні вмісту вільного полісахариду (Free polysaccharide content) методом ELISA при проведенні контролю якості при випуску та випробовуванні на стабільність кон’югованого проміжного продукту та кінцевого продукту. Запропоновано: SWN0633A04/AHIBBPA452. Внесення редакційних правок до розділу 3.2.P.6 CТD</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UA/16235/01/01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стандарту очищеного полісахариду Н. іnfluenzae типу b (PRP in-house стандарт), що використовується при визначенні вмісту вільного полісахариду (Free polysaccharide content) методом ELISA при проведенні контролю якості при випуску та випробовуванні на стабільність кон’югованого проміжного продукту та кінцевого продукту. Запропоновано: SWN0633A04/AHIBBPA452. Внесення редакційних правок до розділу 3.2.P.6 CТD.</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UA/15832/01/01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КАЛЬЦІЮ ГЛЮКОНАТ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0,5 г, по 10 таблеток у стрипах; по 10 таблеток у блістерах; по 10 таблеток у блістері,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вторинного пакування №100 (10х10) (по 10 таблеток у блістері, по 10 блістерів у пачці з картону), без зміни первинного пакувального матеріалу, з відповідними змінами у р. «Упаковка».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UA/1933/01/01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КАЛЬЦІЮ ХЛОРИД-ДАРНИЦЯ</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50,7 мг/мл по 5 мл або по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90DDD">
              <w:rPr>
                <w:rFonts w:ascii="Arial" w:hAnsi="Arial" w:cs="Arial"/>
                <w:color w:val="000000"/>
                <w:sz w:val="16"/>
                <w:szCs w:val="16"/>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методів та специфікації ГЛЗ за показниками «Бактеріальні ендотоксини» та «Кількісне визначення»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виробника АФІ з наданням СЕР № R1-CEP 2006-263-Rev 01 на АФІ від нового виробника Macco Organiques, s.r.o. в замін затвердженого виробника АФІ АО «Химический завод им Л.Я. Карпова», Російська Федерація Введення змін протягом 6-ти місяців після затвердження. Зміни II типу - Зміни з якості. Готовий лікарський засіб. Опис та склад (інші зміни)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внаслідок заміни АФІ кальцію хлорид гексагідрату на АФІ Кальцію хлорид дигідрат, виробника Macco Organiques, s.r.o. вносяться зміни до розділів 3.2.Р.1 та 3.2.Р.3.2 при цьому кількість діючої речовини у водному розчині залишена без змін. У зв’язку з цим внесено уточнення до дозування ГЛЗ технологічний процес виробництва залишено без змін в розділ 3.2 Р.3.3 внесені незначні коригування та уточнення.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r w:rsidRPr="00D90DDD">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UA/6822/01/01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КАРБАЛЕКС 300 МГ РЕТАРД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пролонгованої дії по 300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Г.Л.Фарма ГмбХ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 xml:space="preserve">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UA/6914/01/02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КАРБАЛЕКС 600 МГ РЕТАРД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пролонгованої дії по 600 мг по 10 таблеток у блістері;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Г.Л.Фарма ГмбХ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 xml:space="preserve">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UA/6914/01/01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КАРВЕЛІС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краплі оральні, розчин; по 30 мл, по 50 мл або по 100 мл у флаконі, закупореному пробкою-крапельницею;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UA/13314/01/01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F5590D" w:rsidRDefault="00993332" w:rsidP="00870A42">
            <w:pPr>
              <w:tabs>
                <w:tab w:val="left" w:pos="12600"/>
              </w:tabs>
              <w:rPr>
                <w:rFonts w:ascii="Arial" w:hAnsi="Arial" w:cs="Arial"/>
                <w:b/>
                <w:i/>
                <w:color w:val="000000"/>
                <w:sz w:val="16"/>
                <w:szCs w:val="16"/>
              </w:rPr>
            </w:pPr>
            <w:r w:rsidRPr="00F5590D">
              <w:rPr>
                <w:rFonts w:ascii="Arial" w:hAnsi="Arial" w:cs="Arial"/>
                <w:b/>
                <w:sz w:val="16"/>
                <w:szCs w:val="16"/>
              </w:rPr>
              <w:t>КИСЕНЬ МЕДИЧНИЙ ГАЗОПОДІБНИЙ</w:t>
            </w:r>
          </w:p>
        </w:tc>
        <w:tc>
          <w:tcPr>
            <w:tcW w:w="1843" w:type="dxa"/>
            <w:tcBorders>
              <w:top w:val="single" w:sz="4" w:space="0" w:color="auto"/>
              <w:left w:val="single" w:sz="4" w:space="0" w:color="000000"/>
              <w:bottom w:val="single" w:sz="4" w:space="0" w:color="auto"/>
              <w:right w:val="single" w:sz="4" w:space="0" w:color="000000"/>
            </w:tcBorders>
          </w:tcPr>
          <w:p w:rsidR="00993332" w:rsidRPr="00F5590D" w:rsidRDefault="00993332" w:rsidP="00870A42">
            <w:pPr>
              <w:tabs>
                <w:tab w:val="left" w:pos="12600"/>
              </w:tabs>
              <w:rPr>
                <w:rFonts w:ascii="Arial" w:hAnsi="Arial" w:cs="Arial"/>
                <w:color w:val="000000"/>
                <w:sz w:val="16"/>
                <w:szCs w:val="16"/>
              </w:rPr>
            </w:pPr>
            <w:r w:rsidRPr="00F5590D">
              <w:rPr>
                <w:rFonts w:ascii="Arial" w:hAnsi="Arial" w:cs="Arial"/>
                <w:color w:val="000000"/>
                <w:sz w:val="16"/>
                <w:szCs w:val="16"/>
              </w:rPr>
              <w:t>газ у балонах сталевих, по 40 л у балонах сталевих</w:t>
            </w:r>
          </w:p>
        </w:tc>
        <w:tc>
          <w:tcPr>
            <w:tcW w:w="1134" w:type="dxa"/>
            <w:tcBorders>
              <w:top w:val="single" w:sz="4" w:space="0" w:color="auto"/>
              <w:left w:val="single" w:sz="4" w:space="0" w:color="000000"/>
              <w:bottom w:val="single" w:sz="4" w:space="0" w:color="auto"/>
              <w:right w:val="single" w:sz="4" w:space="0" w:color="000000"/>
            </w:tcBorders>
          </w:tcPr>
          <w:p w:rsidR="00993332" w:rsidRPr="00F5590D" w:rsidRDefault="00993332" w:rsidP="00870A42">
            <w:pPr>
              <w:tabs>
                <w:tab w:val="left" w:pos="12600"/>
              </w:tabs>
              <w:jc w:val="center"/>
              <w:rPr>
                <w:rFonts w:ascii="Arial" w:hAnsi="Arial" w:cs="Arial"/>
                <w:color w:val="000000"/>
                <w:sz w:val="16"/>
                <w:szCs w:val="16"/>
              </w:rPr>
            </w:pPr>
            <w:r w:rsidRPr="00F5590D">
              <w:rPr>
                <w:rFonts w:ascii="Arial" w:hAnsi="Arial" w:cs="Arial"/>
                <w:color w:val="000000"/>
                <w:sz w:val="16"/>
                <w:szCs w:val="16"/>
              </w:rPr>
              <w:t>Державне підприємство «Науково-виробничий комплекс газотурбобудування «Зоря»–«Машпроект»</w:t>
            </w:r>
          </w:p>
        </w:tc>
        <w:tc>
          <w:tcPr>
            <w:tcW w:w="992" w:type="dxa"/>
            <w:tcBorders>
              <w:top w:val="single" w:sz="4" w:space="0" w:color="auto"/>
              <w:left w:val="single" w:sz="4" w:space="0" w:color="000000"/>
              <w:bottom w:val="single" w:sz="4" w:space="0" w:color="auto"/>
              <w:right w:val="single" w:sz="4" w:space="0" w:color="000000"/>
            </w:tcBorders>
          </w:tcPr>
          <w:p w:rsidR="00993332" w:rsidRPr="00F5590D" w:rsidRDefault="00993332" w:rsidP="00870A42">
            <w:pPr>
              <w:tabs>
                <w:tab w:val="left" w:pos="12600"/>
              </w:tabs>
              <w:jc w:val="center"/>
              <w:rPr>
                <w:rFonts w:ascii="Arial" w:hAnsi="Arial" w:cs="Arial"/>
                <w:color w:val="000000"/>
                <w:sz w:val="16"/>
                <w:szCs w:val="16"/>
              </w:rPr>
            </w:pPr>
            <w:r w:rsidRPr="00F5590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F5590D" w:rsidRDefault="00993332" w:rsidP="00870A42">
            <w:pPr>
              <w:tabs>
                <w:tab w:val="left" w:pos="12600"/>
              </w:tabs>
              <w:jc w:val="center"/>
              <w:rPr>
                <w:rFonts w:ascii="Arial" w:hAnsi="Arial" w:cs="Arial"/>
                <w:color w:val="000000"/>
                <w:sz w:val="16"/>
                <w:szCs w:val="16"/>
              </w:rPr>
            </w:pPr>
            <w:r w:rsidRPr="00F5590D">
              <w:rPr>
                <w:rFonts w:ascii="Arial" w:hAnsi="Arial" w:cs="Arial"/>
                <w:color w:val="000000"/>
                <w:sz w:val="16"/>
                <w:szCs w:val="16"/>
              </w:rPr>
              <w:t>Державне підприємство «Науково-виробничий комплекс газотурбобудування «Зоря»–«Машпроект»</w:t>
            </w:r>
          </w:p>
        </w:tc>
        <w:tc>
          <w:tcPr>
            <w:tcW w:w="1134" w:type="dxa"/>
            <w:tcBorders>
              <w:top w:val="single" w:sz="4" w:space="0" w:color="auto"/>
              <w:left w:val="single" w:sz="4" w:space="0" w:color="000000"/>
              <w:bottom w:val="single" w:sz="4" w:space="0" w:color="auto"/>
              <w:right w:val="single" w:sz="4" w:space="0" w:color="000000"/>
            </w:tcBorders>
          </w:tcPr>
          <w:p w:rsidR="00993332" w:rsidRPr="00F5590D" w:rsidRDefault="00993332" w:rsidP="00870A42">
            <w:pPr>
              <w:tabs>
                <w:tab w:val="left" w:pos="12600"/>
              </w:tabs>
              <w:jc w:val="center"/>
              <w:rPr>
                <w:rFonts w:ascii="Arial" w:hAnsi="Arial" w:cs="Arial"/>
                <w:color w:val="000000"/>
                <w:sz w:val="16"/>
                <w:szCs w:val="16"/>
              </w:rPr>
            </w:pPr>
            <w:r w:rsidRPr="00F5590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F5590D" w:rsidRDefault="00993332" w:rsidP="00870A42">
            <w:pPr>
              <w:tabs>
                <w:tab w:val="left" w:pos="12600"/>
              </w:tabs>
              <w:jc w:val="center"/>
              <w:rPr>
                <w:rFonts w:ascii="Arial" w:hAnsi="Arial" w:cs="Arial"/>
                <w:color w:val="000000"/>
                <w:sz w:val="16"/>
                <w:szCs w:val="16"/>
              </w:rPr>
            </w:pPr>
            <w:r w:rsidRPr="00F5590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готової продукції (включаючи випуск серії) Державне підприємство "Науково-виробничий комплекс газотурбобудування "Зоря"-"Машпроект", Україна, без зміни місця виробництва.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“Маркування” МКЯ ЛЗ: Затверджено: Маркування На кожному балоні повинна бути етикетка на якій вказують наступне: - назва лікарського засобу; - назва підприємства-виробника; - позначення державного стандарту ДСТУ ГОСТ 5583:2009; - номер партії; - номер циклу наповнення; - номер балону; - об’єм газу в балоні за нормальних умов; - дата виготовлення лікарського засобу; - запобіжні заходи.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уповноваженої особи заявника, відповідальної за здійснення фармаконагляду. Пропонована редакція: Гончаров Денис Геннадійович. Введення контактних даних уповноваженої особи заявника, відповідальної за здійснення фармаконагляду.</w:t>
            </w:r>
            <w:r w:rsidRPr="00F5590D">
              <w:rPr>
                <w:rFonts w:ascii="Arial" w:hAnsi="Arial" w:cs="Arial"/>
                <w:color w:val="000000"/>
                <w:sz w:val="16"/>
                <w:szCs w:val="16"/>
              </w:rPr>
              <w:br/>
              <w:t>Введення місця здійснення основної діяльності з фармаконагляду. Введення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F5590D" w:rsidRDefault="00993332" w:rsidP="00BA6658">
            <w:pPr>
              <w:tabs>
                <w:tab w:val="left" w:pos="12600"/>
              </w:tabs>
              <w:jc w:val="center"/>
              <w:rPr>
                <w:rFonts w:ascii="Arial" w:hAnsi="Arial" w:cs="Arial"/>
                <w:b/>
                <w:i/>
                <w:color w:val="000000"/>
                <w:sz w:val="16"/>
                <w:szCs w:val="16"/>
              </w:rPr>
            </w:pPr>
            <w:r w:rsidRPr="00F5590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E6270B" w:rsidRDefault="00993332" w:rsidP="00870A42">
            <w:pPr>
              <w:tabs>
                <w:tab w:val="left" w:pos="12600"/>
              </w:tabs>
              <w:jc w:val="center"/>
              <w:rPr>
                <w:rFonts w:ascii="Arial" w:hAnsi="Arial" w:cs="Arial"/>
                <w:sz w:val="16"/>
                <w:szCs w:val="16"/>
              </w:rPr>
            </w:pPr>
            <w:r w:rsidRPr="00F5590D">
              <w:rPr>
                <w:rFonts w:ascii="Arial" w:hAnsi="Arial" w:cs="Arial"/>
                <w:sz w:val="16"/>
                <w:szCs w:val="16"/>
              </w:rPr>
              <w:t>UA/15194/01/01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КОЛОМІЦИН ІН'ЄКЦІЯ</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інфузій або інгаляцій по 1 000 000 МО; 10 флаконів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Кселія Фармасьютікелз АпС, Данiя (виробництво нерозфасованого продукту, первинна упаковка, контроль серії); Кселія Фармасьютікелз Лтд., Угорщина (контроль серії); Пен Фармасьютікал Сервісез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Данiя/ Угорщина/ Велика Британiя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звуження допустимих меж за показником «Бактеріальні ендотоксини» (запропоновано: &lt; 0,00010 ЕО/МО колістименату натрію). Введення змін протягом 6 місяців після затвердження; зміни І типу - звуження нижньої допустимої межі за показником «Втрата маси при висушувані» у специфікаціях на випуск для двох дозувань (запропоновано: </w:t>
            </w:r>
            <w:r w:rsidRPr="00D90DDD">
              <w:rPr>
                <w:rStyle w:val="csab6e076978"/>
                <w:sz w:val="16"/>
                <w:szCs w:val="16"/>
              </w:rPr>
              <w:t xml:space="preserve">≤ </w:t>
            </w:r>
            <w:r w:rsidRPr="00D90DDD">
              <w:rPr>
                <w:rFonts w:ascii="Arial" w:hAnsi="Arial" w:cs="Arial"/>
                <w:color w:val="000000"/>
                <w:sz w:val="16"/>
                <w:szCs w:val="16"/>
              </w:rPr>
              <w:t xml:space="preserve"> 2,0%). Введення змін протягом 6 місяців після затвердження; зміни І типу - приведення методу контроля якості за показником «Бактеріальні ендотоксини» у відповідність до вимог загальної статті 2.6.14.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приведення методу контроля якості за показником «Кількісне визначення (мікробіологічний метод)» у відповідність до вимог монографії «Colistimethate sodium»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специфікації на випуск та термін придатності для обох дозувань доповнено показником «Склад та супровідні домішки» з відповідним методом випробуванням. Введення змін протягом 6 місяців після затвердження; зміни І типу - вилучення з показника «Ідентифікація» тесту на формальдегід. Введення змін протягом 6 місяців після затвердження; зміни І типу - зміна формулювання за показником «Зовнішній вигляд» у специфікаціях на випуск та термін придатності для обох дозувань; запропоновано: Білий або майже білий, гігроскопічний порошок у безбарвних флаконах об’ємом 10 мл з ліловими кришками типу flip-off. Зміни внесено в інструкцію для медичного застосування лікарського засобу у р. "Основні фізико-хімічні властивості". Введення змін протягом 6 місяців після затвердження; зміни І типу - специфікації на випуск та термін придатності для обох дозувань доповнено показником «Вільний колістин» з відповідним методом випробуванням. Введення змін протягом 6 місяців після затвердження;</w:t>
            </w:r>
            <w:r w:rsidRPr="00D90DDD">
              <w:rPr>
                <w:rFonts w:ascii="Arial" w:hAnsi="Arial" w:cs="Arial"/>
                <w:color w:val="000000"/>
                <w:sz w:val="16"/>
                <w:szCs w:val="16"/>
              </w:rPr>
              <w:br/>
              <w:t>зміни І типу - зміни аналітичної методики за показником «Склад та супровідні домішки» (уточнено опис підготовки зразків та заміна робочого стандартного зразку на фармакопейний стандартний зразок CRS ЕР). Введення змін протягом 6 місяців після затвердження; зміни І типу - заміна методу визначення діючої речовини колістиметату натрію за показником «Ідентифікація» (затверджено: метод ТШХ; запропоновано: метод УЕРХ). Введення змін протягом 6 місяців після затвердження;</w:t>
            </w:r>
            <w:r w:rsidRPr="00D90DDD">
              <w:rPr>
                <w:rFonts w:ascii="Arial" w:hAnsi="Arial" w:cs="Arial"/>
                <w:color w:val="000000"/>
                <w:sz w:val="16"/>
                <w:szCs w:val="16"/>
              </w:rPr>
              <w:br/>
              <w:t xml:space="preserve">зміни II типу - розширення верхньої допустимої межі за показником «Втрата маси при висушуванні» в специфікації на термін придатності для дозування 1 000 000 МО (запропоновано: </w:t>
            </w:r>
            <w:r w:rsidRPr="00D90DDD">
              <w:rPr>
                <w:rStyle w:val="csab6e076987"/>
                <w:sz w:val="16"/>
                <w:szCs w:val="16"/>
              </w:rPr>
              <w:t xml:space="preserve">≤ </w:t>
            </w:r>
            <w:r w:rsidRPr="00D90DDD">
              <w:rPr>
                <w:rFonts w:ascii="Arial" w:hAnsi="Arial" w:cs="Arial"/>
                <w:color w:val="000000"/>
                <w:sz w:val="16"/>
                <w:szCs w:val="16"/>
              </w:rPr>
              <w:t>7,0% ).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UA/7533/01/01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КОЛОМІЦИН ІН'ЄКЦІЯ</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інфузій або інгаляцій по 2 000 000 МО; 10 флаконів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Кселія Фармасьютікелз АпС, Данiя (виробництво нерозфасованого продукту, первинна упаковка, контроль серії); Кселія Фармасьютікелз Лтд., Угорщина (контроль серії); Пен Фармасьютікал Сервісез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Данiя/ Угорщина/ Велика Британiя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звуження допустимих меж за показником «Бактеріальні ендотоксини» (запропоновано: &lt; 0,00010 ЕО/МО колістименату натрію). Введення змін протягом 6 місяців після затвердження; зміни І типу - звуження нижньої допустимої межі за показником «Втрата маси при висушувані» у специфікаціях на випуск для двох дозувань (запропоновано:</w:t>
            </w:r>
            <w:r w:rsidRPr="00D90DDD">
              <w:rPr>
                <w:sz w:val="16"/>
                <w:szCs w:val="16"/>
              </w:rPr>
              <w:t xml:space="preserve"> </w:t>
            </w:r>
            <w:r w:rsidRPr="00D90DDD">
              <w:rPr>
                <w:rStyle w:val="csab6e076987"/>
                <w:sz w:val="16"/>
                <w:szCs w:val="16"/>
              </w:rPr>
              <w:t xml:space="preserve">≤ </w:t>
            </w:r>
            <w:r w:rsidRPr="00D90DDD">
              <w:rPr>
                <w:rFonts w:ascii="Arial" w:hAnsi="Arial" w:cs="Arial"/>
                <w:color w:val="000000"/>
                <w:sz w:val="16"/>
                <w:szCs w:val="16"/>
              </w:rPr>
              <w:t>2,0%). Введення змін протягом 6 місяців після затвердження; зміни І типу - приведення методу контроля якості за показником «Бактеріальні ендотоксини» у відповідність до вимог загальної статті 2.6.14.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приведення методу контроля якості за показником «Кількісне визначення (мікробіологічний метод)» у відповідність до вимог монографії «Colistimethate sodium»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специфікації на випуск та термін придатності для обох дозувань доповнено показником «Склад та супровідні домішки» з відповідним методом випробуванням. Введення змін протягом 6 місяців після затвердження; зміни І типу - вилучення з показника «Ідентифікація» тесту на формальдегід. Введення змін протягом 6 місяців після затвердження; зміни І типу - зміна формулювання за показником «Зовнішній вигляд» у специфікаціях на випуск та термін придатності для обох дозувань; запропоновано: Білий або майже білий, гігроскопічний порошок у безбарвних флаконах об’ємом 10 мл з ліловими кришками типу flip-off. Зміни внесено в інструкцію для медичного застосування лікарського засобу у р. "Основні фізико-хімічні властивості". Введення змін протягом 6 місяців після затвердження; зміни І типу - специфікації на випуск та термін придатності для обох дозувань доповнено показником «Вільний колістин» з відповідним методом випробуванням. Введення змін протягом 6 місяців після затвердження;</w:t>
            </w:r>
            <w:r w:rsidRPr="00D90DDD">
              <w:rPr>
                <w:rFonts w:ascii="Arial" w:hAnsi="Arial" w:cs="Arial"/>
                <w:color w:val="000000"/>
                <w:sz w:val="16"/>
                <w:szCs w:val="16"/>
              </w:rPr>
              <w:br/>
              <w:t>зміни І типу - зміни аналітичної методики за показником «Склад та супровідні домішки» (уточнено опис підготовки зразків та заміна робочого стандартного зразку на фармакопейний стандартний зразок CRS ЕР). Введення змін протягом 6 місяців після затвердження; зміни І типу - заміна методу визначення діючої речовини колістиметату натрію за показником «Ідентифікація» (затверджено: метод ТШХ; запропоновано: метод УЕРХ). Введення змін протягом 6 місяців після затвердження;</w:t>
            </w:r>
            <w:r w:rsidRPr="00D90DDD">
              <w:rPr>
                <w:rFonts w:ascii="Arial" w:hAnsi="Arial" w:cs="Arial"/>
                <w:color w:val="000000"/>
                <w:sz w:val="16"/>
                <w:szCs w:val="16"/>
              </w:rPr>
              <w:br/>
              <w:t>зміни II типу - розширення верхньої допустимої межі за показником «Втрата маси при висушуванні» в специфікації на термін придатності для дозування 1 000 000 МО (запропоновано:</w:t>
            </w:r>
            <w:r w:rsidRPr="00D90DDD">
              <w:rPr>
                <w:sz w:val="16"/>
                <w:szCs w:val="16"/>
              </w:rPr>
              <w:t xml:space="preserve"> </w:t>
            </w:r>
            <w:r w:rsidRPr="00D90DDD">
              <w:rPr>
                <w:rStyle w:val="csab6e076987"/>
                <w:sz w:val="16"/>
                <w:szCs w:val="16"/>
              </w:rPr>
              <w:t xml:space="preserve">≤ </w:t>
            </w:r>
            <w:r w:rsidRPr="00D90DDD">
              <w:rPr>
                <w:rFonts w:ascii="Arial" w:hAnsi="Arial" w:cs="Arial"/>
                <w:color w:val="000000"/>
                <w:sz w:val="16"/>
                <w:szCs w:val="16"/>
              </w:rPr>
              <w:t>7,0% ).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UA/7533/01/02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КОНВУЛЕКС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100 мг/мл по 5 мл в ампулі, по 5 ампул у контурній чарунковій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пакування, контроль якості: Г.Л. Фарма ГмбХ, Австрія; виробник, що відповідає за випуск серії: Г.Л. Фарма ГмбХ, Австрія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UA/6595/01/01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КОРНЕРЕГЕЛЬ®</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очний, 50 мг/г, по 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UA/8545/01/01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КСЕЛЬЯНЗ</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5 мг по 14 таблеток у блістері; по 1 або 4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Дойчленд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UA/14485/01/01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КСТАНДІ</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капсули по 40 мг по 28 капсул у блістері; по 1 блістеру в картонному футлярі; по 4 картонних футляри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bulk:</w:t>
            </w:r>
            <w:r w:rsidRPr="00D90DDD">
              <w:rPr>
                <w:rFonts w:ascii="Arial" w:hAnsi="Arial" w:cs="Arial"/>
                <w:color w:val="000000"/>
                <w:sz w:val="16"/>
                <w:szCs w:val="16"/>
              </w:rPr>
              <w:br/>
              <w:t>Каталент Фарма Солюшнс,  ЛЛС, США;</w:t>
            </w:r>
            <w:r w:rsidRPr="00D90DDD">
              <w:rPr>
                <w:rFonts w:ascii="Arial" w:hAnsi="Arial" w:cs="Arial"/>
                <w:color w:val="000000"/>
                <w:sz w:val="16"/>
                <w:szCs w:val="16"/>
              </w:rPr>
              <w:br/>
              <w:t>первинне пакування:</w:t>
            </w:r>
            <w:r w:rsidRPr="00D90DDD">
              <w:rPr>
                <w:rFonts w:ascii="Arial" w:hAnsi="Arial" w:cs="Arial"/>
                <w:color w:val="000000"/>
                <w:sz w:val="16"/>
                <w:szCs w:val="16"/>
              </w:rPr>
              <w:br/>
              <w:t>АндерсонБрекон Інк., США;</w:t>
            </w:r>
            <w:r w:rsidRPr="00D90DDD">
              <w:rPr>
                <w:rFonts w:ascii="Arial" w:hAnsi="Arial" w:cs="Arial"/>
                <w:color w:val="000000"/>
                <w:sz w:val="16"/>
                <w:szCs w:val="16"/>
              </w:rPr>
              <w:br/>
              <w:t>вторинне пакування, випуск серії:</w:t>
            </w:r>
            <w:r w:rsidRPr="00D90DDD">
              <w:rPr>
                <w:rFonts w:ascii="Arial" w:hAnsi="Arial" w:cs="Arial"/>
                <w:color w:val="000000"/>
                <w:sz w:val="16"/>
                <w:szCs w:val="16"/>
              </w:rPr>
              <w:br/>
              <w:t>Астеллас Фарма Юроп Б.В., Нідерланди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"Фармакологічні властивості" (додано опис дослідження "Дослідження MDV3100-14 (PROSPER) (пацієнти з неметастатичним КРРПЗ)").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(оновлення опису фармакотерапевтичної групи без фактичної зміни коду),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w:t>
            </w:r>
            <w:r w:rsidRPr="00D90DDD">
              <w:rPr>
                <w:rFonts w:ascii="Arial" w:hAnsi="Arial" w:cs="Arial"/>
                <w:color w:val="000000"/>
                <w:sz w:val="16"/>
                <w:szCs w:val="16"/>
              </w:rPr>
              <w:br/>
              <w:t>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UA/14503/01/01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ЛАЗОЛЕКС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7,5 мг/мл, по 2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ДЕМО СА ФАРМАСЬЮТІКАЛ ІНДАСТРІ, Грецiя (нерозфасований продукт, первинна упаковка, вторинна упаковка, контроль); ТОВ "НІКО",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 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нового сертифіката відповідності Європейській фармакопеї № R0-CEP 2014-135-Rev 00 для діючої речовини Ambroxol hydrochloride від нового виробника AMI LIFESCIENCES PRIVATE LIMITED, Індія в доповнення до вже затвердженого виробника Shilpa Medicare Limited, Індія; зміни І типу - подання нового сертифіката відповідності Європейській фармакопеї № R1-CEP 2004-201-Rev 03 для діючої речовини Ambroxol hydrochloride від вже затвердженого виробника SHILPA MEDICARE LIMITED, Індія; як наслідок приведення специфікації та методів контролю діючої речовини Ambroxol hydrochloride у відповідність до вимог монографії ЕР, а саме видалено показники «Важкі метали» та «Залишкова кількість органічних розчинників»; зміни І типу - зміни у затверджених методах випробування за показником «Ідентифікація» (ІЧ спектроскопія), а саме додатково додано використання робочого стандартного зразку (РСЗ) для контролю АФІ амброксолу гідрохлорид виробників SHILPA MEDICARE LIMITED, Індія, AMI LIFESCIENCES PRIVATE LIMITED, Індія; зміни І типу - подання оновленого сертифіката відповідності Європейській фармакопеї № R1-CEP 2004-201-Rev 04 для діючої речовини Ambroxol hydrochloride від вже затвердженого виробника SHILPA MEDICARE LIMITED, Індія; зміни І типу - доповнення методів контролю АФІ методикою для визначення вмісту металів «Nickel», «Molybdenum» для нового виробника AMI LIFESCIENCES PRIVATE LIMITED, Індія (методом атомно- емісійної спектрометрії з індуктивно-зв'язаною плазмою ICP-AES згідно вимог ЕР 2.2.57)</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UA/12750/01/01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ЛАМІЗИЛ®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 по 14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autoSpaceDE w:val="0"/>
              <w:autoSpaceDN w:val="0"/>
              <w:adjustRightInd w:val="0"/>
              <w:jc w:val="center"/>
              <w:rPr>
                <w:rFonts w:ascii="Arial" w:hAnsi="Arial" w:cs="Arial"/>
                <w:bCs/>
                <w:sz w:val="16"/>
                <w:szCs w:val="16"/>
                <w:lang w:eastAsia="en-US"/>
              </w:rPr>
            </w:pPr>
            <w:r w:rsidRPr="00D90DDD">
              <w:rPr>
                <w:rFonts w:ascii="Arial" w:hAnsi="Arial" w:cs="Arial"/>
                <w:bCs/>
                <w:i/>
                <w:iCs/>
                <w:color w:val="000000"/>
                <w:sz w:val="16"/>
                <w:szCs w:val="16"/>
                <w:shd w:val="clear" w:color="auto" w:fill="FFFFFF"/>
                <w:lang w:eastAsia="en-US"/>
              </w:rPr>
              <w:t>Виробництво, контроль якості, пакування, випуск серії:</w:t>
            </w:r>
          </w:p>
          <w:p w:rsidR="00993332" w:rsidRPr="00D90DDD" w:rsidRDefault="00993332" w:rsidP="00870A42">
            <w:pPr>
              <w:autoSpaceDE w:val="0"/>
              <w:autoSpaceDN w:val="0"/>
              <w:adjustRightInd w:val="0"/>
              <w:jc w:val="center"/>
              <w:rPr>
                <w:rFonts w:ascii="Arial" w:hAnsi="Arial" w:cs="Arial"/>
                <w:bCs/>
                <w:sz w:val="16"/>
                <w:szCs w:val="16"/>
                <w:lang w:eastAsia="en-US"/>
              </w:rPr>
            </w:pPr>
            <w:r w:rsidRPr="00D90DDD">
              <w:rPr>
                <w:rFonts w:ascii="Arial" w:hAnsi="Arial" w:cs="Arial"/>
                <w:bCs/>
                <w:color w:val="000000"/>
                <w:sz w:val="16"/>
                <w:szCs w:val="16"/>
                <w:shd w:val="clear" w:color="auto" w:fill="FFFFFF"/>
                <w:lang w:eastAsia="en-US"/>
              </w:rPr>
              <w:t>Новартіс Фарма Продакшн ГмбХ, Німеччина</w:t>
            </w:r>
            <w:r w:rsidRPr="00D90DDD">
              <w:rPr>
                <w:rFonts w:ascii="Arial" w:hAnsi="Arial" w:cs="Arial"/>
                <w:bCs/>
                <w:sz w:val="16"/>
                <w:szCs w:val="16"/>
                <w:lang w:eastAsia="en-US"/>
              </w:rPr>
              <w:t>;</w:t>
            </w:r>
          </w:p>
          <w:p w:rsidR="00993332" w:rsidRPr="00D90DDD" w:rsidRDefault="00993332" w:rsidP="00870A42">
            <w:pPr>
              <w:autoSpaceDE w:val="0"/>
              <w:autoSpaceDN w:val="0"/>
              <w:adjustRightInd w:val="0"/>
              <w:jc w:val="center"/>
              <w:rPr>
                <w:rFonts w:ascii="Arial" w:hAnsi="Arial" w:cs="Arial"/>
                <w:bCs/>
                <w:sz w:val="16"/>
                <w:szCs w:val="16"/>
                <w:lang w:eastAsia="en-US"/>
              </w:rPr>
            </w:pPr>
            <w:r w:rsidRPr="00D90DDD">
              <w:rPr>
                <w:rFonts w:ascii="Arial" w:hAnsi="Arial" w:cs="Arial"/>
                <w:bCs/>
                <w:i/>
                <w:iCs/>
                <w:color w:val="000000"/>
                <w:sz w:val="16"/>
                <w:szCs w:val="16"/>
                <w:shd w:val="clear" w:color="auto" w:fill="FFFFFF"/>
                <w:lang w:eastAsia="en-US"/>
              </w:rPr>
              <w:t>Первинне пакування, вторинне пакування, контроль якості, випуск серії:</w:t>
            </w:r>
          </w:p>
          <w:p w:rsidR="00993332" w:rsidRPr="00D90DDD" w:rsidRDefault="00993332" w:rsidP="00870A42">
            <w:pPr>
              <w:autoSpaceDE w:val="0"/>
              <w:autoSpaceDN w:val="0"/>
              <w:adjustRightInd w:val="0"/>
              <w:jc w:val="center"/>
              <w:outlineLvl w:val="2"/>
              <w:rPr>
                <w:rFonts w:ascii="Arial" w:hAnsi="Arial" w:cs="Arial"/>
                <w:color w:val="000000"/>
                <w:sz w:val="16"/>
                <w:szCs w:val="16"/>
              </w:rPr>
            </w:pPr>
            <w:r w:rsidRPr="00D90DDD">
              <w:rPr>
                <w:rFonts w:ascii="Arial" w:hAnsi="Arial" w:cs="Arial"/>
                <w:bCs/>
                <w:color w:val="000000"/>
                <w:sz w:val="16"/>
                <w:szCs w:val="16"/>
                <w:shd w:val="clear" w:color="auto" w:fill="FFFFFF"/>
                <w:lang w:eastAsia="en-US"/>
              </w:rPr>
              <w:t>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альтернативного виробника, відповідального за випуск серії - Лек Фармасьютикалс д.д., виробнича дільниця Лендава, Словенія (первинне пакування, вторинне пакування, контроль якості,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Лек Фармасьютикалc д.д., виробнича дільниця Лендава, відповідального за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альтернативного виробника Лек Фармасьютикалc д.д., виробнича дільниця Лендава, відповідального за первинне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Лек Фармасьютикалc д.д., виробнича дільниця Лендава, відповідального за контроль якості (дослідження стабільності) ГЛЗ. Як наслідок, об'єднання функцій «контроль якості» та «дослідження стабільності» для виробника Pharmanalytica SA, Locarno, Switzerland у Модулі 3.2.р.3.1. Введення змін протягом 6-ти місяців після затвердження.</w:t>
            </w:r>
            <w:r w:rsidRPr="00D90DDD">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альтернативного виробника Лек Фармасьютикалc д.д., виробнича дільниця Лендава, відповідального за контроль якості (дослідження стабільності - за показником мікробіологічна чистота) ГЛЗ.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UA/1005/02/01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ЛАМІФЕН®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 по 7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у виробництві АФІ (у виробництві не використовуються ацетонітрил та етанол); супутня зміна - Зміни з якості. АФІ. Контроль АФІ - внесенння змін в процес виробництва АФІ Тербінафіну гідрохлорид від виробника "Shandong Anhong Pharmaceutical Co., Ltd.", Китай, зокрема: вилучення використання органічних розчинників ацетонітрил та етанол. Як наслідок приведення специфікації та методів випробування АФІ за показниками "Залишкова кількість органічних розчинників" до вимог виробників субстанції; зміни І типу - зміна назви та адреси виробника АФІ Тербінафіну гідрохлорид</w:t>
            </w:r>
            <w:r w:rsidRPr="00D90DDD">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UA/6136/01/01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ЛАМІФЕН®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1 % по 15 г або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у виробництві АФІ (у виробництві не використовуються ацетонітрил та етанол); супутня зміна - Зміни з якості. АФІ. Контроль АФІ - внесенння змін в процес виробництва АФІ Тербінафіну гідрохлорид від виробника "Shandong Anhong Pharmaceutical Co., Ltd.", Китай, зокрема: вилучення використання органічних розчинників ацетонітрил та етанол. Як наслідок приведення специфікації та методів випробування АФІ за показниками "Залишкова кількість органічних розчинників" до вимог виробників субстанції; зміни І типу - зміна назви та адреси виробника АФІ Тербінафіну гідрохлорид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UA/6136/02/01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ЛЕВІНОР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0,5 %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готового лікарського засобу. </w:t>
            </w:r>
            <w:r w:rsidRPr="00D90DDD">
              <w:rPr>
                <w:rFonts w:ascii="Arial" w:hAnsi="Arial" w:cs="Arial"/>
                <w:color w:val="000000"/>
                <w:sz w:val="16"/>
                <w:szCs w:val="16"/>
              </w:rPr>
              <w:br/>
              <w:t xml:space="preserve">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UA/15477/01/01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ЛЕВОААР В/В</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500 мг/100 мл; по 100 мл у контейнері; по 1 контейнеру у плівці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UA/16259/01/01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ЛЕВОКОМ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мг/25 мг; по 10 таблеток у блістері; по 3 або 10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нового СЕР R1-CEP 2009-073-Rev 01 для АФІ Карбідопи від нового виробника Zhejiang Wild Wind Pharmaceutical Co., Ltd. Китай до вже затвердженого виробника (Bachem SA, Швейцарія R1-CEP 2000-012-Rev 07); зміни І типу - доповнення специфікації АФІ Карбідопи, виробництва Zhejiang Wild Wind Pharmaceutical Co., Ltd. Китай, приміткою: - «Опис», «Прозорість», «Кольоровість», «Питоме оптичне обертання», «Супровідні домішки», «Втрата в масі при висушуванні», «Мікробіологічна чистота» та «Кількісне визначення» </w:t>
            </w:r>
            <w:r w:rsidRPr="00D90DDD">
              <w:rPr>
                <w:rStyle w:val="csf229d0ff82"/>
                <w:sz w:val="16"/>
                <w:szCs w:val="16"/>
              </w:rPr>
              <w:t xml:space="preserve">– </w:t>
            </w:r>
            <w:r w:rsidRPr="00D90DDD">
              <w:rPr>
                <w:rStyle w:val="csf229d0ff82"/>
                <w:sz w:val="16"/>
                <w:szCs w:val="16"/>
                <w:vertAlign w:val="superscript"/>
              </w:rPr>
              <w:t xml:space="preserve">1  </w:t>
            </w:r>
            <w:r w:rsidRPr="00D90DDD">
              <w:rPr>
                <w:rFonts w:ascii="Arial" w:hAnsi="Arial" w:cs="Arial"/>
                <w:color w:val="000000"/>
                <w:sz w:val="16"/>
                <w:szCs w:val="16"/>
              </w:rPr>
              <w:t xml:space="preserve">контроль параметру здійснюється при переконтролі субстанції; «Ідентифікація» </w:t>
            </w:r>
            <w:r w:rsidRPr="00D90DDD">
              <w:rPr>
                <w:rStyle w:val="csf229d0ff82"/>
                <w:sz w:val="16"/>
                <w:szCs w:val="16"/>
              </w:rPr>
              <w:t xml:space="preserve">− </w:t>
            </w:r>
            <w:r w:rsidRPr="00D90DDD">
              <w:rPr>
                <w:rStyle w:val="csf229d0ff82"/>
                <w:sz w:val="16"/>
                <w:szCs w:val="16"/>
                <w:vertAlign w:val="superscript"/>
              </w:rPr>
              <w:t xml:space="preserve">2 </w:t>
            </w:r>
            <w:r w:rsidRPr="00D90DDD">
              <w:rPr>
                <w:rFonts w:ascii="Arial" w:hAnsi="Arial" w:cs="Arial"/>
                <w:color w:val="000000"/>
                <w:sz w:val="16"/>
                <w:szCs w:val="16"/>
              </w:rPr>
              <w:t>допускається проводити тест методом Раманівської спектрометрії (ЕР 2.2.48). Процедура проведення тесту та відбір проб описані у відповідних СОП</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UA/7844/02/01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UA/17643/01/01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UA/17643/01/02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UA/17643/01/03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UA/17643/01/04</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UA/17643/01/05</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UA/17643/01/06</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UA/17643/01/07</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ЛІДАЗА-БІОФАРМА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64 ОД; 5 флаконів з порошком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вноситься у зв’язку з внесенням до специфікації міжопераційного контролю «Проміжна продукція «Лідаза-Біофарма» верхньої межі нормування показника «Кількісне визначення. Гіалуронідазна активність» (запропоновано: від 68 Од/мл до 124 Од/мл).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UA/5773/01/01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ЛІНКОЦИН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300 мг/мл; по 2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UA/10038/01/01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ЛІПРЕТТО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10 таблеток у блістері; по 3 або по 9 блістерів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ЛЗ. Затверджено: РОЗУВАСТАТИН-МІКРОХІМ. Запропоновано: ЛІПРЕТТО (LIPRETTO).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У р. "НАЗВА ЛІКАРСЬКОГО ЗАСОБУ" додано назву діючої речовини.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UA/18323/01/01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ЛІПРЕТТО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або по 9 блістерів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ЛЗ. Затверджено: РОЗУВАСТАТИН-МІКРОХІМ. Запропоновано: ЛІПРЕТТО (LIPRETTO).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У р. "НАЗВА ЛІКАРСЬКОГО ЗАСОБУ" додано назву діючої речовини.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UA/18323/01/02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ЛІПРЕТТО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ЛЗ. Затверджено: РОЗУВАСТАТИН-МІКРОХІМ. Запропоновано: ЛІПРЕТТО (LIPRETTO).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У р. "НАЗВА ЛІКАРСЬКОГО ЗАСОБУ" додано назву діючої речовини.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UA/18323/01/03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ЛОЗАРТАН ПЛЮС-ТЕВА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 Фармацевтичний завод ТЕВА, Угорщина;</w:t>
            </w:r>
            <w:r w:rsidRPr="00D90DDD">
              <w:rPr>
                <w:rFonts w:ascii="Arial" w:hAnsi="Arial" w:cs="Arial"/>
                <w:color w:val="000000"/>
                <w:sz w:val="16"/>
                <w:szCs w:val="16"/>
              </w:rPr>
              <w:br/>
              <w:t>первинна упаковка, вторинна упаковка та дозвіл на випуск серії:</w:t>
            </w:r>
            <w:r w:rsidRPr="00D90DDD">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для вторинного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для первинного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випуск серії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UA/16519/01/01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ЛОЗАРТАН ПЛЮС-ТЕВА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 Фармацевтичний завод ТЕВА, Угорщина;</w:t>
            </w:r>
            <w:r w:rsidRPr="00D90DDD">
              <w:rPr>
                <w:rFonts w:ascii="Arial" w:hAnsi="Arial" w:cs="Arial"/>
                <w:color w:val="000000"/>
                <w:sz w:val="16"/>
                <w:szCs w:val="16"/>
              </w:rPr>
              <w:br/>
              <w:t>первинна упаковка, вторинна упаковка та дозвіл на випуск серії:</w:t>
            </w:r>
            <w:r w:rsidRPr="00D90DDD">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для вторинного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для первинного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випуск серії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UA/16519/01/02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ЛОМЕКСИН®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2 %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умов відпуску в наказі МОЗ України № 485 від 16.03.2021 в процесі внесення змін</w:t>
            </w:r>
            <w:r w:rsidRPr="00D90DDD">
              <w:rPr>
                <w:rFonts w:ascii="Arial" w:hAnsi="Arial" w:cs="Arial"/>
                <w:color w:val="000000"/>
                <w:sz w:val="16"/>
                <w:szCs w:val="16"/>
              </w:rPr>
              <w:t xml:space="preserve">. Редакція в наказі: за рецептом. </w:t>
            </w:r>
            <w:r w:rsidRPr="00D90DDD">
              <w:rPr>
                <w:rFonts w:ascii="Arial" w:hAnsi="Arial" w:cs="Arial"/>
                <w:b/>
                <w:color w:val="000000"/>
                <w:sz w:val="16"/>
                <w:szCs w:val="16"/>
              </w:rPr>
              <w:t>Редакція, що пропонується: без рецепта.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b/>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UA/6094/02/01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ЛОПЕДІУМ®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 мг по 6 капсул у блістері; по 1 блістеру в картонній коробці;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Лек С.А., Польща (пакування, випуск серії); С.К. Сандоз С.Р.Л., Румунiя (виробництво за повним циклом); Салютас Фарма ГмбХ, Німеччина (виробництво in bulk, пакування,випуск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 Румунiя/ 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UA/9738/01/01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ЛОПРАКС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400 мг по 10 таблеток у блістері; по 2 блістери в картонній коробці; по 6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Ексір Фармасьютикал Компані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Іран</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Ексір Фармасьютикал Компані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Іран</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внесені щодо нанесення маркування шрифтом Брайля на вторинну упаковку ЛЗ</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UA/8191/02/01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ЛУЦЕТАМ®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400 мг, по 60 таблеток у скляному флаконі; по 1 флакону у картонній коробці; по 15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 /закупорювальний засіб, а саме зміна типу закупорювального засобу для скляного флакону з FG-15 (пластиковий ковпачок з демпфером руху) на G-15 (пластиковий ковпачок з захистом від розкриття без демпфера руху). Як наслідок, внесення відповідних змін до параметрів специфікації та методики проведення випробувань первинної упаковки; запропоновано: Plastic tamper-evident cap fitted on glass bottles Type G-15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 «МБЧ».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«Мікробіологічна чистота» </w:t>
            </w:r>
            <w:r w:rsidRPr="00D90DDD">
              <w:rPr>
                <w:rFonts w:ascii="Arial" w:hAnsi="Arial" w:cs="Arial"/>
                <w:color w:val="000000"/>
                <w:sz w:val="16"/>
                <w:szCs w:val="16"/>
              </w:rPr>
              <w:br/>
              <w:t>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«Об’єм».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додавання показника «Хімічні властивості». Введення змін протягом 6-ти місяців після затвердження; зміни І типу - внесення змін до р. 3.2.Р.7. Система контейнер /закупорювальний засіб, а саме збільшення розміру скляного флакону від 50 мл до 74,4 мл. Як наслідок, внесення відповідних змін до параметрів специфікації та методики проведення випробувань первинної упаковки.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UA/8165/01/01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ЛУЦЕТАМ®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800 мг, по 30 таблеток у скляних флаконах;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 /закупорювальний засіб, а саме зміна типу закупорювального засобу для скляного флакону з FG-15 (пластиковий ковпачок з демпфером руху) на G-15 (пластиковий ковпачок з захистом від розкриття без демпфера руху). Як наслідок, внесення відповідних змін до параметрів специфікації та методики проведення випробувань первинної упаковки; запропоновано: Plastic tamper-evident cap fitted on glass bottles Type G-15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 «МБЧ».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«Мікробіологічна чистота» </w:t>
            </w:r>
            <w:r w:rsidRPr="00D90DDD">
              <w:rPr>
                <w:rFonts w:ascii="Arial" w:hAnsi="Arial" w:cs="Arial"/>
                <w:color w:val="000000"/>
                <w:sz w:val="16"/>
                <w:szCs w:val="16"/>
              </w:rPr>
              <w:br/>
              <w:t>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«Об’єм».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додавання показника «Хімічні властивості». Введення змін протягом 6-ти місяців після затвердження; зміни І типу - внесення змін до р. 3.2.Р.7. Система контейнер /закупорювальний засіб, а саме збільшення розміру скляного флакону від 50 мл до 74,4 мл. Як наслідок, внесення відповідних змін до параметрів специфікації та методики проведення випробувань первинної упаковки.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UA/8165/01/02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ЛУЦЕТАМ®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1200 мг, по 20 таблеток у скляних флаконах;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 /закупорювальний засіб, а саме зміна типу закупорювального засобу для скляного флакону з FG-15 (пластиковий ковпачок з демпфером руху) на G-15 (пластиковий ковпачок з захистом від розкриття без демпфера руху). Як наслідок, внесення відповідних змін до параметрів специфікації та методики проведення випробувань первинної упаковки; запропоновано: Plastic tamper-evident cap fitted on glass bottles Type G-15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 «МБЧ».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«Мікробіологічна чистота» </w:t>
            </w:r>
            <w:r w:rsidRPr="00D90DDD">
              <w:rPr>
                <w:rFonts w:ascii="Arial" w:hAnsi="Arial" w:cs="Arial"/>
                <w:color w:val="000000"/>
                <w:sz w:val="16"/>
                <w:szCs w:val="16"/>
              </w:rPr>
              <w:br/>
              <w:t>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«Об’єм».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додавання показника «Хімічні властивості». Введення змін протягом 6-ти місяців після затвердження; зміни І типу - внесення змін до р. 3.2.Р.7. Система контейнер /закупорювальний засіб, а саме збільшення розміру скляного флакону від 50 мл до 74,4 мл. Як наслідок, внесення відповідних змін до параметрів специфікації та методики проведення випробувань первинної упаковки.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UA/8165/01/03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ЛЮТЕІНА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вагінальні по 50 мг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2012-412-Rev 00 (попередня версія R0-CEP 2012-412-Rev 01) від вже затвердженого виробника Zhejiang Shenzhou Pharmaceutical Co. Ltd, Китай для АФІ прогестерону мікронізованого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UA/5244/01/01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ЛЮТЕІНА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вагінальні по 100 мг; по 15 таблеток у блістері; по 2 блістери разом з аплікатором в картонній коробці;</w:t>
            </w:r>
            <w:r w:rsidRPr="00D90DDD">
              <w:rPr>
                <w:rFonts w:ascii="Arial" w:hAnsi="Arial" w:cs="Arial"/>
                <w:color w:val="000000"/>
                <w:sz w:val="16"/>
                <w:szCs w:val="16"/>
              </w:rPr>
              <w:br/>
              <w:t>по 15 таблеток у блістері; по 2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2012-412-Rev 00 (попередня версія R0-CEP 2012-412-Rev 01) від вже затвердженого виробника Zhejiang Shenzhou Pharmaceutical Co. Ltd, Китай для АФІ прогестерону мікронізованого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UA/5244/01/02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ЛЮТЕІНА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вагінальні по 200 мг; по 10 таблеток у блістері; по 2 або по 3 блістери разом з аплікатором в картонній коробці; по 10 таблеток у блістері; по 2 або по 3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2012-412-Rev 00 (попередня версія R0-CEP 2012-412-Rev 01) від вже затвердженого виробника Zhejiang Shenzhou Pharmaceutical Co. Ltd, Китай для АФІ прогестерону мікронізованого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UA/5244/01/03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МЕЛОССО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внесені щодо назви ЛЗ. Затверджено: МЕЛОКСИКАМ-МІКРОХІМ. Запропоновано: МЕЛОССО. Введення змін протягом 6-ти місяців після затвердження. Зміни І типу - Зміни щодо безпеки/ефективності та фармаконагляду (інші зміни) (В. (х) ІА)</w:t>
            </w:r>
            <w:r w:rsidRPr="00D90DDD">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 р. "НАЗВА ЛІКАРСЬКОГО ЗАСОБУ" додано назву діючої речовини.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UA/18276/01/01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МЕЛОССО</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внесені щодо назви ЛЗ. Затверджено: МЕЛОКСИКАМ-МІКРОХІМ. Запропоновано: МЕЛОССО. Введення змін протягом 6-ти місяців після затвердження. Зміни І типу - Зміни щодо безпеки/ефективності та фармаконагляду (інші зміни) (В. (х) ІА)</w:t>
            </w:r>
            <w:r w:rsidRPr="00D90DDD">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 р. "НАЗВА ЛІКАРСЬКОГО ЗАСОБУ" додано назву діючої речовини.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UA/18276/01/02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МЕРОБОЦИД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500 мг; по 1 флакону з порошком в пачці з картону; по 1 флакону з порошком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діапазону розміру серії, затверджено: порошок для ін`єкцій по 500 мг, розмір серії (меропенему, кг) 100 кг, запропоновано: порошок для ін`єкцій по 500 мг, розмір серії (меропенему, кг) від 6 кг до 50 кг (від 8565 до 71 380 флаконів)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Для порошка для ін`єкцій по 500 мг, введення додаткового розміру упаковки, а саме флакони по 30 мл, (затверджено: флакони місткістю 20 мл, запропоновано: флакони місткістю по 30 мл) </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 лікарського засобу з 2 років до 3 років.</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фірми "ACS Dobraf S.P.A.", Італія, для дозування 500 мг, затверджено: "Zhuhai United Laboratories Co., Ltd.", Китай, запропоновано: "Zhuhai United Laboratories Co., Ltd.", Китай; "ACS Dobraf S.P.A.", Італія.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нового виробника діючої речовини фірми "Shenzhen Haibin Pharmaceutical Co., Ltd.", Китай. Як наслідок - послідовні зміни в специфікації для  контролю АФІ, а саме розділи "Супровідні домішки" та "Вміст натрію" доповнено вимогами виробника.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UA/14640/01/02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МЕРОБОЦИД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1000 мг; по 1 флакону з порошком в пачці з картону; по 1 флакону з порошком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 лікарського засобу з 2 років до 3 років. 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нового виробника діючої речовини фірми "Shenzhen Haibin Pharmaceutical Co., Ltd.", Китай. Як наслідок - послідовні зміни в специфікації для  контролю АФІ, а саме розділи "Супровідні домішки" та "Вміст натрію" доповнено вимогами виробника.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UA/14640/01/01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МЕТОДЖЕКТ®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ІДТ Біологіка ГмбХ, Німеччина (виробник, що відповідає за вторинне пакування та маркування);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Льонферпакунг унд Логістішер Сервіс е.К.,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UA/5873/01/02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МІЛДРОНАТ®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250 мг, по 10 капсул у блістері; по 2 або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Виправлено технічні помилки у тексті маркування вторинної упаковки лікарського засобу: МІЛДРОНАТ®, капсули тверді по 250 мг №20 (10х2) у блістерах - вторинна упаковка. Затверджено: Не застосовувати після закінчення терміну придатності.</w:t>
            </w:r>
            <w:r w:rsidRPr="00D90DDD">
              <w:rPr>
                <w:rFonts w:ascii="Arial" w:hAnsi="Arial" w:cs="Arial"/>
                <w:color w:val="000000"/>
                <w:sz w:val="16"/>
                <w:szCs w:val="16"/>
              </w:rPr>
              <w:br/>
              <w:t>Перед застосуванням прочитайте інструкцію для медичного застосування. Не применять после окончания срока годности.</w:t>
            </w:r>
            <w:r w:rsidRPr="00D90DDD">
              <w:rPr>
                <w:rFonts w:ascii="Arial" w:hAnsi="Arial" w:cs="Arial"/>
                <w:color w:val="000000"/>
                <w:sz w:val="16"/>
                <w:szCs w:val="16"/>
              </w:rPr>
              <w:br/>
              <w:t>Перед применением прочитайте инструкцию по медицинскому применению. Запропоновано: Не застосовувати після закінчення терміну придатності. Перед застосуванням прочитайте інструкцію для мед. застосування. Не применять после окончания срока годности. Перед применением прочитайте инструкцию по мед. применению.</w:t>
            </w:r>
            <w:r w:rsidRPr="00D90DDD">
              <w:rPr>
                <w:rFonts w:ascii="Arial" w:hAnsi="Arial" w:cs="Arial"/>
                <w:color w:val="000000"/>
                <w:sz w:val="16"/>
                <w:szCs w:val="16"/>
              </w:rPr>
              <w:br/>
              <w:t>МІЛДРОНАТ®, капсули тверді по 250 мг №40 (10х4) у блістерах - вторинна упаковка</w:t>
            </w:r>
            <w:r w:rsidRPr="00D90DDD">
              <w:rPr>
                <w:rFonts w:ascii="Arial" w:hAnsi="Arial" w:cs="Arial"/>
                <w:color w:val="000000"/>
                <w:sz w:val="16"/>
                <w:szCs w:val="16"/>
              </w:rPr>
              <w:br/>
              <w:t xml:space="preserve">Затверджено: </w:t>
            </w:r>
            <w:r w:rsidRPr="00D90DDD">
              <w:rPr>
                <w:rFonts w:ascii="Arial" w:hAnsi="Arial" w:cs="Arial"/>
                <w:color w:val="000000"/>
                <w:sz w:val="16"/>
                <w:szCs w:val="16"/>
              </w:rPr>
              <w:br/>
              <w:t>МІЛДРОНАТ®</w:t>
            </w:r>
            <w:r w:rsidRPr="00D90DDD">
              <w:rPr>
                <w:rFonts w:ascii="Arial" w:hAnsi="Arial" w:cs="Arial"/>
                <w:color w:val="000000"/>
                <w:sz w:val="16"/>
                <w:szCs w:val="16"/>
              </w:rPr>
              <w:br/>
              <w:t>Meldonium dihydrate</w:t>
            </w:r>
            <w:r w:rsidRPr="00D90DDD">
              <w:rPr>
                <w:rFonts w:ascii="Arial" w:hAnsi="Arial" w:cs="Arial"/>
                <w:color w:val="000000"/>
                <w:sz w:val="16"/>
                <w:szCs w:val="16"/>
              </w:rPr>
              <w:br/>
              <w:t>МИЛДРОНАТ®</w:t>
            </w:r>
            <w:r w:rsidRPr="00D90DDD">
              <w:rPr>
                <w:rFonts w:ascii="Arial" w:hAnsi="Arial" w:cs="Arial"/>
                <w:color w:val="000000"/>
                <w:sz w:val="16"/>
                <w:szCs w:val="16"/>
              </w:rPr>
              <w:br/>
              <w:t>Мельдония дигидрат</w:t>
            </w:r>
            <w:r w:rsidRPr="00D90DDD">
              <w:rPr>
                <w:rFonts w:ascii="Arial" w:hAnsi="Arial" w:cs="Arial"/>
                <w:color w:val="000000"/>
                <w:sz w:val="16"/>
                <w:szCs w:val="16"/>
              </w:rPr>
              <w:br/>
              <w:t>Запропоновано:</w:t>
            </w:r>
            <w:r w:rsidRPr="00D90DDD">
              <w:rPr>
                <w:rFonts w:ascii="Arial" w:hAnsi="Arial" w:cs="Arial"/>
                <w:color w:val="000000"/>
                <w:sz w:val="16"/>
                <w:szCs w:val="16"/>
              </w:rPr>
              <w:br/>
              <w:t>МІЛДРОНАТ®</w:t>
            </w:r>
            <w:r w:rsidRPr="00D90DDD">
              <w:rPr>
                <w:rFonts w:ascii="Arial" w:hAnsi="Arial" w:cs="Arial"/>
                <w:color w:val="000000"/>
                <w:sz w:val="16"/>
                <w:szCs w:val="16"/>
              </w:rPr>
              <w:br/>
              <w:t xml:space="preserve">Meldonium </w:t>
            </w:r>
            <w:r w:rsidRPr="00D90DDD">
              <w:rPr>
                <w:rFonts w:ascii="Arial" w:hAnsi="Arial" w:cs="Arial"/>
                <w:color w:val="000000"/>
                <w:sz w:val="16"/>
                <w:szCs w:val="16"/>
              </w:rPr>
              <w:br/>
              <w:t>МИЛДРОНАТ®</w:t>
            </w:r>
            <w:r w:rsidRPr="00D90DDD">
              <w:rPr>
                <w:rFonts w:ascii="Arial" w:hAnsi="Arial" w:cs="Arial"/>
                <w:color w:val="000000"/>
                <w:sz w:val="16"/>
                <w:szCs w:val="16"/>
              </w:rPr>
              <w:br/>
              <w:t>Мельдоний</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UA/16049/01/01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МІФОРТИК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кишковорозчинні, по 180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виробників в наказі МОЗ України № 236 від 04.02.2020 в процесі внесення змін</w:t>
            </w:r>
            <w:r w:rsidRPr="00D90DDD">
              <w:rPr>
                <w:rFonts w:ascii="Arial" w:hAnsi="Arial" w:cs="Arial"/>
                <w:color w:val="000000"/>
                <w:sz w:val="16"/>
                <w:szCs w:val="16"/>
              </w:rPr>
              <w:t xml:space="preserve">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затвердити текст інструкції для медичного застосування лікарського засобу до Реєстраційних посвідчень № UA/8947/01/01, № UA/8947/01/02, затверджених Наказом МОЗ України від 20.11.2018 року № 2142. Інструкція для медичного застосування лікарського засобу містить оновлену інформацію з безпеки. Редакція в наказі - Новартіс Фарма Штейн АГ, Швейцарія. </w:t>
            </w:r>
            <w:r w:rsidRPr="00D90DDD">
              <w:rPr>
                <w:rFonts w:ascii="Arial" w:hAnsi="Arial" w:cs="Arial"/>
                <w:b/>
                <w:color w:val="000000"/>
                <w:sz w:val="16"/>
                <w:szCs w:val="16"/>
              </w:rPr>
              <w:t>Вірна редакція - Новартіс Фарма Штейн АГ, Швейцарія; Новартіс Фарма Продакшн ГмбХ, Німеччина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UA/8947/01/01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МІФОРТИК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кишковорозчинні, по 360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виробників в наказі МОЗ України № 236 від 04.02.2020 в процесі внесення змін</w:t>
            </w:r>
            <w:r w:rsidRPr="00D90DDD">
              <w:rPr>
                <w:rFonts w:ascii="Arial" w:hAnsi="Arial" w:cs="Arial"/>
                <w:color w:val="000000"/>
                <w:sz w:val="16"/>
                <w:szCs w:val="16"/>
              </w:rPr>
              <w:t xml:space="preserve">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затвердити текст інструкції для медичного застосування лікарського засобу до Реєстраційних посвідчень № UA/8947/01/01, № UA/8947/01/02, затверджених Наказом МОЗ України від 20.11.2018 року № 2142. Інструкція для медичного застосування лікарського засобу містить оновлену інформацію з безпеки. Редакція в наказі - Новартіс Фарма Штейн АГ, Швейцарія. </w:t>
            </w:r>
            <w:r w:rsidRPr="00D90DDD">
              <w:rPr>
                <w:rFonts w:ascii="Arial" w:hAnsi="Arial" w:cs="Arial"/>
                <w:b/>
                <w:color w:val="000000"/>
                <w:sz w:val="16"/>
                <w:szCs w:val="16"/>
              </w:rPr>
              <w:t>Вірна редакція - Новартіс Фарма Штейн АГ, Швейцарія; Новартіс Фарма Продакшн ГмбХ, Німеччина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UA/8947/01/02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МОКСИМАК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4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затверджених умов зберігання готового лікарського засобу на підставі досліджень зі стабільності Затверджено: Умови зберігання Зберігати при температурі не вище 25 ºС в оригінальній упаковці. Запропоновано: Умови зберігання Зберігати при температурі не вище 30 ºС в оригінальній упаковці.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UA/17579/01/01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МОЛСІКОР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UA/6905/01/01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МОЛСІКОР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4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UA/6905/01/02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МОМЕДЕРМ®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1 мг/г по 15 г або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UA/10968/02/01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МОНУРАЛ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гранули для орального розчину по 3 г; по 8 г препарату (3 г діючої речовини) в пакеті; по 1 або 2 пакети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додаткової упаковки №2 ,з відповідними змінами у р. «Упаковка». Затверджено: По 8 г препарату (3 г діючої речовини) в пакети з ламінованої фольги. По 1 пакету в картонній пачці разом з інструкцією для медичного застосування. Запропоновано: По 8 г препарату (3 г діючої речовини) в пакети з ламінованої фольги. По 1 або 2 пакети в картонній пачці разом з інструкцією для медичного застосування. Зміни внесено в інструкцію для медичного застосування у р. "Упаковка"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UA/9833/01/01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МОНУРАЛ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гранули для орального розчину по 3 г; по 8 г препарату (3 г діючої речовини) в пакеті; по 1 або 2 пакети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МАРКУВАННЯ Докладається.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Світцерланд Лтд., Швейцарія,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UA/9833/01/01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НАТРІЮ ПІКОСУЛЬФАТ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кристалічний (субстанція) у мішках з алюмінієвої фольги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ПП "МЕДЕО"</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Креатив Органікс (П)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на основі результатів досліджень у реальному часі АФІ Натрію пікосульфату </w:t>
            </w:r>
            <w:r w:rsidRPr="00D90DDD">
              <w:rPr>
                <w:rFonts w:ascii="Arial" w:hAnsi="Arial" w:cs="Arial"/>
                <w:color w:val="000000"/>
                <w:sz w:val="16"/>
                <w:szCs w:val="16"/>
              </w:rPr>
              <w:br/>
              <w:t xml:space="preserve">Затвердженно: 2 роки Запропоновано: 5 років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UA/14523/01/01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НОБІ ГЕЛЬ®</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2,5 %, по 30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Технічну помилку виправлено в тексті маркування на вторинній упаковці ЛЗ. Затверджено: 14. КАТЕГОРІЯ ВІДПУСКУ. </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Відпускається без рецепта. Отпускается без рецепта. Запропоновано: 14. КАТЕГОРІЯ ВІДПУСКУ. Відпускається за рецептом. Отпускается по рецепту.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UA/15144/01/01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НОВОКАЇН-ДАРНИЦЯ</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UA/3972/01/02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НОВОКАЇН-ДАРНИЦЯ</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 мг/мл по 2 мл або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UA/3972/01/01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250 МО у флаконі;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UA/17140/01/01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UA/17140/01/02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UA/17140/01/03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UA/17140/01/04</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ОВЕСТИН®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крем вагінальний, 1 мг/г; по 15 г у тубі; по 1 тубі у комплекті з аплікатором в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Аспен Бад-Ольдесло ГмбХ., Німеччина (виробник відповідальний за виробництво,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частоти контролю якості під час виробництва для мікроскопічного аналізу розміру частинок і розміру крапель, зокрема видалення відбору проб зразку при 70</w:t>
            </w:r>
            <w:r w:rsidRPr="00D90DDD">
              <w:rPr>
                <w:rStyle w:val="csf229d0ff73"/>
                <w:sz w:val="16"/>
                <w:szCs w:val="16"/>
              </w:rPr>
              <w:t>º</w:t>
            </w:r>
            <w:r w:rsidRPr="00D90DDD">
              <w:rPr>
                <w:rFonts w:ascii="Arial" w:hAnsi="Arial" w:cs="Arial"/>
                <w:color w:val="000000"/>
                <w:sz w:val="16"/>
                <w:szCs w:val="16"/>
              </w:rPr>
              <w:t>С та 55</w:t>
            </w:r>
            <w:r w:rsidRPr="00D90DDD">
              <w:rPr>
                <w:rStyle w:val="csf229d0ff73"/>
                <w:sz w:val="16"/>
                <w:szCs w:val="16"/>
              </w:rPr>
              <w:t>º</w:t>
            </w:r>
            <w:r w:rsidRPr="00D90DDD">
              <w:rPr>
                <w:rFonts w:ascii="Arial" w:hAnsi="Arial" w:cs="Arial"/>
                <w:color w:val="000000"/>
                <w:sz w:val="16"/>
                <w:szCs w:val="16"/>
              </w:rPr>
              <w:t>С (контроль проводиться при 25</w:t>
            </w:r>
            <w:r w:rsidRPr="00D90DDD">
              <w:rPr>
                <w:rStyle w:val="csf229d0ff73"/>
                <w:sz w:val="16"/>
                <w:szCs w:val="16"/>
              </w:rPr>
              <w:t>º</w:t>
            </w:r>
            <w:r w:rsidRPr="00D90DDD">
              <w:rPr>
                <w:rFonts w:ascii="Arial" w:hAnsi="Arial" w:cs="Arial"/>
                <w:color w:val="000000"/>
                <w:sz w:val="16"/>
                <w:szCs w:val="16"/>
              </w:rPr>
              <w:t>С); зміни І типу - зміна обсягу відбору проб на вміст часток і розмір крапель, під час виробництва: з 20 мг на 5 мг, як наслідок, відповідні зміни у описі методики випробування ГЛЗ за показником «Розмір часток» (ЕР 2.9.37)</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UA/2281/03/01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ОКСА 100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концентрат для розчину для інфузій, 5 мг/мл по 20 мл (100 мг) у флаконах №1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UA/16523/01/02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ОКСА 50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концентрат для розчину для інфузій, 5 мг/мл по 10 мл (50 мг) у флаконах №1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UA/16523/01/01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ОМНАДРЕН®250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олійний для ін'єкцій, по 1 мл у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2015-296-Rev 00 для діючої речовини Testosterone propionate від вже затвердженого виробника STEROID S.p.A. (заміна DMF 03.2012 р)</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UA/5204/01/01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ОНАБЕТ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крем, 20 мг/г по 20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доповнення специфікації АФІ сертаконазолу нітрат двома залишковими розчинниками (метиленхлорид та етилацетат), які використовуються в процесі виробництва вихідного матеріалу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UA/10907/01/01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ОРНІДАЗОЛ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0,5%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у зв’язку з введенням нового обладнання, газового хроматографа виробництва Agilent, вносяться незначні зміни у методику визначення показника «Залишкові кількості органічних розчинників», щодо контролю АФІ Орнідазол</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UA/15676/01/01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ОФТАЛЕК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 мг/мл, по 1 мл в ампулі, по 10 або 100 ампул у пачці з картону; по 1 мл в ампулі, по 5 ампул в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«МАРКУВАННЯ»: Пропонована редакція: МАРКУВАННЯ Відповідно до затвердженого тексту маркування.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UA/15028/01/01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ПАНКРЕАЗИМ 10000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гастрорезистентні; по 10 таблеток у блістері,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додаткової упаковки, з новим якісним та кількісним складом матеріалу блістера, а саме блістер з матеріалу пакувального на основі фольги алюмінієвої і пакувального матеріалу комбінованого на основі фольги алюмінієвої «алю-алю», з відповідними зміна у р. «Упаковка»:</w:t>
            </w:r>
            <w:r w:rsidRPr="00D90DDD">
              <w:rPr>
                <w:rFonts w:ascii="Arial" w:hAnsi="Arial" w:cs="Arial"/>
                <w:color w:val="000000"/>
                <w:sz w:val="16"/>
                <w:szCs w:val="16"/>
              </w:rPr>
              <w:br/>
              <w:t>Запропоновано: По 10 таблеток у блістер з плівки полівінілхлоридної і матеріалу рулонного пакувального на основі фольги алюмінієвої. По 2 або по 5 блістерів разом з інструкцією для медичного застосування поміщають у пачку з картону.</w:t>
            </w:r>
            <w:r w:rsidRPr="00D90DDD">
              <w:rPr>
                <w:rFonts w:ascii="Arial" w:hAnsi="Arial" w:cs="Arial"/>
                <w:color w:val="000000"/>
                <w:sz w:val="16"/>
                <w:szCs w:val="16"/>
              </w:rPr>
              <w:br/>
              <w:t>По 10 таблеток у блістер з матеріалу пакувального на основі фольги алюмінієвої і пакувального матеріалу комбінованого на основі фольги алюмінієвої «алю-алю». По 2 або по 5 блістерів разом з інструкцією для медичного застосування поміщають у пачку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UA/16722/01/01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ПАРОКСИН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до методики випробування для АФІ за показником «Супровідні домішки», що обумовлені оновленням монографії ЕР Paroxetine Hydrochloride Hemihydrate</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UA/3184/01/01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ПЕНЕСТЕР®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5 мг № 30 (15х2):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UA/6000/01/01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ПЕРТУСИН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сироп, по 50 г або по 100 г у флаконах; по 100 г або по 200 г у флаконах з контролем першого відкриття; по 200 г у флаконах з контролем першого відкриття;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МКЯ ЛЗ п. «Ідентифікація. 2.6. Тимол», а саме: заміна застарілої пластинки «Сорбфіл» на ТШХ-пластинку, згідно з вимогами ДФУ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UA/0887/01/01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ПОЛІДЕКСА З ФЕНІЛЕФРИНОМ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2009-159 Rev 00 для АФІ Поліміксину В сульфату від вже затвердженого виробника HANGZHOU ZHONGMEI HUADONGPHARMACEUTICAL CO., LTD, CHINA </w:t>
            </w:r>
            <w:r w:rsidRPr="00D90DDD">
              <w:rPr>
                <w:rFonts w:ascii="Arial" w:hAnsi="Arial" w:cs="Arial"/>
                <w:color w:val="000000"/>
                <w:sz w:val="16"/>
                <w:szCs w:val="16"/>
              </w:rPr>
              <w:br/>
              <w:t>Запропоновано: R1-CEP 2009-159 Rev 00; зміни І типу - подання оновленого сертифікату відповідності Європейській фармакопеї R1-CEP 2009-159 Rev 01 для АФІ Поліміксину В сульфату від вже затвердженого виробника HANGZHOU ZHONGMEI HUADONGPHARMACEUTICAL CO., LTD, CHINA; запропоновано: R1-CEP 2009-159 Rev 01; зміни І типу - подання оновленого сертифікату відповідності Європейській фармакопеї R1-CEP 1998-061 Rev 05 для АФІ Поліміксину В сульфату від вже затвердженого виробника XELLIA PHARMACEUTICALS APS, DENMARK; запропоновано: R1-CEP 1998-061 Rev 05; зміни І типу - подання оновленого сертифікату відповідності Європейській фармакопеї R1-CEP 2011-029 Rev 00 для АФІ Неоміцину сульфату від вже затвердженого виробника YICHANG SANXIA PHARMACEUTICAL Co., Ltd., CHINA; запропоновано: R1-CEP 2011-029 Rev 00</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UA/2831/01/01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ПРАДАКСА®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75 мг; по 10 капсул у блістері; по 1 або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вилучення коду країни, D для Німеччини, в написанні індексу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UA/10626/01/01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ПРАДАКСА®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110 мг; по 10 капсул у блістері;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вилучення коду країни, D для Німеччини, в написанні індексу заявника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UA/10626/01/02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ПРАДАКСА®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вилучення коду країни, D для Німеччини, в написанні індексу заявника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UA/10626/01/03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ПРАМІПЕКС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0,25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для лікарського засобу Праміпекс, таблетки по 0,25 мг та Праміпекс, таблетки по 1,0 мг пропонується внесення зміни до специфікації АФІ Праміпексолу дигідрохлориду моногідрату виробництва фірми Chr. Olesen Synthesis A/S, Данiя, а саме видалення показника «Важкі метали»; зміни І типу - внесення змін до матеріалів реєстраційного досьє для лікарського засобу Праміпекс, таблетки по 0,25 мг та Праміпекс, таблетки по 1,0 мг, у зв’язку з отриманням від виробника АФІ (Праміпексолу дигідрохлориду моногідрату) Chr. Olesen Synthesis A/S, Данiя., оновленого сертифікату відповідності № R1-CEP 2010-174-Rev 01 (затверджений СЕР № R1-CEP 2010-174-Rev 00)</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UA/13248/01/01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ПРАМІПЕКС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1,0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для лікарського засобу Праміпекс, таблетки по 0,25 мг та Праміпекс, таблетки по 1,0 мг пропонується внесення зміни до специфікації АФІ Праміпексолу дигідрохлориду моногідрату виробництва фірми Chr. Olesen Synthesis A/S, Данiя, а саме видалення показника «Важкі метали»; зміни І типу - внесення змін до матеріалів реєстраційного досьє для лікарського засобу Праміпекс, таблетки по 0,25 мг та Праміпекс, таблетки по 1,0 мг, у зв’язку з отриманням від виробника АФІ (Праміпексолу дигідрохлориду моногідрату) Chr. Olesen Synthesis A/S, Данiя., оновленого сертифікату відповідності № R1-CEP 2010-174-Rev 01 (затверджений СЕР № R1-CEP 2010-174-Rev 00)</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UA/13248/01/02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ПРЕГНІЛ®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1500 МО 3 флакони з порошком та 3 флакони з 1 мл розчинника (розчин натрію хлориду 0,9 %)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 (порошок для розчину для ін`єкцій), вторинне пакування та випуск серії (розчинник (розчин натрію хлориду 0,9 %):</w:t>
            </w:r>
            <w:r w:rsidRPr="00D90DDD">
              <w:rPr>
                <w:rFonts w:ascii="Arial" w:hAnsi="Arial" w:cs="Arial"/>
                <w:color w:val="000000"/>
                <w:sz w:val="16"/>
                <w:szCs w:val="16"/>
              </w:rPr>
              <w:br/>
              <w:t>Н.В. Органон, Нідерланди;</w:t>
            </w:r>
            <w:r w:rsidRPr="00D90DDD">
              <w:rPr>
                <w:rFonts w:ascii="Arial" w:hAnsi="Arial" w:cs="Arial"/>
                <w:color w:val="000000"/>
                <w:sz w:val="16"/>
                <w:szCs w:val="16"/>
              </w:rPr>
              <w:br/>
              <w:t>Виробництво, контроль якості та випуск серії, пакування (розчинник in bulk (розчин натрію хлориду 0,9 %):</w:t>
            </w:r>
            <w:r w:rsidRPr="00D90DDD">
              <w:rPr>
                <w:rFonts w:ascii="Arial" w:hAnsi="Arial" w:cs="Arial"/>
                <w:color w:val="000000"/>
                <w:sz w:val="16"/>
                <w:szCs w:val="16"/>
              </w:rPr>
              <w:br/>
              <w:t>Джубілант XoллicтepCтаєp ЛЛC,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Нідерланди/</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UA/3483/01/01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ПРЕГНІЛ®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5000 МО 1 флакон з порошком та 1 флакон з 1 мл розчинника (розчин натрію хлориду 0,9 %)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 (порошок для розчину для ін`єкцій), вторинне пакування та випуск серії (розчинник (розчин натрію хлориду 0,9 %):</w:t>
            </w:r>
            <w:r w:rsidRPr="00D90DDD">
              <w:rPr>
                <w:rFonts w:ascii="Arial" w:hAnsi="Arial" w:cs="Arial"/>
                <w:color w:val="000000"/>
                <w:sz w:val="16"/>
                <w:szCs w:val="16"/>
              </w:rPr>
              <w:br/>
              <w:t>Н.В. Органон, Нідерланди;</w:t>
            </w:r>
            <w:r w:rsidRPr="00D90DDD">
              <w:rPr>
                <w:rFonts w:ascii="Arial" w:hAnsi="Arial" w:cs="Arial"/>
                <w:color w:val="000000"/>
                <w:sz w:val="16"/>
                <w:szCs w:val="16"/>
              </w:rPr>
              <w:br/>
              <w:t>Виробництво, контроль якості та випуск серії, пакування (розчинник in bulk (розчин натрію хлориду 0,9 %):</w:t>
            </w:r>
            <w:r w:rsidRPr="00D90DDD">
              <w:rPr>
                <w:rFonts w:ascii="Arial" w:hAnsi="Arial" w:cs="Arial"/>
                <w:color w:val="000000"/>
                <w:sz w:val="16"/>
                <w:szCs w:val="16"/>
              </w:rPr>
              <w:br/>
              <w:t>Джубілант XoллicтepCтаєp ЛЛC, США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Нідерланди/</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UA/3483/01/02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ПРЕДНІЗОЛОНУ НАТРІЮ ФОСФАТ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Хеньань Ліхуа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зміна пов'язана із вилученням з процесу виробництва розчинників: метилізобутил кетону та етил ацетету, з метою зниження ризику забруднення довкілля та приведення розділу «залишкові кількості органічних розчинників» у відповідність до документації виробника. Шлях синтезу АФІ Преднізолону натрію фосфату залишається незмінним. Змін у якісному та кількісному складі домішок також не виявлено; запропоновано: 9. Залишкові кількості органічних розчинників: Допустимі межі Методи контролю Метанол: Не більше 1500 ррт ЄФ 2.2.29 Ацетон: Не більше 5000 ррт Тетрагідрофурон: Не більше 720 ррт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UA/14467/01/01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ПРЕПІДИЛ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UA/9727/01/01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ПРЕСАРТАН® - 100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UA/8575/01/03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ПРЕСАРТАН®-50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UA/8575/01/02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ПРОМЕДОЛ-ЗН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20 мг/мл, по 1 мл в ампулі; по 5 ампул у блістері; по 1 або 2, або 20 блістерів у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запропоновано: Аналгетики. Опіоїди. Інші опіоїди. Код АТХ N02A Х.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UA/5157/01/01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ПРОПАНОРМ®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3,5 мг/мл по 10 мл в ампулі; по 5 ампул у контейнерах; по 2 контейнери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Додавання до матеріалів реєстраційного досьє, розділу 3.2.Р.3.1. Виробник(и) альтернативної дільниці для здійснення контролю якості готового лікарського засобу ПРО. МЕД. ЦС Прага а.с, Чеська Республiка/PRO. MED.CS Praha a.s., Czech Republic</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UA/5421/02/01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ПРОПАНОРМ®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w:t>
            </w:r>
            <w:r w:rsidRPr="00D90DDD">
              <w:rPr>
                <w:rFonts w:ascii="Arial" w:hAnsi="Arial" w:cs="Arial"/>
                <w:color w:val="000000"/>
                <w:sz w:val="16"/>
                <w:szCs w:val="16"/>
              </w:rPr>
              <w:br/>
              <w:t>виробництво, первинне і вторинне пакування, контроль якості: ХБМ Фарма с.р.о.,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Республiка/Словацька Республіка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на такі, що не потребують спеціальних умов зберігання (було: зберігати в оригінальній упаковці у захищеному від світла місці при температурі не вище 25 °С).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UA/5421/01/01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ПРОПАНОРМ®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w:t>
            </w:r>
            <w:r w:rsidRPr="00D90DDD">
              <w:rPr>
                <w:rFonts w:ascii="Arial" w:hAnsi="Arial" w:cs="Arial"/>
                <w:color w:val="000000"/>
                <w:sz w:val="16"/>
                <w:szCs w:val="16"/>
              </w:rPr>
              <w:br/>
              <w:t>виробництво, первинне і вторинне пакування, контроль якості: ХБМ Фарма с.р.о.,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Республiка/Словацька Республіка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на такі, що не потребують спеціальних умов зберігання (було: зберігати в оригінальній упаковці у захищеному від світла місці при температурі не вище 25 °С).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UA/5421/01/02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ПРОСТИН Є2</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гель вагінальний, 1 мг/3 г, по 3 г в попередньо наповненому шприці; по 1 шприцу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UA/10048/01/01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ПРОТЕФЛАЗІД®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краплі; по 30 мл або по 50 мл у скляному флаконі з пробкою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"НВК "Екофарм", Україна (виробництво за повним циклом;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введення показників «Ідентифікація. Флавоноїди» (метод ТШХ) та «Ідентифікація. Спектрофотометричні характеристики» (метод 2.2.25.Абсорбційна спектрофотометрія) у специфікації на вихідні матеріали (лікарську рослинну сировину трава Війника наземного та Щучки дернистої), а також у специфікації на траву Війника наземного (субстанція) та Щучки дернистої (субстанція); зміни І типу - зміни методики за показником «Ідентифікація. Мікроскопічні характеристики» у методах контролю на вихідні матеріали (лікарську рослинну сировину трава Війника наземного та Щучки дернистої), а також у методах контролю на траву Війника наземного (субстанція) та Щучки дернистої (субстанція) (додано опис підготовки зразка та ілюстровані матеріали); зміни І типу - відбулись зміни у специфікаціях та методах контролю якості лікарської рослинної сировини та субстанцій трави Війника наземного та Щучки дернистої, а саме: - у специфікаціях на субстанції трави Війника наземного та Щучки дернистої за показником «Опис» (вилучено слово «цілі»), вилучено показник «Макроскопічні характеристики» та додано примітку стосовно того, що аналіз проводиться на етапі вхідного контролю в методах контролю якості субстанції Трави Війника наземного та Трави Щучки дернистої; - зміни аналітичних методик за показниками «Кількісне визначення флавоноїдів» (пробопідготовка, умови та порядок проведення аналізу, формула розрахунку), «Кількісне визначення карбонових кислот» (зміна кислотно-основного індикатора з розчину фенолфталеїну на розчин бромтимолового синього), «Мікробіологічна чистота» (випробування відповідають вимогам загальних статей з мікробіології 2.6.12., 2.6.31.,5.1.8. ДФУ/ЕР), які використовуються для контролю якості лікарської рослинної сировини та субстанцій трави Війника наземного та Щучки дернистої</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UA/4220/01/01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РАНІТИДИН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150 мг, по 10 таблеток у блістері, по 1 або по 2, або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UA/4821/01/01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РЕЗЛОД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краплі очні, розчин 2 %,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Фамар А.В.Е. (завод Алімос), Грецiя; Фарматен С.А. Грецiя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оновленого сертифіката відповідності Європейській фармакопеї № R1-CEP 2010-115-Rev 00 для діючої речовини Dorzolamide hydrochloride від вже затвердженого виробника CRYSTAL PHARMA S.A.U; зміни І типу - подання оновленого сертифіката відповідності Європейській фармакопеї № R1-CEP 2009-093-Rev 02 для діючої речовини Dorzolamide hydrochloride від вже затвердженого виробника (власник СЕР TEVA PHARMACEUTICAL INDUSTRIES LTD.), як наслідок зміна назви та адреси виробничої дільниці (запропоновано: Assia Chemical Industries Ltd., Teva Tech Site, Neot- Hovav, Eco-Industrial Park, Emek Sara, 8412316 Be’er Sheva, Ізраїль) та додавання періоду повторного тестування (ре-тест період 5 років)</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UA/14430/01/01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РЕММАКС-КВ</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з м'ятним смаком; по 6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карбонату), без зміни місця виробництва:</w:t>
            </w:r>
            <w:r w:rsidRPr="00D90DDD">
              <w:rPr>
                <w:rFonts w:ascii="Arial" w:hAnsi="Arial" w:cs="Arial"/>
                <w:color w:val="000000"/>
                <w:sz w:val="16"/>
                <w:szCs w:val="16"/>
              </w:rPr>
              <w:br/>
              <w:t>запропоновано: «Dr. Paul Lohmann GmbH &amp; Co. KGaA», Німеччина, manufactured by «Mineraria Sacilese S.P.A.», Італія;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карбонату важкого), без зміни місця виробництва: запропоновано: «Dr. Paul Lohmann GmbH &amp; Co. KGaA», Німеччина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UA/11362/01/01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РЕММАКС-КВ</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з апельсиновим смаком; по 6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карбонату), без зміни місця виробництва:</w:t>
            </w:r>
            <w:r w:rsidRPr="00D90DDD">
              <w:rPr>
                <w:rFonts w:ascii="Arial" w:hAnsi="Arial" w:cs="Arial"/>
                <w:color w:val="000000"/>
                <w:sz w:val="16"/>
                <w:szCs w:val="16"/>
              </w:rPr>
              <w:br/>
              <w:t>запропоновано: «Dr. Paul Lohmann GmbH &amp; Co. KGaA», Німеччина, manufactured by «Mineraria Sacilese S.P.A.», Італія;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карбонату важкого), без зміни місця виробництва: запропоновано: «Dr. Paul Lohmann GmbH &amp; Co. KGaA», Німеччина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UA/12125/01/01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РЕММАКС-КВ</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з малиновим смаком; по 6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карбонату), без зміни місця виробництва:</w:t>
            </w:r>
            <w:r w:rsidRPr="00D90DDD">
              <w:rPr>
                <w:rFonts w:ascii="Arial" w:hAnsi="Arial" w:cs="Arial"/>
                <w:color w:val="000000"/>
                <w:sz w:val="16"/>
                <w:szCs w:val="16"/>
              </w:rPr>
              <w:br/>
              <w:t>запропоновано: «Dr. Paul Lohmann GmbH &amp; Co. KGaA», Німеччина, manufactured by «Mineraria Sacilese S.P.A.», Італія;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карбонату важкого), без зміни місця виробництва: запропоновано: «Dr. Paul Lohmann GmbH &amp; Co. KGaA», Німеччина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UA/12126/01/01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РЕТИНОЛУ АЦЕТАТ (ВІТАМІН 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олійний оральний, 34,4 мг/мл (100000 МО/мл) по 10 мл у флаконах зі скломаси або у флаконах полімерних, закупорених пробками-крапельницями;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UA/6646/01/01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РЕЦІТА-10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India,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РЕЦІТА-10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 xml:space="preserve">таблетки, вкриті плівковою оболонкою, по 10 мг; по 14 таблеток у блістері; по 2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РЕЦІТА-10,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зазаначення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РЕЦІТА-20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India,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РЕЦІТА-20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 xml:space="preserve">таблетки, вкриті плівковою оболонкою, по 20 мг; по 14 таблеток у блістері; по 2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РЕЦІТА-20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зазаначення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РЕЦІТА-5</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таблетки, вкриті плівковою оболонкою, по 5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India,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РЕЦІТА-5</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 xml:space="preserve">таблетки, вкриті плівковою оболонкою, по 5 мг; по 14 таблеток у блістері; по 2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РЕЦІТА-5</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5 мг, по 14 таблеток у блістері; по 2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зазаначення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UA/15158/01/01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РИНЗА® ХОТСИП З ВІТАМІНОМ С ЗІ СМАКОМ ЛИМОНА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орального розчину, по 5 г порошку у пакетику; по 5 або 10, або 25 пакетиків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Юнік Фармасьютикал Лабораторіз (відділення фірми "Дж.Б.Кемікалз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 – № 5, № 10.</w:t>
            </w:r>
            <w:r w:rsidRPr="00D90DDD">
              <w:rPr>
                <w:rFonts w:ascii="Arial" w:hAnsi="Arial" w:cs="Arial"/>
                <w:i/>
                <w:sz w:val="16"/>
                <w:szCs w:val="16"/>
              </w:rPr>
              <w:br/>
              <w:t>За рецептом – № 25.</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UA/4337/01/01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РИНЗА® ХОТСИП З ВІТАМІНОМ С ЗІ СМАКОМ ЧОРНОЇ СМОРОДИНИ</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орального розчину по 5 г порошку у пакетику; по 5 або 10, або 25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Юнік Фармасьютикал Лабораторіз (відділення фірми "Дж.Б.Кемікалз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 – № 5, № 10.</w:t>
            </w:r>
            <w:r w:rsidRPr="00D90DDD">
              <w:rPr>
                <w:rFonts w:ascii="Arial" w:hAnsi="Arial" w:cs="Arial"/>
                <w:i/>
                <w:sz w:val="16"/>
                <w:szCs w:val="16"/>
              </w:rPr>
              <w:br/>
              <w:t>За рецептом – № 25.</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UA/4338/01/01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РИТМОНОРМ®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150 мг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Аббві Дойчланд ГмбХ і Ко. КГ, Німеччина; Фамар Ліон, Францiя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Францiя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UA/8928/01/01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РОВАТІНЕКС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Рова Фармасьютікалс Лтд.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Нідерланди/ Ірландiя/ Румунiя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специфікації для АФІ Камфену, зокрема: видалення контролю якості за показником "Оптичне обертання"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UA/17341/01/01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РОЗУВАСТАТИН САНДОЗ®</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7 таблеток у блістері; по 4 блістери у картонній коробці; по 10 таблеток у блістері; по 3,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Лек Фармацевтична компанія д.д., Словенія (виробництво in bulk, тестування, пакування, випуск серії); Лек Фармацевтична компанія д.д., Словенія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UA/12605/01/01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РОЗУВАСТАТИН САНДОЗ®</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7 таблеток у блістері; по 4 блістери у картонній коробці; по 10 таблеток у блістері; по 3,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Лек Фармацевтична компанія д.д., Словенія (виробництво in bulk, тестування, пакування, випуск серії); Лек Фармацевтична компанія д.д., Словенія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UA/12605/01/02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РОЗУВАСТАТИН САНДОЗ®</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7 таблеток у блістері; по 4 блістери у картонній коробці; по 10 таблеток у блістері; по 3,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Лек Фармацевтична компанія д.д., Словенія (виробництво in bulk, тестування, пакування, випуск серії); Лек Фармацевтична компанія д.д., Словенія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UA/12605/01/03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РОЗУКАРД® 10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10 мг № 30 (10х3), № 90 (10х9):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UA/11742/01/01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РОЗУКАРД® 20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20 мг № 30 (10х3), № 90 (10х9):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UA/11742/01/02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РОЗУКАРД® 40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40 мг № 30 (10х3), № 90 (10х9):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UA/11742/01/03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UA/16734/01/01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UA/16734/01/02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UA/16734/01/03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UA/16734/01/04</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РОТАЦЕФ</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На первинній (п.6 ІНШЕ) і вторинній (п.17 ІНШЕ) упаковках додана інформація щодо логотипу компанії та дати виробництва, на вторинній упаковці у п.4 ЛІКАРСЬКА ФОРМА ТА КІЛЬКІСТЬ ОДИНИЦЬ В УПАКОВЦІ вилучено інформацію щодо назви діючої речовини та дозування.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UA/14808/01/01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РОТАЦЕФ</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На первинній (п.6 ІНШЕ) і вторинній (п.17 ІНШЕ) упаковках додана інформація щодо логотипу компанії та дати виробництва, на вторинній упаковці у п.4 ЛІКАРСЬКА ФОРМА ТА КІЛЬКІСТЬ ОДИНИЦЬ В УПАКОВЦІ вилучено інформацію щодо назви діючої речовини та дозування.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UA/14808/01/02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СІНАРТА®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орального розчину, 1,5 г/3,95 г, по 3,95 г в саше; по 10 або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на основі проведених випробувань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ГЛЗ за показником "Мікробіологічна чистота": мікробіологічний контроль проводити вибірково: першу та кожну десяту наступну серії, але не менше 1 серії в рік.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UA/14774/01/01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СПІРИВА® РЕСПІМАТ®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інгаляцій, 2,5 мкг/інгаляцію;</w:t>
            </w:r>
            <w:r w:rsidRPr="00D90DDD">
              <w:rPr>
                <w:rFonts w:ascii="Arial" w:hAnsi="Arial" w:cs="Arial"/>
                <w:color w:val="000000"/>
                <w:sz w:val="16"/>
                <w:szCs w:val="16"/>
              </w:rPr>
              <w:br/>
              <w:t>по 4 мл у картриджі (60 інгаляцій); по 1 картриджу в комплекті з 1 інгалятором Респімат®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UA/6495/02/01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СТЕАТЕЛЬ</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1 г/5 мл; по 5 мл в ампулі; по 5 ампул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UA/12945/02/01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СТЕАТЕЛЬ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по 1 г/10 мл; по 10 мл у флаконі; по 10 флаконів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UA/12945/01/01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ТЕБОКАН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120 мг по 20 таблеток у блістері; по 1,2,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Красовський Тимур Леонідович. Пропонована редакція: Войтенко Антон Георгійович. </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UA/14890/01/01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ТЕРБІНОРМ</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введвнесення змін до розділу «Маркування» МКЯ ЛЗ: </w:t>
            </w:r>
            <w:r w:rsidRPr="00D90DDD">
              <w:rPr>
                <w:rFonts w:ascii="Arial" w:hAnsi="Arial" w:cs="Arial"/>
                <w:color w:val="000000"/>
                <w:sz w:val="16"/>
                <w:szCs w:val="16"/>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UA/13367/02/01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ТОРАСЕМІД-ДАРНИЦЯ</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5 мг по 10 таблеток у контурній чарунковій упаковці; по 3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терміну придатності на підставі одержаних даних стабільності, представлених у реальному часі Затверджено: ТЕРМІН ПРИДАТНОСТІ 1,5 року </w:t>
            </w:r>
            <w:r w:rsidRPr="00D90DDD">
              <w:rPr>
                <w:rFonts w:ascii="Arial" w:hAnsi="Arial" w:cs="Arial"/>
                <w:color w:val="000000"/>
                <w:sz w:val="16"/>
                <w:szCs w:val="16"/>
              </w:rPr>
              <w:br/>
              <w:t>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UA/16245/02/01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ТОРАСЕМІД-ДАРНИЦЯ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10 мг по 10 таблеток у контурній чарунковій упаковці; по 3 або по 10 контурних чарункових упаковок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терміну придатності на підставі одержаних даних стабільності, представлених у реальному часі Затверджено: ТЕРМІН ПРИДАТНОСТІ 1,5 року </w:t>
            </w:r>
            <w:r w:rsidRPr="00D90DDD">
              <w:rPr>
                <w:rFonts w:ascii="Arial" w:hAnsi="Arial" w:cs="Arial"/>
                <w:color w:val="000000"/>
                <w:sz w:val="16"/>
                <w:szCs w:val="16"/>
              </w:rPr>
              <w:br/>
              <w:t>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UA/16245/02/02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ТОРАСЕМІД-ТЕВА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Запропоновано: Зберігати при температурі не вище 25</w:t>
            </w:r>
            <w:r w:rsidRPr="00D90DDD">
              <w:rPr>
                <w:rStyle w:val="csf229d0ff73"/>
                <w:sz w:val="16"/>
                <w:szCs w:val="16"/>
              </w:rPr>
              <w:t>º</w:t>
            </w:r>
            <w:r w:rsidRPr="00D90DDD">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UA/10754/01/01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ТОРАСЕМІД-ТЕВА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Запропоновано: Зберігати при температурі не вище 25</w:t>
            </w:r>
            <w:r w:rsidRPr="00D90DDD">
              <w:rPr>
                <w:rStyle w:val="csf229d0ff73"/>
                <w:sz w:val="16"/>
                <w:szCs w:val="16"/>
              </w:rPr>
              <w:t>º</w:t>
            </w:r>
            <w:r w:rsidRPr="00D90DDD">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UA/10754/01/02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ТОРІКАРД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додаткового виробника готового лікарського засобу Гетеро Лабз Лімітед, Індія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UA/14844/01/01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ТОРІКАРД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додаткового виробника готового лікарського засобу Гетеро Лабз Лімітед, Індія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UA/14844/01/02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ТОС-МАЙ</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8 таблеток у блістері; по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оновленого сертифікату відповідності Європейській фармакопеї № R1-CEP 2004-008-Rev 06 від затвердженого виробника АФІ Бензокаїну виробництва Changzhou Sunlight Pharmaceutical Co., Ltd., Китай (затверджений сертифікат відповідності Європейській фармакопеї № R1-CEP 2004-008-Rev 05). Проведений елементний аналіз вмісту металів у АФІ, внесені зміни у вторинне пакування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UA/2104/01/01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ТРЕНАКСА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Лабіана Фармацевтікалс, С.Л.У.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UA/15269/01/01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ТРЕНАКСА 250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250 мг; по 6 таблеток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UA/10181/01/01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ТРЕНАКСА 500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500 мг; по 6 таблеток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UA/10181/01/02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ТРИ-РЕГОЛ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оболонкою, комбі-упаковка №21х1,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щодо безпеки застосування відповідно до матеріалів реєстраційного досьє.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UA/2939/01/01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УРО-ГРАН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гранули по 10 г у пеналi або флаконі з кришкою; по 1 пеналу або флакону з кришкою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UA/8455/01/01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УРСОФАЛЬК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по 250 мг; по 10 капсул у блістері; по 1 блістеру в коробці з картону; по 25 капсул у блістері; по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аллфамед ФАРБІЛ Арцнайміттель ГмбХ, Німеччина (виробник дозованої форми, первинне та вторинне пакування, контроль якості); Др. Фальк Фарма ГмбХ, Німеччина (відповідальний за випуск серій кінцевого продукту та альтернативне вторинне пакування); Лозан Фарма ГмбХ, Німеччина (виробник дозованої форми, первинне та вторинне пакування, контроль якості); Лозан Фарма ГмбХ, Німеччина (виробник, відповідальний за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UA/3746/02/01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УРСОФАЛЬК</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суспензія оральна, 250 мг/5 мл; по 250 мл у скляній пляшці; по 1 пляшці разом з 1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серії кінцевого продукту та альтернативне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 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UA/3746/01/01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ФАРИСІЛ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для розсмоктування зі смаком апельсину;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АЛКАЛА ФАРМА, С.Л., Іспанiя; Санека Фармасьютікалз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 Словацька Республіка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0DDD">
              <w:rPr>
                <w:rFonts w:ascii="Arial" w:hAnsi="Arial" w:cs="Arial"/>
                <w:color w:val="000000"/>
                <w:sz w:val="16"/>
                <w:szCs w:val="16"/>
              </w:rPr>
              <w:br/>
              <w:t>подання оновленого сертифіката відповідності Європейській фармакопеї № R1-CEP 2004-008-Rev 06 для АФІ Benzocaine від вже затвердженого виробника CHANGZHOU SUNLIGHT PHARMACEUTICAL CO., LTD., Китай з наданням звіту з оцінки ризиків стосовно елементних домішок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UA/12843/01/01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ФАРИСІЛ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для розсмоктування зі смаком лимону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АЛКАЛА ФАРМА, С.Л., Іспанiя; Санека Фармасьютікалз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 Словацька Республіка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0DDD">
              <w:rPr>
                <w:rFonts w:ascii="Arial" w:hAnsi="Arial" w:cs="Arial"/>
                <w:color w:val="000000"/>
                <w:sz w:val="16"/>
                <w:szCs w:val="16"/>
              </w:rPr>
              <w:br/>
              <w:t>подання оновленого сертифіката відповідності Європейській фармакопеї № R1-CEP 2004-008-Rev 06 для АФІ Benzocaine від вже затвердженого виробника CHANGZHOU SUNLIGHT PHARMACEUTICAL CO., LTD., Китай з наданням звіту з оцінки ризиків стосовно елементних домішок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UA/12844/01/01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ФІТОЛІЗИН®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паста для приготування суспензії для орального застосування;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Гербаполь Варшава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UA/0471/01/01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 xml:space="preserve">ФЛЕБОТОН </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300 мг по 10 капсул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(англійською мовою),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UA/0747/02/01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ФЛЄБОДІА 600 МГ</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600 мг; по 15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приведення методу контролю якості «Розчинення» у відповідність до розділу 3.2.Р.5.2. Аналітичні методики виробника</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UA/8590/01/01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ФЛІКСОТИД™ ЕВОХАЛЕР™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 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специфікації наприкінці терміну придатності за показником "мікробіологічна чистота", а саме приведення до вимог чинної гармонізованої ЕР</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UA/7547/01/01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ФЛІКСОТИД™ ЕВОХАЛЕР™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аерозоль для інгаляцій, дозований, 125 мкг/дозу по 60 доз або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 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специфікації наприкінці терміну придатності за показником "мікробіологічна чистота", а саме приведення до вимог чинної гармонізованої ЕР</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UA/7547/01/02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ФЛУДАРАБІН-ВІСТА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приготування розчину для ін'єкцій або інфузій по 50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для АФІ Fludarabine phosphate від вже затвердженого виробника Sicor S.R.L. R1-CEP 2005-257-Rev 03 name of holder TEVA PHARMACEUTICAL INDUSTRIES LTD. </w:t>
            </w:r>
            <w:r w:rsidRPr="00D90DDD">
              <w:rPr>
                <w:rFonts w:ascii="Arial" w:hAnsi="Arial" w:cs="Arial"/>
                <w:color w:val="000000"/>
                <w:sz w:val="16"/>
                <w:szCs w:val="16"/>
              </w:rPr>
              <w:br/>
              <w:t xml:space="preserve">Запропоновано: R1-CEP 2005-257-Rev 03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UA/14389/01/01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ФЛУКОААР В/В</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200 мг/100 мл; по 100 мл у контейнері; по 1 контейнеру в плівці в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UA/15995/01/01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ФОЛІЄВА КИСЛОТА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 мг, по 50 таблеток у контейнері; по 1 контейнеру в пачці;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UA/4380/01/01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ФОЛІЄВА КИСЛОТА</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по 50 таблеток у контейнері; по 1 контейнеру в пачці;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UA/4380/01/02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ФОСФОРАЛ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гранули для орального розчину, 3 г/пакет; по 8 г у пакеті; по 1 пакету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UA/13238/01/01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ФРАГМІН®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5000 МО (анти-Ха)/0,2 мл по 0,2 мл в одноразовому шприці; по 5 шприців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D90DDD">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Бельгія/ 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UA/1581/01/01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ФРАГМІН®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ін'єкційпо 2500 МО (анти-Ха)/0,2 мл; по 0,2 мл в одноразовому шприці; по 5 шприців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D90DDD">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Бельгія/ 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UA/1581/01/02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ФРАГМІН®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10 000 МО (анти-Ха)/мл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UA/1581/01/03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таблетки по 50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400 000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таблетки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200 000 таблеток, 400 000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таблетки по 150 мг; по 1 або по 2, або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300 000 таблеток, 600 000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 1 - без рецепта; № 2; № 4 - 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sz w:val="16"/>
                <w:szCs w:val="16"/>
              </w:rPr>
            </w:pPr>
            <w:r w:rsidRPr="00D90DDD">
              <w:rPr>
                <w:rFonts w:ascii="Arial" w:hAnsi="Arial" w:cs="Arial"/>
                <w:sz w:val="16"/>
                <w:szCs w:val="16"/>
              </w:rPr>
              <w:t>таблетки по 200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200 000 таблеток, 400 000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UA/7617/01/04</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50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150 мг; по 1 або по 2, або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 1 - без рецепта; № 2; № 4 - 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200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UA/7617/01/04</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ФУЦИС® ДТ</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дисперговані по 50 мг по 4 таблетки у стрипі або блістері, по 1 стрипу або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внесені в інструкцію для медичного застосування ЛЗ щодо місцезнаходження виробника (введення додаткової дільниці) як наслідок поява додаткового пакування. </w:t>
            </w:r>
            <w:r w:rsidRPr="00D90DDD">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Діюча редакція Виробник: Кусум Хелтхкер Пвт Лтд, Індія Розмір серії: 250 000 таблеток Пропонована редакція Виробник: Кусум Хелтхкер Пвт Лтд СП-289 (А), РІІКО Індастріал ареа, Чопанкі, Бхіваді, Діст. Алвар (Раджастан), Індія. Розмір серії: 250 000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UA/7617/02/01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ХІБЕРИКС™ / HIBERIX™ ВАКЦИНА ДЛЯ ПРОФІЛАКТИКИ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 xml:space="preserve">ліофілізат для розчину для ін’єкцій; по 1 дозі у флаконі №1 в комплекті з розчинником (стерильний фізіологічний розчин) по 0,5 мл у попередньо наповненому шприці № 1 з двома голками в коробці; по 1 дозі у флаконах № 100 у комплекті з розчинником (стерильний фізіологічний розчин) по 0,5 мл у ампулах № 100 в окремих коробках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стандарту очищеного полісахариду Н. іnfluenzae типу b (PRP in-house стандарт), що використовується при визначенні вмісту вільного полісахариду (Free polysaccharide content) методом ELISA при проведенні контролю якості при випуску та випробовуванні на стабільність кон’югованого проміжного продукту та кінцевого продукту. Запропоновано: SWN0633A04/AHIBBPA452. </w:t>
            </w:r>
            <w:r w:rsidRPr="00D90DDD">
              <w:rPr>
                <w:rFonts w:ascii="Arial" w:hAnsi="Arial" w:cs="Arial"/>
                <w:color w:val="000000"/>
                <w:sz w:val="16"/>
                <w:szCs w:val="16"/>
              </w:rPr>
              <w:br/>
              <w:t>Внесення редакційних правок до розділу 3.2.P.6 CТD</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UA/13048/01/01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ХЛОРАМФЕНІКОЛ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пакетах поліетиленових подвійних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"ЕЛПІС-УКРАЇНА"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Випуск серії:</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"ЕЛПІС", Латвія;</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Усі стадії виробництва, за винятком випуску серії:</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Янгжоу Хуаксінг Кемікал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Латвія/</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D90DDD">
              <w:rPr>
                <w:rFonts w:ascii="Arial" w:hAnsi="Arial" w:cs="Arial"/>
                <w:color w:val="000000"/>
                <w:sz w:val="16"/>
                <w:szCs w:val="16"/>
              </w:rPr>
              <w:br/>
              <w:t xml:space="preserve">Приведення торгової назви АФІ до монографії «Chloramphenicol» ЄФ, діюче видання Затверджено: Хлорамфенікол-D,L </w:t>
            </w:r>
            <w:r w:rsidRPr="00D90DDD">
              <w:rPr>
                <w:rFonts w:ascii="Arial" w:hAnsi="Arial" w:cs="Arial"/>
                <w:color w:val="000000"/>
                <w:sz w:val="16"/>
                <w:szCs w:val="16"/>
              </w:rPr>
              <w:br/>
              <w:t>Запропоновано: Хлорамфенікол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UA/18359/01/01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ХОЛІСАЛ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гель для ротової порожнини, по 10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UA/7298/01/01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ХУМАЛОГ® МІКС 50</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UA/8352/01/02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ЦЕФОСУЛЬБІН®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1 г/1 г;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Хаупт Фарма Латіна С.р.л.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UA/9805/01/02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ЦЕФОСУЛЬБІН®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0,5 г/0,5 г;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Хаупт Фарма Латіна С.р.л.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UA/9805/01/01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ЦЕФОТАКСИМ КОМБІ</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0,5 г порошку у флаконі; 1 або 10, або 50 флаконів у пачці; або 1 флакон з порошком та 1 ампула з розчинником (Вода для ін'єкцій по 5 мл в ампулі) в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 Китайська Народна Республіка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у розділі «МАРКУВАННЯ». Пропонована редакція: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UA/18260/01/01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ЦЕФОТАКСИМ КОМБІ</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 г порошку у флаконі; 1 флакон з порошком та 1 ампула з розчинником (Вода для ін'єкцій по 10 мл в ампулі) в блістері, 1 блістер у пачці; 1 флакон з порошком та 1 ампула з розчинником (Лідокаїн, розчин для ін'єкцій 10 мг/мл по 5 мл в ампулі) в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 Китайська Народна Республіка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у розділі «МАРКУВАННЯ». Пропонована редакція: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UA/18260/01/02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ЦЕФТРИАКСОН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(пакування з in bulk фірми-виробника Reyoung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UA/13240/01/01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ЦЕФТРИАКСОН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1г; 1 або 5, або 50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(пакування з in bulk фірми-виробника Reyoung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UA/17237/01/01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ЦЕФУТИЛ®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250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альтернативних виробників діючої речовини. Пропонована редакція: Aurobindo, India;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приведення назви виробника АФІ Covеlаnt, India у відповідність до затверджених матеріалів реєстраційного досьє Covаlеnt, Laboratories Pvt. Ltd., India та зміна адреси даного виробника: Пропонована редакція: </w:t>
            </w:r>
            <w:r w:rsidRPr="00D90DDD">
              <w:rPr>
                <w:rFonts w:ascii="Arial" w:hAnsi="Arial" w:cs="Arial"/>
                <w:color w:val="000000"/>
                <w:sz w:val="16"/>
                <w:szCs w:val="16"/>
              </w:rPr>
              <w:br/>
              <w:t>Covаlеnt, Laboratories Pvt. Ltd., India, С-й. № 374, Гундла Мачанур Вілладж Хатнур Мандал, Сангаредді Дістрікт- 502296 Телангана Стейт, Sy. No. 374, Gundla Machanoor Village Hathnoor Mandal, Sangareddy District-502296 Telangana State</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UA/8893/01/02</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ЦЕФУТИЛ®</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Йорданiя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альтернативних виробників діючої речовини. Пропонована редакція: Aurobindo, India; Covаlеnt, Laboratories Pvt. Ltd., India;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приведення назви виробника АФІ Covеlаnt, India у відповідність до затверджених матеріалів реєстраційного досьє Covаlеnt, Laboratories Pvt. Ltd., India та зміна адреси даного виробника: пропонована редакція: Covаlеnt, Laboratories Pvt. Ltd., India, С-й. № 374, Гундла Мачанур Вілладж Хатнур Мандал, Сангаредді Дістрікт- 502296 Телангана Стейт , Sy. No. 374, Gundla Machanoor Village Hathnoor Mandal, Sangareddy District-502296 Telangana State</w:t>
            </w:r>
            <w:r w:rsidRPr="00D90DDD">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UA/8893/01/03</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ЦИПРОФЛОКСАЦИНУ ГІДРОХЛОРИД</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ЖЕЯНГ ЛАНГХУА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вилучення зі специфікації та методів контролю АФІ показника «Важкі метали»; зміни І типу - вилучення зі специфікації та методів контролю АФІ показника «Розчинність»; зміни І типу - приведення показника «Опис» у специфікації АФІ у відповідність до документації вимог виробника; запропоновано: Від білого до світло-жовтого кольору кристалічний порошок; зміни І типу - звуження допустимих меж у специфікації АФІ за показником «Залишкові кількісті органічних розчинників – толуол» з «не більше 890 ppm» на «не більше 600 ppm»; зміни І типу - незначні зміни до методики випробування АФІ за показником «Залишкові кількості органічних розчинників», а саме змінені умови хроматографування, приготування розчинів та придатність хроматографічної системи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UA/14583/01/01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ЦИСТО-АУРИН®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таблетки по 300 мг по 10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D90DDD">
              <w:rPr>
                <w:rFonts w:ascii="Arial" w:hAnsi="Arial" w:cs="Arial"/>
                <w:color w:val="000000"/>
                <w:sz w:val="16"/>
                <w:szCs w:val="16"/>
              </w:rPr>
              <w:br/>
              <w:t>Адванс Фарма ГмбХ, Німеччина;</w:t>
            </w:r>
            <w:r w:rsidRPr="00D90DDD">
              <w:rPr>
                <w:rFonts w:ascii="Arial" w:hAnsi="Arial" w:cs="Arial"/>
                <w:color w:val="000000"/>
                <w:sz w:val="16"/>
                <w:szCs w:val="16"/>
              </w:rPr>
              <w:br/>
              <w:t>контроль якості:</w:t>
            </w:r>
            <w:r w:rsidRPr="00D90DDD">
              <w:rPr>
                <w:rFonts w:ascii="Arial" w:hAnsi="Arial" w:cs="Arial"/>
                <w:color w:val="000000"/>
                <w:sz w:val="16"/>
                <w:szCs w:val="16"/>
              </w:rPr>
              <w:br/>
              <w:t>Фарма Вернігероде ГмбХ, Німеччина;</w:t>
            </w:r>
            <w:r w:rsidRPr="00D90DDD">
              <w:rPr>
                <w:rFonts w:ascii="Arial" w:hAnsi="Arial" w:cs="Arial"/>
                <w:color w:val="000000"/>
                <w:sz w:val="16"/>
                <w:szCs w:val="16"/>
              </w:rPr>
              <w:br/>
              <w:t>вторинне пакування:</w:t>
            </w:r>
            <w:r w:rsidRPr="00D90DDD">
              <w:rPr>
                <w:rFonts w:ascii="Arial" w:hAnsi="Arial" w:cs="Arial"/>
                <w:color w:val="000000"/>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готового лікарського засобу Цисто-аурин® Фарма Вернігероде ГмбХ, Німеччина яка відповідає за виготовлення нерозфасованого продукту.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90DDD">
              <w:rPr>
                <w:rFonts w:ascii="Arial" w:hAnsi="Arial" w:cs="Arial"/>
                <w:color w:val="000000"/>
                <w:sz w:val="16"/>
                <w:szCs w:val="16"/>
              </w:rPr>
              <w:br/>
              <w:t>Вилучення виробничої дільниці для готового лікарського засобу Цисто-аурин® Фарма Вернігероде ГмбХ, Німеччина яка відповідає за первинне пакування.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готового лікарського засобу Цисто-аурин® Фарма Вернігероде ГмбХ, Німеччина яка відповідає за вторинне пакування.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готового лікарського засобу Цисто-аурин® Фарма Вернігероде ГмбХ, Німеччина яка відповідає за випуск серії.</w:t>
            </w:r>
            <w:r w:rsidRPr="00D90DDD">
              <w:rPr>
                <w:rFonts w:ascii="Arial" w:hAnsi="Arial" w:cs="Arial"/>
                <w:color w:val="000000"/>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w:t>
            </w:r>
            <w:r w:rsidRPr="00D90DDD">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UA/13325/01/01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ЦИТАФІН</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інфузій по 1000 мг у флаконах №1</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UA/16204/01/01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ЦИТОЗАР®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ін'єкцій по 1000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 Введення змін протягом 9-ти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 Цитозар, ліофілізат для розчину для ін`єкцій по 100 мг або 1000 мг. Введення змін протягом 9-ти місяців після затвердження. </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з Актавіс Італія С.п.А., Італія (повний цикл виробництва), що також був відповідальним за виробництво розчинника (ампула 5 мл), що вкладається у вторинну упаковку для лікарського засобу Цитозар у дозуванні 100 мг на Корден Фарма Латіна С.п.А., Італія (виробництво, первинне пакування, вторинне пакування, контроль якості, випуск серії, випробування на стабільність), за виробництво розчинника відповідатиме виробник Альфасігма С.п.А, Італія (виробництво, первинне пакування та контрольне випробовування розчинника.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9-ти місяців після затвердження.</w:t>
            </w:r>
          </w:p>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параметру специфікації для показника бактеріальні ендотоксини, а саме звуження параметру з 0,07 МО/мг до 0,03 МО/мг. Також ця зміна охоплює деякі редакторські коригування, що пов’язані зі зміною виробника лікарського засобу Цитозар, у дозуванні по 100 мг (у комплекті з розчинником 5 мл) або по 1000 мг з Актавіс Італія С.п.А., Італія на Корден Фарма Латіна С.п.А, Італія та Альфасігма С.п.А, Італія (для розчинника) та відповідними змінами у специфікації на готовий лікарський засіб та методах контрою якості. Редакторські коригування: - «Однорiдність дозованих одиниць» та «Механічні включення» додання до USP відповідність EP; - «Супутні домішки» не более 0,05% - редакторське коригування, ліміт виражено кількісно. - «Відновлений розчин, - час відновлення» - хвилини переведено в секунди. ** Показники спеуцифікації «Ідентифікація», «Однорідність дозованих одиниць» «Однорідність маси» зазначено примітку тестується тілько при випуску серії. Введення змін протягом 9-ти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(відновлений розчин WFI) з відповідним методом випробування для відновленного водою для ін’єкцій (WFI) розчину – зовнішній вигляд/прозорість, забарвлення, рН, час відновлення. Вказані показники вже було затверджено до відновленого розчину за допомогою BWFI (0,9 % р-н бензилового спирту у воді - бактеріостатичний розчинник. Введення змін протягом 9-ти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специфікації «Механічні включення» з відповідною методикою контролю для готового лікарського засобу Цитозар у дозуванні 1000 мг. Зміна пов’язана зі зміною виробника готового лікарського засобу з Актавіс Італія С.п.А., Італія (виробництво за повним циклом) на Корден Фарма Латіна С.п.А., Італія (виробництво, первинне пакування, вторинне пакування, контроль якості, випуск серії, випробування на стабільність ) та Альфасігма С.п.А, Італія (виробництво, первинне пакування та контрольне випробовування розчинника). Введення змін протягом 9-ти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специфікації «Всьoгo супутніх домішок» з лімітом «не більше 1,0%» та відповідним методом випробування (ВЕРХ) для готового лікарського засобу. Методика випробування ВЕРХ вже затверджена для визначення інших супутніх домішок. Введення змін протягом 9-ти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визначення вмісту води (ЕР 2.5.32). Методика визначення вмісту води (кулометричний метод МА0016АВ) оновлена та адаптована новим виробником, описана у розділі 3.2.Р.5.2 та відповідає вимогам ЕР 2.5.32. Введення змін протягом 9-ти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з ТШХ (ВР) на ІЧ спектрофотометрію (ВР) для Ідентифікації готового продукту відповідно до монографії ВР "Cytarabine Injection". Введення змін протягом 9-ти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процедурі аналізу (опис методики) ВЕРХ, що застосовується для Ідентифікації, Кількісного визначення та визначення Супутніх домішок лікарського засобу та видаленням посилання на номер методики виробника МА4295ХХ з методів контролю та специфікації готового лікарського засобу. Введення змін протягом 9-ти місяців після затвердження. Зміни I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Незначна зміна технічних характеристик флаконів (діаметр i висота), місткістю 10 мл та 20 мл для обох дозувань у зв`язку зі зміною виробника. Резинові пробки та алюмінєві ковпачки залишаються незмінними, номінальна ємність флаконів 10 мл та 20 мл також не змінюється. Введення змін протягом 9-ти місяців після затвердження. Зміни I типу: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9-ти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UA/4840/01/01</w:t>
            </w:r>
          </w:p>
        </w:tc>
      </w:tr>
      <w:tr w:rsidR="00993332" w:rsidRPr="00D90DDD" w:rsidTr="00BA665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93332" w:rsidRPr="00D90DDD" w:rsidRDefault="00993332" w:rsidP="00993332">
            <w:pPr>
              <w:numPr>
                <w:ilvl w:val="0"/>
                <w:numId w:val="48"/>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b/>
                <w:i/>
                <w:color w:val="000000"/>
                <w:sz w:val="16"/>
                <w:szCs w:val="16"/>
              </w:rPr>
            </w:pPr>
            <w:r w:rsidRPr="00D90DDD">
              <w:rPr>
                <w:rFonts w:ascii="Arial" w:hAnsi="Arial" w:cs="Arial"/>
                <w:b/>
                <w:sz w:val="16"/>
                <w:szCs w:val="16"/>
              </w:rPr>
              <w:t>ЦИТОЗАР®</w:t>
            </w:r>
          </w:p>
        </w:tc>
        <w:tc>
          <w:tcPr>
            <w:tcW w:w="1843"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первинне пакування, вторинне пакування, контроль якості, випуск серії, випробування на стабільність:</w:t>
            </w:r>
            <w:r w:rsidRPr="00D90DDD">
              <w:rPr>
                <w:rFonts w:ascii="Arial" w:hAnsi="Arial" w:cs="Arial"/>
                <w:color w:val="000000"/>
                <w:sz w:val="16"/>
                <w:szCs w:val="16"/>
              </w:rPr>
              <w:br/>
              <w:t>Корден Фарма Латіна С.п.А., Італія;</w:t>
            </w:r>
            <w:r w:rsidRPr="00D90DDD">
              <w:rPr>
                <w:rFonts w:ascii="Arial" w:hAnsi="Arial" w:cs="Arial"/>
                <w:color w:val="000000"/>
                <w:sz w:val="16"/>
                <w:szCs w:val="16"/>
              </w:rPr>
              <w:br/>
              <w:t>виробництво, первинне пакування та контрольне випробування розчинника:</w:t>
            </w:r>
            <w:r w:rsidRPr="00D90DDD">
              <w:rPr>
                <w:rFonts w:ascii="Arial" w:hAnsi="Arial" w:cs="Arial"/>
                <w:color w:val="000000"/>
                <w:sz w:val="16"/>
                <w:szCs w:val="16"/>
              </w:rPr>
              <w:br/>
              <w:t xml:space="preserve">Альфасігма С.п.А., Італія </w:t>
            </w:r>
          </w:p>
        </w:tc>
        <w:tc>
          <w:tcPr>
            <w:tcW w:w="1134"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w:t>
            </w:r>
            <w:r w:rsidRPr="00D90DDD">
              <w:rPr>
                <w:rFonts w:ascii="Arial" w:hAnsi="Arial" w:cs="Arial"/>
                <w:color w:val="000000"/>
                <w:sz w:val="16"/>
                <w:szCs w:val="16"/>
              </w:rPr>
              <w:br/>
              <w:t>Введення змін протягом 9-ти місяців після затвердження. 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Зміна виробника розчинника (ампула 5 мл), що вкладається в упаковку до лікарського засобу Цитозар у дозуванні 100 мг з Актавіс Італія С.п.А., Італія на Альфасігма С.п.А., Італія відповідального за виробництво, первинне пакування та контрольне випробування. Введення змін протягом 9-ти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 Цитозар, ліофілізат для розчину для ін`єкцій по 100 мг або 1000 мг. Введення змін протягом 9-ти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виробника розчинника (ампула 5 мл), що вкладається в упаковку до лікарського засобу Цитозар у дозуванні 100 мг з Актавіс Італія С.п.А., Італія на Альфасігма С.п.А., Італія відповідального за виробництво, первинне пакування та контрольне випробування розчинника. Введення змін протягом 9-ти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з Актавіс Італія С.п.А., Італія (повний цикл виробництва), що також був відповідальним за виробництво розчинника (ампула 5 мл), що вкладається у вторинну упаковку для лікарського засобу Цитозар у дозуванні 100 мг на Корден Фарма Латіна С.п.А., Італія (виробництво, первинне пакування, вторинне пакування, контроль якості, випуск серії, випробування на стабільність), за виробництво розчинника відповідатиме виробник Альфасігма С.п.А, Італія (виробництво, первинне пакування та контрольне випробовування розчинника.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9-ти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параметру специфікації для показника бактеріальні ендотоксини, а саме звуження параметру з 0,07 МО/мг до 0,03 МО/мг. Також ця зміна охоплює деякі редакторські коригування, що пов’язані зі зміною виробника лікарського засобу Цитозар, у дозуванні по 100 мг (у комплекті з розчинником 5 мл) або по 1000 мг з Актавіс Італія С.п.А., Італія на Корден Фарма Латіна С.п.А, Італія та Альфасігма С.п.А, Італія (для розчинника) та відповідними змінами у специфікації на готовий лікарський засіб та методах контрою якості. Редакторські коригування: - «Однорiдність дозованих одиниць» та «Механічні включення» додання до USP відповідність EP; - «Супутні домішки» не более 0,05% - редакторське коригування, ліміт виражено кількісно. - «Відновлений розчин, - час відновлення» - хвилини переведено в секунди.</w:t>
            </w:r>
            <w:r w:rsidRPr="00D90DDD">
              <w:rPr>
                <w:rFonts w:ascii="Arial" w:hAnsi="Arial" w:cs="Arial"/>
                <w:color w:val="000000"/>
                <w:sz w:val="16"/>
                <w:szCs w:val="16"/>
              </w:rPr>
              <w:br/>
              <w:t xml:space="preserve">** Показники специфікації «Ідентифікація», «Однорідність дозованих одиниць» «Однорідність маси» зазначено примітку тестується тільки при випуску серії. Введення змін протягом 9-ти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специфікації «Всьoгo супутніх домішок» з лімітом «не більше 1,0%» та відповідним методом випробування (ВЕРХ) для готового лікарського засобу. Методика випробування ВЕРХ вже затверджена для визначення інших супутніх домішок. Введення змін протягом 9-ти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методики аналізу ВЕРХ, що застосовується для Ідентификації та Кількісного визначення (спирт бензиловий) та видалення посилання на номер внутрішньої методики виробника МА4127ХХ у методах контролю для розчинника. Дана зміна також включає редакторські коригування до критеріїв прийнятності параметру «об'єм, що витягається», а саме критерії прийнятності зазначено у цифрах; та критерії прийнятності для параметру «Механічні включення» відкориговані відповідно до типу первинної упаковки розчинника (ампула). Введення змін протягом 9-ти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визначення вмісту води (ЕР 2.5.32). Методика визначення вмісту води (кулометричний метод МА0016АВ) оновлена та адаптована новим виробником, описана у розділі 3.2.Р.5.2 та відповідає вимогам ЕР 2.5.32 </w:t>
            </w:r>
            <w:r w:rsidRPr="00D90DDD">
              <w:rPr>
                <w:rFonts w:ascii="Arial" w:hAnsi="Arial" w:cs="Arial"/>
                <w:color w:val="000000"/>
                <w:sz w:val="16"/>
                <w:szCs w:val="16"/>
              </w:rPr>
              <w:br/>
              <w:t xml:space="preserve">Введення змін протягом 9-ти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з ТШХ (ВР) на ІЧ спектрофотометрію (ВР) для Ідентифікації готового продукту відповідно до монографії ВР "Cytarabine Injection". Введення змін протягом 9-ти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процедурі аналізу (опис методики) ВЕРХ, що застосовується для Ідентифікації, Кількісного визначення та визначення Супутніх домішок лікарського засобу та видаленням посилання на номер методики виробника МА4295ХХ з методів контролю та специфікації готового лікарського засобу. Введення змін протягом 9-ти місяців після затвердження. Зміни I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Незначна зміна технічних характеристик флаконів (діаметр i висота), місткістю 10 мл та 20 мл для обох дозувань у зв`язку зі зміною виробника. Резинові пробки та алюмінєві ковпачки залишаються незмінними, номінальна ємність флаконів 10 мл та 20 мл також не змінюється. Введення змін протягом 9-ти місяців після затвердження. Зміни I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незначні зміни діаметру, висоти та місткості ампули з розчинником, що вкладаються у вторинну упаковку лікарського засобу у зв`язку зі зміною виробника розчинника з Актавіс Італія С.п.А., Італія на Альфасігма С.п.А., Італія. Новий виробник буде використовувати той самий склад скла, що і діючій. Введення змін протягом 9-ти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лікарськогозасобу з 5 років до 3 років. Зміни внесено в інструкцію для медичного застосування лікарського засоб у р. "Термін придатності". Введення змін протягом 9-ти місяців після затвердження. Зміни I типу: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9-ти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993332" w:rsidRPr="00D90DDD" w:rsidRDefault="00993332" w:rsidP="00BA6658">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993332" w:rsidRPr="00D90DDD" w:rsidRDefault="00993332" w:rsidP="00870A42">
            <w:pPr>
              <w:tabs>
                <w:tab w:val="left" w:pos="12600"/>
              </w:tabs>
              <w:jc w:val="center"/>
              <w:rPr>
                <w:rFonts w:ascii="Arial" w:hAnsi="Arial" w:cs="Arial"/>
                <w:sz w:val="16"/>
                <w:szCs w:val="16"/>
              </w:rPr>
            </w:pPr>
            <w:r w:rsidRPr="00D90DDD">
              <w:rPr>
                <w:rFonts w:ascii="Arial" w:hAnsi="Arial" w:cs="Arial"/>
                <w:sz w:val="16"/>
                <w:szCs w:val="16"/>
              </w:rPr>
              <w:t>UA/4840/01/02</w:t>
            </w:r>
          </w:p>
        </w:tc>
      </w:tr>
    </w:tbl>
    <w:p w:rsidR="00993332" w:rsidRPr="00D90DDD" w:rsidRDefault="00993332" w:rsidP="00993332">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993332" w:rsidRPr="009B468F" w:rsidTr="00870A42">
        <w:tc>
          <w:tcPr>
            <w:tcW w:w="7621" w:type="dxa"/>
            <w:hideMark/>
          </w:tcPr>
          <w:p w:rsidR="00993332" w:rsidRPr="00D90DDD" w:rsidRDefault="00993332" w:rsidP="00870A42">
            <w:pPr>
              <w:tabs>
                <w:tab w:val="left" w:pos="1985"/>
              </w:tabs>
              <w:rPr>
                <w:rFonts w:ascii="Arial" w:hAnsi="Arial" w:cs="Arial"/>
                <w:b/>
                <w:sz w:val="28"/>
                <w:szCs w:val="28"/>
              </w:rPr>
            </w:pPr>
            <w:r w:rsidRPr="00D90DDD">
              <w:rPr>
                <w:rFonts w:ascii="Arial" w:hAnsi="Arial" w:cs="Arial"/>
                <w:b/>
                <w:sz w:val="28"/>
                <w:szCs w:val="28"/>
              </w:rPr>
              <w:t xml:space="preserve">Генеральний директор </w:t>
            </w:r>
          </w:p>
          <w:p w:rsidR="00993332" w:rsidRPr="00D90DDD" w:rsidRDefault="00993332" w:rsidP="00870A42">
            <w:pPr>
              <w:tabs>
                <w:tab w:val="left" w:pos="1985"/>
              </w:tabs>
              <w:rPr>
                <w:rFonts w:ascii="Arial" w:hAnsi="Arial" w:cs="Arial"/>
                <w:b/>
                <w:sz w:val="28"/>
                <w:szCs w:val="28"/>
              </w:rPr>
            </w:pPr>
            <w:r w:rsidRPr="00D90DDD">
              <w:rPr>
                <w:rFonts w:ascii="Arial" w:hAnsi="Arial" w:cs="Arial"/>
                <w:b/>
                <w:sz w:val="28"/>
                <w:szCs w:val="28"/>
              </w:rPr>
              <w:t xml:space="preserve">Директорату фармацевтичного забезпечення          </w:t>
            </w:r>
          </w:p>
        </w:tc>
        <w:tc>
          <w:tcPr>
            <w:tcW w:w="7229" w:type="dxa"/>
          </w:tcPr>
          <w:p w:rsidR="00993332" w:rsidRPr="00D90DDD" w:rsidRDefault="00993332" w:rsidP="00870A42">
            <w:pPr>
              <w:jc w:val="right"/>
              <w:rPr>
                <w:rFonts w:ascii="Arial" w:hAnsi="Arial" w:cs="Arial"/>
                <w:b/>
                <w:sz w:val="28"/>
                <w:szCs w:val="28"/>
              </w:rPr>
            </w:pPr>
          </w:p>
          <w:p w:rsidR="00993332" w:rsidRPr="009B468F" w:rsidRDefault="00993332" w:rsidP="00870A42">
            <w:pPr>
              <w:jc w:val="right"/>
              <w:rPr>
                <w:rFonts w:ascii="Arial" w:hAnsi="Arial" w:cs="Arial"/>
                <w:b/>
                <w:sz w:val="28"/>
                <w:szCs w:val="28"/>
              </w:rPr>
            </w:pPr>
            <w:r>
              <w:rPr>
                <w:rFonts w:ascii="Arial" w:hAnsi="Arial" w:cs="Arial"/>
                <w:b/>
                <w:sz w:val="28"/>
                <w:szCs w:val="28"/>
                <w:lang w:val="en-US"/>
              </w:rPr>
              <w:t>Олександр КОМАРІДА</w:t>
            </w:r>
            <w:r w:rsidRPr="009B468F">
              <w:rPr>
                <w:rFonts w:ascii="Arial" w:hAnsi="Arial" w:cs="Arial"/>
                <w:b/>
                <w:sz w:val="28"/>
                <w:szCs w:val="28"/>
              </w:rPr>
              <w:t xml:space="preserve">                   </w:t>
            </w:r>
          </w:p>
        </w:tc>
      </w:tr>
    </w:tbl>
    <w:p w:rsidR="00D74462" w:rsidRPr="008B5689" w:rsidRDefault="00D74462" w:rsidP="006D0A8F">
      <w:pPr>
        <w:rPr>
          <w:b/>
          <w:sz w:val="28"/>
          <w:szCs w:val="28"/>
          <w:lang w:val="uk-UA"/>
        </w:rPr>
      </w:pPr>
    </w:p>
    <w:sectPr w:rsidR="00D74462" w:rsidRPr="008B5689" w:rsidSect="00870A42">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3E7" w:rsidRDefault="005C63E7" w:rsidP="00B217C6">
      <w:r>
        <w:separator/>
      </w:r>
    </w:p>
  </w:endnote>
  <w:endnote w:type="continuationSeparator" w:id="0">
    <w:p w:rsidR="005C63E7" w:rsidRDefault="005C63E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4803F1"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2" w:rsidRPr="009F568F" w:rsidRDefault="00870A42">
    <w:pPr>
      <w:pStyle w:val="a5"/>
      <w:jc w:val="center"/>
      <w:rPr>
        <w:lang w:val="en-US"/>
      </w:rPr>
    </w:pPr>
  </w:p>
  <w:p w:rsidR="00870A42" w:rsidRDefault="00870A4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2" w:rsidRDefault="00870A42">
    <w:pPr>
      <w:pStyle w:val="a5"/>
      <w:jc w:val="center"/>
    </w:pPr>
  </w:p>
  <w:p w:rsidR="00870A42" w:rsidRDefault="00870A4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2" w:rsidRPr="00E77635" w:rsidRDefault="00870A42">
    <w:pPr>
      <w:pStyle w:val="a5"/>
      <w:jc w:val="center"/>
      <w:rPr>
        <w:lang w:val="en-US"/>
      </w:rPr>
    </w:pPr>
  </w:p>
  <w:p w:rsidR="00870A42" w:rsidRDefault="00870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3E7" w:rsidRDefault="005C63E7" w:rsidP="00B217C6">
      <w:r>
        <w:separator/>
      </w:r>
    </w:p>
  </w:footnote>
  <w:footnote w:type="continuationSeparator" w:id="0">
    <w:p w:rsidR="005C63E7" w:rsidRDefault="005C63E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4803F1"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4803F1"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20D4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2" w:rsidRDefault="00870A42" w:rsidP="00870A42">
    <w:pPr>
      <w:pStyle w:val="a3"/>
      <w:tabs>
        <w:tab w:val="center" w:pos="7313"/>
        <w:tab w:val="left" w:pos="10320"/>
      </w:tabs>
    </w:pPr>
    <w:r>
      <w:tab/>
    </w:r>
    <w:r>
      <w:tab/>
    </w:r>
    <w:r>
      <w:fldChar w:fldCharType="begin"/>
    </w:r>
    <w:r>
      <w:instrText>PAGE   \* MERGEFORMAT</w:instrText>
    </w:r>
    <w:r>
      <w:fldChar w:fldCharType="separate"/>
    </w:r>
    <w:r w:rsidR="00320D49">
      <w:rPr>
        <w:noProof/>
      </w:rPr>
      <w:t>4</w:t>
    </w:r>
    <w:r>
      <w:fldChar w:fldCharType="end"/>
    </w:r>
  </w:p>
  <w:p w:rsidR="00E33DF3" w:rsidRDefault="00E33DF3" w:rsidP="00870A42">
    <w:pPr>
      <w:pStyle w:val="a3"/>
      <w:tabs>
        <w:tab w:val="center" w:pos="7313"/>
        <w:tab w:val="left" w:pos="103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2" w:rsidRDefault="00870A42" w:rsidP="00870A42">
    <w:pPr>
      <w:pStyle w:val="a3"/>
      <w:tabs>
        <w:tab w:val="center" w:pos="7313"/>
        <w:tab w:val="left" w:pos="10920"/>
      </w:tabs>
      <w:rPr>
        <w:lang w:val="en-US"/>
      </w:rPr>
    </w:pPr>
    <w:r>
      <w:tab/>
    </w:r>
    <w:r>
      <w:tab/>
    </w:r>
    <w:r>
      <w:fldChar w:fldCharType="begin"/>
    </w:r>
    <w:r>
      <w:instrText>PAGE   \* MERGEFORMAT</w:instrText>
    </w:r>
    <w:r>
      <w:fldChar w:fldCharType="separate"/>
    </w:r>
    <w:r w:rsidR="002D51B7">
      <w:rPr>
        <w:noProof/>
      </w:rPr>
      <w:t>21</w:t>
    </w:r>
    <w:r>
      <w:fldChar w:fldCharType="end"/>
    </w:r>
  </w:p>
  <w:p w:rsidR="00415CB8" w:rsidRDefault="00415CB8" w:rsidP="00870A42">
    <w:pPr>
      <w:pStyle w:val="a3"/>
      <w:tabs>
        <w:tab w:val="center" w:pos="7313"/>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2" w:rsidRDefault="00870A42" w:rsidP="00870A42">
    <w:pPr>
      <w:pStyle w:val="a3"/>
      <w:tabs>
        <w:tab w:val="center" w:pos="7313"/>
        <w:tab w:val="left" w:pos="11448"/>
      </w:tabs>
    </w:pPr>
    <w:r>
      <w:tab/>
    </w:r>
    <w:r>
      <w:tab/>
    </w:r>
    <w:r>
      <w:fldChar w:fldCharType="begin"/>
    </w:r>
    <w:r>
      <w:instrText>PAGE   \* MERGEFORMAT</w:instrText>
    </w:r>
    <w:r>
      <w:fldChar w:fldCharType="separate"/>
    </w:r>
    <w:r w:rsidR="002D51B7">
      <w:rPr>
        <w:noProof/>
      </w:rPr>
      <w:t>50</w:t>
    </w:r>
    <w:r>
      <w:fldChar w:fldCharType="end"/>
    </w:r>
  </w:p>
  <w:p w:rsidR="00BA6658" w:rsidRDefault="00BA6658" w:rsidP="00870A42">
    <w:pPr>
      <w:pStyle w:val="a3"/>
      <w:tabs>
        <w:tab w:val="center" w:pos="7313"/>
        <w:tab w:val="left" w:pos="114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8268A3"/>
    <w:multiLevelType w:val="multilevel"/>
    <w:tmpl w:val="29B0B60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82138"/>
    <w:multiLevelType w:val="multilevel"/>
    <w:tmpl w:val="247C312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8E7170"/>
    <w:multiLevelType w:val="multilevel"/>
    <w:tmpl w:val="3C54D88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0"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1"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9"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B7A2E"/>
    <w:multiLevelType w:val="multilevel"/>
    <w:tmpl w:val="38C8BA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0C5EA3"/>
    <w:multiLevelType w:val="multilevel"/>
    <w:tmpl w:val="D570DB4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40"/>
  </w:num>
  <w:num w:numId="4">
    <w:abstractNumId w:val="27"/>
  </w:num>
  <w:num w:numId="5">
    <w:abstractNumId w:val="45"/>
  </w:num>
  <w:num w:numId="6">
    <w:abstractNumId w:val="20"/>
  </w:num>
  <w:num w:numId="7">
    <w:abstractNumId w:val="7"/>
  </w:num>
  <w:num w:numId="8">
    <w:abstractNumId w:val="28"/>
  </w:num>
  <w:num w:numId="9">
    <w:abstractNumId w:val="39"/>
  </w:num>
  <w:num w:numId="10">
    <w:abstractNumId w:val="8"/>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3"/>
  </w:num>
  <w:num w:numId="17">
    <w:abstractNumId w:val="41"/>
  </w:num>
  <w:num w:numId="18">
    <w:abstractNumId w:val="2"/>
  </w:num>
  <w:num w:numId="19">
    <w:abstractNumId w:val="1"/>
  </w:num>
  <w:num w:numId="20">
    <w:abstractNumId w:val="5"/>
  </w:num>
  <w:num w:numId="21">
    <w:abstractNumId w:val="23"/>
  </w:num>
  <w:num w:numId="22">
    <w:abstractNumId w:val="38"/>
  </w:num>
  <w:num w:numId="23">
    <w:abstractNumId w:val="16"/>
  </w:num>
  <w:num w:numId="24">
    <w:abstractNumId w:val="24"/>
  </w:num>
  <w:num w:numId="25">
    <w:abstractNumId w:val="29"/>
  </w:num>
  <w:num w:numId="26">
    <w:abstractNumId w:val="43"/>
  </w:num>
  <w:num w:numId="27">
    <w:abstractNumId w:val="37"/>
  </w:num>
  <w:num w:numId="28">
    <w:abstractNumId w:val="26"/>
  </w:num>
  <w:num w:numId="29">
    <w:abstractNumId w:val="35"/>
  </w:num>
  <w:num w:numId="30">
    <w:abstractNumId w:val="18"/>
  </w:num>
  <w:num w:numId="31">
    <w:abstractNumId w:val="22"/>
  </w:num>
  <w:num w:numId="32">
    <w:abstractNumId w:val="25"/>
  </w:num>
  <w:num w:numId="33">
    <w:abstractNumId w:val="6"/>
  </w:num>
  <w:num w:numId="34">
    <w:abstractNumId w:val="21"/>
  </w:num>
  <w:num w:numId="35">
    <w:abstractNumId w:val="0"/>
  </w:num>
  <w:num w:numId="36">
    <w:abstractNumId w:val="42"/>
  </w:num>
  <w:num w:numId="37">
    <w:abstractNumId w:val="32"/>
  </w:num>
  <w:num w:numId="38">
    <w:abstractNumId w:val="12"/>
  </w:num>
  <w:num w:numId="39">
    <w:abstractNumId w:val="31"/>
  </w:num>
  <w:num w:numId="40">
    <w:abstractNumId w:val="11"/>
  </w:num>
  <w:num w:numId="41">
    <w:abstractNumId w:val="33"/>
  </w:num>
  <w:num w:numId="42">
    <w:abstractNumId w:val="3"/>
  </w:num>
  <w:num w:numId="43">
    <w:abstractNumId w:val="19"/>
  </w:num>
  <w:num w:numId="44">
    <w:abstractNumId w:val="36"/>
  </w:num>
  <w:num w:numId="45">
    <w:abstractNumId w:val="30"/>
  </w:num>
  <w:num w:numId="46">
    <w:abstractNumId w:val="10"/>
  </w:num>
  <w:num w:numId="47">
    <w:abstractNumId w:val="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66DA"/>
    <w:rsid w:val="00234ACF"/>
    <w:rsid w:val="0023639F"/>
    <w:rsid w:val="002373E7"/>
    <w:rsid w:val="0024559C"/>
    <w:rsid w:val="0024586C"/>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1B7"/>
    <w:rsid w:val="002D5745"/>
    <w:rsid w:val="002D7DBA"/>
    <w:rsid w:val="002D7F6E"/>
    <w:rsid w:val="002E45A4"/>
    <w:rsid w:val="002E5183"/>
    <w:rsid w:val="002E5404"/>
    <w:rsid w:val="002E704A"/>
    <w:rsid w:val="002F0AF2"/>
    <w:rsid w:val="002F0EB9"/>
    <w:rsid w:val="002F12FE"/>
    <w:rsid w:val="002F1CC1"/>
    <w:rsid w:val="002F40E9"/>
    <w:rsid w:val="002F4114"/>
    <w:rsid w:val="002F44C3"/>
    <w:rsid w:val="002F6DA7"/>
    <w:rsid w:val="002F7BF6"/>
    <w:rsid w:val="00302BCB"/>
    <w:rsid w:val="00304BE4"/>
    <w:rsid w:val="0030767F"/>
    <w:rsid w:val="00311A7B"/>
    <w:rsid w:val="00314FE5"/>
    <w:rsid w:val="0031786C"/>
    <w:rsid w:val="0032027C"/>
    <w:rsid w:val="00320D49"/>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090B"/>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15CB8"/>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03F1"/>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3E7"/>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ABA"/>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10A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0A42"/>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0FEB"/>
    <w:rsid w:val="00973100"/>
    <w:rsid w:val="00975765"/>
    <w:rsid w:val="00977509"/>
    <w:rsid w:val="009777ED"/>
    <w:rsid w:val="00991514"/>
    <w:rsid w:val="00991D4E"/>
    <w:rsid w:val="00993332"/>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A6658"/>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B7B"/>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3DF3"/>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E08CF4-7E85-4085-B233-EE2A536D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2F44C3"/>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2F44C3"/>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8010A6"/>
    <w:rPr>
      <w:rFonts w:eastAsia="Times New Roman"/>
      <w:sz w:val="24"/>
      <w:szCs w:val="24"/>
      <w:lang w:val="uk-UA" w:eastAsia="uk-UA"/>
    </w:rPr>
  </w:style>
  <w:style w:type="character" w:customStyle="1" w:styleId="40">
    <w:name w:val="Заголовок 4 Знак"/>
    <w:link w:val="4"/>
    <w:rsid w:val="00993332"/>
    <w:rPr>
      <w:rFonts w:ascii="Times New Roman" w:hAnsi="Times New Roman"/>
      <w:b/>
      <w:bCs/>
      <w:sz w:val="28"/>
      <w:szCs w:val="28"/>
      <w:lang w:val="ru-RU" w:eastAsia="ru-RU"/>
    </w:rPr>
  </w:style>
  <w:style w:type="paragraph" w:customStyle="1" w:styleId="msolistparagraph0">
    <w:name w:val="msolistparagraph"/>
    <w:basedOn w:val="a"/>
    <w:uiPriority w:val="34"/>
    <w:qFormat/>
    <w:rsid w:val="00993332"/>
    <w:pPr>
      <w:ind w:left="720"/>
      <w:contextualSpacing/>
    </w:pPr>
    <w:rPr>
      <w:rFonts w:eastAsia="Times New Roman"/>
      <w:sz w:val="24"/>
      <w:szCs w:val="24"/>
      <w:lang w:val="uk-UA" w:eastAsia="uk-UA"/>
    </w:rPr>
  </w:style>
  <w:style w:type="paragraph" w:customStyle="1" w:styleId="Encryption">
    <w:name w:val="Encryption"/>
    <w:basedOn w:val="a"/>
    <w:qFormat/>
    <w:rsid w:val="00993332"/>
    <w:pPr>
      <w:jc w:val="both"/>
    </w:pPr>
    <w:rPr>
      <w:rFonts w:eastAsia="Times New Roman"/>
      <w:b/>
      <w:bCs/>
      <w:i/>
      <w:iCs/>
      <w:sz w:val="24"/>
      <w:szCs w:val="24"/>
      <w:lang w:val="uk-UA" w:eastAsia="uk-UA"/>
    </w:rPr>
  </w:style>
  <w:style w:type="character" w:customStyle="1" w:styleId="Heading2Char">
    <w:name w:val="Heading 2 Char"/>
    <w:link w:val="21"/>
    <w:locked/>
    <w:rsid w:val="00993332"/>
    <w:rPr>
      <w:rFonts w:ascii="Arial" w:eastAsia="Times New Roman" w:hAnsi="Arial"/>
      <w:b/>
      <w:caps/>
      <w:sz w:val="16"/>
      <w:lang w:val="ru-RU" w:eastAsia="ru-RU"/>
    </w:rPr>
  </w:style>
  <w:style w:type="paragraph" w:customStyle="1" w:styleId="21">
    <w:name w:val="Заголовок 21"/>
    <w:basedOn w:val="a"/>
    <w:link w:val="Heading2Char"/>
    <w:rsid w:val="00993332"/>
    <w:rPr>
      <w:rFonts w:ascii="Arial" w:eastAsia="Times New Roman" w:hAnsi="Arial"/>
      <w:b/>
      <w:caps/>
      <w:sz w:val="16"/>
    </w:rPr>
  </w:style>
  <w:style w:type="character" w:customStyle="1" w:styleId="Heading4Char">
    <w:name w:val="Heading 4 Char"/>
    <w:link w:val="41"/>
    <w:locked/>
    <w:rsid w:val="00993332"/>
    <w:rPr>
      <w:rFonts w:ascii="Arial" w:eastAsia="Times New Roman" w:hAnsi="Arial"/>
      <w:b/>
      <w:lang w:val="ru-RU" w:eastAsia="ru-RU"/>
    </w:rPr>
  </w:style>
  <w:style w:type="paragraph" w:customStyle="1" w:styleId="41">
    <w:name w:val="Заголовок 41"/>
    <w:basedOn w:val="a"/>
    <w:link w:val="Heading4Char"/>
    <w:rsid w:val="00993332"/>
    <w:rPr>
      <w:rFonts w:ascii="Arial" w:eastAsia="Times New Roman" w:hAnsi="Arial"/>
      <w:b/>
    </w:rPr>
  </w:style>
  <w:style w:type="table" w:styleId="a8">
    <w:name w:val="Table Grid"/>
    <w:basedOn w:val="a1"/>
    <w:uiPriority w:val="59"/>
    <w:rsid w:val="009933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93332"/>
    <w:rPr>
      <w:lang w:val="uk-UA"/>
    </w:rPr>
    <w:tblPr>
      <w:tblCellMar>
        <w:top w:w="0" w:type="dxa"/>
        <w:left w:w="108" w:type="dxa"/>
        <w:bottom w:w="0" w:type="dxa"/>
        <w:right w:w="108" w:type="dxa"/>
      </w:tblCellMar>
    </w:tblPr>
  </w:style>
  <w:style w:type="character" w:customStyle="1" w:styleId="csb3e8c9cf24">
    <w:name w:val="csb3e8c9cf24"/>
    <w:rsid w:val="00993332"/>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993332"/>
    <w:rPr>
      <w:rFonts w:ascii="Tahoma" w:eastAsia="Times New Roman" w:hAnsi="Tahoma"/>
      <w:sz w:val="16"/>
      <w:szCs w:val="16"/>
    </w:rPr>
  </w:style>
  <w:style w:type="character" w:customStyle="1" w:styleId="aa">
    <w:name w:val="Текст выноски Знак"/>
    <w:link w:val="a9"/>
    <w:semiHidden/>
    <w:rsid w:val="00993332"/>
    <w:rPr>
      <w:rFonts w:ascii="Tahoma" w:eastAsia="Times New Roman" w:hAnsi="Tahoma"/>
      <w:sz w:val="16"/>
      <w:szCs w:val="16"/>
      <w:lang w:val="ru-RU" w:eastAsia="ru-RU"/>
    </w:rPr>
  </w:style>
  <w:style w:type="paragraph" w:customStyle="1" w:styleId="BodyTextIndent2">
    <w:name w:val="Body Text Indent2"/>
    <w:basedOn w:val="a"/>
    <w:rsid w:val="0099333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993332"/>
    <w:pPr>
      <w:spacing w:before="120" w:after="120"/>
    </w:pPr>
    <w:rPr>
      <w:rFonts w:ascii="Arial" w:eastAsia="Times New Roman" w:hAnsi="Arial"/>
      <w:sz w:val="18"/>
    </w:rPr>
  </w:style>
  <w:style w:type="character" w:customStyle="1" w:styleId="BodyTextIndentChar">
    <w:name w:val="Body Text Indent Char"/>
    <w:link w:val="12"/>
    <w:locked/>
    <w:rsid w:val="00993332"/>
    <w:rPr>
      <w:rFonts w:ascii="Arial" w:eastAsia="Times New Roman" w:hAnsi="Arial"/>
      <w:sz w:val="18"/>
      <w:lang w:val="ru-RU" w:eastAsia="ru-RU"/>
    </w:rPr>
  </w:style>
  <w:style w:type="character" w:customStyle="1" w:styleId="csab6e076947">
    <w:name w:val="csab6e076947"/>
    <w:rsid w:val="0099333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9333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9333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9333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9333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9333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9333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9333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9333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93332"/>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993332"/>
    <w:rPr>
      <w:rFonts w:eastAsia="Times New Roman"/>
      <w:sz w:val="24"/>
      <w:szCs w:val="24"/>
    </w:rPr>
  </w:style>
  <w:style w:type="character" w:customStyle="1" w:styleId="csab6e076981">
    <w:name w:val="csab6e076981"/>
    <w:rsid w:val="0099333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9333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9333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9333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93332"/>
    <w:rPr>
      <w:rFonts w:ascii="Arial" w:hAnsi="Arial" w:cs="Arial" w:hint="default"/>
      <w:b/>
      <w:bCs/>
      <w:i w:val="0"/>
      <w:iCs w:val="0"/>
      <w:color w:val="000000"/>
      <w:sz w:val="18"/>
      <w:szCs w:val="18"/>
      <w:shd w:val="clear" w:color="auto" w:fill="auto"/>
    </w:rPr>
  </w:style>
  <w:style w:type="character" w:customStyle="1" w:styleId="csab6e076980">
    <w:name w:val="csab6e076980"/>
    <w:rsid w:val="0099333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9333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93332"/>
    <w:rPr>
      <w:rFonts w:ascii="Arial" w:hAnsi="Arial" w:cs="Arial" w:hint="default"/>
      <w:b/>
      <w:bCs/>
      <w:i w:val="0"/>
      <w:iCs w:val="0"/>
      <w:color w:val="000000"/>
      <w:sz w:val="18"/>
      <w:szCs w:val="18"/>
      <w:shd w:val="clear" w:color="auto" w:fill="auto"/>
    </w:rPr>
  </w:style>
  <w:style w:type="character" w:customStyle="1" w:styleId="csab6e076961">
    <w:name w:val="csab6e076961"/>
    <w:rsid w:val="0099333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9333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9333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9333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9333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9333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9333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9333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93332"/>
    <w:rPr>
      <w:rFonts w:ascii="Arial" w:hAnsi="Arial" w:cs="Arial" w:hint="default"/>
      <w:b/>
      <w:bCs/>
      <w:i w:val="0"/>
      <w:iCs w:val="0"/>
      <w:color w:val="000000"/>
      <w:sz w:val="18"/>
      <w:szCs w:val="18"/>
      <w:shd w:val="clear" w:color="auto" w:fill="auto"/>
    </w:rPr>
  </w:style>
  <w:style w:type="character" w:customStyle="1" w:styleId="csab6e0769276">
    <w:name w:val="csab6e0769276"/>
    <w:rsid w:val="0099333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9333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93332"/>
    <w:rPr>
      <w:rFonts w:ascii="Arial" w:hAnsi="Arial" w:cs="Arial" w:hint="default"/>
      <w:b/>
      <w:bCs/>
      <w:i w:val="0"/>
      <w:iCs w:val="0"/>
      <w:color w:val="000000"/>
      <w:sz w:val="18"/>
      <w:szCs w:val="18"/>
      <w:shd w:val="clear" w:color="auto" w:fill="auto"/>
    </w:rPr>
  </w:style>
  <w:style w:type="character" w:customStyle="1" w:styleId="csf229d0ff13">
    <w:name w:val="csf229d0ff13"/>
    <w:rsid w:val="0099333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9333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93332"/>
    <w:rPr>
      <w:rFonts w:ascii="Arial" w:hAnsi="Arial" w:cs="Arial" w:hint="default"/>
      <w:b/>
      <w:bCs/>
      <w:i w:val="0"/>
      <w:iCs w:val="0"/>
      <w:color w:val="000000"/>
      <w:sz w:val="18"/>
      <w:szCs w:val="18"/>
      <w:shd w:val="clear" w:color="auto" w:fill="auto"/>
    </w:rPr>
  </w:style>
  <w:style w:type="character" w:customStyle="1" w:styleId="csafaf5741100">
    <w:name w:val="csafaf5741100"/>
    <w:rsid w:val="00993332"/>
    <w:rPr>
      <w:rFonts w:ascii="Arial" w:hAnsi="Arial" w:cs="Arial" w:hint="default"/>
      <w:b/>
      <w:bCs/>
      <w:i w:val="0"/>
      <w:iCs w:val="0"/>
      <w:color w:val="000000"/>
      <w:sz w:val="18"/>
      <w:szCs w:val="18"/>
      <w:shd w:val="clear" w:color="auto" w:fill="auto"/>
    </w:rPr>
  </w:style>
  <w:style w:type="paragraph" w:styleId="ab">
    <w:name w:val="Body Text Indent"/>
    <w:basedOn w:val="a"/>
    <w:link w:val="ac"/>
    <w:rsid w:val="00993332"/>
    <w:pPr>
      <w:spacing w:after="120"/>
      <w:ind w:left="283"/>
    </w:pPr>
    <w:rPr>
      <w:rFonts w:eastAsia="Times New Roman"/>
      <w:sz w:val="24"/>
      <w:szCs w:val="24"/>
    </w:rPr>
  </w:style>
  <w:style w:type="character" w:customStyle="1" w:styleId="ac">
    <w:name w:val="Основной текст с отступом Знак"/>
    <w:link w:val="ab"/>
    <w:rsid w:val="00993332"/>
    <w:rPr>
      <w:rFonts w:ascii="Times New Roman" w:eastAsia="Times New Roman" w:hAnsi="Times New Roman"/>
      <w:sz w:val="24"/>
      <w:szCs w:val="24"/>
      <w:lang w:val="ru-RU" w:eastAsia="ru-RU"/>
    </w:rPr>
  </w:style>
  <w:style w:type="character" w:customStyle="1" w:styleId="csf229d0ff16">
    <w:name w:val="csf229d0ff16"/>
    <w:rsid w:val="0099333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99333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993332"/>
    <w:pPr>
      <w:spacing w:after="120"/>
    </w:pPr>
    <w:rPr>
      <w:rFonts w:eastAsia="Times New Roman"/>
      <w:sz w:val="16"/>
      <w:szCs w:val="16"/>
      <w:lang w:val="x-none" w:eastAsia="x-none"/>
    </w:rPr>
  </w:style>
  <w:style w:type="character" w:customStyle="1" w:styleId="34">
    <w:name w:val="Основной текст 3 Знак"/>
    <w:link w:val="33"/>
    <w:rsid w:val="00993332"/>
    <w:rPr>
      <w:rFonts w:ascii="Times New Roman" w:eastAsia="Times New Roman" w:hAnsi="Times New Roman"/>
      <w:sz w:val="16"/>
      <w:szCs w:val="16"/>
      <w:lang w:val="x-none" w:eastAsia="x-none"/>
    </w:rPr>
  </w:style>
  <w:style w:type="character" w:customStyle="1" w:styleId="csab6e076931">
    <w:name w:val="csab6e076931"/>
    <w:rsid w:val="0099333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9333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9333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9333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93332"/>
    <w:pPr>
      <w:ind w:firstLine="708"/>
      <w:jc w:val="both"/>
    </w:pPr>
    <w:rPr>
      <w:rFonts w:ascii="Arial" w:eastAsia="Times New Roman" w:hAnsi="Arial"/>
      <w:b/>
      <w:sz w:val="18"/>
      <w:lang w:val="uk-UA"/>
    </w:rPr>
  </w:style>
  <w:style w:type="character" w:customStyle="1" w:styleId="csf229d0ff25">
    <w:name w:val="csf229d0ff25"/>
    <w:rsid w:val="0099333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9333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9333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93332"/>
    <w:pPr>
      <w:ind w:firstLine="708"/>
      <w:jc w:val="both"/>
    </w:pPr>
    <w:rPr>
      <w:rFonts w:ascii="Arial" w:eastAsia="Times New Roman" w:hAnsi="Arial"/>
      <w:b/>
      <w:sz w:val="18"/>
      <w:lang w:val="uk-UA" w:eastAsia="uk-UA"/>
    </w:rPr>
  </w:style>
  <w:style w:type="character" w:customStyle="1" w:styleId="cs95e872d01">
    <w:name w:val="cs95e872d01"/>
    <w:rsid w:val="00993332"/>
  </w:style>
  <w:style w:type="paragraph" w:customStyle="1" w:styleId="cse71256d6">
    <w:name w:val="cse71256d6"/>
    <w:basedOn w:val="a"/>
    <w:rsid w:val="00993332"/>
    <w:pPr>
      <w:ind w:left="1440"/>
    </w:pPr>
    <w:rPr>
      <w:rFonts w:eastAsia="Times New Roman"/>
      <w:sz w:val="24"/>
      <w:szCs w:val="24"/>
      <w:lang w:val="uk-UA" w:eastAsia="uk-UA"/>
    </w:rPr>
  </w:style>
  <w:style w:type="character" w:customStyle="1" w:styleId="csb3e8c9cf10">
    <w:name w:val="csb3e8c9cf10"/>
    <w:rsid w:val="00993332"/>
    <w:rPr>
      <w:rFonts w:ascii="Arial" w:hAnsi="Arial" w:cs="Arial" w:hint="default"/>
      <w:b/>
      <w:bCs/>
      <w:i w:val="0"/>
      <w:iCs w:val="0"/>
      <w:color w:val="000000"/>
      <w:sz w:val="18"/>
      <w:szCs w:val="18"/>
      <w:shd w:val="clear" w:color="auto" w:fill="auto"/>
    </w:rPr>
  </w:style>
  <w:style w:type="character" w:customStyle="1" w:styleId="csafaf574127">
    <w:name w:val="csafaf574127"/>
    <w:rsid w:val="00993332"/>
    <w:rPr>
      <w:rFonts w:ascii="Arial" w:hAnsi="Arial" w:cs="Arial" w:hint="default"/>
      <w:b/>
      <w:bCs/>
      <w:i w:val="0"/>
      <w:iCs w:val="0"/>
      <w:color w:val="000000"/>
      <w:sz w:val="18"/>
      <w:szCs w:val="18"/>
      <w:shd w:val="clear" w:color="auto" w:fill="auto"/>
    </w:rPr>
  </w:style>
  <w:style w:type="character" w:customStyle="1" w:styleId="csf229d0ff10">
    <w:name w:val="csf229d0ff10"/>
    <w:rsid w:val="0099333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9333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9333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93332"/>
    <w:rPr>
      <w:rFonts w:ascii="Arial" w:hAnsi="Arial" w:cs="Arial" w:hint="default"/>
      <w:b/>
      <w:bCs/>
      <w:i w:val="0"/>
      <w:iCs w:val="0"/>
      <w:color w:val="000000"/>
      <w:sz w:val="18"/>
      <w:szCs w:val="18"/>
      <w:shd w:val="clear" w:color="auto" w:fill="auto"/>
    </w:rPr>
  </w:style>
  <w:style w:type="character" w:customStyle="1" w:styleId="csafaf5741106">
    <w:name w:val="csafaf5741106"/>
    <w:rsid w:val="00993332"/>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99333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93332"/>
    <w:pPr>
      <w:ind w:firstLine="708"/>
      <w:jc w:val="both"/>
    </w:pPr>
    <w:rPr>
      <w:rFonts w:ascii="Arial" w:eastAsia="Times New Roman" w:hAnsi="Arial"/>
      <w:b/>
      <w:sz w:val="18"/>
      <w:lang w:val="uk-UA" w:eastAsia="uk-UA"/>
    </w:rPr>
  </w:style>
  <w:style w:type="character" w:customStyle="1" w:styleId="csafaf5741216">
    <w:name w:val="csafaf5741216"/>
    <w:rsid w:val="00993332"/>
    <w:rPr>
      <w:rFonts w:ascii="Arial" w:hAnsi="Arial" w:cs="Arial" w:hint="default"/>
      <w:b/>
      <w:bCs/>
      <w:i w:val="0"/>
      <w:iCs w:val="0"/>
      <w:color w:val="000000"/>
      <w:sz w:val="18"/>
      <w:szCs w:val="18"/>
      <w:shd w:val="clear" w:color="auto" w:fill="auto"/>
    </w:rPr>
  </w:style>
  <w:style w:type="character" w:customStyle="1" w:styleId="csf229d0ff19">
    <w:name w:val="csf229d0ff19"/>
    <w:rsid w:val="0099333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9333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9333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93332"/>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99333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93332"/>
    <w:pPr>
      <w:ind w:firstLine="708"/>
      <w:jc w:val="both"/>
    </w:pPr>
    <w:rPr>
      <w:rFonts w:ascii="Arial" w:eastAsia="Times New Roman" w:hAnsi="Arial"/>
      <w:b/>
      <w:sz w:val="18"/>
      <w:lang w:val="uk-UA" w:eastAsia="uk-UA"/>
    </w:rPr>
  </w:style>
  <w:style w:type="character" w:customStyle="1" w:styleId="csf229d0ff14">
    <w:name w:val="csf229d0ff14"/>
    <w:rsid w:val="0099333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993332"/>
    <w:rPr>
      <w:rFonts w:eastAsia="Times New Roman"/>
      <w:sz w:val="24"/>
      <w:szCs w:val="24"/>
      <w:lang w:val="uk-UA" w:eastAsia="uk-UA"/>
    </w:rPr>
  </w:style>
  <w:style w:type="paragraph" w:customStyle="1" w:styleId="1100">
    <w:name w:val="Основной текст с отступом110"/>
    <w:basedOn w:val="a"/>
    <w:rsid w:val="0099333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9333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99333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99333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993332"/>
    <w:pPr>
      <w:ind w:firstLine="708"/>
      <w:jc w:val="both"/>
    </w:pPr>
    <w:rPr>
      <w:rFonts w:ascii="Arial" w:eastAsia="Times New Roman" w:hAnsi="Arial"/>
      <w:b/>
      <w:sz w:val="18"/>
      <w:lang w:val="uk-UA" w:eastAsia="uk-UA"/>
    </w:rPr>
  </w:style>
  <w:style w:type="character" w:customStyle="1" w:styleId="csab6e0769225">
    <w:name w:val="csab6e0769225"/>
    <w:rsid w:val="0099333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93332"/>
    <w:pPr>
      <w:ind w:firstLine="708"/>
      <w:jc w:val="both"/>
    </w:pPr>
    <w:rPr>
      <w:rFonts w:ascii="Arial" w:eastAsia="Times New Roman" w:hAnsi="Arial"/>
      <w:b/>
      <w:sz w:val="18"/>
      <w:lang w:val="uk-UA" w:eastAsia="uk-UA"/>
    </w:rPr>
  </w:style>
  <w:style w:type="character" w:customStyle="1" w:styleId="csb3e8c9cf3">
    <w:name w:val="csb3e8c9cf3"/>
    <w:rsid w:val="0099333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9333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9333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93332"/>
    <w:pPr>
      <w:ind w:firstLine="708"/>
      <w:jc w:val="both"/>
    </w:pPr>
    <w:rPr>
      <w:rFonts w:ascii="Arial" w:eastAsia="Times New Roman" w:hAnsi="Arial"/>
      <w:b/>
      <w:sz w:val="18"/>
      <w:lang w:val="uk-UA" w:eastAsia="uk-UA"/>
    </w:rPr>
  </w:style>
  <w:style w:type="character" w:customStyle="1" w:styleId="csb86c8cfe1">
    <w:name w:val="csb86c8cfe1"/>
    <w:rsid w:val="00993332"/>
    <w:rPr>
      <w:rFonts w:ascii="Times New Roman" w:hAnsi="Times New Roman" w:cs="Times New Roman" w:hint="default"/>
      <w:b/>
      <w:bCs/>
      <w:i w:val="0"/>
      <w:iCs w:val="0"/>
      <w:color w:val="000000"/>
      <w:sz w:val="24"/>
      <w:szCs w:val="24"/>
    </w:rPr>
  </w:style>
  <w:style w:type="character" w:customStyle="1" w:styleId="csf229d0ff21">
    <w:name w:val="csf229d0ff21"/>
    <w:rsid w:val="0099333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93332"/>
    <w:pPr>
      <w:ind w:firstLine="708"/>
      <w:jc w:val="both"/>
    </w:pPr>
    <w:rPr>
      <w:rFonts w:ascii="Arial" w:eastAsia="Times New Roman" w:hAnsi="Arial"/>
      <w:b/>
      <w:sz w:val="18"/>
      <w:lang w:val="uk-UA" w:eastAsia="uk-UA"/>
    </w:rPr>
  </w:style>
  <w:style w:type="character" w:customStyle="1" w:styleId="csf229d0ff26">
    <w:name w:val="csf229d0ff26"/>
    <w:rsid w:val="0099333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93332"/>
    <w:pPr>
      <w:jc w:val="both"/>
    </w:pPr>
    <w:rPr>
      <w:rFonts w:ascii="Arial" w:eastAsia="Times New Roman" w:hAnsi="Arial"/>
      <w:sz w:val="24"/>
      <w:szCs w:val="24"/>
      <w:lang w:val="uk-UA" w:eastAsia="uk-UA"/>
    </w:rPr>
  </w:style>
  <w:style w:type="character" w:customStyle="1" w:styleId="cs8c2cf3831">
    <w:name w:val="cs8c2cf3831"/>
    <w:rsid w:val="00993332"/>
    <w:rPr>
      <w:rFonts w:ascii="Arial" w:hAnsi="Arial" w:cs="Arial" w:hint="default"/>
      <w:b/>
      <w:bCs/>
      <w:i/>
      <w:iCs/>
      <w:color w:val="102B56"/>
      <w:sz w:val="18"/>
      <w:szCs w:val="18"/>
      <w:shd w:val="clear" w:color="auto" w:fill="auto"/>
    </w:rPr>
  </w:style>
  <w:style w:type="character" w:customStyle="1" w:styleId="csd71f5e5a1">
    <w:name w:val="csd71f5e5a1"/>
    <w:rsid w:val="00993332"/>
    <w:rPr>
      <w:rFonts w:ascii="Arial" w:hAnsi="Arial" w:cs="Arial" w:hint="default"/>
      <w:b w:val="0"/>
      <w:bCs w:val="0"/>
      <w:i/>
      <w:iCs/>
      <w:color w:val="102B56"/>
      <w:sz w:val="18"/>
      <w:szCs w:val="18"/>
      <w:shd w:val="clear" w:color="auto" w:fill="auto"/>
    </w:rPr>
  </w:style>
  <w:style w:type="character" w:customStyle="1" w:styleId="cs8f6c24af1">
    <w:name w:val="cs8f6c24af1"/>
    <w:rsid w:val="00993332"/>
    <w:rPr>
      <w:rFonts w:ascii="Arial" w:hAnsi="Arial" w:cs="Arial" w:hint="default"/>
      <w:b/>
      <w:bCs/>
      <w:i w:val="0"/>
      <w:iCs w:val="0"/>
      <w:color w:val="102B56"/>
      <w:sz w:val="18"/>
      <w:szCs w:val="18"/>
      <w:shd w:val="clear" w:color="auto" w:fill="auto"/>
    </w:rPr>
  </w:style>
  <w:style w:type="character" w:customStyle="1" w:styleId="csa5a0f5421">
    <w:name w:val="csa5a0f5421"/>
    <w:rsid w:val="0099333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9333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93332"/>
    <w:pPr>
      <w:ind w:firstLine="708"/>
      <w:jc w:val="both"/>
    </w:pPr>
    <w:rPr>
      <w:rFonts w:ascii="Arial" w:eastAsia="Times New Roman" w:hAnsi="Arial"/>
      <w:b/>
      <w:sz w:val="18"/>
      <w:lang w:val="uk-UA" w:eastAsia="uk-UA"/>
    </w:rPr>
  </w:style>
  <w:style w:type="character" w:styleId="ad">
    <w:name w:val="line number"/>
    <w:uiPriority w:val="99"/>
    <w:rsid w:val="00993332"/>
    <w:rPr>
      <w:rFonts w:ascii="Segoe UI" w:hAnsi="Segoe UI" w:cs="Segoe UI"/>
      <w:color w:val="000000"/>
      <w:sz w:val="18"/>
      <w:szCs w:val="18"/>
    </w:rPr>
  </w:style>
  <w:style w:type="character" w:styleId="ae">
    <w:name w:val="Hyperlink"/>
    <w:uiPriority w:val="99"/>
    <w:rsid w:val="00993332"/>
    <w:rPr>
      <w:rFonts w:ascii="Segoe UI" w:hAnsi="Segoe UI" w:cs="Segoe UI"/>
      <w:color w:val="0000FF"/>
      <w:sz w:val="18"/>
      <w:szCs w:val="18"/>
      <w:u w:val="single"/>
    </w:rPr>
  </w:style>
  <w:style w:type="paragraph" w:customStyle="1" w:styleId="23">
    <w:name w:val="Основной текст с отступом23"/>
    <w:basedOn w:val="a"/>
    <w:rsid w:val="0099333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9333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9333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9333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9333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9333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9333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9333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93332"/>
    <w:pPr>
      <w:ind w:firstLine="708"/>
      <w:jc w:val="both"/>
    </w:pPr>
    <w:rPr>
      <w:rFonts w:ascii="Arial" w:eastAsia="Times New Roman" w:hAnsi="Arial"/>
      <w:b/>
      <w:sz w:val="18"/>
      <w:lang w:val="uk-UA" w:eastAsia="uk-UA"/>
    </w:rPr>
  </w:style>
  <w:style w:type="character" w:customStyle="1" w:styleId="csa939b0971">
    <w:name w:val="csa939b0971"/>
    <w:rsid w:val="0099333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9333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93332"/>
    <w:pPr>
      <w:ind w:firstLine="708"/>
      <w:jc w:val="both"/>
    </w:pPr>
    <w:rPr>
      <w:rFonts w:ascii="Arial" w:eastAsia="Times New Roman" w:hAnsi="Arial"/>
      <w:b/>
      <w:sz w:val="18"/>
      <w:lang w:val="uk-UA" w:eastAsia="uk-UA"/>
    </w:rPr>
  </w:style>
  <w:style w:type="character" w:styleId="af">
    <w:name w:val="annotation reference"/>
    <w:semiHidden/>
    <w:unhideWhenUsed/>
    <w:rsid w:val="00993332"/>
    <w:rPr>
      <w:sz w:val="16"/>
      <w:szCs w:val="16"/>
    </w:rPr>
  </w:style>
  <w:style w:type="paragraph" w:styleId="af0">
    <w:name w:val="annotation text"/>
    <w:basedOn w:val="a"/>
    <w:link w:val="af1"/>
    <w:semiHidden/>
    <w:unhideWhenUsed/>
    <w:rsid w:val="00993332"/>
    <w:rPr>
      <w:rFonts w:eastAsia="Times New Roman"/>
      <w:lang w:val="x-none" w:eastAsia="x-none"/>
    </w:rPr>
  </w:style>
  <w:style w:type="character" w:customStyle="1" w:styleId="af1">
    <w:name w:val="Текст примечания Знак"/>
    <w:link w:val="af0"/>
    <w:semiHidden/>
    <w:rsid w:val="00993332"/>
    <w:rPr>
      <w:rFonts w:ascii="Times New Roman" w:eastAsia="Times New Roman" w:hAnsi="Times New Roman"/>
      <w:lang w:val="x-none" w:eastAsia="x-none"/>
    </w:rPr>
  </w:style>
  <w:style w:type="paragraph" w:styleId="af2">
    <w:name w:val="annotation subject"/>
    <w:basedOn w:val="af0"/>
    <w:next w:val="af0"/>
    <w:link w:val="af3"/>
    <w:semiHidden/>
    <w:unhideWhenUsed/>
    <w:rsid w:val="00993332"/>
    <w:rPr>
      <w:b/>
      <w:bCs/>
    </w:rPr>
  </w:style>
  <w:style w:type="character" w:customStyle="1" w:styleId="af3">
    <w:name w:val="Тема примечания Знак"/>
    <w:link w:val="af2"/>
    <w:semiHidden/>
    <w:rsid w:val="00993332"/>
    <w:rPr>
      <w:rFonts w:ascii="Times New Roman" w:eastAsia="Times New Roman" w:hAnsi="Times New Roman"/>
      <w:b/>
      <w:bCs/>
      <w:lang w:val="x-none" w:eastAsia="x-none"/>
    </w:rPr>
  </w:style>
  <w:style w:type="paragraph" w:styleId="af4">
    <w:name w:val="Revision"/>
    <w:hidden/>
    <w:uiPriority w:val="99"/>
    <w:semiHidden/>
    <w:rsid w:val="00993332"/>
    <w:rPr>
      <w:rFonts w:ascii="Times New Roman" w:eastAsia="Times New Roman" w:hAnsi="Times New Roman"/>
      <w:sz w:val="24"/>
      <w:szCs w:val="24"/>
      <w:lang w:val="uk-UA" w:eastAsia="uk-UA"/>
    </w:rPr>
  </w:style>
  <w:style w:type="character" w:customStyle="1" w:styleId="csb3e8c9cf69">
    <w:name w:val="csb3e8c9cf69"/>
    <w:rsid w:val="00993332"/>
    <w:rPr>
      <w:rFonts w:ascii="Arial" w:hAnsi="Arial" w:cs="Arial" w:hint="default"/>
      <w:b/>
      <w:bCs/>
      <w:i w:val="0"/>
      <w:iCs w:val="0"/>
      <w:color w:val="000000"/>
      <w:sz w:val="18"/>
      <w:szCs w:val="18"/>
      <w:shd w:val="clear" w:color="auto" w:fill="auto"/>
    </w:rPr>
  </w:style>
  <w:style w:type="character" w:customStyle="1" w:styleId="csf229d0ff64">
    <w:name w:val="csf229d0ff64"/>
    <w:rsid w:val="0099333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93332"/>
    <w:rPr>
      <w:rFonts w:ascii="Arial" w:eastAsia="Times New Roman" w:hAnsi="Arial"/>
      <w:sz w:val="24"/>
      <w:szCs w:val="24"/>
      <w:lang w:val="uk-UA" w:eastAsia="uk-UA"/>
    </w:rPr>
  </w:style>
  <w:style w:type="character" w:customStyle="1" w:styleId="csd398459525">
    <w:name w:val="csd398459525"/>
    <w:rsid w:val="00993332"/>
    <w:rPr>
      <w:rFonts w:ascii="Arial" w:hAnsi="Arial" w:cs="Arial" w:hint="default"/>
      <w:b/>
      <w:bCs/>
      <w:i/>
      <w:iCs/>
      <w:color w:val="000000"/>
      <w:sz w:val="18"/>
      <w:szCs w:val="18"/>
      <w:u w:val="single"/>
      <w:shd w:val="clear" w:color="auto" w:fill="auto"/>
    </w:rPr>
  </w:style>
  <w:style w:type="character" w:customStyle="1" w:styleId="csd3c90d4325">
    <w:name w:val="csd3c90d4325"/>
    <w:rsid w:val="00993332"/>
    <w:rPr>
      <w:rFonts w:ascii="Arial" w:hAnsi="Arial" w:cs="Arial" w:hint="default"/>
      <w:b w:val="0"/>
      <w:bCs w:val="0"/>
      <w:i/>
      <w:iCs/>
      <w:color w:val="000000"/>
      <w:sz w:val="18"/>
      <w:szCs w:val="18"/>
      <w:shd w:val="clear" w:color="auto" w:fill="auto"/>
    </w:rPr>
  </w:style>
  <w:style w:type="character" w:customStyle="1" w:styleId="csb86c8cfe3">
    <w:name w:val="csb86c8cfe3"/>
    <w:rsid w:val="0099333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9333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9333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9333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9333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93332"/>
    <w:pPr>
      <w:ind w:firstLine="708"/>
      <w:jc w:val="both"/>
    </w:pPr>
    <w:rPr>
      <w:rFonts w:ascii="Arial" w:eastAsia="Times New Roman" w:hAnsi="Arial"/>
      <w:b/>
      <w:sz w:val="18"/>
      <w:lang w:val="uk-UA" w:eastAsia="uk-UA"/>
    </w:rPr>
  </w:style>
  <w:style w:type="character" w:customStyle="1" w:styleId="csab6e076977">
    <w:name w:val="csab6e076977"/>
    <w:rsid w:val="0099333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9333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93332"/>
    <w:rPr>
      <w:rFonts w:ascii="Arial" w:hAnsi="Arial" w:cs="Arial" w:hint="default"/>
      <w:b/>
      <w:bCs/>
      <w:i w:val="0"/>
      <w:iCs w:val="0"/>
      <w:color w:val="000000"/>
      <w:sz w:val="18"/>
      <w:szCs w:val="18"/>
      <w:shd w:val="clear" w:color="auto" w:fill="auto"/>
    </w:rPr>
  </w:style>
  <w:style w:type="character" w:customStyle="1" w:styleId="cs607602ac2">
    <w:name w:val="cs607602ac2"/>
    <w:rsid w:val="0099333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9333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9333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9333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9333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9333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93332"/>
    <w:pPr>
      <w:ind w:firstLine="708"/>
      <w:jc w:val="both"/>
    </w:pPr>
    <w:rPr>
      <w:rFonts w:ascii="Arial" w:eastAsia="Times New Roman" w:hAnsi="Arial"/>
      <w:b/>
      <w:sz w:val="18"/>
      <w:lang w:val="uk-UA" w:eastAsia="uk-UA"/>
    </w:rPr>
  </w:style>
  <w:style w:type="character" w:customStyle="1" w:styleId="csab6e0769291">
    <w:name w:val="csab6e0769291"/>
    <w:rsid w:val="0099333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9333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93332"/>
    <w:pPr>
      <w:ind w:firstLine="708"/>
      <w:jc w:val="both"/>
    </w:pPr>
    <w:rPr>
      <w:rFonts w:ascii="Arial" w:eastAsia="Times New Roman" w:hAnsi="Arial"/>
      <w:b/>
      <w:sz w:val="18"/>
      <w:lang w:val="uk-UA" w:eastAsia="uk-UA"/>
    </w:rPr>
  </w:style>
  <w:style w:type="character" w:customStyle="1" w:styleId="csf562b92915">
    <w:name w:val="csf562b92915"/>
    <w:rsid w:val="00993332"/>
    <w:rPr>
      <w:rFonts w:ascii="Arial" w:hAnsi="Arial" w:cs="Arial" w:hint="default"/>
      <w:b/>
      <w:bCs/>
      <w:i/>
      <w:iCs/>
      <w:color w:val="000000"/>
      <w:sz w:val="18"/>
      <w:szCs w:val="18"/>
      <w:shd w:val="clear" w:color="auto" w:fill="auto"/>
    </w:rPr>
  </w:style>
  <w:style w:type="character" w:customStyle="1" w:styleId="cseed234731">
    <w:name w:val="cseed234731"/>
    <w:rsid w:val="00993332"/>
    <w:rPr>
      <w:rFonts w:ascii="Arial" w:hAnsi="Arial" w:cs="Arial" w:hint="default"/>
      <w:b/>
      <w:bCs/>
      <w:i/>
      <w:iCs/>
      <w:color w:val="000000"/>
      <w:sz w:val="12"/>
      <w:szCs w:val="12"/>
      <w:shd w:val="clear" w:color="auto" w:fill="auto"/>
    </w:rPr>
  </w:style>
  <w:style w:type="character" w:customStyle="1" w:styleId="csb3e8c9cf35">
    <w:name w:val="csb3e8c9cf35"/>
    <w:rsid w:val="00993332"/>
    <w:rPr>
      <w:rFonts w:ascii="Arial" w:hAnsi="Arial" w:cs="Arial" w:hint="default"/>
      <w:b/>
      <w:bCs/>
      <w:i w:val="0"/>
      <w:iCs w:val="0"/>
      <w:color w:val="000000"/>
      <w:sz w:val="18"/>
      <w:szCs w:val="18"/>
      <w:shd w:val="clear" w:color="auto" w:fill="auto"/>
    </w:rPr>
  </w:style>
  <w:style w:type="character" w:customStyle="1" w:styleId="csb3e8c9cf28">
    <w:name w:val="csb3e8c9cf28"/>
    <w:rsid w:val="00993332"/>
    <w:rPr>
      <w:rFonts w:ascii="Arial" w:hAnsi="Arial" w:cs="Arial" w:hint="default"/>
      <w:b/>
      <w:bCs/>
      <w:i w:val="0"/>
      <w:iCs w:val="0"/>
      <w:color w:val="000000"/>
      <w:sz w:val="18"/>
      <w:szCs w:val="18"/>
      <w:shd w:val="clear" w:color="auto" w:fill="auto"/>
    </w:rPr>
  </w:style>
  <w:style w:type="character" w:customStyle="1" w:styleId="csf562b9296">
    <w:name w:val="csf562b9296"/>
    <w:rsid w:val="0099333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9333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9333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9333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93332"/>
    <w:pPr>
      <w:ind w:firstLine="708"/>
      <w:jc w:val="both"/>
    </w:pPr>
    <w:rPr>
      <w:rFonts w:ascii="Arial" w:eastAsia="Times New Roman" w:hAnsi="Arial"/>
      <w:b/>
      <w:sz w:val="18"/>
      <w:lang w:val="uk-UA" w:eastAsia="uk-UA"/>
    </w:rPr>
  </w:style>
  <w:style w:type="character" w:customStyle="1" w:styleId="csab6e076930">
    <w:name w:val="csab6e076930"/>
    <w:rsid w:val="0099333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9333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93332"/>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993332"/>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993332"/>
    <w:pPr>
      <w:ind w:firstLine="708"/>
      <w:jc w:val="both"/>
    </w:pPr>
    <w:rPr>
      <w:rFonts w:ascii="Arial" w:eastAsia="Times New Roman" w:hAnsi="Arial"/>
      <w:b/>
      <w:sz w:val="18"/>
      <w:lang w:val="uk-UA" w:eastAsia="uk-UA"/>
    </w:rPr>
  </w:style>
  <w:style w:type="paragraph" w:customStyle="1" w:styleId="24">
    <w:name w:val="Обычный2"/>
    <w:rsid w:val="00993332"/>
    <w:rPr>
      <w:rFonts w:ascii="Times New Roman" w:eastAsia="Times New Roman" w:hAnsi="Times New Roman"/>
      <w:sz w:val="24"/>
      <w:lang w:val="uk-UA" w:eastAsia="ru-RU"/>
    </w:rPr>
  </w:style>
  <w:style w:type="paragraph" w:customStyle="1" w:styleId="220">
    <w:name w:val="Основной текст с отступом22"/>
    <w:basedOn w:val="a"/>
    <w:rsid w:val="00993332"/>
    <w:pPr>
      <w:spacing w:before="120" w:after="120"/>
    </w:pPr>
    <w:rPr>
      <w:rFonts w:ascii="Arial" w:eastAsia="Times New Roman" w:hAnsi="Arial"/>
      <w:sz w:val="18"/>
    </w:rPr>
  </w:style>
  <w:style w:type="paragraph" w:customStyle="1" w:styleId="221">
    <w:name w:val="Заголовок 22"/>
    <w:basedOn w:val="a"/>
    <w:rsid w:val="00993332"/>
    <w:rPr>
      <w:rFonts w:ascii="Arial" w:eastAsia="Times New Roman" w:hAnsi="Arial"/>
      <w:b/>
      <w:caps/>
      <w:sz w:val="16"/>
    </w:rPr>
  </w:style>
  <w:style w:type="paragraph" w:customStyle="1" w:styleId="421">
    <w:name w:val="Заголовок 42"/>
    <w:basedOn w:val="a"/>
    <w:rsid w:val="00993332"/>
    <w:rPr>
      <w:rFonts w:ascii="Arial" w:eastAsia="Times New Roman" w:hAnsi="Arial"/>
      <w:b/>
    </w:rPr>
  </w:style>
  <w:style w:type="paragraph" w:customStyle="1" w:styleId="3a">
    <w:name w:val="Обычный3"/>
    <w:rsid w:val="00993332"/>
    <w:rPr>
      <w:rFonts w:ascii="Times New Roman" w:eastAsia="Times New Roman" w:hAnsi="Times New Roman"/>
      <w:sz w:val="24"/>
      <w:lang w:val="uk-UA" w:eastAsia="ru-RU"/>
    </w:rPr>
  </w:style>
  <w:style w:type="paragraph" w:customStyle="1" w:styleId="240">
    <w:name w:val="Основной текст с отступом24"/>
    <w:basedOn w:val="a"/>
    <w:rsid w:val="00993332"/>
    <w:pPr>
      <w:spacing w:before="120" w:after="120"/>
    </w:pPr>
    <w:rPr>
      <w:rFonts w:ascii="Arial" w:eastAsia="Times New Roman" w:hAnsi="Arial"/>
      <w:sz w:val="18"/>
    </w:rPr>
  </w:style>
  <w:style w:type="paragraph" w:customStyle="1" w:styleId="230">
    <w:name w:val="Заголовок 23"/>
    <w:basedOn w:val="a"/>
    <w:rsid w:val="00993332"/>
    <w:rPr>
      <w:rFonts w:ascii="Arial" w:eastAsia="Times New Roman" w:hAnsi="Arial"/>
      <w:b/>
      <w:caps/>
      <w:sz w:val="16"/>
    </w:rPr>
  </w:style>
  <w:style w:type="paragraph" w:customStyle="1" w:styleId="430">
    <w:name w:val="Заголовок 43"/>
    <w:basedOn w:val="a"/>
    <w:rsid w:val="00993332"/>
    <w:rPr>
      <w:rFonts w:ascii="Arial" w:eastAsia="Times New Roman" w:hAnsi="Arial"/>
      <w:b/>
    </w:rPr>
  </w:style>
  <w:style w:type="paragraph" w:customStyle="1" w:styleId="BodyTextIndent">
    <w:name w:val="Body Text Indent"/>
    <w:basedOn w:val="a"/>
    <w:rsid w:val="00993332"/>
    <w:pPr>
      <w:spacing w:before="120" w:after="120"/>
    </w:pPr>
    <w:rPr>
      <w:rFonts w:ascii="Arial" w:eastAsia="Times New Roman" w:hAnsi="Arial"/>
      <w:sz w:val="18"/>
    </w:rPr>
  </w:style>
  <w:style w:type="paragraph" w:customStyle="1" w:styleId="Heading2">
    <w:name w:val="Heading 2"/>
    <w:basedOn w:val="a"/>
    <w:rsid w:val="00993332"/>
    <w:rPr>
      <w:rFonts w:ascii="Arial" w:eastAsia="Times New Roman" w:hAnsi="Arial"/>
      <w:b/>
      <w:caps/>
      <w:sz w:val="16"/>
    </w:rPr>
  </w:style>
  <w:style w:type="paragraph" w:customStyle="1" w:styleId="Heading4">
    <w:name w:val="Heading 4"/>
    <w:basedOn w:val="a"/>
    <w:rsid w:val="00993332"/>
    <w:rPr>
      <w:rFonts w:ascii="Arial" w:eastAsia="Times New Roman" w:hAnsi="Arial"/>
      <w:b/>
    </w:rPr>
  </w:style>
  <w:style w:type="paragraph" w:customStyle="1" w:styleId="62">
    <w:name w:val="Основной текст с отступом62"/>
    <w:basedOn w:val="a"/>
    <w:rsid w:val="0099333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9333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9333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9333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9333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9333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9333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9333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9333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9333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9333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99333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99333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9333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9333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9333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9333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9333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9333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9333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9333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9333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9333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9333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9333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9333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93332"/>
    <w:pPr>
      <w:ind w:firstLine="708"/>
      <w:jc w:val="both"/>
    </w:pPr>
    <w:rPr>
      <w:rFonts w:ascii="Arial" w:eastAsia="Times New Roman" w:hAnsi="Arial"/>
      <w:b/>
      <w:sz w:val="18"/>
      <w:lang w:val="uk-UA" w:eastAsia="uk-UA"/>
    </w:rPr>
  </w:style>
  <w:style w:type="character" w:customStyle="1" w:styleId="csab6e076965">
    <w:name w:val="csab6e076965"/>
    <w:rsid w:val="0099333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93332"/>
    <w:pPr>
      <w:ind w:firstLine="708"/>
      <w:jc w:val="both"/>
    </w:pPr>
    <w:rPr>
      <w:rFonts w:ascii="Arial" w:eastAsia="Times New Roman" w:hAnsi="Arial"/>
      <w:b/>
      <w:sz w:val="18"/>
      <w:lang w:val="uk-UA" w:eastAsia="uk-UA"/>
    </w:rPr>
  </w:style>
  <w:style w:type="character" w:customStyle="1" w:styleId="csf229d0ff33">
    <w:name w:val="csf229d0ff33"/>
    <w:rsid w:val="0099333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9333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9333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9333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9333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93332"/>
    <w:pPr>
      <w:ind w:firstLine="708"/>
      <w:jc w:val="both"/>
    </w:pPr>
    <w:rPr>
      <w:rFonts w:ascii="Arial" w:eastAsia="Times New Roman" w:hAnsi="Arial"/>
      <w:b/>
      <w:sz w:val="18"/>
      <w:lang w:val="uk-UA" w:eastAsia="uk-UA"/>
    </w:rPr>
  </w:style>
  <w:style w:type="character" w:customStyle="1" w:styleId="csab6e076920">
    <w:name w:val="csab6e076920"/>
    <w:rsid w:val="0099333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9333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9333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9333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9333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9333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9333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9333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9333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9333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93332"/>
    <w:pPr>
      <w:ind w:firstLine="708"/>
      <w:jc w:val="both"/>
    </w:pPr>
    <w:rPr>
      <w:rFonts w:ascii="Arial" w:eastAsia="Times New Roman" w:hAnsi="Arial"/>
      <w:b/>
      <w:sz w:val="18"/>
      <w:lang w:val="uk-UA" w:eastAsia="uk-UA"/>
    </w:rPr>
  </w:style>
  <w:style w:type="character" w:customStyle="1" w:styleId="csf229d0ff50">
    <w:name w:val="csf229d0ff50"/>
    <w:rsid w:val="0099333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9333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9333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9333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9333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9333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9333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9333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9333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9333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9333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93332"/>
    <w:pPr>
      <w:ind w:firstLine="708"/>
      <w:jc w:val="both"/>
    </w:pPr>
    <w:rPr>
      <w:rFonts w:ascii="Arial" w:eastAsia="Times New Roman" w:hAnsi="Arial"/>
      <w:b/>
      <w:sz w:val="18"/>
      <w:lang w:val="uk-UA" w:eastAsia="uk-UA"/>
    </w:rPr>
  </w:style>
  <w:style w:type="character" w:customStyle="1" w:styleId="csf229d0ff83">
    <w:name w:val="csf229d0ff83"/>
    <w:rsid w:val="0099333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9333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93332"/>
    <w:pPr>
      <w:ind w:firstLine="708"/>
      <w:jc w:val="both"/>
    </w:pPr>
    <w:rPr>
      <w:rFonts w:ascii="Arial" w:eastAsia="Times New Roman" w:hAnsi="Arial"/>
      <w:b/>
      <w:sz w:val="18"/>
      <w:lang w:val="uk-UA" w:eastAsia="uk-UA"/>
    </w:rPr>
  </w:style>
  <w:style w:type="character" w:customStyle="1" w:styleId="csf229d0ff76">
    <w:name w:val="csf229d0ff76"/>
    <w:rsid w:val="0099333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9333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9333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9333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93332"/>
    <w:pPr>
      <w:ind w:firstLine="708"/>
      <w:jc w:val="both"/>
    </w:pPr>
    <w:rPr>
      <w:rFonts w:ascii="Arial" w:eastAsia="Times New Roman" w:hAnsi="Arial"/>
      <w:b/>
      <w:sz w:val="18"/>
      <w:lang w:val="uk-UA" w:eastAsia="uk-UA"/>
    </w:rPr>
  </w:style>
  <w:style w:type="character" w:customStyle="1" w:styleId="csf229d0ff20">
    <w:name w:val="csf229d0ff20"/>
    <w:rsid w:val="0099333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9333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9333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9333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99333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9333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9333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9333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9333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9333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9333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93332"/>
    <w:pPr>
      <w:ind w:firstLine="708"/>
      <w:jc w:val="both"/>
    </w:pPr>
    <w:rPr>
      <w:rFonts w:ascii="Arial" w:eastAsia="Times New Roman" w:hAnsi="Arial"/>
      <w:b/>
      <w:sz w:val="18"/>
      <w:lang w:val="uk-UA" w:eastAsia="uk-UA"/>
    </w:rPr>
  </w:style>
  <w:style w:type="character" w:customStyle="1" w:styleId="csab6e07697">
    <w:name w:val="csab6e07697"/>
    <w:rsid w:val="0099333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9333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9333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93332"/>
    <w:pPr>
      <w:ind w:firstLine="708"/>
      <w:jc w:val="both"/>
    </w:pPr>
    <w:rPr>
      <w:rFonts w:ascii="Arial" w:eastAsia="Times New Roman" w:hAnsi="Arial"/>
      <w:b/>
      <w:sz w:val="18"/>
      <w:lang w:val="uk-UA" w:eastAsia="uk-UA"/>
    </w:rPr>
  </w:style>
  <w:style w:type="character" w:customStyle="1" w:styleId="csb3e8c9cf94">
    <w:name w:val="csb3e8c9cf94"/>
    <w:rsid w:val="00993332"/>
    <w:rPr>
      <w:rFonts w:ascii="Arial" w:hAnsi="Arial" w:cs="Arial" w:hint="default"/>
      <w:b/>
      <w:bCs/>
      <w:i w:val="0"/>
      <w:iCs w:val="0"/>
      <w:color w:val="000000"/>
      <w:sz w:val="18"/>
      <w:szCs w:val="18"/>
      <w:shd w:val="clear" w:color="auto" w:fill="auto"/>
    </w:rPr>
  </w:style>
  <w:style w:type="character" w:customStyle="1" w:styleId="csf229d0ff91">
    <w:name w:val="csf229d0ff91"/>
    <w:rsid w:val="0099333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93332"/>
    <w:rPr>
      <w:rFonts w:ascii="Arial" w:eastAsia="Times New Roman" w:hAnsi="Arial"/>
      <w:b/>
      <w:caps/>
      <w:sz w:val="16"/>
      <w:lang w:val="ru-RU" w:eastAsia="ru-RU"/>
    </w:rPr>
  </w:style>
  <w:style w:type="character" w:customStyle="1" w:styleId="411">
    <w:name w:val="Заголовок 4 Знак1"/>
    <w:uiPriority w:val="9"/>
    <w:locked/>
    <w:rsid w:val="00993332"/>
    <w:rPr>
      <w:rFonts w:ascii="Arial" w:eastAsia="Times New Roman" w:hAnsi="Arial"/>
      <w:b/>
      <w:lang w:val="ru-RU" w:eastAsia="ru-RU"/>
    </w:rPr>
  </w:style>
  <w:style w:type="character" w:customStyle="1" w:styleId="csf229d0ff74">
    <w:name w:val="csf229d0ff74"/>
    <w:rsid w:val="0099333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9333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9333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9333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9333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9333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9333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9333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9333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9333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9333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9333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9333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9333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9333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9333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9333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9333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9333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9333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9333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93332"/>
    <w:rPr>
      <w:rFonts w:ascii="Arial" w:hAnsi="Arial" w:cs="Arial" w:hint="default"/>
      <w:b w:val="0"/>
      <w:bCs w:val="0"/>
      <w:i w:val="0"/>
      <w:iCs w:val="0"/>
      <w:color w:val="000000"/>
      <w:sz w:val="18"/>
      <w:szCs w:val="18"/>
      <w:shd w:val="clear" w:color="auto" w:fill="auto"/>
    </w:rPr>
  </w:style>
  <w:style w:type="character" w:customStyle="1" w:styleId="csba294252">
    <w:name w:val="csba294252"/>
    <w:rsid w:val="00993332"/>
    <w:rPr>
      <w:rFonts w:ascii="Segoe UI" w:hAnsi="Segoe UI" w:cs="Segoe UI" w:hint="default"/>
      <w:b/>
      <w:bCs/>
      <w:i/>
      <w:iCs/>
      <w:color w:val="102B56"/>
      <w:sz w:val="18"/>
      <w:szCs w:val="18"/>
      <w:shd w:val="clear" w:color="auto" w:fill="auto"/>
    </w:rPr>
  </w:style>
  <w:style w:type="character" w:customStyle="1" w:styleId="csf229d0ff131">
    <w:name w:val="csf229d0ff131"/>
    <w:rsid w:val="0099333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9333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9333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9333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9333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9333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9333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9333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9333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9333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9333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9333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9333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9333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9333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9333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9333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93332"/>
    <w:rPr>
      <w:rFonts w:ascii="Arial" w:hAnsi="Arial" w:cs="Arial" w:hint="default"/>
      <w:b/>
      <w:bCs/>
      <w:i/>
      <w:iCs/>
      <w:color w:val="000000"/>
      <w:sz w:val="18"/>
      <w:szCs w:val="18"/>
      <w:shd w:val="clear" w:color="auto" w:fill="auto"/>
    </w:rPr>
  </w:style>
  <w:style w:type="character" w:customStyle="1" w:styleId="csf229d0ff144">
    <w:name w:val="csf229d0ff144"/>
    <w:rsid w:val="0099333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9333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93332"/>
    <w:rPr>
      <w:rFonts w:ascii="Arial" w:hAnsi="Arial" w:cs="Arial" w:hint="default"/>
      <w:b/>
      <w:bCs/>
      <w:i/>
      <w:iCs/>
      <w:color w:val="000000"/>
      <w:sz w:val="18"/>
      <w:szCs w:val="18"/>
      <w:shd w:val="clear" w:color="auto" w:fill="auto"/>
    </w:rPr>
  </w:style>
  <w:style w:type="character" w:customStyle="1" w:styleId="csab6e076932">
    <w:name w:val="csab6e076932"/>
    <w:rsid w:val="00993332"/>
    <w:rPr>
      <w:rFonts w:ascii="Arial" w:hAnsi="Arial" w:cs="Arial" w:hint="default"/>
      <w:b w:val="0"/>
      <w:bCs w:val="0"/>
      <w:i w:val="0"/>
      <w:iCs w:val="0"/>
      <w:color w:val="000000"/>
      <w:sz w:val="18"/>
      <w:szCs w:val="18"/>
      <w:shd w:val="clear" w:color="auto" w:fill="auto"/>
    </w:rPr>
  </w:style>
  <w:style w:type="paragraph" w:customStyle="1" w:styleId="134">
    <w:name w:val="Основной текст с отступом134"/>
    <w:basedOn w:val="a"/>
    <w:rsid w:val="00993332"/>
    <w:pPr>
      <w:ind w:firstLine="708"/>
      <w:jc w:val="both"/>
    </w:pPr>
    <w:rPr>
      <w:rFonts w:ascii="Arial" w:eastAsia="Times New Roman" w:hAnsi="Arial"/>
      <w:b/>
      <w:sz w:val="18"/>
      <w:lang w:val="en-US" w:eastAsia="en-US"/>
    </w:rPr>
  </w:style>
  <w:style w:type="character" w:customStyle="1" w:styleId="csab6e076978">
    <w:name w:val="csab6e076978"/>
    <w:rsid w:val="00993332"/>
    <w:rPr>
      <w:rFonts w:ascii="Arial" w:hAnsi="Arial" w:cs="Arial" w:hint="default"/>
      <w:b w:val="0"/>
      <w:bCs w:val="0"/>
      <w:i w:val="0"/>
      <w:iCs w:val="0"/>
      <w:color w:val="000000"/>
      <w:sz w:val="18"/>
      <w:szCs w:val="18"/>
      <w:shd w:val="clear" w:color="auto" w:fill="auto"/>
    </w:rPr>
  </w:style>
  <w:style w:type="character" w:customStyle="1" w:styleId="csab6e076987">
    <w:name w:val="csab6e076987"/>
    <w:rsid w:val="0099333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93332"/>
    <w:rPr>
      <w:rFonts w:ascii="Arial" w:hAnsi="Arial" w:cs="Arial" w:hint="default"/>
      <w:b w:val="0"/>
      <w:bCs w:val="0"/>
      <w:i w:val="0"/>
      <w:iCs w:val="0"/>
      <w:color w:val="000000"/>
      <w:sz w:val="18"/>
      <w:szCs w:val="18"/>
      <w:shd w:val="clear" w:color="auto" w:fill="auto"/>
    </w:rPr>
  </w:style>
  <w:style w:type="character" w:customStyle="1" w:styleId="csf229d0ff73">
    <w:name w:val="csf229d0ff73"/>
    <w:rsid w:val="00993332"/>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F3F2-235C-4680-B07E-730E790A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57118</Words>
  <Characters>325574</Characters>
  <Application>Microsoft Office Word</Application>
  <DocSecurity>0</DocSecurity>
  <Lines>2713</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2021-03-30T07:39:00Z</dcterms:created>
  <dcterms:modified xsi:type="dcterms:W3CDTF">2021-03-30T07:39:00Z</dcterms:modified>
</cp:coreProperties>
</file>