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88" w:rsidRPr="00DC2088" w:rsidRDefault="00DC2088" w:rsidP="00DC2088">
      <w:pPr>
        <w:spacing w:after="0" w:line="240" w:lineRule="auto"/>
        <w:jc w:val="center"/>
        <w:rPr>
          <w:rFonts w:ascii="Times New Roman" w:hAnsi="Times New Roman"/>
          <w:b/>
        </w:rPr>
      </w:pPr>
      <w:bookmarkStart w:id="0" w:name="_GoBack"/>
      <w:bookmarkEnd w:id="0"/>
      <w:r w:rsidRPr="00DC2088">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7" o:title=""/>
          </v:shape>
        </w:pict>
      </w:r>
    </w:p>
    <w:p w:rsidR="00DC2088" w:rsidRPr="00DC2088" w:rsidRDefault="00DC2088" w:rsidP="00DC2088">
      <w:pPr>
        <w:spacing w:after="0" w:line="240" w:lineRule="auto"/>
        <w:jc w:val="center"/>
        <w:rPr>
          <w:rFonts w:ascii="Times New Roman" w:hAnsi="Times New Roman"/>
          <w:b/>
          <w:sz w:val="16"/>
          <w:szCs w:val="16"/>
        </w:rPr>
      </w:pPr>
    </w:p>
    <w:p w:rsidR="00DC2088" w:rsidRPr="00DC2088" w:rsidRDefault="00DC2088" w:rsidP="00DC2088">
      <w:pPr>
        <w:pStyle w:val="1"/>
        <w:jc w:val="center"/>
        <w:rPr>
          <w:rFonts w:eastAsia="Calibri"/>
          <w:sz w:val="28"/>
          <w:szCs w:val="28"/>
        </w:rPr>
      </w:pPr>
      <w:r w:rsidRPr="00DC2088">
        <w:rPr>
          <w:rFonts w:eastAsia="Calibri"/>
          <w:sz w:val="28"/>
          <w:szCs w:val="28"/>
        </w:rPr>
        <w:t>МІНІСТЕРСТВО ОХОРОНИ ЗДОРОВ’Я УКРАЇНИ</w:t>
      </w:r>
    </w:p>
    <w:p w:rsidR="00DC2088" w:rsidRPr="00DC2088" w:rsidRDefault="00DC2088" w:rsidP="00DC2088">
      <w:pPr>
        <w:spacing w:after="0" w:line="240" w:lineRule="auto"/>
        <w:jc w:val="center"/>
        <w:rPr>
          <w:rFonts w:ascii="Times New Roman" w:hAnsi="Times New Roman"/>
          <w:b/>
          <w:sz w:val="16"/>
          <w:szCs w:val="16"/>
        </w:rPr>
      </w:pPr>
    </w:p>
    <w:p w:rsidR="00DC2088" w:rsidRPr="00DC2088" w:rsidRDefault="00DC2088" w:rsidP="00DC2088">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DC2088" w:rsidRPr="00DC2088" w:rsidRDefault="00DC2088" w:rsidP="00DC2088">
      <w:pPr>
        <w:spacing w:after="0" w:line="240" w:lineRule="auto"/>
        <w:rPr>
          <w:rFonts w:ascii="Times New Roman" w:hAnsi="Times New Roman"/>
        </w:rPr>
      </w:pPr>
    </w:p>
    <w:tbl>
      <w:tblPr>
        <w:tblW w:w="11059" w:type="dxa"/>
        <w:tblInd w:w="-72" w:type="dxa"/>
        <w:tblLook w:val="01E0" w:firstRow="1" w:lastRow="1" w:firstColumn="1" w:lastColumn="1" w:noHBand="0" w:noVBand="0"/>
      </w:tblPr>
      <w:tblGrid>
        <w:gridCol w:w="3724"/>
        <w:gridCol w:w="2552"/>
        <w:gridCol w:w="4783"/>
      </w:tblGrid>
      <w:tr w:rsidR="00DC2088" w:rsidRPr="008F66C5" w:rsidTr="00162972">
        <w:trPr>
          <w:trHeight w:val="361"/>
        </w:trPr>
        <w:tc>
          <w:tcPr>
            <w:tcW w:w="3724" w:type="dxa"/>
          </w:tcPr>
          <w:p w:rsidR="00DC2088" w:rsidRPr="00B60F12" w:rsidRDefault="00DC2088" w:rsidP="00DC2088">
            <w:pPr>
              <w:spacing w:after="0" w:line="240" w:lineRule="auto"/>
              <w:rPr>
                <w:rFonts w:ascii="Times New Roman" w:hAnsi="Times New Roman"/>
                <w:sz w:val="28"/>
                <w:szCs w:val="28"/>
              </w:rPr>
            </w:pPr>
          </w:p>
          <w:p w:rsidR="00DC2088" w:rsidRPr="00B60F12" w:rsidRDefault="00F57D3F" w:rsidP="00DC2088">
            <w:pPr>
              <w:spacing w:after="0" w:line="240" w:lineRule="auto"/>
              <w:rPr>
                <w:rFonts w:ascii="Times New Roman" w:hAnsi="Times New Roman"/>
                <w:color w:val="FFFFFF"/>
                <w:sz w:val="28"/>
                <w:szCs w:val="28"/>
              </w:rPr>
            </w:pPr>
            <w:r w:rsidRPr="00F57D3F">
              <w:rPr>
                <w:rFonts w:ascii="Times New Roman" w:hAnsi="Times New Roman"/>
                <w:sz w:val="28"/>
                <w:szCs w:val="28"/>
                <w:u w:val="single"/>
                <w:lang w:val="ru-RU"/>
              </w:rPr>
              <w:t>20 квітня 2021 року</w:t>
            </w:r>
            <w:r w:rsidR="00DC2088" w:rsidRPr="00F57D3F">
              <w:rPr>
                <w:rFonts w:ascii="Times New Roman" w:hAnsi="Times New Roman"/>
                <w:color w:val="FFFFFF"/>
                <w:sz w:val="28"/>
                <w:szCs w:val="28"/>
                <w:u w:val="single"/>
              </w:rPr>
              <w:t>5</w:t>
            </w:r>
            <w:r w:rsidR="00DC2088" w:rsidRPr="00B60F12">
              <w:rPr>
                <w:rFonts w:ascii="Times New Roman" w:hAnsi="Times New Roman"/>
                <w:color w:val="FFFFFF"/>
                <w:sz w:val="28"/>
                <w:szCs w:val="28"/>
              </w:rPr>
              <w:t xml:space="preserve">.20200      </w:t>
            </w:r>
          </w:p>
        </w:tc>
        <w:tc>
          <w:tcPr>
            <w:tcW w:w="2552" w:type="dxa"/>
          </w:tcPr>
          <w:p w:rsidR="00DC2088" w:rsidRPr="00B60F12" w:rsidRDefault="00DC2088" w:rsidP="00DC2088">
            <w:pPr>
              <w:spacing w:after="0" w:line="240" w:lineRule="auto"/>
              <w:jc w:val="center"/>
              <w:rPr>
                <w:rFonts w:ascii="Times New Roman" w:hAnsi="Times New Roman"/>
                <w:sz w:val="24"/>
                <w:szCs w:val="24"/>
              </w:rPr>
            </w:pPr>
            <w:r w:rsidRPr="00B60F12">
              <w:rPr>
                <w:rFonts w:ascii="Times New Roman" w:hAnsi="Times New Roman"/>
                <w:sz w:val="24"/>
                <w:szCs w:val="24"/>
              </w:rPr>
              <w:t xml:space="preserve">               Київ</w:t>
            </w:r>
          </w:p>
        </w:tc>
        <w:tc>
          <w:tcPr>
            <w:tcW w:w="4783" w:type="dxa"/>
          </w:tcPr>
          <w:p w:rsidR="00DC2088" w:rsidRPr="00B60F12" w:rsidRDefault="00DC2088" w:rsidP="00DC2088">
            <w:pPr>
              <w:spacing w:after="0" w:line="240" w:lineRule="auto"/>
              <w:ind w:firstLine="72"/>
              <w:jc w:val="center"/>
              <w:rPr>
                <w:rFonts w:ascii="Times New Roman" w:hAnsi="Times New Roman"/>
                <w:sz w:val="28"/>
                <w:szCs w:val="28"/>
              </w:rPr>
            </w:pPr>
          </w:p>
          <w:p w:rsidR="00DC2088" w:rsidRPr="00B60F12" w:rsidRDefault="00DC2088" w:rsidP="00F57D3F">
            <w:pPr>
              <w:spacing w:after="0" w:line="240" w:lineRule="auto"/>
              <w:ind w:firstLine="72"/>
              <w:jc w:val="center"/>
              <w:rPr>
                <w:rFonts w:ascii="Times New Roman" w:hAnsi="Times New Roman"/>
                <w:sz w:val="28"/>
                <w:szCs w:val="28"/>
              </w:rPr>
            </w:pPr>
            <w:r w:rsidRPr="00B60F12">
              <w:rPr>
                <w:rFonts w:ascii="Times New Roman" w:hAnsi="Times New Roman"/>
                <w:sz w:val="28"/>
                <w:szCs w:val="28"/>
              </w:rPr>
              <w:t xml:space="preserve">                                     №</w:t>
            </w:r>
            <w:r w:rsidRPr="00B60F12">
              <w:rPr>
                <w:rFonts w:ascii="Times New Roman" w:hAnsi="Times New Roman"/>
                <w:color w:val="FFFFFF"/>
                <w:sz w:val="28"/>
                <w:szCs w:val="28"/>
              </w:rPr>
              <w:t xml:space="preserve"> </w:t>
            </w:r>
            <w:r w:rsidR="00F57D3F" w:rsidRPr="00F57D3F">
              <w:rPr>
                <w:rFonts w:ascii="Times New Roman" w:hAnsi="Times New Roman"/>
                <w:sz w:val="28"/>
                <w:szCs w:val="28"/>
                <w:u w:val="single"/>
                <w:lang w:val="ru-RU"/>
              </w:rPr>
              <w:t>761</w:t>
            </w:r>
            <w:r w:rsidRPr="00B60F12">
              <w:rPr>
                <w:rFonts w:ascii="Times New Roman" w:hAnsi="Times New Roman"/>
                <w:color w:val="FFFFFF"/>
                <w:sz w:val="28"/>
                <w:szCs w:val="28"/>
              </w:rPr>
              <w:t>284</w:t>
            </w:r>
          </w:p>
        </w:tc>
      </w:tr>
    </w:tbl>
    <w:p w:rsidR="00DC2088" w:rsidRPr="00DC2088" w:rsidRDefault="00DC2088" w:rsidP="00DC2088">
      <w:pPr>
        <w:spacing w:after="0" w:line="240" w:lineRule="auto"/>
        <w:ind w:left="-851" w:right="-766" w:firstLine="851"/>
        <w:jc w:val="both"/>
        <w:rPr>
          <w:rFonts w:ascii="Times New Roman" w:hAnsi="Times New Roman"/>
          <w:sz w:val="16"/>
          <w:szCs w:val="16"/>
        </w:rPr>
      </w:pPr>
    </w:p>
    <w:p w:rsidR="00DC2088" w:rsidRPr="00DC2088" w:rsidRDefault="00DC2088" w:rsidP="00DC2088">
      <w:pPr>
        <w:spacing w:after="0" w:line="240" w:lineRule="auto"/>
        <w:ind w:right="-1"/>
        <w:jc w:val="both"/>
        <w:rPr>
          <w:rFonts w:ascii="Times New Roman" w:hAnsi="Times New Roman"/>
          <w:b/>
        </w:rPr>
      </w:pPr>
      <w:r w:rsidRPr="00DC2088">
        <w:rPr>
          <w:rFonts w:ascii="Times New Roman" w:hAnsi="Times New Roman"/>
          <w:b/>
          <w:sz w:val="28"/>
          <w:szCs w:val="28"/>
        </w:rPr>
        <w:t xml:space="preserve">Про державну реєстрацію лікарських засобів, які підлягають закупівлі спеціалізованою організацією  </w:t>
      </w:r>
    </w:p>
    <w:p w:rsidR="00DC2088" w:rsidRPr="00327672" w:rsidRDefault="00DC2088" w:rsidP="00DC2088">
      <w:pPr>
        <w:pStyle w:val="HTML"/>
        <w:ind w:firstLine="720"/>
        <w:jc w:val="both"/>
        <w:rPr>
          <w:rFonts w:ascii="Times New Roman" w:hAnsi="Times New Roman"/>
          <w:sz w:val="22"/>
          <w:szCs w:val="22"/>
          <w:lang w:val="uk-UA"/>
        </w:rPr>
      </w:pPr>
    </w:p>
    <w:p w:rsidR="00DC2088" w:rsidRPr="00DC2088" w:rsidRDefault="00DC2088" w:rsidP="00DC2088">
      <w:pPr>
        <w:pStyle w:val="HTML"/>
        <w:ind w:firstLine="720"/>
        <w:jc w:val="both"/>
        <w:rPr>
          <w:rFonts w:ascii="Times New Roman" w:hAnsi="Times New Roman"/>
          <w:sz w:val="28"/>
          <w:szCs w:val="28"/>
          <w:lang w:val="uk-UA"/>
        </w:rPr>
      </w:pPr>
      <w:r w:rsidRPr="00DC2088">
        <w:rPr>
          <w:rFonts w:ascii="Times New Roman" w:hAnsi="Times New Roman"/>
          <w:sz w:val="28"/>
          <w:szCs w:val="28"/>
          <w:lang w:val="uk-UA"/>
        </w:rPr>
        <w:t>Відповідно до статт</w:t>
      </w:r>
      <w:r w:rsidR="00327672">
        <w:rPr>
          <w:rFonts w:ascii="Times New Roman" w:hAnsi="Times New Roman"/>
          <w:sz w:val="28"/>
          <w:szCs w:val="28"/>
          <w:lang w:val="uk-UA"/>
        </w:rPr>
        <w:t>і</w:t>
      </w:r>
      <w:r w:rsidRPr="00DC2088">
        <w:rPr>
          <w:rFonts w:ascii="Times New Roman" w:hAnsi="Times New Roman"/>
          <w:sz w:val="28"/>
          <w:szCs w:val="28"/>
          <w:lang w:val="uk-UA"/>
        </w:rPr>
        <w:t xml:space="preserve"> 9</w:t>
      </w:r>
      <w:r w:rsidR="00EA7977">
        <w:rPr>
          <w:rFonts w:ascii="Times New Roman" w:hAnsi="Times New Roman"/>
          <w:sz w:val="28"/>
          <w:szCs w:val="28"/>
          <w:lang w:val="uk-UA"/>
        </w:rPr>
        <w:t xml:space="preserve"> </w:t>
      </w:r>
      <w:r w:rsidRPr="00DC2088">
        <w:rPr>
          <w:rFonts w:ascii="Times New Roman" w:hAnsi="Times New Roman"/>
          <w:sz w:val="28"/>
          <w:szCs w:val="28"/>
          <w:lang w:val="uk-UA"/>
        </w:rPr>
        <w:t xml:space="preserve">Закону України «Про лікарські засоби», </w:t>
      </w:r>
      <w:r w:rsidRPr="00DC2088">
        <w:rPr>
          <w:rFonts w:ascii="Times New Roman" w:hAnsi="Times New Roman"/>
          <w:sz w:val="28"/>
          <w:szCs w:val="28"/>
          <w:lang w:val="uk-UA"/>
        </w:rPr>
        <w:br/>
        <w:t>пункту 5, 7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пункту 4 розділу І 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спеціалізованою організацією, затвердженого наказом Міністерства охорони здоров'я України від 15 червня 2020 року № 1391, зареєстрованого в Міністерстві юстиції України 14 липня 2020 року за              № 660/34943, на підставі результатів перевірки реєстраційних матеріалів, доданих до заяви про державну реєстрацію лікарського засобу, який підлягає закупівлі спеціалізованою організацією, проведеної Державним підприємством «Державний експертний центр Міністерства охорони здоров’я України», висновків за результатами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w:t>
      </w:r>
      <w:r w:rsidR="00B60F12">
        <w:rPr>
          <w:rFonts w:ascii="Times New Roman" w:hAnsi="Times New Roman"/>
          <w:sz w:val="28"/>
          <w:szCs w:val="28"/>
          <w:lang w:val="uk-UA"/>
        </w:rPr>
        <w:t>ованою організацією, Протокольного</w:t>
      </w:r>
      <w:r w:rsidR="00EA7977">
        <w:rPr>
          <w:rFonts w:ascii="Times New Roman" w:hAnsi="Times New Roman"/>
          <w:sz w:val="28"/>
          <w:szCs w:val="28"/>
          <w:lang w:val="uk-UA"/>
        </w:rPr>
        <w:t xml:space="preserve"> рішен</w:t>
      </w:r>
      <w:r w:rsidR="00B60F12">
        <w:rPr>
          <w:rFonts w:ascii="Times New Roman" w:hAnsi="Times New Roman"/>
          <w:sz w:val="28"/>
          <w:szCs w:val="28"/>
          <w:lang w:val="uk-UA"/>
        </w:rPr>
        <w:t>ня</w:t>
      </w:r>
      <w:r w:rsidR="00EA7977">
        <w:rPr>
          <w:rFonts w:ascii="Times New Roman" w:hAnsi="Times New Roman"/>
          <w:sz w:val="28"/>
          <w:szCs w:val="28"/>
          <w:lang w:val="uk-UA"/>
        </w:rPr>
        <w:t xml:space="preserve"> засідан</w:t>
      </w:r>
      <w:r w:rsidR="00B60F12">
        <w:rPr>
          <w:rFonts w:ascii="Times New Roman" w:hAnsi="Times New Roman"/>
          <w:sz w:val="28"/>
          <w:szCs w:val="28"/>
          <w:lang w:val="uk-UA"/>
        </w:rPr>
        <w:t>ня</w:t>
      </w:r>
      <w:r w:rsidRPr="00DC2088">
        <w:rPr>
          <w:rFonts w:ascii="Times New Roman" w:hAnsi="Times New Roman"/>
          <w:sz w:val="28"/>
          <w:szCs w:val="28"/>
          <w:lang w:val="uk-UA"/>
        </w:rPr>
        <w:t xml:space="preserve"> Постійної робочої групи з розгляду проблемних питань державної реє</w:t>
      </w:r>
      <w:r w:rsidR="00D43356">
        <w:rPr>
          <w:rFonts w:ascii="Times New Roman" w:hAnsi="Times New Roman"/>
          <w:sz w:val="28"/>
          <w:szCs w:val="28"/>
          <w:lang w:val="uk-UA"/>
        </w:rPr>
        <w:t xml:space="preserve">страції лікарських засобів </w:t>
      </w:r>
      <w:r w:rsidR="00B60F12">
        <w:rPr>
          <w:rFonts w:ascii="Times New Roman" w:hAnsi="Times New Roman"/>
          <w:sz w:val="28"/>
          <w:szCs w:val="28"/>
          <w:lang w:val="uk-UA"/>
        </w:rPr>
        <w:t xml:space="preserve">№ </w:t>
      </w:r>
      <w:r w:rsidR="005F7255">
        <w:rPr>
          <w:rFonts w:ascii="Times New Roman" w:hAnsi="Times New Roman"/>
          <w:sz w:val="28"/>
          <w:szCs w:val="28"/>
          <w:lang w:val="uk-UA"/>
        </w:rPr>
        <w:t>5</w:t>
      </w:r>
      <w:r w:rsidR="00EA7977" w:rsidRPr="00DC2088">
        <w:rPr>
          <w:rFonts w:ascii="Times New Roman" w:hAnsi="Times New Roman"/>
          <w:sz w:val="28"/>
          <w:szCs w:val="28"/>
          <w:lang w:val="uk-UA"/>
        </w:rPr>
        <w:t xml:space="preserve"> </w:t>
      </w:r>
      <w:r w:rsidR="00D43356">
        <w:rPr>
          <w:rFonts w:ascii="Times New Roman" w:hAnsi="Times New Roman"/>
          <w:sz w:val="28"/>
          <w:szCs w:val="28"/>
          <w:lang w:val="uk-UA"/>
        </w:rPr>
        <w:t xml:space="preserve">від </w:t>
      </w:r>
      <w:r w:rsidR="005F7255">
        <w:rPr>
          <w:rFonts w:ascii="Times New Roman" w:hAnsi="Times New Roman"/>
          <w:sz w:val="28"/>
          <w:szCs w:val="28"/>
          <w:lang w:val="uk-UA"/>
        </w:rPr>
        <w:t>1</w:t>
      </w:r>
      <w:r w:rsidR="00EA7977">
        <w:rPr>
          <w:rFonts w:ascii="Times New Roman" w:hAnsi="Times New Roman"/>
          <w:sz w:val="28"/>
          <w:szCs w:val="28"/>
          <w:lang w:val="uk-UA"/>
        </w:rPr>
        <w:t>3</w:t>
      </w:r>
      <w:r w:rsidRPr="00DC2088">
        <w:rPr>
          <w:rFonts w:ascii="Times New Roman" w:hAnsi="Times New Roman"/>
          <w:sz w:val="28"/>
          <w:szCs w:val="28"/>
          <w:lang w:val="uk-UA"/>
        </w:rPr>
        <w:t xml:space="preserve"> </w:t>
      </w:r>
      <w:r w:rsidR="005F7255">
        <w:rPr>
          <w:rFonts w:ascii="Times New Roman" w:hAnsi="Times New Roman"/>
          <w:sz w:val="28"/>
          <w:szCs w:val="28"/>
          <w:lang w:val="uk-UA"/>
        </w:rPr>
        <w:t>квітня</w:t>
      </w:r>
      <w:r w:rsidR="00B60F12">
        <w:rPr>
          <w:rFonts w:ascii="Times New Roman" w:hAnsi="Times New Roman"/>
          <w:sz w:val="28"/>
          <w:szCs w:val="28"/>
          <w:lang w:val="uk-UA"/>
        </w:rPr>
        <w:t xml:space="preserve"> 2021</w:t>
      </w:r>
      <w:r w:rsidRPr="00DC2088">
        <w:rPr>
          <w:rFonts w:ascii="Times New Roman" w:hAnsi="Times New Roman"/>
          <w:sz w:val="28"/>
          <w:szCs w:val="28"/>
          <w:lang w:val="uk-UA"/>
        </w:rPr>
        <w:t xml:space="preserve"> року</w:t>
      </w:r>
      <w:r w:rsidR="00EA7977">
        <w:rPr>
          <w:rFonts w:ascii="Times New Roman" w:hAnsi="Times New Roman"/>
          <w:sz w:val="28"/>
          <w:szCs w:val="28"/>
          <w:lang w:val="uk-UA"/>
        </w:rPr>
        <w:t xml:space="preserve">  </w:t>
      </w:r>
    </w:p>
    <w:p w:rsidR="00DC2088" w:rsidRPr="00327672" w:rsidRDefault="00DC2088" w:rsidP="00DC2088">
      <w:pPr>
        <w:pStyle w:val="31"/>
        <w:spacing w:after="0"/>
        <w:ind w:left="0"/>
        <w:rPr>
          <w:b/>
          <w:bCs/>
          <w:sz w:val="22"/>
          <w:szCs w:val="22"/>
          <w:lang w:val="uk-UA"/>
        </w:rPr>
      </w:pPr>
    </w:p>
    <w:p w:rsidR="00DC2088" w:rsidRPr="00DC2088" w:rsidRDefault="00DC2088" w:rsidP="00DC2088">
      <w:pPr>
        <w:pStyle w:val="31"/>
        <w:spacing w:after="0"/>
        <w:ind w:left="0"/>
        <w:rPr>
          <w:b/>
          <w:bCs/>
          <w:sz w:val="28"/>
          <w:szCs w:val="28"/>
          <w:lang w:val="uk-UA"/>
        </w:rPr>
      </w:pPr>
      <w:r w:rsidRPr="00DC2088">
        <w:rPr>
          <w:b/>
          <w:bCs/>
          <w:sz w:val="28"/>
          <w:szCs w:val="28"/>
          <w:lang w:val="uk-UA"/>
        </w:rPr>
        <w:t>НАКАЗУЮ:</w:t>
      </w:r>
    </w:p>
    <w:p w:rsidR="00DC2088" w:rsidRPr="00327672" w:rsidRDefault="00DC2088" w:rsidP="00DC2088">
      <w:pPr>
        <w:pStyle w:val="31"/>
        <w:spacing w:after="0"/>
        <w:ind w:left="0"/>
        <w:rPr>
          <w:b/>
          <w:bCs/>
          <w:sz w:val="22"/>
          <w:szCs w:val="22"/>
          <w:lang w:val="uk-UA"/>
        </w:rPr>
      </w:pPr>
    </w:p>
    <w:p w:rsidR="00DC2088" w:rsidRDefault="00DC2088" w:rsidP="00DC2088">
      <w:pPr>
        <w:numPr>
          <w:ilvl w:val="0"/>
          <w:numId w:val="1"/>
        </w:numPr>
        <w:tabs>
          <w:tab w:val="left" w:pos="1134"/>
        </w:tabs>
        <w:spacing w:after="0" w:line="240" w:lineRule="auto"/>
        <w:ind w:left="0" w:firstLine="709"/>
        <w:jc w:val="both"/>
        <w:rPr>
          <w:rFonts w:ascii="Times New Roman" w:hAnsi="Times New Roman"/>
          <w:sz w:val="28"/>
          <w:szCs w:val="28"/>
        </w:rPr>
      </w:pPr>
      <w:r w:rsidRPr="00DC2088">
        <w:rPr>
          <w:rFonts w:ascii="Times New Roman" w:hAnsi="Times New Roman"/>
          <w:sz w:val="28"/>
          <w:szCs w:val="28"/>
        </w:rPr>
        <w:t xml:space="preserve">Зареєструвати та внести до Державного реєстру лікарських засобів України </w:t>
      </w:r>
      <w:r w:rsidRPr="00DC2088">
        <w:rPr>
          <w:rFonts w:ascii="Times New Roman" w:hAnsi="Times New Roman"/>
          <w:noProof/>
          <w:sz w:val="28"/>
          <w:szCs w:val="28"/>
        </w:rPr>
        <w:t>лікарські засоби</w:t>
      </w:r>
      <w:r w:rsidRPr="00DC2088">
        <w:rPr>
          <w:rFonts w:ascii="Times New Roman" w:hAnsi="Times New Roman"/>
          <w:sz w:val="28"/>
          <w:szCs w:val="28"/>
        </w:rPr>
        <w:t xml:space="preserve"> згідно з переліком (додаток).</w:t>
      </w:r>
    </w:p>
    <w:p w:rsidR="00DC2088" w:rsidRPr="00327672" w:rsidRDefault="00DC2088" w:rsidP="00DC2088">
      <w:pPr>
        <w:pStyle w:val="31"/>
        <w:tabs>
          <w:tab w:val="left" w:pos="0"/>
          <w:tab w:val="left" w:pos="1134"/>
        </w:tabs>
        <w:spacing w:after="0"/>
        <w:ind w:left="709"/>
        <w:rPr>
          <w:sz w:val="22"/>
          <w:szCs w:val="22"/>
          <w:lang w:val="uk-UA"/>
        </w:rPr>
      </w:pPr>
    </w:p>
    <w:p w:rsidR="00953B2F" w:rsidRPr="00DC2088" w:rsidRDefault="00953B2F" w:rsidP="00953B2F">
      <w:pPr>
        <w:pStyle w:val="31"/>
        <w:numPr>
          <w:ilvl w:val="0"/>
          <w:numId w:val="1"/>
        </w:numPr>
        <w:tabs>
          <w:tab w:val="left" w:pos="0"/>
          <w:tab w:val="left" w:pos="1134"/>
        </w:tabs>
        <w:spacing w:after="0"/>
        <w:ind w:left="0" w:firstLine="709"/>
        <w:jc w:val="both"/>
        <w:rPr>
          <w:sz w:val="28"/>
          <w:szCs w:val="28"/>
          <w:lang w:val="uk-UA"/>
        </w:rPr>
      </w:pPr>
      <w:r w:rsidRPr="00DC2088">
        <w:rPr>
          <w:sz w:val="28"/>
          <w:szCs w:val="28"/>
          <w:lang w:val="uk-UA"/>
        </w:rPr>
        <w:t>Контроль за виконанням цього наказу покласти на заступника Міністра з питань європейської інтеграції Іващенка І.А.</w:t>
      </w:r>
    </w:p>
    <w:p w:rsidR="00DC2088" w:rsidRPr="00DC2088" w:rsidRDefault="00DC2088" w:rsidP="00DC2088">
      <w:pPr>
        <w:pStyle w:val="31"/>
        <w:tabs>
          <w:tab w:val="left" w:pos="0"/>
          <w:tab w:val="left" w:pos="1134"/>
        </w:tabs>
        <w:spacing w:after="0"/>
        <w:ind w:left="709"/>
        <w:rPr>
          <w:sz w:val="28"/>
          <w:szCs w:val="28"/>
          <w:lang w:val="uk-UA"/>
        </w:rPr>
      </w:pPr>
    </w:p>
    <w:p w:rsidR="00137BF7" w:rsidRDefault="00DC2088" w:rsidP="00DC2088">
      <w:pPr>
        <w:spacing w:after="0" w:line="240" w:lineRule="auto"/>
        <w:rPr>
          <w:rFonts w:ascii="Times New Roman" w:hAnsi="Times New Roman"/>
          <w:b/>
          <w:sz w:val="28"/>
          <w:szCs w:val="28"/>
          <w:lang w:val="ru-RU"/>
        </w:rPr>
      </w:pPr>
      <w:r w:rsidRPr="00DC2088">
        <w:rPr>
          <w:rFonts w:ascii="Times New Roman" w:hAnsi="Times New Roman"/>
          <w:b/>
          <w:sz w:val="28"/>
          <w:szCs w:val="28"/>
        </w:rPr>
        <w:t>Міністр</w:t>
      </w:r>
      <w:r w:rsidR="00412412">
        <w:rPr>
          <w:rFonts w:ascii="Times New Roman" w:hAnsi="Times New Roman"/>
          <w:b/>
          <w:sz w:val="28"/>
          <w:szCs w:val="28"/>
          <w:lang w:val="ru-RU"/>
        </w:rPr>
        <w:t xml:space="preserve">                                                        </w:t>
      </w:r>
      <w:r w:rsidR="00434932">
        <w:rPr>
          <w:rFonts w:ascii="Times New Roman" w:hAnsi="Times New Roman"/>
          <w:b/>
          <w:sz w:val="28"/>
          <w:szCs w:val="28"/>
          <w:lang w:val="ru-RU"/>
        </w:rPr>
        <w:t xml:space="preserve">                              </w:t>
      </w:r>
      <w:r w:rsidR="00412412">
        <w:rPr>
          <w:rFonts w:ascii="Times New Roman" w:hAnsi="Times New Roman"/>
          <w:b/>
          <w:sz w:val="28"/>
          <w:szCs w:val="28"/>
          <w:lang w:val="ru-RU"/>
        </w:rPr>
        <w:t xml:space="preserve">     </w:t>
      </w:r>
      <w:r w:rsidR="00434932">
        <w:rPr>
          <w:rFonts w:ascii="Times New Roman" w:hAnsi="Times New Roman"/>
          <w:b/>
          <w:sz w:val="28"/>
          <w:szCs w:val="28"/>
          <w:lang w:val="ru-RU"/>
        </w:rPr>
        <w:t>Максим СТЕПАНОВ</w:t>
      </w:r>
    </w:p>
    <w:p w:rsidR="008259CC" w:rsidRDefault="008259CC" w:rsidP="00DC2088">
      <w:pPr>
        <w:spacing w:after="0" w:line="240" w:lineRule="auto"/>
        <w:rPr>
          <w:rFonts w:ascii="Times New Roman" w:hAnsi="Times New Roman"/>
        </w:rPr>
        <w:sectPr w:rsidR="008259CC" w:rsidSect="00BB30E6">
          <w:headerReference w:type="even" r:id="rId8"/>
          <w:headerReference w:type="default" r:id="rId9"/>
          <w:footerReference w:type="even" r:id="rId10"/>
          <w:headerReference w:type="first" r:id="rId11"/>
          <w:pgSz w:w="11906" w:h="16838"/>
          <w:pgMar w:top="284" w:right="567" w:bottom="1418" w:left="993"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259CC" w:rsidRPr="00EA7761" w:rsidTr="0022432C">
        <w:tc>
          <w:tcPr>
            <w:tcW w:w="3827" w:type="dxa"/>
            <w:shd w:val="clear" w:color="auto" w:fill="auto"/>
          </w:tcPr>
          <w:p w:rsidR="008259CC" w:rsidRPr="0022432C" w:rsidRDefault="008259CC" w:rsidP="00FD1374">
            <w:pPr>
              <w:pStyle w:val="4"/>
              <w:tabs>
                <w:tab w:val="left" w:pos="12600"/>
              </w:tabs>
              <w:spacing w:before="0" w:after="0" w:line="240" w:lineRule="auto"/>
              <w:jc w:val="both"/>
              <w:rPr>
                <w:rFonts w:ascii="Times New Roman" w:hAnsi="Times New Roman"/>
                <w:bCs w:val="0"/>
                <w:iCs/>
                <w:sz w:val="18"/>
                <w:szCs w:val="18"/>
              </w:rPr>
            </w:pPr>
            <w:bookmarkStart w:id="1" w:name="_Hlk64454507"/>
            <w:r w:rsidRPr="0022432C">
              <w:rPr>
                <w:rFonts w:ascii="Times New Roman" w:hAnsi="Times New Roman"/>
                <w:bCs w:val="0"/>
                <w:iCs/>
                <w:sz w:val="18"/>
                <w:szCs w:val="18"/>
              </w:rPr>
              <w:lastRenderedPageBreak/>
              <w:t>Додаток</w:t>
            </w:r>
          </w:p>
          <w:p w:rsidR="008259CC" w:rsidRPr="0022432C" w:rsidRDefault="008259CC" w:rsidP="00FD1374">
            <w:pPr>
              <w:pStyle w:val="4"/>
              <w:tabs>
                <w:tab w:val="left" w:pos="12600"/>
              </w:tabs>
              <w:spacing w:before="0" w:after="0" w:line="240" w:lineRule="auto"/>
              <w:jc w:val="both"/>
              <w:rPr>
                <w:rFonts w:ascii="Times New Roman" w:hAnsi="Times New Roman"/>
                <w:bCs w:val="0"/>
                <w:iCs/>
                <w:sz w:val="18"/>
                <w:szCs w:val="18"/>
              </w:rPr>
            </w:pPr>
            <w:r w:rsidRPr="0022432C">
              <w:rPr>
                <w:rFonts w:ascii="Times New Roman" w:hAnsi="Times New Roman"/>
                <w:bCs w:val="0"/>
                <w:iCs/>
                <w:sz w:val="18"/>
                <w:szCs w:val="18"/>
              </w:rPr>
              <w:t>до наказу Міністерства охорони здоров’я України «Про державну реєстрацію лікарських засобів, які підлягають закупівлі спеціалізованою організацією»</w:t>
            </w:r>
          </w:p>
          <w:p w:rsidR="008259CC" w:rsidRPr="003B3E78" w:rsidRDefault="008259CC" w:rsidP="00FD1374">
            <w:pPr>
              <w:pStyle w:val="Normal"/>
              <w:jc w:val="both"/>
              <w:rPr>
                <w:rFonts w:cs="Calibri"/>
                <w:u w:val="single"/>
              </w:rPr>
            </w:pPr>
            <w:r w:rsidRPr="00FD1374">
              <w:rPr>
                <w:b/>
                <w:sz w:val="18"/>
                <w:szCs w:val="18"/>
                <w:u w:val="single"/>
              </w:rPr>
              <w:t>від 20 квітня 2021 року № 761_______</w:t>
            </w:r>
          </w:p>
        </w:tc>
      </w:tr>
    </w:tbl>
    <w:bookmarkEnd w:id="1"/>
    <w:p w:rsidR="008259CC" w:rsidRDefault="008259CC" w:rsidP="008259CC">
      <w:pPr>
        <w:pStyle w:val="4"/>
        <w:tabs>
          <w:tab w:val="left" w:pos="12600"/>
        </w:tabs>
        <w:rPr>
          <w:rFonts w:ascii="Times New Roman" w:hAnsi="Times New Roman"/>
          <w:b w:val="0"/>
          <w:bCs w:val="0"/>
          <w:sz w:val="18"/>
          <w:szCs w:val="18"/>
        </w:rPr>
      </w:pPr>
      <w:r w:rsidRPr="00052485">
        <w:rPr>
          <w:rFonts w:cs="Arial"/>
          <w:b w:val="0"/>
          <w:bCs w:val="0"/>
          <w:sz w:val="18"/>
          <w:szCs w:val="18"/>
        </w:rPr>
        <w:t xml:space="preserve">                                                                                                                                                   </w:t>
      </w:r>
      <w:r w:rsidRPr="00052485">
        <w:rPr>
          <w:rFonts w:ascii="Times New Roman" w:hAnsi="Times New Roman"/>
          <w:b w:val="0"/>
          <w:bCs w:val="0"/>
          <w:sz w:val="18"/>
          <w:szCs w:val="18"/>
        </w:rPr>
        <w:t xml:space="preserve">            </w:t>
      </w:r>
    </w:p>
    <w:p w:rsidR="008259CC" w:rsidRDefault="008259CC" w:rsidP="008259CC">
      <w:pPr>
        <w:pStyle w:val="4"/>
        <w:tabs>
          <w:tab w:val="left" w:pos="12600"/>
        </w:tabs>
        <w:rPr>
          <w:rFonts w:ascii="Times New Roman" w:hAnsi="Times New Roman"/>
          <w:b w:val="0"/>
          <w:bCs w:val="0"/>
          <w:sz w:val="18"/>
          <w:szCs w:val="18"/>
        </w:rPr>
      </w:pPr>
    </w:p>
    <w:p w:rsidR="008259CC" w:rsidRDefault="008259CC" w:rsidP="008259CC">
      <w:pPr>
        <w:pStyle w:val="4"/>
        <w:tabs>
          <w:tab w:val="left" w:pos="12600"/>
        </w:tabs>
        <w:rPr>
          <w:rFonts w:ascii="Times New Roman" w:hAnsi="Times New Roman"/>
          <w:b w:val="0"/>
          <w:bCs w:val="0"/>
          <w:sz w:val="18"/>
          <w:szCs w:val="18"/>
        </w:rPr>
      </w:pPr>
    </w:p>
    <w:p w:rsidR="00FD1374" w:rsidRDefault="00FD1374" w:rsidP="00FD1374">
      <w:pPr>
        <w:pStyle w:val="2"/>
        <w:tabs>
          <w:tab w:val="left" w:pos="12600"/>
        </w:tabs>
        <w:spacing w:before="0" w:after="0" w:line="240" w:lineRule="auto"/>
        <w:jc w:val="center"/>
        <w:rPr>
          <w:rFonts w:ascii="Times New Roman" w:hAnsi="Times New Roman"/>
          <w:i w:val="0"/>
        </w:rPr>
      </w:pPr>
    </w:p>
    <w:p w:rsidR="00FD1374" w:rsidRDefault="00FD1374" w:rsidP="00FD1374">
      <w:pPr>
        <w:pStyle w:val="2"/>
        <w:tabs>
          <w:tab w:val="left" w:pos="12600"/>
        </w:tabs>
        <w:spacing w:before="0" w:after="0" w:line="240" w:lineRule="auto"/>
        <w:jc w:val="center"/>
        <w:rPr>
          <w:rFonts w:ascii="Times New Roman" w:hAnsi="Times New Roman"/>
          <w:i w:val="0"/>
        </w:rPr>
      </w:pPr>
    </w:p>
    <w:p w:rsidR="008259CC" w:rsidRPr="00FD1374" w:rsidRDefault="008259CC" w:rsidP="00FD1374">
      <w:pPr>
        <w:pStyle w:val="2"/>
        <w:tabs>
          <w:tab w:val="left" w:pos="12600"/>
        </w:tabs>
        <w:spacing w:before="0" w:after="0" w:line="240" w:lineRule="auto"/>
        <w:jc w:val="center"/>
        <w:rPr>
          <w:rFonts w:ascii="Times New Roman" w:hAnsi="Times New Roman"/>
          <w:i w:val="0"/>
          <w:caps/>
        </w:rPr>
      </w:pPr>
      <w:r w:rsidRPr="00FD1374">
        <w:rPr>
          <w:rFonts w:ascii="Times New Roman" w:hAnsi="Times New Roman"/>
          <w:i w:val="0"/>
        </w:rPr>
        <w:t>ПЕРЕЛІК</w:t>
      </w:r>
    </w:p>
    <w:p w:rsidR="008259CC" w:rsidRPr="00FD1374" w:rsidRDefault="008259CC" w:rsidP="00FD1374">
      <w:pPr>
        <w:pStyle w:val="4"/>
        <w:tabs>
          <w:tab w:val="left" w:pos="12600"/>
        </w:tabs>
        <w:spacing w:before="0" w:after="0" w:line="240" w:lineRule="auto"/>
        <w:jc w:val="center"/>
        <w:rPr>
          <w:rFonts w:ascii="Times New Roman" w:hAnsi="Times New Roman"/>
          <w:caps/>
        </w:rPr>
      </w:pPr>
      <w:r w:rsidRPr="00FD1374">
        <w:rPr>
          <w:rFonts w:ascii="Times New Roman" w:hAnsi="Times New Roman"/>
          <w:caps/>
        </w:rPr>
        <w:t>зареєстрованих ЛІКАРСЬКИХ ЗАСОБІВ (медичних імунобіологічних препаратів),</w:t>
      </w:r>
    </w:p>
    <w:p w:rsidR="008259CC" w:rsidRPr="00FD1374" w:rsidRDefault="008259CC" w:rsidP="00FD1374">
      <w:pPr>
        <w:pStyle w:val="4"/>
        <w:tabs>
          <w:tab w:val="left" w:pos="12600"/>
        </w:tabs>
        <w:spacing w:before="0" w:after="0" w:line="240" w:lineRule="auto"/>
        <w:jc w:val="center"/>
        <w:rPr>
          <w:rFonts w:ascii="Times New Roman" w:hAnsi="Times New Roman"/>
          <w:caps/>
          <w:lang w:val="ru-RU"/>
        </w:rPr>
      </w:pPr>
      <w:r w:rsidRPr="00FD1374">
        <w:rPr>
          <w:rFonts w:ascii="Times New Roman" w:hAnsi="Times New Roman"/>
          <w:caps/>
        </w:rPr>
        <w:t>які вносяться до державного реєстру лікарських засобів УКРАЇНи</w:t>
      </w:r>
      <w:r w:rsidRPr="00FD1374">
        <w:rPr>
          <w:rFonts w:ascii="Times New Roman" w:hAnsi="Times New Roman"/>
        </w:rPr>
        <w:t xml:space="preserve"> </w:t>
      </w:r>
      <w:r w:rsidRPr="00FD1374">
        <w:rPr>
          <w:rFonts w:ascii="Times New Roman" w:hAnsi="Times New Roman"/>
          <w:caps/>
        </w:rPr>
        <w:t>З МЕТОЮ ЇХ закупівлі спеціалізованою організацією</w:t>
      </w:r>
    </w:p>
    <w:p w:rsidR="008259CC" w:rsidRPr="00FD1374" w:rsidRDefault="008259CC" w:rsidP="00FD1374">
      <w:pPr>
        <w:pStyle w:val="Normal"/>
        <w:jc w:val="center"/>
        <w:rPr>
          <w:sz w:val="16"/>
          <w:szCs w:val="16"/>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985"/>
        <w:gridCol w:w="1417"/>
        <w:gridCol w:w="993"/>
        <w:gridCol w:w="1984"/>
        <w:gridCol w:w="1559"/>
        <w:gridCol w:w="1418"/>
        <w:gridCol w:w="1134"/>
        <w:gridCol w:w="992"/>
        <w:gridCol w:w="1701"/>
      </w:tblGrid>
      <w:tr w:rsidR="008259CC" w:rsidRPr="000F1006" w:rsidTr="00FD1374">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Форма випуску (лікарська форма, упаковка)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Заявник</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Країна</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Виробник</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8259CC" w:rsidRPr="00FD1374" w:rsidRDefault="008259CC" w:rsidP="00FD1374">
            <w:pPr>
              <w:tabs>
                <w:tab w:val="left" w:pos="12600"/>
              </w:tabs>
              <w:spacing w:after="0" w:line="240" w:lineRule="auto"/>
              <w:jc w:val="center"/>
              <w:rPr>
                <w:rFonts w:ascii="Arial" w:hAnsi="Arial" w:cs="Arial"/>
                <w:b/>
                <w:i/>
                <w:sz w:val="16"/>
                <w:szCs w:val="16"/>
              </w:rPr>
            </w:pPr>
            <w:r w:rsidRPr="00FD1374">
              <w:rPr>
                <w:rFonts w:ascii="Arial" w:hAnsi="Arial" w:cs="Arial"/>
                <w:b/>
                <w:i/>
                <w:sz w:val="16"/>
                <w:szCs w:val="16"/>
              </w:rPr>
              <w:t>Номер реєстраційного посвідчення</w:t>
            </w:r>
          </w:p>
        </w:tc>
      </w:tr>
      <w:tr w:rsidR="008259CC" w:rsidRPr="000F1006" w:rsidTr="00FD1374">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pStyle w:val="msolistparagraph0"/>
              <w:numPr>
                <w:ilvl w:val="0"/>
                <w:numId w:val="2"/>
              </w:numPr>
              <w:tabs>
                <w:tab w:val="left" w:pos="12600"/>
              </w:tabs>
              <w:ind w:left="0" w:firstLine="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tabs>
                <w:tab w:val="left" w:pos="12600"/>
              </w:tabs>
              <w:spacing w:after="0" w:line="240" w:lineRule="auto"/>
              <w:rPr>
                <w:rFonts w:ascii="Arial" w:hAnsi="Arial" w:cs="Arial"/>
                <w:b/>
                <w:i/>
                <w:color w:val="000000"/>
                <w:sz w:val="16"/>
                <w:szCs w:val="16"/>
              </w:rPr>
            </w:pPr>
            <w:r w:rsidRPr="00FD1374">
              <w:rPr>
                <w:rFonts w:ascii="Arial" w:hAnsi="Arial" w:cs="Arial"/>
                <w:b/>
                <w:sz w:val="16"/>
                <w:szCs w:val="16"/>
              </w:rPr>
              <w:t>ІМУНОГЛОБУЛІН ЛЮДИНИ ПРОТИПРАВЦЕВИЙ / HUMAN TETANUS IMMUNOGLOBULIN</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rPr>
                <w:rFonts w:ascii="Arial" w:hAnsi="Arial" w:cs="Arial"/>
                <w:color w:val="000000"/>
                <w:sz w:val="16"/>
                <w:szCs w:val="16"/>
              </w:rPr>
            </w:pPr>
            <w:r w:rsidRPr="00FD1374">
              <w:rPr>
                <w:rFonts w:ascii="Arial" w:hAnsi="Arial" w:cs="Arial"/>
                <w:color w:val="000000"/>
                <w:sz w:val="16"/>
                <w:szCs w:val="16"/>
              </w:rPr>
              <w:t>розчин для ін'єкцій 250 МО в 1 флаконі (2,5 мл),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ТОВ "ПЮБЕ ГЛОБАЛ"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Хуален Байолоджікал Енжінірінг Чонгчінг Ко. Лтд.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b/>
                <w:i/>
                <w:color w:val="000000"/>
                <w:sz w:val="16"/>
                <w:szCs w:val="16"/>
              </w:rPr>
            </w:pPr>
            <w:r w:rsidRPr="00FD1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i/>
                <w:sz w:val="16"/>
                <w:szCs w:val="16"/>
              </w:rPr>
            </w:pPr>
            <w:r w:rsidRPr="00FD137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sz w:val="16"/>
                <w:szCs w:val="16"/>
              </w:rPr>
            </w:pPr>
            <w:r w:rsidRPr="00FD1374">
              <w:rPr>
                <w:rFonts w:ascii="Arial" w:hAnsi="Arial" w:cs="Arial"/>
                <w:sz w:val="16"/>
                <w:szCs w:val="16"/>
              </w:rPr>
              <w:t>UA/18700/01/01</w:t>
            </w:r>
          </w:p>
        </w:tc>
      </w:tr>
      <w:tr w:rsidR="008259CC" w:rsidRPr="000F1006" w:rsidTr="00FD1374">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pStyle w:val="msolistparagraph0"/>
              <w:numPr>
                <w:ilvl w:val="0"/>
                <w:numId w:val="2"/>
              </w:numPr>
              <w:tabs>
                <w:tab w:val="left" w:pos="12600"/>
              </w:tabs>
              <w:ind w:left="0" w:firstLine="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tabs>
                <w:tab w:val="left" w:pos="12600"/>
              </w:tabs>
              <w:spacing w:after="0" w:line="240" w:lineRule="auto"/>
              <w:rPr>
                <w:rFonts w:ascii="Arial" w:hAnsi="Arial" w:cs="Arial"/>
                <w:b/>
                <w:i/>
                <w:color w:val="000000"/>
                <w:sz w:val="16"/>
                <w:szCs w:val="16"/>
              </w:rPr>
            </w:pPr>
            <w:r w:rsidRPr="00FD1374">
              <w:rPr>
                <w:rFonts w:ascii="Arial" w:hAnsi="Arial" w:cs="Arial"/>
                <w:b/>
                <w:sz w:val="16"/>
                <w:szCs w:val="16"/>
              </w:rPr>
              <w:t>МАРЕЛІМ MARELIM</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rPr>
                <w:rFonts w:ascii="Arial" w:hAnsi="Arial" w:cs="Arial"/>
                <w:color w:val="000000"/>
                <w:sz w:val="16"/>
                <w:szCs w:val="16"/>
                <w:lang w:val="ru-RU"/>
              </w:rPr>
            </w:pPr>
            <w:r w:rsidRPr="00FD1374">
              <w:rPr>
                <w:rFonts w:ascii="Arial" w:hAnsi="Arial" w:cs="Arial"/>
                <w:color w:val="000000"/>
                <w:sz w:val="16"/>
                <w:szCs w:val="16"/>
                <w:lang w:val="ru-RU"/>
              </w:rPr>
              <w:t>таблетки кишковорозчинні по 180 мг по 10 таблеток у блістері, по 12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lang w:val="ru-RU"/>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sz w:val="16"/>
                <w:szCs w:val="16"/>
              </w:rPr>
              <w:t xml:space="preserve">Аккорд Хелскеа Б.В., Нiдерланди (відповідальний за випуск серії); Аккорд Хелскеа Лімітед, Велика Британiя (відповідальний за випуск серії); Аккорд Хелскеа Лімітед, Велика Британiя (вторинне пакування); Аккорд Хелскеа Лімітед, Велика Британiя (додаткове первинне та вторинне пакування); Аккорд Хелскеа Полска Сп.з.о.о., Польща (відповідальний за випуск серії); АЛС Лабораторіс (ЮК) Лімітед, Велика Британiя (контроль якості); Астрон Ресьорч Лімітед, Велика Британiя (контроль якості); Весслінг Хангері Лтд., Угорщина </w:t>
            </w:r>
            <w:r w:rsidRPr="00FD1374">
              <w:rPr>
                <w:rFonts w:ascii="Arial" w:hAnsi="Arial" w:cs="Arial"/>
                <w:sz w:val="16"/>
                <w:szCs w:val="16"/>
              </w:rPr>
              <w:lastRenderedPageBreak/>
              <w:t>(контроль якості); Інтас Фармасьютікалз Лтд., Індія (виробництво лікарського засобу, первинне та вторинне пакування); Лабораторі Фундасіо ДАУ, Іспанiя (вторинне пакування); Синоптиз Індастріал Сп. з о.о., Польща (вторинне пакування); Фармавалід Лтд., Мікробіологічна Лабораторія, Угорщина (контроль якості); Фармадокс Хелскеа Лтд., Мальта (контроль якості, відповідальний за випуск серії)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lastRenderedPageBreak/>
              <w:t>Нідерланди/</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Велика Британія/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Польща/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Індія/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Угорщина/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Іспанія/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b/>
                <w:i/>
                <w:color w:val="000000"/>
                <w:sz w:val="16"/>
                <w:szCs w:val="16"/>
              </w:rPr>
            </w:pPr>
            <w:r w:rsidRPr="00FD1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i/>
                <w:color w:val="000000"/>
                <w:sz w:val="16"/>
                <w:szCs w:val="16"/>
              </w:rPr>
            </w:pPr>
            <w:r w:rsidRPr="00FD1374">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sz w:val="16"/>
                <w:szCs w:val="16"/>
              </w:rPr>
            </w:pPr>
            <w:r w:rsidRPr="00FD1374">
              <w:rPr>
                <w:rFonts w:ascii="Arial" w:hAnsi="Arial" w:cs="Arial"/>
                <w:sz w:val="16"/>
                <w:szCs w:val="16"/>
              </w:rPr>
              <w:t>UA/18671/01/01</w:t>
            </w:r>
          </w:p>
        </w:tc>
      </w:tr>
      <w:tr w:rsidR="008259CC" w:rsidRPr="000F1006" w:rsidTr="00FD1374">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pStyle w:val="msolistparagraph0"/>
              <w:numPr>
                <w:ilvl w:val="0"/>
                <w:numId w:val="2"/>
              </w:numPr>
              <w:tabs>
                <w:tab w:val="left" w:pos="12600"/>
              </w:tabs>
              <w:ind w:left="0" w:firstLine="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tabs>
                <w:tab w:val="left" w:pos="12600"/>
              </w:tabs>
              <w:spacing w:after="0" w:line="240" w:lineRule="auto"/>
              <w:rPr>
                <w:rFonts w:ascii="Arial" w:hAnsi="Arial" w:cs="Arial"/>
                <w:b/>
                <w:i/>
                <w:color w:val="000000"/>
                <w:sz w:val="16"/>
                <w:szCs w:val="16"/>
              </w:rPr>
            </w:pPr>
            <w:r w:rsidRPr="00FD1374">
              <w:rPr>
                <w:rFonts w:ascii="Arial" w:hAnsi="Arial" w:cs="Arial"/>
                <w:b/>
                <w:sz w:val="16"/>
                <w:szCs w:val="16"/>
              </w:rPr>
              <w:t xml:space="preserve">МІКОФІТ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rPr>
                <w:rFonts w:ascii="Arial" w:hAnsi="Arial" w:cs="Arial"/>
                <w:color w:val="000000"/>
                <w:sz w:val="16"/>
                <w:szCs w:val="16"/>
              </w:rPr>
            </w:pPr>
            <w:r w:rsidRPr="00FD1374">
              <w:rPr>
                <w:rFonts w:ascii="Arial" w:hAnsi="Arial" w:cs="Arial"/>
                <w:color w:val="000000"/>
                <w:sz w:val="16"/>
                <w:szCs w:val="16"/>
              </w:rPr>
              <w:t>тверді капсули по 250 мг по 10 капсул у блістері; по 10 блістерів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spacing w:after="0" w:line="240" w:lineRule="auto"/>
              <w:jc w:val="center"/>
              <w:rPr>
                <w:rFonts w:ascii="Arial" w:hAnsi="Arial" w:cs="Arial"/>
                <w:sz w:val="16"/>
                <w:szCs w:val="16"/>
                <w:lang w:val="ru-RU"/>
              </w:rPr>
            </w:pPr>
            <w:r w:rsidRPr="00FD1374">
              <w:rPr>
                <w:rFonts w:ascii="Arial" w:hAnsi="Arial" w:cs="Arial"/>
                <w:sz w:val="16"/>
                <w:szCs w:val="16"/>
                <w:lang w:val="ru-RU"/>
              </w:rPr>
              <w:t>виробництво лікарського засобу, первинне та вторинне пакування: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Інтас Фармасьютікалз Лімітед, Індія</w:t>
            </w:r>
          </w:p>
          <w:p w:rsidR="008259CC" w:rsidRPr="00FD1374" w:rsidRDefault="008259CC" w:rsidP="00FD1374">
            <w:pPr>
              <w:spacing w:after="0" w:line="240" w:lineRule="auto"/>
              <w:jc w:val="center"/>
              <w:rPr>
                <w:rFonts w:ascii="Arial" w:hAnsi="Arial" w:cs="Arial"/>
                <w:sz w:val="16"/>
                <w:szCs w:val="16"/>
                <w:lang w:val="ru-RU"/>
              </w:rPr>
            </w:pPr>
            <w:r w:rsidRPr="00FD1374">
              <w:rPr>
                <w:rFonts w:ascii="Arial" w:hAnsi="Arial" w:cs="Arial"/>
                <w:sz w:val="16"/>
                <w:szCs w:val="16"/>
                <w:lang w:val="ru-RU"/>
              </w:rPr>
              <w:t>додаткове вторинне пакування: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СК Фарма Лоджистікс ГмБХ, Німеччина</w:t>
            </w:r>
          </w:p>
          <w:p w:rsidR="008259CC" w:rsidRPr="00FD1374" w:rsidRDefault="008259CC" w:rsidP="00FD1374">
            <w:pPr>
              <w:spacing w:after="0" w:line="240" w:lineRule="auto"/>
              <w:jc w:val="center"/>
              <w:rPr>
                <w:rFonts w:ascii="Arial" w:hAnsi="Arial" w:cs="Arial"/>
                <w:sz w:val="16"/>
                <w:szCs w:val="16"/>
                <w:lang w:val="ru-RU"/>
              </w:rPr>
            </w:pPr>
            <w:r w:rsidRPr="00FD1374">
              <w:rPr>
                <w:rFonts w:ascii="Arial" w:hAnsi="Arial" w:cs="Arial"/>
                <w:sz w:val="16"/>
                <w:szCs w:val="16"/>
                <w:lang w:val="ru-RU"/>
              </w:rPr>
              <w:t>додаткове первинне та вторинне пакування: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Аккорд Хелскеа Лімітед, Велика Британія</w:t>
            </w:r>
          </w:p>
          <w:p w:rsidR="008259CC" w:rsidRPr="00FD1374" w:rsidRDefault="008259CC" w:rsidP="00FD1374">
            <w:pPr>
              <w:spacing w:after="0" w:line="240" w:lineRule="auto"/>
              <w:jc w:val="center"/>
              <w:rPr>
                <w:rFonts w:ascii="Arial" w:hAnsi="Arial" w:cs="Arial"/>
                <w:sz w:val="16"/>
                <w:szCs w:val="16"/>
                <w:lang w:val="ru-RU"/>
              </w:rPr>
            </w:pPr>
            <w:r w:rsidRPr="00FD1374">
              <w:rPr>
                <w:rFonts w:ascii="Arial" w:hAnsi="Arial" w:cs="Arial"/>
                <w:sz w:val="16"/>
                <w:szCs w:val="16"/>
                <w:lang w:val="ru-RU"/>
              </w:rPr>
              <w:t>контроль якості:</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Астрон Ресьорч Лімітед, Велика Британія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Фармавалід Лтд., Мікробіологічна лабораторія, Угорщина</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АЛС Лабораторіс (ЮК) Лімітед, Велика Британія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lang w:val="ru-RU"/>
              </w:rPr>
              <w:t>ТОВ АЛС Чеська Республіка, Чеська Республіка</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ЛАБОРАТОРІ ФУНДАСІО ДАУ, Іспанія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Лаб Аналісіс с.р.л., Італія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lastRenderedPageBreak/>
              <w:t>Весслінг Хангері Кфт., Угорщина</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Фармадокс Хелскеа Лтд., Мальта</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відповідальний за випуск серії:</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Аккорд Хелскеа Полска Сп.з.o.o., Польща</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Аккорд Хелскеа Лімітед, Велика Британія</w:t>
            </w:r>
          </w:p>
          <w:p w:rsidR="008259CC" w:rsidRPr="00FD1374" w:rsidRDefault="008259CC" w:rsidP="00FD1374">
            <w:pPr>
              <w:spacing w:after="0" w:line="240" w:lineRule="auto"/>
              <w:jc w:val="center"/>
              <w:rPr>
                <w:rFonts w:ascii="Arial" w:hAnsi="Arial" w:cs="Arial"/>
                <w:sz w:val="16"/>
                <w:szCs w:val="16"/>
              </w:rPr>
            </w:pPr>
            <w:r w:rsidRPr="00FD1374">
              <w:rPr>
                <w:rFonts w:ascii="Arial" w:hAnsi="Arial" w:cs="Arial"/>
                <w:sz w:val="16"/>
                <w:szCs w:val="16"/>
              </w:rPr>
              <w:t>Аккорд Хелскеа Б.В., 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lastRenderedPageBreak/>
              <w:t>Індія/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Німеччина/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Велика Британія/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Угорщина/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Чеська республіка/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Іспанія/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Італія/</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Польща/</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Нідерланди/</w:t>
            </w:r>
          </w:p>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b/>
                <w:i/>
                <w:color w:val="000000"/>
                <w:sz w:val="16"/>
                <w:szCs w:val="16"/>
              </w:rPr>
            </w:pPr>
            <w:r w:rsidRPr="00FD1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i/>
                <w:color w:val="000000"/>
                <w:sz w:val="16"/>
                <w:szCs w:val="16"/>
              </w:rPr>
            </w:pPr>
            <w:r w:rsidRPr="00FD1374">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sz w:val="16"/>
                <w:szCs w:val="16"/>
              </w:rPr>
            </w:pPr>
            <w:r w:rsidRPr="00FD1374">
              <w:rPr>
                <w:rFonts w:ascii="Arial" w:hAnsi="Arial" w:cs="Arial"/>
                <w:sz w:val="16"/>
                <w:szCs w:val="16"/>
              </w:rPr>
              <w:t>UA/18673/01/01</w:t>
            </w:r>
          </w:p>
        </w:tc>
      </w:tr>
      <w:tr w:rsidR="008259CC" w:rsidRPr="000F1006" w:rsidTr="00FD1374">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pStyle w:val="msolistparagraph0"/>
              <w:numPr>
                <w:ilvl w:val="0"/>
                <w:numId w:val="2"/>
              </w:numPr>
              <w:tabs>
                <w:tab w:val="left" w:pos="12600"/>
              </w:tabs>
              <w:ind w:left="0" w:firstLine="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tabs>
                <w:tab w:val="left" w:pos="12600"/>
              </w:tabs>
              <w:spacing w:after="0" w:line="240" w:lineRule="auto"/>
              <w:rPr>
                <w:rFonts w:ascii="Arial" w:hAnsi="Arial" w:cs="Arial"/>
                <w:b/>
                <w:i/>
                <w:color w:val="000000"/>
                <w:sz w:val="16"/>
                <w:szCs w:val="16"/>
              </w:rPr>
            </w:pPr>
            <w:r w:rsidRPr="00FD1374">
              <w:rPr>
                <w:rFonts w:ascii="Arial" w:hAnsi="Arial" w:cs="Arial"/>
                <w:b/>
                <w:sz w:val="16"/>
                <w:szCs w:val="16"/>
              </w:rPr>
              <w:t>ПЕРКІНРА/</w:t>
            </w:r>
            <w:r w:rsidRPr="00FD1374">
              <w:rPr>
                <w:rFonts w:ascii="Arial" w:hAnsi="Arial" w:cs="Arial"/>
                <w:b/>
                <w:sz w:val="16"/>
                <w:szCs w:val="16"/>
              </w:rPr>
              <w:br/>
              <w:t>PERKINRA</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rPr>
                <w:rFonts w:ascii="Arial" w:hAnsi="Arial" w:cs="Arial"/>
                <w:color w:val="000000"/>
                <w:sz w:val="16"/>
                <w:szCs w:val="16"/>
              </w:rPr>
            </w:pPr>
            <w:r w:rsidRPr="00FD1374">
              <w:rPr>
                <w:rFonts w:ascii="Arial" w:hAnsi="Arial" w:cs="Arial"/>
                <w:color w:val="000000"/>
                <w:sz w:val="16"/>
                <w:szCs w:val="16"/>
              </w:rPr>
              <w:t>розчин для ін'єкцій 100 мг/0,67 мл в 1 попередньо наповненому шприці, по 7 шприців в упаковці, по 4 упаковки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ТОВ "О2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АріоДжен фармед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Іран</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b/>
                <w:i/>
                <w:color w:val="000000"/>
                <w:sz w:val="16"/>
                <w:szCs w:val="16"/>
              </w:rPr>
            </w:pPr>
            <w:r w:rsidRPr="00FD1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i/>
                <w:sz w:val="16"/>
                <w:szCs w:val="16"/>
              </w:rPr>
            </w:pPr>
            <w:r w:rsidRPr="00FD137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sz w:val="16"/>
                <w:szCs w:val="16"/>
              </w:rPr>
            </w:pPr>
            <w:r w:rsidRPr="00FD1374">
              <w:rPr>
                <w:rFonts w:ascii="Arial" w:hAnsi="Arial" w:cs="Arial"/>
                <w:sz w:val="16"/>
                <w:szCs w:val="16"/>
              </w:rPr>
              <w:t>UA/18670/01/01</w:t>
            </w:r>
          </w:p>
        </w:tc>
      </w:tr>
      <w:tr w:rsidR="008259CC" w:rsidRPr="000F1006" w:rsidTr="00FD1374">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pStyle w:val="msolistparagraph0"/>
              <w:numPr>
                <w:ilvl w:val="0"/>
                <w:numId w:val="2"/>
              </w:numPr>
              <w:tabs>
                <w:tab w:val="left" w:pos="12600"/>
              </w:tabs>
              <w:ind w:left="0" w:firstLine="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8259CC" w:rsidRPr="00FD1374" w:rsidRDefault="008259CC" w:rsidP="00FD1374">
            <w:pPr>
              <w:tabs>
                <w:tab w:val="left" w:pos="12600"/>
              </w:tabs>
              <w:spacing w:after="0" w:line="240" w:lineRule="auto"/>
              <w:rPr>
                <w:rFonts w:ascii="Arial" w:hAnsi="Arial" w:cs="Arial"/>
                <w:b/>
                <w:i/>
                <w:color w:val="000000"/>
                <w:sz w:val="16"/>
                <w:szCs w:val="16"/>
              </w:rPr>
            </w:pPr>
            <w:r w:rsidRPr="00FD1374">
              <w:rPr>
                <w:rFonts w:ascii="Arial" w:hAnsi="Arial" w:cs="Arial"/>
                <w:b/>
                <w:sz w:val="16"/>
                <w:szCs w:val="16"/>
              </w:rPr>
              <w:t>ВАКЦИНА АНТИРАБІЧНА ІНАКТИВОВАНА (ЛІОФІЛІЗОВАНА) РАБІВАКС-С /RABIES VACCINE INACTIVATED (FREEZE DRIED) RABIVAX-S</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rPr>
                <w:rFonts w:ascii="Arial" w:hAnsi="Arial" w:cs="Arial"/>
                <w:color w:val="000000"/>
                <w:sz w:val="16"/>
                <w:szCs w:val="16"/>
              </w:rPr>
            </w:pPr>
            <w:r w:rsidRPr="00FD1374">
              <w:rPr>
                <w:rFonts w:ascii="Arial" w:hAnsi="Arial" w:cs="Arial"/>
                <w:color w:val="000000"/>
                <w:sz w:val="16"/>
                <w:szCs w:val="16"/>
              </w:rPr>
              <w:t xml:space="preserve">ліофілізат для розчину для ін'єкцій, не менше 2,5 МО/доза у флаконі у комплекті з розчинником в ампулі, по 50 флаконів з ліофілізатом (по 1 дозі) у пачці з картону у комплекті з розчинником по 1 мл (стерильна вода для ін'єкцій) в ампулі, по 10 ампул в контурній чарунковій упаковці (піддоні), по 5 контурних чарункових упаковок (піддонів) з ампулами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СЕРУМ ІНСТИТУТ ІНДІЇ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виробництво вакцини:</w:t>
            </w:r>
            <w:r w:rsidRPr="00FD1374">
              <w:rPr>
                <w:rFonts w:ascii="Arial" w:hAnsi="Arial" w:cs="Arial"/>
                <w:color w:val="000000"/>
                <w:sz w:val="16"/>
                <w:szCs w:val="16"/>
              </w:rPr>
              <w:br/>
              <w:t>СЕРУМ ІНСТИТУТ ІНДІЇ ПВТ. ЛТД., Індія;</w:t>
            </w:r>
            <w:r w:rsidRPr="00FD1374">
              <w:rPr>
                <w:rFonts w:ascii="Arial" w:hAnsi="Arial" w:cs="Arial"/>
                <w:color w:val="000000"/>
                <w:sz w:val="16"/>
                <w:szCs w:val="16"/>
              </w:rPr>
              <w:br/>
              <w:t>виробництво розчинника:</w:t>
            </w:r>
            <w:r w:rsidRPr="00FD1374">
              <w:rPr>
                <w:rFonts w:ascii="Arial" w:hAnsi="Arial" w:cs="Arial"/>
                <w:color w:val="000000"/>
                <w:sz w:val="16"/>
                <w:szCs w:val="16"/>
              </w:rPr>
              <w:br/>
              <w:t>СЕРУМ ІНСТИТУТ ІНДІЇ ПВТ. ЛТД., 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color w:val="000000"/>
                <w:sz w:val="16"/>
                <w:szCs w:val="16"/>
              </w:rPr>
            </w:pPr>
            <w:r w:rsidRPr="00FD1374">
              <w:rPr>
                <w:rFonts w:ascii="Arial" w:hAnsi="Arial" w:cs="Arial"/>
                <w:color w:val="000000"/>
                <w:sz w:val="16"/>
                <w:szCs w:val="16"/>
              </w:rPr>
              <w:t>реєстрація до 31.03.2022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b/>
                <w:i/>
                <w:color w:val="000000"/>
                <w:sz w:val="16"/>
                <w:szCs w:val="16"/>
              </w:rPr>
            </w:pPr>
            <w:r w:rsidRPr="00FD1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i/>
                <w:sz w:val="16"/>
                <w:szCs w:val="16"/>
              </w:rPr>
            </w:pPr>
            <w:r w:rsidRPr="00FD137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259CC" w:rsidRPr="00FD1374" w:rsidRDefault="008259CC" w:rsidP="00FD1374">
            <w:pPr>
              <w:tabs>
                <w:tab w:val="left" w:pos="12600"/>
              </w:tabs>
              <w:spacing w:after="0" w:line="240" w:lineRule="auto"/>
              <w:jc w:val="center"/>
              <w:rPr>
                <w:rFonts w:ascii="Arial" w:hAnsi="Arial" w:cs="Arial"/>
                <w:sz w:val="16"/>
                <w:szCs w:val="16"/>
              </w:rPr>
            </w:pPr>
            <w:r w:rsidRPr="00FD1374">
              <w:rPr>
                <w:rFonts w:ascii="Arial" w:hAnsi="Arial" w:cs="Arial"/>
                <w:sz w:val="16"/>
                <w:szCs w:val="16"/>
              </w:rPr>
              <w:t>UA/18637/01/01</w:t>
            </w:r>
          </w:p>
        </w:tc>
      </w:tr>
    </w:tbl>
    <w:p w:rsidR="008259CC" w:rsidRPr="000F1006" w:rsidRDefault="008259CC" w:rsidP="008259CC">
      <w:pPr>
        <w:pStyle w:val="Normal"/>
        <w:rPr>
          <w:sz w:val="16"/>
          <w:szCs w:val="16"/>
        </w:rPr>
      </w:pPr>
    </w:p>
    <w:p w:rsidR="008259CC" w:rsidRPr="000F1006" w:rsidRDefault="008259CC" w:rsidP="008259CC">
      <w:pPr>
        <w:pStyle w:val="Normal"/>
        <w:rPr>
          <w:sz w:val="16"/>
          <w:szCs w:val="16"/>
        </w:rPr>
      </w:pPr>
    </w:p>
    <w:p w:rsidR="008259CC" w:rsidRPr="000F1006" w:rsidRDefault="008259CC" w:rsidP="008259CC">
      <w:pPr>
        <w:pStyle w:val="Normal"/>
        <w:rPr>
          <w:sz w:val="16"/>
          <w:szCs w:val="16"/>
        </w:rPr>
      </w:pPr>
    </w:p>
    <w:p w:rsidR="008259CC" w:rsidRPr="000F1006" w:rsidRDefault="008259CC" w:rsidP="008259CC">
      <w:pPr>
        <w:pStyle w:val="Normal"/>
        <w:ind w:firstLine="540"/>
        <w:jc w:val="both"/>
        <w:rPr>
          <w:rFonts w:ascii="Arial" w:hAnsi="Arial" w:cs="Arial"/>
          <w:b/>
          <w:sz w:val="16"/>
          <w:szCs w:val="16"/>
        </w:rPr>
      </w:pPr>
    </w:p>
    <w:p w:rsidR="008259CC" w:rsidRPr="008553C4" w:rsidRDefault="008259CC" w:rsidP="00FD1374">
      <w:pPr>
        <w:spacing w:after="0" w:line="240" w:lineRule="auto"/>
        <w:ind w:left="284"/>
        <w:rPr>
          <w:b/>
          <w:sz w:val="28"/>
          <w:szCs w:val="28"/>
        </w:rPr>
      </w:pPr>
      <w:r w:rsidRPr="008553C4">
        <w:rPr>
          <w:b/>
          <w:sz w:val="28"/>
          <w:szCs w:val="28"/>
        </w:rPr>
        <w:t xml:space="preserve">Генеральний директор </w:t>
      </w:r>
    </w:p>
    <w:p w:rsidR="008259CC" w:rsidRPr="008553C4" w:rsidRDefault="008259CC" w:rsidP="00FD1374">
      <w:pPr>
        <w:spacing w:after="0" w:line="240" w:lineRule="auto"/>
        <w:ind w:left="284"/>
        <w:rPr>
          <w:b/>
        </w:rPr>
      </w:pPr>
      <w:r w:rsidRPr="008553C4">
        <w:rPr>
          <w:b/>
          <w:sz w:val="28"/>
          <w:szCs w:val="28"/>
        </w:rPr>
        <w:t>Директорату фармацевтичного забезпечення</w:t>
      </w:r>
      <w:r w:rsidRPr="008553C4">
        <w:rPr>
          <w:b/>
          <w:sz w:val="28"/>
          <w:szCs w:val="28"/>
          <w:lang w:eastAsia="ru-RU"/>
        </w:rPr>
        <w:tab/>
      </w:r>
      <w:r w:rsidRPr="008553C4">
        <w:rPr>
          <w:b/>
          <w:sz w:val="28"/>
          <w:szCs w:val="28"/>
          <w:lang w:eastAsia="ru-RU"/>
        </w:rPr>
        <w:tab/>
        <w:t xml:space="preserve">       </w:t>
      </w:r>
      <w:r w:rsidRPr="008553C4">
        <w:rPr>
          <w:b/>
          <w:sz w:val="28"/>
          <w:szCs w:val="28"/>
          <w:lang w:eastAsia="ru-RU"/>
        </w:rPr>
        <w:tab/>
      </w:r>
      <w:r w:rsidRPr="008553C4">
        <w:rPr>
          <w:b/>
          <w:sz w:val="28"/>
          <w:szCs w:val="28"/>
          <w:lang w:eastAsia="ru-RU"/>
        </w:rPr>
        <w:tab/>
        <w:t xml:space="preserve">                                      </w:t>
      </w:r>
      <w:r>
        <w:rPr>
          <w:b/>
          <w:sz w:val="28"/>
          <w:szCs w:val="28"/>
          <w:lang w:eastAsia="ru-RU"/>
        </w:rPr>
        <w:t xml:space="preserve">      </w:t>
      </w:r>
      <w:r w:rsidRPr="008553C4">
        <w:rPr>
          <w:b/>
          <w:sz w:val="28"/>
          <w:szCs w:val="28"/>
          <w:lang w:eastAsia="ru-RU"/>
        </w:rPr>
        <w:t xml:space="preserve">     </w:t>
      </w:r>
      <w:r w:rsidRPr="008553C4">
        <w:rPr>
          <w:b/>
          <w:sz w:val="28"/>
          <w:szCs w:val="28"/>
        </w:rPr>
        <w:t>О</w:t>
      </w:r>
      <w:r>
        <w:rPr>
          <w:b/>
          <w:sz w:val="28"/>
          <w:szCs w:val="28"/>
        </w:rPr>
        <w:t xml:space="preserve">лександр </w:t>
      </w:r>
      <w:r w:rsidRPr="008553C4">
        <w:rPr>
          <w:b/>
          <w:sz w:val="28"/>
          <w:szCs w:val="28"/>
        </w:rPr>
        <w:t xml:space="preserve"> КОМАРІДА</w:t>
      </w:r>
    </w:p>
    <w:p w:rsidR="008259CC" w:rsidRPr="00DC2088" w:rsidRDefault="008259CC" w:rsidP="00DC2088">
      <w:pPr>
        <w:spacing w:after="0" w:line="240" w:lineRule="auto"/>
        <w:rPr>
          <w:rFonts w:ascii="Times New Roman" w:hAnsi="Times New Roman"/>
        </w:rPr>
      </w:pPr>
    </w:p>
    <w:sectPr w:rsidR="008259CC" w:rsidRPr="00DC2088" w:rsidSect="0022432C">
      <w:headerReference w:type="default" r:id="rId12"/>
      <w:pgSz w:w="16838" w:h="11906" w:orient="landscape"/>
      <w:pgMar w:top="709" w:right="850" w:bottom="568"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32C" w:rsidRDefault="0022432C">
      <w:pPr>
        <w:spacing w:after="0" w:line="240" w:lineRule="auto"/>
      </w:pPr>
      <w:r>
        <w:separator/>
      </w:r>
    </w:p>
  </w:endnote>
  <w:endnote w:type="continuationSeparator" w:id="0">
    <w:p w:rsidR="0022432C" w:rsidRDefault="0022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B30E6" w:rsidRDefault="00BB30E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32C" w:rsidRDefault="0022432C">
      <w:pPr>
        <w:spacing w:after="0" w:line="240" w:lineRule="auto"/>
      </w:pPr>
      <w:r>
        <w:separator/>
      </w:r>
    </w:p>
  </w:footnote>
  <w:footnote w:type="continuationSeparator" w:id="0">
    <w:p w:rsidR="0022432C" w:rsidRDefault="0022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B30E6" w:rsidRDefault="00BB30E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Default="00BB30E6" w:rsidP="00BB30E6">
    <w:pPr>
      <w:pStyle w:val="a3"/>
      <w:rPr>
        <w:rStyle w:val="a7"/>
      </w:rPr>
    </w:pPr>
  </w:p>
  <w:p w:rsidR="00BB30E6" w:rsidRPr="00A93A6A" w:rsidRDefault="00BB30E6" w:rsidP="00BB30E6">
    <w:pPr>
      <w:pStyle w:val="a3"/>
      <w:rPr>
        <w:rStyle w:val="a7"/>
        <w:lang w:val="uk-UA"/>
      </w:rPr>
    </w:pPr>
  </w:p>
  <w:p w:rsidR="00BB30E6" w:rsidRPr="00163210" w:rsidRDefault="00BB30E6" w:rsidP="00BB30E6">
    <w:pPr>
      <w:pStyle w:val="a3"/>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0E6" w:rsidRPr="00DC2158" w:rsidRDefault="00BB30E6" w:rsidP="00BB30E6">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2C" w:rsidRDefault="0022432C" w:rsidP="0022432C">
    <w:pPr>
      <w:pStyle w:val="a3"/>
      <w:tabs>
        <w:tab w:val="center" w:pos="7569"/>
        <w:tab w:val="left" w:pos="11715"/>
      </w:tabs>
    </w:pPr>
    <w:r>
      <w:tab/>
    </w:r>
    <w:r>
      <w:tab/>
    </w:r>
    <w:r>
      <w:fldChar w:fldCharType="begin"/>
    </w:r>
    <w:r>
      <w:instrText>PAGE   \* MERGEFORMAT</w:instrText>
    </w:r>
    <w:r>
      <w:fldChar w:fldCharType="separate"/>
    </w:r>
    <w:r w:rsidR="009D1939">
      <w:rPr>
        <w:noProof/>
      </w:rPr>
      <w:t>3</w:t>
    </w:r>
    <w:r>
      <w:fldChar w:fldCharType="end"/>
    </w:r>
  </w:p>
  <w:p w:rsidR="0022432C" w:rsidRDefault="0022432C" w:rsidP="0022432C">
    <w:pPr>
      <w:pStyle w:val="a3"/>
      <w:tabs>
        <w:tab w:val="center" w:pos="7569"/>
        <w:tab w:val="left" w:pos="1171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362D9"/>
    <w:multiLevelType w:val="hybridMultilevel"/>
    <w:tmpl w:val="EB0E1B96"/>
    <w:lvl w:ilvl="0" w:tplc="B93269E4">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72AD2BA3"/>
    <w:multiLevelType w:val="hybridMultilevel"/>
    <w:tmpl w:val="A0DCAB96"/>
    <w:lvl w:ilvl="0" w:tplc="33B4C7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088"/>
    <w:rsid w:val="00137BF7"/>
    <w:rsid w:val="00162972"/>
    <w:rsid w:val="001E286C"/>
    <w:rsid w:val="0022432C"/>
    <w:rsid w:val="002F3DD0"/>
    <w:rsid w:val="00327672"/>
    <w:rsid w:val="0036786D"/>
    <w:rsid w:val="00367D65"/>
    <w:rsid w:val="00400146"/>
    <w:rsid w:val="00412412"/>
    <w:rsid w:val="00434932"/>
    <w:rsid w:val="004D6C3B"/>
    <w:rsid w:val="00527449"/>
    <w:rsid w:val="005F7255"/>
    <w:rsid w:val="006663DF"/>
    <w:rsid w:val="00671D70"/>
    <w:rsid w:val="006A11C0"/>
    <w:rsid w:val="00705372"/>
    <w:rsid w:val="00772D96"/>
    <w:rsid w:val="00796041"/>
    <w:rsid w:val="008259CC"/>
    <w:rsid w:val="00830107"/>
    <w:rsid w:val="008B669D"/>
    <w:rsid w:val="008F66C5"/>
    <w:rsid w:val="00910073"/>
    <w:rsid w:val="00953B2F"/>
    <w:rsid w:val="00965725"/>
    <w:rsid w:val="009A4C5A"/>
    <w:rsid w:val="009D1939"/>
    <w:rsid w:val="009F594F"/>
    <w:rsid w:val="00B60F12"/>
    <w:rsid w:val="00B6351F"/>
    <w:rsid w:val="00B66CBD"/>
    <w:rsid w:val="00B90C30"/>
    <w:rsid w:val="00BB30E6"/>
    <w:rsid w:val="00C16A38"/>
    <w:rsid w:val="00D43356"/>
    <w:rsid w:val="00D92094"/>
    <w:rsid w:val="00DC2088"/>
    <w:rsid w:val="00EA7977"/>
    <w:rsid w:val="00F57D3F"/>
    <w:rsid w:val="00F9797B"/>
    <w:rsid w:val="00FC2D61"/>
    <w:rsid w:val="00FD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341874-1516-488A-8761-4337D979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rPr>
  </w:style>
  <w:style w:type="paragraph" w:styleId="1">
    <w:name w:val="heading 1"/>
    <w:basedOn w:val="a"/>
    <w:next w:val="a"/>
    <w:link w:val="10"/>
    <w:qFormat/>
    <w:rsid w:val="00DC2088"/>
    <w:pPr>
      <w:keepNext/>
      <w:spacing w:after="0" w:line="240" w:lineRule="auto"/>
      <w:jc w:val="both"/>
      <w:outlineLvl w:val="0"/>
    </w:pPr>
    <w:rPr>
      <w:rFonts w:ascii="Times New Roman" w:eastAsia="Times New Roman" w:hAnsi="Times New Roman"/>
      <w:b/>
      <w:sz w:val="26"/>
      <w:szCs w:val="20"/>
      <w:lang w:val="x-none" w:eastAsia="ru-RU"/>
    </w:rPr>
  </w:style>
  <w:style w:type="paragraph" w:styleId="2">
    <w:name w:val="heading 2"/>
    <w:basedOn w:val="a"/>
    <w:next w:val="a"/>
    <w:link w:val="20"/>
    <w:uiPriority w:val="9"/>
    <w:semiHidden/>
    <w:unhideWhenUsed/>
    <w:qFormat/>
    <w:rsid w:val="008259C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DC2088"/>
    <w:pPr>
      <w:keepNext/>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uiPriority w:val="9"/>
    <w:semiHidden/>
    <w:unhideWhenUsed/>
    <w:qFormat/>
    <w:rsid w:val="008259CC"/>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088"/>
    <w:rPr>
      <w:rFonts w:ascii="Times New Roman" w:eastAsia="Times New Roman" w:hAnsi="Times New Roman"/>
      <w:b/>
      <w:sz w:val="26"/>
      <w:lang w:val="x-none" w:eastAsia="ru-RU"/>
    </w:rPr>
  </w:style>
  <w:style w:type="character" w:customStyle="1" w:styleId="30">
    <w:name w:val="Заголовок 3 Знак"/>
    <w:link w:val="3"/>
    <w:rsid w:val="00DC2088"/>
    <w:rPr>
      <w:rFonts w:ascii="Arial" w:eastAsia="Times New Roman" w:hAnsi="Arial"/>
      <w:b/>
      <w:bCs/>
      <w:sz w:val="26"/>
      <w:szCs w:val="26"/>
      <w:lang w:val="ru-RU" w:eastAsia="ru-RU"/>
    </w:rPr>
  </w:style>
  <w:style w:type="paragraph" w:styleId="HTML">
    <w:name w:val="HTML Preformatted"/>
    <w:basedOn w:val="a"/>
    <w:link w:val="HTML0"/>
    <w:unhideWhenUsed/>
    <w:rsid w:val="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lang w:val="ru-RU" w:eastAsia="ru-RU"/>
    </w:rPr>
  </w:style>
  <w:style w:type="character" w:customStyle="1" w:styleId="HTML0">
    <w:name w:val="Стандартный HTML Знак"/>
    <w:link w:val="HTML"/>
    <w:rsid w:val="00DC2088"/>
    <w:rPr>
      <w:rFonts w:ascii="Courier New" w:hAnsi="Courier New"/>
      <w:color w:val="000000"/>
      <w:sz w:val="21"/>
      <w:szCs w:val="21"/>
      <w:lang w:val="ru-RU" w:eastAsia="ru-RU"/>
    </w:rPr>
  </w:style>
  <w:style w:type="paragraph" w:styleId="31">
    <w:name w:val="Body Text Indent 3"/>
    <w:basedOn w:val="a"/>
    <w:link w:val="32"/>
    <w:unhideWhenUsed/>
    <w:rsid w:val="00DC2088"/>
    <w:pPr>
      <w:spacing w:after="120" w:line="240" w:lineRule="auto"/>
      <w:ind w:left="283"/>
    </w:pPr>
    <w:rPr>
      <w:rFonts w:ascii="Times New Roman" w:hAnsi="Times New Roman"/>
      <w:sz w:val="16"/>
      <w:szCs w:val="16"/>
      <w:lang w:val="ru-RU" w:eastAsia="ru-RU"/>
    </w:rPr>
  </w:style>
  <w:style w:type="character" w:customStyle="1" w:styleId="32">
    <w:name w:val="Основной текст с отступом 3 Знак"/>
    <w:link w:val="31"/>
    <w:rsid w:val="00DC2088"/>
    <w:rPr>
      <w:rFonts w:ascii="Times New Roman" w:hAnsi="Times New Roman"/>
      <w:sz w:val="16"/>
      <w:szCs w:val="16"/>
      <w:lang w:val="ru-RU" w:eastAsia="ru-RU"/>
    </w:rPr>
  </w:style>
  <w:style w:type="paragraph" w:styleId="a3">
    <w:name w:val="header"/>
    <w:basedOn w:val="a"/>
    <w:link w:val="a4"/>
    <w:uiPriority w:val="99"/>
    <w:unhideWhenUsed/>
    <w:rsid w:val="00DC208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4">
    <w:name w:val="Верхний колонтитул Знак"/>
    <w:link w:val="a3"/>
    <w:uiPriority w:val="99"/>
    <w:rsid w:val="00DC2088"/>
    <w:rPr>
      <w:rFonts w:ascii="Times New Roman" w:hAnsi="Times New Roman"/>
      <w:lang w:val="ru-RU" w:eastAsia="ru-RU"/>
    </w:rPr>
  </w:style>
  <w:style w:type="paragraph" w:styleId="a5">
    <w:name w:val="footer"/>
    <w:basedOn w:val="a"/>
    <w:link w:val="a6"/>
    <w:uiPriority w:val="99"/>
    <w:unhideWhenUsed/>
    <w:rsid w:val="00DC208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6">
    <w:name w:val="Нижний колонтитул Знак"/>
    <w:link w:val="a5"/>
    <w:uiPriority w:val="99"/>
    <w:rsid w:val="00DC2088"/>
    <w:rPr>
      <w:rFonts w:ascii="Times New Roman" w:hAnsi="Times New Roman"/>
      <w:lang w:val="ru-RU" w:eastAsia="ru-RU"/>
    </w:rPr>
  </w:style>
  <w:style w:type="character" w:styleId="a7">
    <w:name w:val="page number"/>
    <w:rsid w:val="00DC2088"/>
  </w:style>
  <w:style w:type="character" w:customStyle="1" w:styleId="20">
    <w:name w:val="Заголовок 2 Знак"/>
    <w:link w:val="2"/>
    <w:uiPriority w:val="9"/>
    <w:semiHidden/>
    <w:rsid w:val="008259CC"/>
    <w:rPr>
      <w:rFonts w:ascii="Calibri Light" w:eastAsia="Times New Roman" w:hAnsi="Calibri Light" w:cs="Times New Roman"/>
      <w:b/>
      <w:bCs/>
      <w:i/>
      <w:iCs/>
      <w:sz w:val="28"/>
      <w:szCs w:val="28"/>
      <w:lang w:val="uk-UA"/>
    </w:rPr>
  </w:style>
  <w:style w:type="character" w:customStyle="1" w:styleId="40">
    <w:name w:val="Заголовок 4 Знак"/>
    <w:link w:val="4"/>
    <w:uiPriority w:val="9"/>
    <w:semiHidden/>
    <w:rsid w:val="008259CC"/>
    <w:rPr>
      <w:rFonts w:ascii="Calibri" w:eastAsia="Times New Roman" w:hAnsi="Calibri" w:cs="Times New Roman"/>
      <w:b/>
      <w:bCs/>
      <w:sz w:val="28"/>
      <w:szCs w:val="28"/>
      <w:lang w:val="uk-UA"/>
    </w:rPr>
  </w:style>
  <w:style w:type="paragraph" w:customStyle="1" w:styleId="Normal">
    <w:name w:val="Normal"/>
    <w:aliases w:val="Звичайний"/>
    <w:basedOn w:val="a"/>
    <w:qFormat/>
    <w:rsid w:val="008259CC"/>
    <w:pPr>
      <w:spacing w:after="0" w:line="240" w:lineRule="auto"/>
    </w:pPr>
    <w:rPr>
      <w:rFonts w:ascii="Times New Roman" w:eastAsia="Times New Roman" w:hAnsi="Times New Roman"/>
      <w:sz w:val="24"/>
      <w:szCs w:val="24"/>
      <w:lang w:eastAsia="uk-UA"/>
    </w:rPr>
  </w:style>
  <w:style w:type="paragraph" w:customStyle="1" w:styleId="msolistparagraph0">
    <w:name w:val="msolistparagraph"/>
    <w:basedOn w:val="a"/>
    <w:uiPriority w:val="34"/>
    <w:qFormat/>
    <w:rsid w:val="008259CC"/>
    <w:pPr>
      <w:spacing w:after="0" w:line="240" w:lineRule="auto"/>
      <w:ind w:left="720"/>
      <w:contextualSpacing/>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 Лясковський</dc:creator>
  <cp:keywords/>
  <cp:lastModifiedBy>Космінський Роман Віталійович</cp:lastModifiedBy>
  <cp:revision>2</cp:revision>
  <cp:lastPrinted>2020-10-16T12:44:00Z</cp:lastPrinted>
  <dcterms:created xsi:type="dcterms:W3CDTF">2021-04-22T11:13:00Z</dcterms:created>
  <dcterms:modified xsi:type="dcterms:W3CDTF">2021-04-22T11:13:00Z</dcterms:modified>
</cp:coreProperties>
</file>