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ED" w:rsidRPr="006753ED" w:rsidRDefault="00CA5C22" w:rsidP="006753ED">
      <w:pPr>
        <w:widowControl w:val="0"/>
        <w:suppressAutoHyphens/>
        <w:autoSpaceDE w:val="0"/>
        <w:spacing w:after="0"/>
        <w:jc w:val="both"/>
        <w:rPr>
          <w:rFonts w:ascii="Times New Roman" w:hAnsi="Times New Roman" w:cs="Times New Roman"/>
          <w:b/>
          <w:sz w:val="24"/>
          <w:szCs w:val="24"/>
          <w:lang w:val="uk-UA"/>
        </w:rPr>
      </w:pPr>
      <w:r w:rsidRPr="006753ED">
        <w:rPr>
          <w:rFonts w:ascii="Times New Roman" w:hAnsi="Times New Roman" w:cs="Times New Roman"/>
          <w:sz w:val="24"/>
          <w:szCs w:val="24"/>
          <w:lang w:val="uk-UA"/>
        </w:rPr>
        <w:t>Назва закупівлі:</w:t>
      </w:r>
      <w:r w:rsidR="00243E4B" w:rsidRPr="006753ED">
        <w:rPr>
          <w:rFonts w:ascii="Times New Roman" w:hAnsi="Times New Roman" w:cs="Times New Roman"/>
          <w:sz w:val="24"/>
          <w:szCs w:val="24"/>
          <w:lang w:val="uk-UA"/>
        </w:rPr>
        <w:t xml:space="preserve"> </w:t>
      </w:r>
      <w:r w:rsidR="006753ED" w:rsidRPr="006753ED">
        <w:rPr>
          <w:rFonts w:ascii="Times New Roman" w:hAnsi="Times New Roman" w:cs="Times New Roman"/>
          <w:b/>
          <w:sz w:val="24"/>
          <w:szCs w:val="24"/>
          <w:lang w:val="uk-UA"/>
        </w:rPr>
        <w:t xml:space="preserve">СТРАХОВІ ПОСЛУГИ (код ДК 021:2015:66510000-8 - Страхові послуги </w:t>
      </w:r>
    </w:p>
    <w:p w:rsidR="006753ED" w:rsidRPr="006753ED" w:rsidRDefault="006753ED" w:rsidP="006753ED">
      <w:pPr>
        <w:widowControl w:val="0"/>
        <w:suppressAutoHyphens/>
        <w:autoSpaceDE w:val="0"/>
        <w:spacing w:after="0" w:line="240" w:lineRule="auto"/>
        <w:jc w:val="both"/>
        <w:rPr>
          <w:rFonts w:ascii="Times New Roman" w:hAnsi="Times New Roman" w:cs="Times New Roman"/>
          <w:b/>
          <w:sz w:val="24"/>
          <w:szCs w:val="24"/>
          <w:lang w:val="uk-UA"/>
        </w:rPr>
      </w:pPr>
      <w:r w:rsidRPr="006753ED">
        <w:rPr>
          <w:rFonts w:ascii="Times New Roman" w:hAnsi="Times New Roman" w:cs="Times New Roman"/>
          <w:b/>
          <w:sz w:val="24"/>
          <w:szCs w:val="24"/>
          <w:lang w:val="uk-UA"/>
        </w:rPr>
        <w:t>66514110-0 Послуги зі страхування транспортних засобів (ДТП))</w:t>
      </w:r>
    </w:p>
    <w:p w:rsidR="006753ED" w:rsidRPr="006753ED" w:rsidRDefault="006753ED" w:rsidP="006753ED">
      <w:pPr>
        <w:widowControl w:val="0"/>
        <w:suppressAutoHyphens/>
        <w:autoSpaceDE w:val="0"/>
        <w:spacing w:after="0" w:line="240" w:lineRule="auto"/>
        <w:jc w:val="both"/>
        <w:rPr>
          <w:rFonts w:ascii="Times New Roman" w:hAnsi="Times New Roman" w:cs="Times New Roman"/>
          <w:b/>
          <w:sz w:val="24"/>
          <w:szCs w:val="24"/>
          <w:lang w:val="uk-UA"/>
        </w:rPr>
      </w:pPr>
    </w:p>
    <w:p w:rsidR="007C189D" w:rsidRPr="006753ED" w:rsidRDefault="000627CD" w:rsidP="006753ED">
      <w:pPr>
        <w:widowControl w:val="0"/>
        <w:suppressAutoHyphens/>
        <w:autoSpaceDE w:val="0"/>
        <w:spacing w:after="0" w:line="240" w:lineRule="auto"/>
        <w:jc w:val="both"/>
        <w:rPr>
          <w:rFonts w:ascii="Times New Roman" w:hAnsi="Times New Roman" w:cs="Times New Roman"/>
          <w:b/>
          <w:sz w:val="24"/>
          <w:szCs w:val="24"/>
          <w:lang w:val="uk-UA"/>
        </w:rPr>
      </w:pPr>
      <w:r w:rsidRPr="006753ED">
        <w:rPr>
          <w:rFonts w:ascii="Times New Roman" w:hAnsi="Times New Roman" w:cs="Times New Roman"/>
          <w:bCs/>
          <w:sz w:val="24"/>
          <w:szCs w:val="24"/>
          <w:lang w:val="uk-UA"/>
        </w:rPr>
        <w:t>Класифікатор та його відповідний код:</w:t>
      </w:r>
      <w:r w:rsidRPr="006753ED">
        <w:rPr>
          <w:rFonts w:ascii="Times New Roman" w:hAnsi="Times New Roman" w:cs="Times New Roman"/>
          <w:sz w:val="24"/>
          <w:szCs w:val="24"/>
          <w:lang w:val="uk-UA"/>
        </w:rPr>
        <w:t> </w:t>
      </w:r>
      <w:r w:rsidR="006753ED" w:rsidRPr="006753ED">
        <w:rPr>
          <w:rFonts w:ascii="Times New Roman" w:hAnsi="Times New Roman" w:cs="Times New Roman"/>
          <w:b/>
          <w:sz w:val="24"/>
          <w:szCs w:val="24"/>
          <w:lang w:val="uk-UA"/>
        </w:rPr>
        <w:t>ДК 021:2015:66510000-8 - Страхові послуги</w:t>
      </w:r>
    </w:p>
    <w:p w:rsidR="00BB3B16" w:rsidRPr="006753ED" w:rsidRDefault="00BB3B16" w:rsidP="000627CD">
      <w:pPr>
        <w:spacing w:after="0" w:line="240" w:lineRule="auto"/>
        <w:rPr>
          <w:rFonts w:ascii="Times New Roman" w:hAnsi="Times New Roman" w:cs="Times New Roman"/>
          <w:b/>
          <w:sz w:val="24"/>
          <w:szCs w:val="24"/>
          <w:lang w:val="uk-UA"/>
        </w:rPr>
      </w:pPr>
    </w:p>
    <w:p w:rsidR="00CA5C22" w:rsidRPr="00477260" w:rsidRDefault="00CA5C22" w:rsidP="00E7618A">
      <w:pPr>
        <w:spacing w:after="0" w:line="240" w:lineRule="auto"/>
        <w:rPr>
          <w:rFonts w:ascii="Times New Roman" w:hAnsi="Times New Roman" w:cs="Times New Roman"/>
          <w:b/>
          <w:sz w:val="24"/>
          <w:szCs w:val="24"/>
          <w:lang w:val="uk-UA"/>
        </w:rPr>
      </w:pPr>
      <w:r w:rsidRPr="00477260">
        <w:rPr>
          <w:rFonts w:ascii="Times New Roman" w:hAnsi="Times New Roman" w:cs="Times New Roman"/>
          <w:b/>
          <w:sz w:val="24"/>
          <w:szCs w:val="24"/>
          <w:lang w:val="uk-UA"/>
        </w:rPr>
        <w:t>Відкриті торги</w:t>
      </w:r>
    </w:p>
    <w:p w:rsidR="00B0772E" w:rsidRPr="00477260" w:rsidRDefault="00B0772E" w:rsidP="004B4B45">
      <w:pPr>
        <w:spacing w:before="240"/>
        <w:rPr>
          <w:rFonts w:ascii="Times New Roman" w:hAnsi="Times New Roman" w:cs="Times New Roman"/>
          <w:sz w:val="24"/>
          <w:szCs w:val="24"/>
          <w:lang w:val="uk-UA"/>
        </w:rPr>
      </w:pPr>
      <w:r w:rsidRPr="00477260">
        <w:rPr>
          <w:rFonts w:ascii="Times New Roman" w:hAnsi="Times New Roman" w:cs="Times New Roman"/>
          <w:sz w:val="24"/>
          <w:szCs w:val="24"/>
          <w:lang w:val="uk-UA"/>
        </w:rPr>
        <w:t xml:space="preserve">Очікувана вартість: </w:t>
      </w:r>
      <w:r w:rsidR="006753ED">
        <w:rPr>
          <w:rFonts w:ascii="Times New Roman" w:hAnsi="Times New Roman" w:cs="Times New Roman"/>
          <w:b/>
          <w:sz w:val="24"/>
          <w:szCs w:val="24"/>
          <w:lang w:val="uk-UA"/>
        </w:rPr>
        <w:t>50</w:t>
      </w:r>
      <w:r w:rsidR="00477260" w:rsidRPr="00477260">
        <w:rPr>
          <w:rFonts w:ascii="Times New Roman" w:hAnsi="Times New Roman" w:cs="Times New Roman"/>
          <w:b/>
          <w:sz w:val="24"/>
          <w:szCs w:val="24"/>
          <w:lang w:val="uk-UA"/>
        </w:rPr>
        <w:t xml:space="preserve"> 000,00</w:t>
      </w:r>
      <w:r w:rsidRPr="00477260">
        <w:rPr>
          <w:rFonts w:ascii="Times New Roman" w:hAnsi="Times New Roman" w:cs="Times New Roman"/>
          <w:sz w:val="24"/>
          <w:szCs w:val="24"/>
          <w:lang w:val="uk-UA"/>
        </w:rPr>
        <w:t xml:space="preserve"> грн.</w:t>
      </w:r>
    </w:p>
    <w:p w:rsidR="00646CD4" w:rsidRPr="00477260" w:rsidRDefault="00CA5C22" w:rsidP="004B4B45">
      <w:pPr>
        <w:rPr>
          <w:rFonts w:ascii="Times New Roman" w:hAnsi="Times New Roman" w:cs="Times New Roman"/>
          <w:b/>
          <w:sz w:val="24"/>
          <w:szCs w:val="24"/>
          <w:lang w:val="uk-UA"/>
        </w:rPr>
      </w:pPr>
      <w:r w:rsidRPr="00477260">
        <w:rPr>
          <w:rFonts w:ascii="Times New Roman" w:hAnsi="Times New Roman" w:cs="Times New Roman"/>
          <w:sz w:val="24"/>
          <w:szCs w:val="24"/>
          <w:lang w:val="uk-UA"/>
        </w:rPr>
        <w:t xml:space="preserve">Дата оприлюднення: </w:t>
      </w:r>
      <w:r w:rsidR="000627CD" w:rsidRPr="00477260">
        <w:rPr>
          <w:rFonts w:ascii="Times New Roman" w:hAnsi="Times New Roman" w:cs="Times New Roman"/>
          <w:b/>
          <w:sz w:val="24"/>
          <w:szCs w:val="24"/>
          <w:lang w:val="uk-UA"/>
        </w:rPr>
        <w:t>2</w:t>
      </w:r>
      <w:r w:rsidR="00477260" w:rsidRPr="00477260">
        <w:rPr>
          <w:rFonts w:ascii="Times New Roman" w:hAnsi="Times New Roman" w:cs="Times New Roman"/>
          <w:b/>
          <w:sz w:val="24"/>
          <w:szCs w:val="24"/>
          <w:lang w:val="uk-UA"/>
        </w:rPr>
        <w:t>1</w:t>
      </w:r>
      <w:r w:rsidR="000E4436" w:rsidRPr="00477260">
        <w:rPr>
          <w:rFonts w:ascii="Times New Roman" w:hAnsi="Times New Roman" w:cs="Times New Roman"/>
          <w:b/>
          <w:sz w:val="24"/>
          <w:szCs w:val="24"/>
          <w:lang w:val="uk-UA"/>
        </w:rPr>
        <w:t xml:space="preserve"> травня</w:t>
      </w:r>
      <w:r w:rsidR="00646CD4" w:rsidRPr="00477260">
        <w:rPr>
          <w:rFonts w:ascii="Times New Roman" w:hAnsi="Times New Roman" w:cs="Times New Roman"/>
          <w:b/>
          <w:sz w:val="24"/>
          <w:szCs w:val="24"/>
          <w:lang w:val="uk-UA"/>
        </w:rPr>
        <w:t xml:space="preserve"> 2021 року</w:t>
      </w:r>
    </w:p>
    <w:p w:rsidR="007C189D" w:rsidRDefault="00BB0A7A" w:rsidP="004B4B45">
      <w:pPr>
        <w:rPr>
          <w:rFonts w:ascii="Times New Roman" w:hAnsi="Times New Roman" w:cs="Times New Roman"/>
          <w:sz w:val="24"/>
          <w:szCs w:val="24"/>
          <w:lang w:val="uk-UA"/>
        </w:rPr>
      </w:pPr>
      <w:r w:rsidRPr="00477260">
        <w:rPr>
          <w:rFonts w:ascii="Times New Roman" w:hAnsi="Times New Roman" w:cs="Times New Roman"/>
          <w:sz w:val="24"/>
          <w:szCs w:val="24"/>
          <w:lang w:val="uk-UA"/>
        </w:rPr>
        <w:t>Детальна інформація за посиланням</w:t>
      </w:r>
      <w:r w:rsidR="00477260" w:rsidRPr="00477260">
        <w:rPr>
          <w:rFonts w:ascii="Times New Roman" w:hAnsi="Times New Roman" w:cs="Times New Roman"/>
          <w:sz w:val="24"/>
          <w:szCs w:val="24"/>
          <w:lang w:val="uk-UA"/>
        </w:rPr>
        <w:t xml:space="preserve"> </w:t>
      </w:r>
      <w:hyperlink r:id="rId5" w:history="1">
        <w:r w:rsidR="006753ED" w:rsidRPr="00916543">
          <w:rPr>
            <w:rStyle w:val="a4"/>
            <w:rFonts w:ascii="Times New Roman" w:hAnsi="Times New Roman" w:cs="Times New Roman"/>
            <w:sz w:val="24"/>
            <w:szCs w:val="24"/>
            <w:lang w:val="uk-UA"/>
          </w:rPr>
          <w:t>https://prozorro.gov.ua/tender/UA-2021-05-21-001986-a</w:t>
        </w:r>
      </w:hyperlink>
    </w:p>
    <w:tbl>
      <w:tblPr>
        <w:tblW w:w="9781" w:type="dxa"/>
        <w:tblLayout w:type="fixed"/>
        <w:tblLook w:val="04A0" w:firstRow="1" w:lastRow="0" w:firstColumn="1" w:lastColumn="0" w:noHBand="0" w:noVBand="1"/>
      </w:tblPr>
      <w:tblGrid>
        <w:gridCol w:w="9781"/>
      </w:tblGrid>
      <w:tr w:rsidR="00477260" w:rsidRPr="006753ED" w:rsidTr="006753ED">
        <w:trPr>
          <w:trHeight w:val="360"/>
        </w:trPr>
        <w:tc>
          <w:tcPr>
            <w:tcW w:w="9781" w:type="dxa"/>
            <w:tcBorders>
              <w:top w:val="nil"/>
              <w:left w:val="nil"/>
              <w:bottom w:val="nil"/>
              <w:right w:val="nil"/>
            </w:tcBorders>
            <w:shd w:val="clear" w:color="auto" w:fill="auto"/>
            <w:noWrap/>
            <w:vAlign w:val="center"/>
          </w:tcPr>
          <w:p w:rsidR="00477260" w:rsidRPr="00477260" w:rsidRDefault="00477260" w:rsidP="002843D7">
            <w:pPr>
              <w:spacing w:after="0" w:line="240" w:lineRule="auto"/>
              <w:ind w:firstLine="3261"/>
              <w:jc w:val="both"/>
              <w:rPr>
                <w:rFonts w:ascii="Times New Roman" w:eastAsia="Times New Roman" w:hAnsi="Times New Roman" w:cs="Times New Roman"/>
                <w:b/>
                <w:bCs/>
                <w:sz w:val="24"/>
                <w:szCs w:val="24"/>
                <w:lang w:val="uk-UA" w:eastAsia="ru-RU"/>
              </w:rPr>
            </w:pPr>
          </w:p>
        </w:tc>
      </w:tr>
    </w:tbl>
    <w:p w:rsidR="006753ED" w:rsidRPr="00477260" w:rsidRDefault="006753ED" w:rsidP="006753ED">
      <w:pPr>
        <w:ind w:right="-25"/>
        <w:jc w:val="center"/>
        <w:rPr>
          <w:rFonts w:ascii="Times New Roman" w:hAnsi="Times New Roman" w:cs="Times New Roman"/>
          <w:b/>
          <w:sz w:val="24"/>
          <w:szCs w:val="24"/>
          <w:lang w:val="uk-UA"/>
        </w:rPr>
      </w:pPr>
      <w:r w:rsidRPr="00477260">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rsidR="006753ED" w:rsidRPr="006753ED" w:rsidRDefault="006753ED" w:rsidP="006753ED">
      <w:pPr>
        <w:widowControl w:val="0"/>
        <w:suppressAutoHyphens/>
        <w:autoSpaceDE w:val="0"/>
        <w:spacing w:after="0" w:line="240" w:lineRule="auto"/>
        <w:jc w:val="center"/>
        <w:rPr>
          <w:rFonts w:ascii="Times New Roman" w:hAnsi="Times New Roman" w:cs="Times New Roman"/>
          <w:b/>
          <w:sz w:val="24"/>
          <w:szCs w:val="24"/>
          <w:lang w:val="uk-UA" w:eastAsia="ar-SA"/>
        </w:rPr>
      </w:pPr>
      <w:r w:rsidRPr="006753ED">
        <w:rPr>
          <w:rFonts w:ascii="Times New Roman" w:hAnsi="Times New Roman" w:cs="Times New Roman"/>
          <w:b/>
          <w:sz w:val="24"/>
          <w:szCs w:val="24"/>
          <w:lang w:val="uk-UA"/>
        </w:rPr>
        <w:t>Страхові послуги (код ДК 021:2015:66510000-8 - Страхові послуги,</w:t>
      </w:r>
    </w:p>
    <w:p w:rsidR="006753ED" w:rsidRPr="006753ED" w:rsidRDefault="006753ED" w:rsidP="006753ED">
      <w:pPr>
        <w:widowControl w:val="0"/>
        <w:suppressAutoHyphens/>
        <w:autoSpaceDE w:val="0"/>
        <w:spacing w:after="0" w:line="240" w:lineRule="auto"/>
        <w:jc w:val="center"/>
        <w:rPr>
          <w:rFonts w:ascii="Times New Roman" w:hAnsi="Times New Roman" w:cs="Times New Roman"/>
          <w:b/>
          <w:sz w:val="24"/>
          <w:szCs w:val="24"/>
          <w:lang w:val="uk-UA"/>
        </w:rPr>
      </w:pPr>
      <w:r w:rsidRPr="006753ED">
        <w:rPr>
          <w:rFonts w:ascii="Times New Roman" w:hAnsi="Times New Roman" w:cs="Times New Roman"/>
          <w:b/>
          <w:sz w:val="24"/>
          <w:szCs w:val="24"/>
          <w:lang w:val="uk-UA"/>
        </w:rPr>
        <w:t xml:space="preserve">66514110-0 Послуги зі страхування транспортних засобів (ДТП)) </w:t>
      </w:r>
      <w:bookmarkStart w:id="0" w:name="_GoBack"/>
      <w:bookmarkEnd w:id="0"/>
    </w:p>
    <w:p w:rsidR="006753ED" w:rsidRPr="006753ED" w:rsidRDefault="006753ED" w:rsidP="006753ED">
      <w:pPr>
        <w:pStyle w:val="a7"/>
        <w:numPr>
          <w:ilvl w:val="0"/>
          <w:numId w:val="7"/>
        </w:numPr>
        <w:spacing w:before="240"/>
        <w:ind w:left="0" w:firstLine="0"/>
        <w:contextualSpacing/>
        <w:rPr>
          <w:b/>
          <w:lang w:val="uk-UA"/>
        </w:rPr>
      </w:pPr>
      <w:r w:rsidRPr="006753ED">
        <w:rPr>
          <w:b/>
          <w:lang w:val="uk-UA"/>
        </w:rPr>
        <w:t>Інформація про ТЗ, що підлягають страхуванню:</w:t>
      </w:r>
    </w:p>
    <w:p w:rsidR="006753ED" w:rsidRPr="006753ED" w:rsidRDefault="006753ED" w:rsidP="006753ED">
      <w:pPr>
        <w:pStyle w:val="a7"/>
        <w:tabs>
          <w:tab w:val="left" w:pos="7932"/>
        </w:tabs>
        <w:spacing w:before="240"/>
        <w:ind w:left="0"/>
        <w:contextualSpacing/>
        <w:rPr>
          <w:b/>
          <w:lang w:val="uk-UA"/>
        </w:rPr>
      </w:pPr>
      <w:r w:rsidRPr="006753ED">
        <w:rPr>
          <w:b/>
          <w:lang w:val="uk-UA"/>
        </w:rPr>
        <w:tab/>
        <w:t>Таблиця 1</w:t>
      </w:r>
    </w:p>
    <w:tbl>
      <w:tblPr>
        <w:tblW w:w="1045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234"/>
        <w:gridCol w:w="2693"/>
        <w:gridCol w:w="1276"/>
        <w:gridCol w:w="992"/>
        <w:gridCol w:w="1134"/>
        <w:gridCol w:w="1701"/>
      </w:tblGrid>
      <w:tr w:rsidR="006753ED" w:rsidRPr="006753ED" w:rsidTr="005B186E">
        <w:trPr>
          <w:trHeight w:val="497"/>
        </w:trPr>
        <w:tc>
          <w:tcPr>
            <w:tcW w:w="425" w:type="dxa"/>
            <w:tcBorders>
              <w:top w:val="single" w:sz="6" w:space="0" w:color="auto"/>
              <w:righ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w:t>
            </w:r>
          </w:p>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з/п</w:t>
            </w:r>
          </w:p>
        </w:tc>
        <w:tc>
          <w:tcPr>
            <w:tcW w:w="2234" w:type="dxa"/>
            <w:tcBorders>
              <w:top w:val="single" w:sz="6" w:space="0" w:color="auto"/>
              <w:righ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Марка/модель автомобіля (ТЗ)</w:t>
            </w:r>
          </w:p>
        </w:tc>
        <w:tc>
          <w:tcPr>
            <w:tcW w:w="2693" w:type="dxa"/>
            <w:tcBorders>
              <w:lef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Номер шасі (кузова, рами)</w:t>
            </w:r>
          </w:p>
        </w:tc>
        <w:tc>
          <w:tcPr>
            <w:tcW w:w="1276" w:type="dxa"/>
            <w:tcBorders>
              <w:left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Місце реєстрації ТЗ</w:t>
            </w:r>
          </w:p>
        </w:tc>
        <w:tc>
          <w:tcPr>
            <w:tcW w:w="992" w:type="dxa"/>
            <w:tcBorders>
              <w:lef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Рік випуску</w:t>
            </w:r>
          </w:p>
        </w:tc>
        <w:tc>
          <w:tcPr>
            <w:tcW w:w="1134" w:type="dxa"/>
            <w:tcBorders>
              <w:lef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Об’єм V</w:t>
            </w:r>
          </w:p>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(см куб.)</w:t>
            </w:r>
          </w:p>
        </w:tc>
        <w:tc>
          <w:tcPr>
            <w:tcW w:w="1701" w:type="dxa"/>
            <w:tcBorders>
              <w:top w:val="single" w:sz="4" w:space="0" w:color="auto"/>
            </w:tcBorders>
          </w:tcPr>
          <w:p w:rsidR="006753ED" w:rsidRPr="006753ED" w:rsidRDefault="006753ED" w:rsidP="005B186E">
            <w:pPr>
              <w:spacing w:after="0" w:line="240" w:lineRule="auto"/>
              <w:jc w:val="center"/>
              <w:rPr>
                <w:rFonts w:ascii="Times New Roman" w:hAnsi="Times New Roman" w:cs="Times New Roman"/>
                <w:sz w:val="20"/>
                <w:szCs w:val="20"/>
                <w:lang w:val="uk-UA"/>
              </w:rPr>
            </w:pPr>
            <w:r w:rsidRPr="006753ED">
              <w:rPr>
                <w:rFonts w:ascii="Times New Roman" w:hAnsi="Times New Roman" w:cs="Times New Roman"/>
                <w:bCs/>
                <w:sz w:val="20"/>
                <w:szCs w:val="20"/>
                <w:lang w:val="uk-UA"/>
              </w:rPr>
              <w:t>Ринкова вартість ТЗ, грн.</w:t>
            </w:r>
          </w:p>
        </w:tc>
      </w:tr>
      <w:tr w:rsidR="006753ED" w:rsidRPr="006753ED" w:rsidTr="005B186E">
        <w:trPr>
          <w:trHeight w:val="302"/>
        </w:trPr>
        <w:tc>
          <w:tcPr>
            <w:tcW w:w="425" w:type="dxa"/>
            <w:tcBorders>
              <w:top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1.</w:t>
            </w:r>
          </w:p>
        </w:tc>
        <w:tc>
          <w:tcPr>
            <w:tcW w:w="2234" w:type="dxa"/>
            <w:tcBorders>
              <w:top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6753ED">
              <w:rPr>
                <w:rFonts w:ascii="Times New Roman" w:eastAsia="Times New Roman" w:hAnsi="Times New Roman" w:cs="Times New Roman"/>
                <w:sz w:val="20"/>
                <w:szCs w:val="20"/>
                <w:lang w:val="uk-UA" w:eastAsia="ru-RU"/>
              </w:rPr>
              <w:t>Ford</w:t>
            </w:r>
            <w:proofErr w:type="spellEnd"/>
            <w:r w:rsidRPr="006753ED">
              <w:rPr>
                <w:rFonts w:ascii="Times New Roman" w:eastAsia="Times New Roman" w:hAnsi="Times New Roman" w:cs="Times New Roman"/>
                <w:sz w:val="20"/>
                <w:szCs w:val="20"/>
                <w:lang w:val="uk-UA" w:eastAsia="ru-RU"/>
              </w:rPr>
              <w:t xml:space="preserve"> </w:t>
            </w:r>
            <w:proofErr w:type="spellStart"/>
            <w:r w:rsidRPr="006753ED">
              <w:rPr>
                <w:rFonts w:ascii="Times New Roman" w:eastAsia="Times New Roman" w:hAnsi="Times New Roman" w:cs="Times New Roman"/>
                <w:sz w:val="20"/>
                <w:szCs w:val="20"/>
                <w:lang w:val="uk-UA" w:eastAsia="ru-RU"/>
              </w:rPr>
              <w:t>Mondeo</w:t>
            </w:r>
            <w:proofErr w:type="spellEnd"/>
          </w:p>
        </w:tc>
        <w:tc>
          <w:tcPr>
            <w:tcW w:w="2693" w:type="dxa"/>
            <w:tcBorders>
              <w:top w:val="single" w:sz="6" w:space="0" w:color="auto"/>
              <w:lef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hAnsi="Times New Roman" w:cs="Times New Roman"/>
                <w:sz w:val="20"/>
                <w:szCs w:val="20"/>
                <w:lang w:val="uk-UA"/>
              </w:rPr>
              <w:t>WF0DXXGBBDCE50583</w:t>
            </w:r>
          </w:p>
        </w:tc>
        <w:tc>
          <w:tcPr>
            <w:tcW w:w="1276" w:type="dxa"/>
            <w:tcBorders>
              <w:top w:val="single" w:sz="6" w:space="0" w:color="auto"/>
              <w:left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2012</w:t>
            </w:r>
          </w:p>
        </w:tc>
        <w:tc>
          <w:tcPr>
            <w:tcW w:w="1134" w:type="dxa"/>
            <w:tcBorders>
              <w:top w:val="single" w:sz="6" w:space="0" w:color="auto"/>
              <w:lef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1999</w:t>
            </w:r>
          </w:p>
        </w:tc>
        <w:tc>
          <w:tcPr>
            <w:tcW w:w="1701" w:type="dxa"/>
            <w:tcBorders>
              <w:top w:val="single" w:sz="6" w:space="0" w:color="auto"/>
              <w:lef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320 000,00</w:t>
            </w:r>
          </w:p>
        </w:tc>
      </w:tr>
      <w:tr w:rsidR="006753ED" w:rsidRPr="006753ED" w:rsidTr="005B186E">
        <w:trPr>
          <w:trHeight w:val="302"/>
        </w:trPr>
        <w:tc>
          <w:tcPr>
            <w:tcW w:w="425" w:type="dxa"/>
            <w:tcBorders>
              <w:top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w:t>
            </w:r>
          </w:p>
        </w:tc>
        <w:tc>
          <w:tcPr>
            <w:tcW w:w="2234" w:type="dxa"/>
            <w:tcBorders>
              <w:top w:val="single" w:sz="6" w:space="0" w:color="auto"/>
              <w:bottom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6753ED">
              <w:rPr>
                <w:rFonts w:ascii="Times New Roman" w:eastAsia="Times New Roman" w:hAnsi="Times New Roman" w:cs="Times New Roman"/>
                <w:sz w:val="20"/>
                <w:szCs w:val="20"/>
                <w:lang w:val="uk-UA" w:eastAsia="ru-RU"/>
              </w:rPr>
              <w:t>Hyundai</w:t>
            </w:r>
            <w:proofErr w:type="spellEnd"/>
            <w:r w:rsidRPr="006753ED">
              <w:rPr>
                <w:rFonts w:ascii="Times New Roman" w:eastAsia="Times New Roman" w:hAnsi="Times New Roman" w:cs="Times New Roman"/>
                <w:sz w:val="20"/>
                <w:szCs w:val="20"/>
                <w:lang w:val="uk-UA" w:eastAsia="ru-RU"/>
              </w:rPr>
              <w:t xml:space="preserve"> </w:t>
            </w:r>
            <w:proofErr w:type="spellStart"/>
            <w:r w:rsidRPr="006753ED">
              <w:rPr>
                <w:rFonts w:ascii="Times New Roman" w:eastAsia="Times New Roman" w:hAnsi="Times New Roman" w:cs="Times New Roman"/>
                <w:sz w:val="20"/>
                <w:szCs w:val="20"/>
                <w:lang w:val="uk-UA" w:eastAsia="ru-RU"/>
              </w:rPr>
              <w:t>Sonata</w:t>
            </w:r>
            <w:proofErr w:type="spellEnd"/>
          </w:p>
        </w:tc>
        <w:tc>
          <w:tcPr>
            <w:tcW w:w="2693"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KMHEC41CBCA476905</w:t>
            </w:r>
          </w:p>
        </w:tc>
        <w:tc>
          <w:tcPr>
            <w:tcW w:w="1276" w:type="dxa"/>
            <w:tcBorders>
              <w:top w:val="single" w:sz="6" w:space="0" w:color="auto"/>
              <w:left w:val="single" w:sz="6" w:space="0" w:color="auto"/>
              <w:right w:val="single" w:sz="6" w:space="0" w:color="auto"/>
            </w:tcBorders>
          </w:tcPr>
          <w:p w:rsidR="006753ED" w:rsidRPr="006753ED" w:rsidRDefault="006753ED" w:rsidP="005B186E">
            <w:pPr>
              <w:spacing w:after="0"/>
              <w:jc w:val="center"/>
              <w:rPr>
                <w:rFonts w:ascii="Times New Roman" w:hAnsi="Times New Roman" w:cs="Times New Roman"/>
                <w:sz w:val="20"/>
                <w:szCs w:val="20"/>
                <w:lang w:val="uk-UA"/>
              </w:rPr>
            </w:pPr>
            <w:r w:rsidRPr="006753ED">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2012</w:t>
            </w:r>
          </w:p>
        </w:tc>
        <w:tc>
          <w:tcPr>
            <w:tcW w:w="1134"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2359</w:t>
            </w:r>
          </w:p>
        </w:tc>
        <w:tc>
          <w:tcPr>
            <w:tcW w:w="1701"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360 000,00</w:t>
            </w:r>
          </w:p>
        </w:tc>
      </w:tr>
      <w:tr w:rsidR="006753ED" w:rsidRPr="006753ED" w:rsidTr="005B186E">
        <w:trPr>
          <w:trHeight w:val="302"/>
        </w:trPr>
        <w:tc>
          <w:tcPr>
            <w:tcW w:w="425" w:type="dxa"/>
            <w:tcBorders>
              <w:top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3.</w:t>
            </w:r>
          </w:p>
        </w:tc>
        <w:tc>
          <w:tcPr>
            <w:tcW w:w="2234" w:type="dxa"/>
            <w:tcBorders>
              <w:top w:val="single" w:sz="6" w:space="0" w:color="auto"/>
              <w:bottom w:val="single" w:sz="6" w:space="0" w:color="auto"/>
              <w:righ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6753ED">
              <w:rPr>
                <w:rFonts w:ascii="Times New Roman" w:eastAsia="Times New Roman" w:hAnsi="Times New Roman" w:cs="Times New Roman"/>
                <w:sz w:val="20"/>
                <w:szCs w:val="20"/>
                <w:lang w:val="uk-UA" w:eastAsia="ru-RU"/>
              </w:rPr>
              <w:t>Kia</w:t>
            </w:r>
            <w:proofErr w:type="spellEnd"/>
            <w:r w:rsidRPr="006753ED">
              <w:rPr>
                <w:rFonts w:ascii="Times New Roman" w:eastAsia="Times New Roman" w:hAnsi="Times New Roman" w:cs="Times New Roman"/>
                <w:sz w:val="20"/>
                <w:szCs w:val="20"/>
                <w:lang w:val="uk-UA" w:eastAsia="ru-RU"/>
              </w:rPr>
              <w:t xml:space="preserve"> </w:t>
            </w:r>
            <w:proofErr w:type="spellStart"/>
            <w:r w:rsidRPr="006753ED">
              <w:rPr>
                <w:rFonts w:ascii="Times New Roman" w:eastAsia="Times New Roman" w:hAnsi="Times New Roman" w:cs="Times New Roman"/>
                <w:sz w:val="20"/>
                <w:szCs w:val="20"/>
                <w:lang w:val="uk-UA" w:eastAsia="ru-RU"/>
              </w:rPr>
              <w:t>Magentis</w:t>
            </w:r>
            <w:proofErr w:type="spellEnd"/>
          </w:p>
        </w:tc>
        <w:tc>
          <w:tcPr>
            <w:tcW w:w="2693"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КNAGE227395369730</w:t>
            </w:r>
          </w:p>
        </w:tc>
        <w:tc>
          <w:tcPr>
            <w:tcW w:w="1276" w:type="dxa"/>
            <w:tcBorders>
              <w:top w:val="single" w:sz="6" w:space="0" w:color="auto"/>
              <w:left w:val="single" w:sz="6" w:space="0" w:color="auto"/>
              <w:right w:val="single" w:sz="6" w:space="0" w:color="auto"/>
            </w:tcBorders>
          </w:tcPr>
          <w:p w:rsidR="006753ED" w:rsidRPr="006753ED" w:rsidRDefault="006753ED" w:rsidP="005B186E">
            <w:pPr>
              <w:spacing w:after="0"/>
              <w:jc w:val="center"/>
              <w:rPr>
                <w:rFonts w:ascii="Times New Roman" w:hAnsi="Times New Roman" w:cs="Times New Roman"/>
                <w:sz w:val="20"/>
                <w:szCs w:val="20"/>
                <w:lang w:val="uk-UA"/>
              </w:rPr>
            </w:pPr>
            <w:r w:rsidRPr="006753ED">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2009</w:t>
            </w:r>
          </w:p>
        </w:tc>
        <w:tc>
          <w:tcPr>
            <w:tcW w:w="1134"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1998</w:t>
            </w:r>
          </w:p>
        </w:tc>
        <w:tc>
          <w:tcPr>
            <w:tcW w:w="1701"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300 000,00</w:t>
            </w:r>
          </w:p>
        </w:tc>
      </w:tr>
      <w:tr w:rsidR="006753ED" w:rsidRPr="006753ED" w:rsidTr="005B186E">
        <w:trPr>
          <w:trHeight w:val="302"/>
        </w:trPr>
        <w:tc>
          <w:tcPr>
            <w:tcW w:w="425" w:type="dxa"/>
            <w:tcBorders>
              <w:top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4.</w:t>
            </w:r>
          </w:p>
        </w:tc>
        <w:tc>
          <w:tcPr>
            <w:tcW w:w="2234" w:type="dxa"/>
            <w:tcBorders>
              <w:righ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proofErr w:type="spellStart"/>
            <w:r w:rsidRPr="006753ED">
              <w:rPr>
                <w:rFonts w:ascii="Times New Roman" w:eastAsia="Times New Roman" w:hAnsi="Times New Roman" w:cs="Times New Roman"/>
                <w:sz w:val="20"/>
                <w:szCs w:val="20"/>
                <w:lang w:val="uk-UA" w:eastAsia="ru-RU"/>
              </w:rPr>
              <w:t>Mercedes</w:t>
            </w:r>
            <w:proofErr w:type="spellEnd"/>
            <w:r w:rsidRPr="006753ED">
              <w:rPr>
                <w:rFonts w:ascii="Times New Roman" w:eastAsia="Times New Roman" w:hAnsi="Times New Roman" w:cs="Times New Roman"/>
                <w:sz w:val="20"/>
                <w:szCs w:val="20"/>
                <w:lang w:val="uk-UA" w:eastAsia="ru-RU"/>
              </w:rPr>
              <w:t xml:space="preserve"> - </w:t>
            </w:r>
            <w:proofErr w:type="spellStart"/>
            <w:r w:rsidRPr="006753ED">
              <w:rPr>
                <w:rFonts w:ascii="Times New Roman" w:eastAsia="Times New Roman" w:hAnsi="Times New Roman" w:cs="Times New Roman"/>
                <w:sz w:val="20"/>
                <w:szCs w:val="20"/>
                <w:lang w:val="uk-UA" w:eastAsia="ru-RU"/>
              </w:rPr>
              <w:t>benz</w:t>
            </w:r>
            <w:proofErr w:type="spellEnd"/>
            <w:r w:rsidRPr="006753ED">
              <w:rPr>
                <w:rFonts w:ascii="Times New Roman" w:eastAsia="Times New Roman" w:hAnsi="Times New Roman" w:cs="Times New Roman"/>
                <w:sz w:val="20"/>
                <w:szCs w:val="20"/>
                <w:lang w:val="uk-UA" w:eastAsia="ru-RU"/>
              </w:rPr>
              <w:t xml:space="preserve"> </w:t>
            </w:r>
            <w:proofErr w:type="spellStart"/>
            <w:r w:rsidRPr="006753ED">
              <w:rPr>
                <w:rFonts w:ascii="Times New Roman" w:eastAsia="Times New Roman" w:hAnsi="Times New Roman" w:cs="Times New Roman"/>
                <w:sz w:val="20"/>
                <w:szCs w:val="20"/>
                <w:lang w:val="uk-UA" w:eastAsia="ru-RU"/>
              </w:rPr>
              <w:t>Viano</w:t>
            </w:r>
            <w:proofErr w:type="spellEnd"/>
          </w:p>
        </w:tc>
        <w:tc>
          <w:tcPr>
            <w:tcW w:w="2693"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WDF63981313738191</w:t>
            </w:r>
          </w:p>
        </w:tc>
        <w:tc>
          <w:tcPr>
            <w:tcW w:w="1276" w:type="dxa"/>
            <w:tcBorders>
              <w:top w:val="single" w:sz="6" w:space="0" w:color="auto"/>
              <w:left w:val="single" w:sz="6" w:space="0" w:color="auto"/>
              <w:right w:val="single" w:sz="6" w:space="0" w:color="auto"/>
            </w:tcBorders>
          </w:tcPr>
          <w:p w:rsidR="006753ED" w:rsidRPr="006753ED" w:rsidRDefault="006753ED" w:rsidP="005B186E">
            <w:pPr>
              <w:spacing w:after="0"/>
              <w:jc w:val="center"/>
              <w:rPr>
                <w:rFonts w:ascii="Times New Roman" w:hAnsi="Times New Roman" w:cs="Times New Roman"/>
                <w:sz w:val="20"/>
                <w:szCs w:val="20"/>
                <w:lang w:val="uk-UA"/>
              </w:rPr>
            </w:pPr>
            <w:r w:rsidRPr="006753ED">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2012</w:t>
            </w:r>
          </w:p>
        </w:tc>
        <w:tc>
          <w:tcPr>
            <w:tcW w:w="1134" w:type="dxa"/>
            <w:tcBorders>
              <w:top w:val="single" w:sz="6" w:space="0" w:color="auto"/>
              <w:left w:val="single" w:sz="6"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2143</w:t>
            </w:r>
          </w:p>
        </w:tc>
        <w:tc>
          <w:tcPr>
            <w:tcW w:w="1701" w:type="dxa"/>
            <w:tcBorders>
              <w:top w:val="single" w:sz="6" w:space="0" w:color="auto"/>
              <w:left w:val="single" w:sz="6"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700 000,00</w:t>
            </w:r>
          </w:p>
        </w:tc>
      </w:tr>
      <w:tr w:rsidR="006753ED" w:rsidRPr="006753ED" w:rsidTr="005B186E">
        <w:trPr>
          <w:trHeight w:val="302"/>
        </w:trPr>
        <w:tc>
          <w:tcPr>
            <w:tcW w:w="425" w:type="dxa"/>
            <w:tcBorders>
              <w:top w:val="single" w:sz="6" w:space="0" w:color="auto"/>
              <w:left w:val="single" w:sz="4" w:space="0" w:color="auto"/>
              <w:bottom w:val="single" w:sz="6" w:space="0" w:color="auto"/>
              <w:right w:val="single" w:sz="6" w:space="0" w:color="auto"/>
            </w:tcBorders>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5.</w:t>
            </w:r>
          </w:p>
        </w:tc>
        <w:tc>
          <w:tcPr>
            <w:tcW w:w="2234" w:type="dxa"/>
            <w:tcBorders>
              <w:right w:val="single" w:sz="6" w:space="0" w:color="auto"/>
            </w:tcBorders>
            <w:hideMark/>
          </w:tcPr>
          <w:p w:rsidR="006753ED" w:rsidRPr="006753ED" w:rsidRDefault="006753ED" w:rsidP="005B186E">
            <w:pPr>
              <w:spacing w:after="6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MG-350</w:t>
            </w:r>
          </w:p>
        </w:tc>
        <w:tc>
          <w:tcPr>
            <w:tcW w:w="2693" w:type="dxa"/>
            <w:tcBorders>
              <w:top w:val="single" w:sz="6" w:space="0" w:color="auto"/>
              <w:left w:val="single" w:sz="6" w:space="0" w:color="auto"/>
              <w:bottom w:val="single" w:sz="6" w:space="0" w:color="auto"/>
              <w:right w:val="single" w:sz="4"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LSJA16E30DG011244</w:t>
            </w:r>
          </w:p>
        </w:tc>
        <w:tc>
          <w:tcPr>
            <w:tcW w:w="1276" w:type="dxa"/>
            <w:tcBorders>
              <w:top w:val="single" w:sz="6" w:space="0" w:color="auto"/>
              <w:left w:val="single" w:sz="6" w:space="0" w:color="auto"/>
              <w:bottom w:val="single" w:sz="6" w:space="0" w:color="auto"/>
              <w:right w:val="single" w:sz="6" w:space="0" w:color="auto"/>
            </w:tcBorders>
          </w:tcPr>
          <w:p w:rsidR="006753ED" w:rsidRPr="006753ED" w:rsidRDefault="006753ED" w:rsidP="005B186E">
            <w:pPr>
              <w:spacing w:after="0"/>
              <w:jc w:val="center"/>
              <w:rPr>
                <w:rFonts w:ascii="Times New Roman" w:hAnsi="Times New Roman" w:cs="Times New Roman"/>
                <w:sz w:val="20"/>
                <w:szCs w:val="20"/>
                <w:lang w:val="uk-UA"/>
              </w:rPr>
            </w:pPr>
            <w:r w:rsidRPr="006753ED">
              <w:rPr>
                <w:rFonts w:ascii="Times New Roman" w:eastAsia="Times New Roman" w:hAnsi="Times New Roman" w:cs="Times New Roman"/>
                <w:sz w:val="20"/>
                <w:szCs w:val="20"/>
                <w:lang w:val="uk-UA" w:eastAsia="ru-RU"/>
              </w:rPr>
              <w:t>м. Київ</w:t>
            </w:r>
          </w:p>
        </w:tc>
        <w:tc>
          <w:tcPr>
            <w:tcW w:w="992" w:type="dxa"/>
            <w:tcBorders>
              <w:top w:val="single" w:sz="6" w:space="0" w:color="auto"/>
              <w:left w:val="single" w:sz="6" w:space="0" w:color="auto"/>
              <w:bottom w:val="single" w:sz="6" w:space="0" w:color="auto"/>
              <w:right w:val="single" w:sz="4"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2012</w:t>
            </w:r>
          </w:p>
        </w:tc>
        <w:tc>
          <w:tcPr>
            <w:tcW w:w="1134" w:type="dxa"/>
            <w:tcBorders>
              <w:top w:val="single" w:sz="6" w:space="0" w:color="auto"/>
              <w:left w:val="single" w:sz="6" w:space="0" w:color="auto"/>
              <w:bottom w:val="single" w:sz="6" w:space="0" w:color="auto"/>
              <w:right w:val="single" w:sz="4" w:space="0" w:color="auto"/>
            </w:tcBorders>
            <w:hideMark/>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1498</w:t>
            </w:r>
          </w:p>
        </w:tc>
        <w:tc>
          <w:tcPr>
            <w:tcW w:w="1701" w:type="dxa"/>
            <w:tcBorders>
              <w:top w:val="single" w:sz="6" w:space="0" w:color="auto"/>
              <w:left w:val="single" w:sz="6" w:space="0" w:color="auto"/>
              <w:bottom w:val="single" w:sz="6" w:space="0" w:color="auto"/>
              <w:right w:val="single" w:sz="4" w:space="0" w:color="auto"/>
            </w:tcBorders>
          </w:tcPr>
          <w:p w:rsidR="006753ED" w:rsidRPr="006753ED" w:rsidRDefault="006753ED" w:rsidP="005B186E">
            <w:pPr>
              <w:spacing w:after="0" w:line="240" w:lineRule="auto"/>
              <w:jc w:val="center"/>
              <w:outlineLvl w:val="1"/>
              <w:rPr>
                <w:rFonts w:ascii="Times New Roman" w:eastAsia="Times New Roman" w:hAnsi="Times New Roman" w:cs="Times New Roman"/>
                <w:sz w:val="20"/>
                <w:szCs w:val="20"/>
                <w:lang w:val="uk-UA" w:eastAsia="ru-RU"/>
              </w:rPr>
            </w:pPr>
            <w:r w:rsidRPr="006753ED">
              <w:rPr>
                <w:rFonts w:ascii="Times New Roman" w:eastAsia="Times New Roman" w:hAnsi="Times New Roman" w:cs="Times New Roman"/>
                <w:sz w:val="20"/>
                <w:szCs w:val="20"/>
                <w:lang w:val="uk-UA" w:eastAsia="ru-RU"/>
              </w:rPr>
              <w:t>300 000,00</w:t>
            </w:r>
          </w:p>
        </w:tc>
      </w:tr>
    </w:tbl>
    <w:p w:rsidR="006753ED" w:rsidRPr="006753ED" w:rsidRDefault="006753ED" w:rsidP="006753ED">
      <w:pPr>
        <w:pStyle w:val="a7"/>
        <w:ind w:left="0"/>
        <w:contextualSpacing/>
        <w:jc w:val="both"/>
        <w:rPr>
          <w:b/>
          <w:lang w:val="uk-UA"/>
        </w:rPr>
      </w:pPr>
    </w:p>
    <w:p w:rsidR="006753ED" w:rsidRPr="006753ED" w:rsidRDefault="006753ED" w:rsidP="006753ED">
      <w:pPr>
        <w:pStyle w:val="a7"/>
        <w:numPr>
          <w:ilvl w:val="0"/>
          <w:numId w:val="7"/>
        </w:numPr>
        <w:ind w:left="0" w:firstLine="0"/>
        <w:contextualSpacing/>
        <w:jc w:val="both"/>
        <w:rPr>
          <w:b/>
          <w:lang w:val="uk-UA"/>
        </w:rPr>
      </w:pPr>
      <w:r w:rsidRPr="006753ED">
        <w:rPr>
          <w:b/>
          <w:lang w:val="uk-UA"/>
        </w:rPr>
        <w:t>Вимоги до Страховика:</w:t>
      </w:r>
    </w:p>
    <w:p w:rsidR="006753ED" w:rsidRPr="006753ED" w:rsidRDefault="006753ED" w:rsidP="006753ED">
      <w:pPr>
        <w:pStyle w:val="a7"/>
        <w:numPr>
          <w:ilvl w:val="1"/>
          <w:numId w:val="7"/>
        </w:numPr>
        <w:ind w:left="0" w:firstLine="0"/>
        <w:contextualSpacing/>
        <w:jc w:val="both"/>
        <w:rPr>
          <w:lang w:val="uk-UA"/>
        </w:rPr>
      </w:pPr>
      <w:r w:rsidRPr="006753ED">
        <w:rPr>
          <w:lang w:val="uk-UA"/>
        </w:rPr>
        <w:t xml:space="preserve">Кількість скарг на дії/бездіяльність Страхової компанії до </w:t>
      </w:r>
      <w:r w:rsidRPr="006753ED">
        <w:rPr>
          <w:shd w:val="clear" w:color="auto" w:fill="FFFFFF"/>
          <w:lang w:val="uk-UA"/>
        </w:rPr>
        <w:t>Органу, який здійснює державне регулювання ринків фінансових послуг,</w:t>
      </w:r>
      <w:r w:rsidRPr="006753ED">
        <w:rPr>
          <w:lang w:val="uk-UA"/>
        </w:rPr>
        <w:t xml:space="preserve"> від страхувальників та потерпілих впродовж останніх трьох років до дати подання пропозиції - не перевищує 5 (п’яти).</w:t>
      </w:r>
      <w:r w:rsidRPr="006753ED">
        <w:rPr>
          <w:highlight w:val="yellow"/>
          <w:lang w:val="uk-UA"/>
        </w:rPr>
        <w:t xml:space="preserve"> </w:t>
      </w:r>
    </w:p>
    <w:p w:rsidR="006753ED" w:rsidRPr="006753ED" w:rsidRDefault="006753ED" w:rsidP="006753ED">
      <w:pPr>
        <w:pStyle w:val="a7"/>
        <w:numPr>
          <w:ilvl w:val="1"/>
          <w:numId w:val="7"/>
        </w:numPr>
        <w:ind w:left="0" w:firstLine="0"/>
        <w:contextualSpacing/>
        <w:jc w:val="both"/>
        <w:rPr>
          <w:b/>
          <w:lang w:val="uk-UA"/>
        </w:rPr>
      </w:pPr>
      <w:r w:rsidRPr="006753ED">
        <w:rPr>
          <w:lang w:val="uk-UA"/>
        </w:rPr>
        <w:t>Власна цілодобова підтримка.</w:t>
      </w:r>
    </w:p>
    <w:p w:rsidR="006753ED" w:rsidRPr="006753ED" w:rsidRDefault="006753ED" w:rsidP="006753ED">
      <w:pPr>
        <w:numPr>
          <w:ilvl w:val="1"/>
          <w:numId w:val="7"/>
        </w:numPr>
        <w:spacing w:after="0" w:line="240" w:lineRule="auto"/>
        <w:ind w:left="0" w:firstLine="0"/>
        <w:jc w:val="both"/>
        <w:rPr>
          <w:rFonts w:ascii="Times New Roman" w:hAnsi="Times New Roman" w:cs="Times New Roman"/>
          <w:sz w:val="24"/>
          <w:szCs w:val="24"/>
          <w:lang w:val="uk-UA"/>
        </w:rPr>
      </w:pPr>
      <w:r w:rsidRPr="006753ED">
        <w:rPr>
          <w:rFonts w:ascii="Times New Roman" w:hAnsi="Times New Roman" w:cs="Times New Roman"/>
          <w:sz w:val="24"/>
          <w:szCs w:val="24"/>
          <w:lang w:val="uk-UA"/>
        </w:rPr>
        <w:t>Відповідати вимогам Закону України від 07.03.1996 № 85/96-ВР «Про страхування» (далі – Закон № 85/96-ВР), зокрема, вимогам статті 30 Закону № 85/96-ВР та дотримуватися вимог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затвердженого розпорядженням Національної комісії, що здійснює державне регулювання у сфері ринків фінансових послуг від 07.06.2018  № 850 (далі – Положення № 850), зокрема, пункту 3 розділу І Положення № 850;</w:t>
      </w:r>
    </w:p>
    <w:p w:rsidR="006753ED" w:rsidRPr="006753ED" w:rsidRDefault="006753ED" w:rsidP="006753ED">
      <w:pPr>
        <w:numPr>
          <w:ilvl w:val="1"/>
          <w:numId w:val="7"/>
        </w:numPr>
        <w:spacing w:after="0" w:line="240" w:lineRule="auto"/>
        <w:ind w:left="0" w:firstLine="0"/>
        <w:rPr>
          <w:rFonts w:ascii="Times New Roman" w:hAnsi="Times New Roman" w:cs="Times New Roman"/>
          <w:sz w:val="24"/>
          <w:szCs w:val="24"/>
          <w:lang w:val="uk-UA"/>
        </w:rPr>
      </w:pPr>
      <w:r w:rsidRPr="006753ED">
        <w:rPr>
          <w:rFonts w:ascii="Times New Roman" w:hAnsi="Times New Roman" w:cs="Times New Roman"/>
          <w:sz w:val="24"/>
          <w:szCs w:val="24"/>
          <w:lang w:val="uk-UA"/>
        </w:rPr>
        <w:t>Мати можливість опрацювання претензій (врегулювання страхових випадків) на всій території України, а саме забезпечити прийняття та облік повідомлень учасників дорожньо-транспортних пригод цілодобово за номером багатоканальної телефонної лінії страховика про їх учасників та обставини з метою фіксації повідомлення і надання учасникам дорожньо-транспортних пригод інформації про порядок урегулювання збитків та вжиття необхідних заходів.</w:t>
      </w:r>
    </w:p>
    <w:p w:rsidR="006753ED" w:rsidRPr="006753ED" w:rsidRDefault="006753ED" w:rsidP="006753ED">
      <w:pPr>
        <w:pStyle w:val="a7"/>
        <w:numPr>
          <w:ilvl w:val="1"/>
          <w:numId w:val="7"/>
        </w:numPr>
        <w:shd w:val="clear" w:color="auto" w:fill="FFFFFF"/>
        <w:ind w:left="0" w:firstLine="0"/>
        <w:contextualSpacing/>
        <w:jc w:val="both"/>
        <w:rPr>
          <w:b/>
          <w:bCs/>
          <w:lang w:val="uk-UA"/>
        </w:rPr>
      </w:pPr>
      <w:r w:rsidRPr="006753ED">
        <w:rPr>
          <w:lang w:val="uk-UA"/>
        </w:rPr>
        <w:lastRenderedPageBreak/>
        <w:t>Для підготовки тендерної пропозиції Учасник повинен керуватися ринковою вартістю кожного транспортного засобу, яка зазначена у таблиці 1 цього Додатку. Розрахунок суми страхового відшкодування Страховиком проводиться без урахування зносу деталей,</w:t>
      </w:r>
      <w:r w:rsidRPr="006753ED">
        <w:rPr>
          <w:rFonts w:eastAsia="Times New Roman"/>
          <w:lang w:val="uk-UA" w:eastAsia="ru-RU"/>
        </w:rPr>
        <w:t xml:space="preserve"> запчастин</w:t>
      </w:r>
      <w:r w:rsidRPr="006753ED">
        <w:rPr>
          <w:lang w:val="uk-UA"/>
        </w:rPr>
        <w:t xml:space="preserve">, </w:t>
      </w:r>
      <w:r w:rsidRPr="006753ED">
        <w:rPr>
          <w:rFonts w:eastAsia="Times New Roman"/>
          <w:lang w:val="uk-UA" w:eastAsia="ru-RU"/>
        </w:rPr>
        <w:t>матеріалів</w:t>
      </w:r>
      <w:r w:rsidRPr="006753ED">
        <w:rPr>
          <w:b/>
          <w:bCs/>
          <w:lang w:val="uk-UA"/>
        </w:rPr>
        <w:t xml:space="preserve"> </w:t>
      </w:r>
      <w:r w:rsidRPr="006753ED">
        <w:rPr>
          <w:rFonts w:eastAsia="Times New Roman"/>
          <w:lang w:val="uk-UA" w:eastAsia="ru-RU"/>
        </w:rPr>
        <w:t>з урахуванням умов Договору.</w:t>
      </w:r>
    </w:p>
    <w:p w:rsidR="006753ED" w:rsidRPr="006753ED" w:rsidRDefault="006753ED" w:rsidP="006753E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6753ED">
        <w:rPr>
          <w:rFonts w:ascii="Times New Roman" w:eastAsia="Times New Roman" w:hAnsi="Times New Roman" w:cs="Times New Roman"/>
          <w:sz w:val="24"/>
          <w:szCs w:val="24"/>
          <w:lang w:val="uk-UA" w:eastAsia="ar-SA"/>
        </w:rPr>
        <w:t xml:space="preserve">Термін дії страхування </w:t>
      </w:r>
      <w:r w:rsidRPr="006753ED">
        <w:rPr>
          <w:rFonts w:ascii="Times New Roman" w:hAnsi="Times New Roman" w:cs="Times New Roman"/>
          <w:sz w:val="24"/>
          <w:szCs w:val="24"/>
          <w:lang w:val="uk-UA"/>
        </w:rPr>
        <w:t>транспортних засобів становить 12 місяців (365 днів).</w:t>
      </w:r>
    </w:p>
    <w:p w:rsidR="006753ED" w:rsidRPr="006753ED" w:rsidRDefault="006753ED" w:rsidP="006753E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6753ED">
        <w:rPr>
          <w:rFonts w:ascii="Times New Roman" w:eastAsia="Times New Roman" w:hAnsi="Times New Roman" w:cs="Times New Roman"/>
          <w:sz w:val="24"/>
          <w:szCs w:val="24"/>
          <w:lang w:val="uk-UA" w:eastAsia="ru-RU"/>
        </w:rPr>
        <w:t>Підставою для визначення розміру збитку є рахунок станції технічного обслуговування (далі – СТО), обраної Страхувальником.</w:t>
      </w:r>
    </w:p>
    <w:p w:rsidR="006753ED" w:rsidRPr="006753ED" w:rsidRDefault="006753ED" w:rsidP="006753ED">
      <w:pPr>
        <w:numPr>
          <w:ilvl w:val="0"/>
          <w:numId w:val="7"/>
        </w:numPr>
        <w:spacing w:after="0" w:line="240" w:lineRule="auto"/>
        <w:ind w:left="0" w:firstLine="0"/>
        <w:jc w:val="both"/>
        <w:rPr>
          <w:rFonts w:ascii="Times New Roman" w:hAnsi="Times New Roman" w:cs="Times New Roman"/>
          <w:b/>
          <w:sz w:val="24"/>
          <w:szCs w:val="24"/>
          <w:lang w:val="uk-UA"/>
        </w:rPr>
      </w:pPr>
      <w:r w:rsidRPr="006753ED">
        <w:rPr>
          <w:rFonts w:ascii="Times New Roman" w:hAnsi="Times New Roman" w:cs="Times New Roman"/>
          <w:b/>
          <w:sz w:val="24"/>
          <w:szCs w:val="24"/>
          <w:lang w:val="uk-UA"/>
        </w:rPr>
        <w:t>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rsidR="006753ED" w:rsidRPr="006753ED" w:rsidRDefault="006753ED" w:rsidP="006753ED">
      <w:pPr>
        <w:autoSpaceDE w:val="0"/>
        <w:autoSpaceDN w:val="0"/>
        <w:adjustRightInd w:val="0"/>
        <w:spacing w:after="0" w:line="240" w:lineRule="auto"/>
        <w:jc w:val="both"/>
        <w:rPr>
          <w:rFonts w:ascii="Times New Roman" w:hAnsi="Times New Roman" w:cs="Times New Roman"/>
          <w:sz w:val="24"/>
          <w:szCs w:val="24"/>
          <w:lang w:val="uk-UA"/>
        </w:rPr>
      </w:pPr>
      <w:r w:rsidRPr="006753ED">
        <w:rPr>
          <w:rFonts w:ascii="Times New Roman" w:hAnsi="Times New Roman" w:cs="Times New Roman"/>
          <w:bCs/>
          <w:sz w:val="24"/>
          <w:szCs w:val="24"/>
          <w:lang w:val="uk-UA"/>
        </w:rPr>
        <w:t xml:space="preserve">3.1. </w:t>
      </w:r>
      <w:r w:rsidRPr="006753ED">
        <w:rPr>
          <w:rFonts w:ascii="Times New Roman" w:hAnsi="Times New Roman" w:cs="Times New Roman"/>
          <w:sz w:val="24"/>
          <w:szCs w:val="24"/>
          <w:lang w:val="uk-UA"/>
        </w:rPr>
        <w:t>Звітну форму 1 «Баланс» за останній звітний період (2020 рік) з документами, що підтверджують факт подання.</w:t>
      </w:r>
    </w:p>
    <w:p w:rsidR="006753ED" w:rsidRPr="006753ED" w:rsidRDefault="006753ED" w:rsidP="006753ED">
      <w:pPr>
        <w:autoSpaceDE w:val="0"/>
        <w:autoSpaceDN w:val="0"/>
        <w:adjustRightInd w:val="0"/>
        <w:spacing w:after="0" w:line="240" w:lineRule="auto"/>
        <w:jc w:val="both"/>
        <w:rPr>
          <w:rFonts w:ascii="Times New Roman" w:hAnsi="Times New Roman" w:cs="Times New Roman"/>
          <w:sz w:val="24"/>
          <w:szCs w:val="24"/>
          <w:lang w:val="uk-UA"/>
        </w:rPr>
      </w:pPr>
      <w:r w:rsidRPr="006753ED">
        <w:rPr>
          <w:rFonts w:ascii="Times New Roman" w:hAnsi="Times New Roman" w:cs="Times New Roman"/>
          <w:bCs/>
          <w:sz w:val="24"/>
          <w:szCs w:val="24"/>
          <w:lang w:val="uk-UA"/>
        </w:rPr>
        <w:t xml:space="preserve">3.2. </w:t>
      </w:r>
      <w:r w:rsidRPr="006753ED">
        <w:rPr>
          <w:rFonts w:ascii="Times New Roman" w:hAnsi="Times New Roman" w:cs="Times New Roman"/>
          <w:sz w:val="24"/>
          <w:szCs w:val="24"/>
          <w:lang w:val="uk-UA"/>
        </w:rPr>
        <w:t>Довідку/лист в довільній формі</w:t>
      </w:r>
      <w:r w:rsidRPr="006753ED">
        <w:rPr>
          <w:rFonts w:ascii="Times New Roman" w:hAnsi="Times New Roman" w:cs="Times New Roman"/>
          <w:bCs/>
          <w:sz w:val="24"/>
          <w:szCs w:val="24"/>
          <w:lang w:val="uk-UA"/>
        </w:rPr>
        <w:t xml:space="preserve"> із зазначенням </w:t>
      </w:r>
      <w:r w:rsidRPr="006753ED">
        <w:rPr>
          <w:rFonts w:ascii="Times New Roman" w:hAnsi="Times New Roman" w:cs="Times New Roman"/>
          <w:sz w:val="24"/>
          <w:szCs w:val="24"/>
          <w:lang w:val="uk-UA"/>
        </w:rPr>
        <w:t xml:space="preserve">кількості скарг поданих до </w:t>
      </w:r>
      <w:r w:rsidRPr="006753ED">
        <w:rPr>
          <w:rFonts w:ascii="Times New Roman" w:hAnsi="Times New Roman" w:cs="Times New Roman"/>
          <w:sz w:val="24"/>
          <w:szCs w:val="24"/>
          <w:shd w:val="clear" w:color="auto" w:fill="FFFFFF"/>
          <w:lang w:val="uk-UA"/>
        </w:rPr>
        <w:t>регулятора ринку страхових послуг</w:t>
      </w:r>
      <w:r w:rsidRPr="006753ED">
        <w:rPr>
          <w:rFonts w:ascii="Times New Roman" w:hAnsi="Times New Roman" w:cs="Times New Roman"/>
          <w:sz w:val="24"/>
          <w:szCs w:val="24"/>
          <w:lang w:val="uk-UA"/>
        </w:rPr>
        <w:t xml:space="preserve"> на дії страховика від страхувальників та потерпілих впродовж останніх трьох років до дати подання пропозиції (надана інформація додатково перевіряється замовником на офіційному веб-сайті регулятора ринку страхових послуг).</w:t>
      </w:r>
      <w:r w:rsidRPr="006753ED">
        <w:rPr>
          <w:rFonts w:ascii="Times New Roman" w:hAnsi="Times New Roman" w:cs="Times New Roman"/>
          <w:sz w:val="24"/>
          <w:szCs w:val="24"/>
          <w:shd w:val="clear" w:color="auto" w:fill="FFFFFF"/>
          <w:lang w:val="uk-UA"/>
        </w:rPr>
        <w:t>.</w:t>
      </w:r>
    </w:p>
    <w:p w:rsidR="006753ED" w:rsidRPr="006753ED" w:rsidRDefault="006753ED" w:rsidP="006753ED">
      <w:pPr>
        <w:autoSpaceDE w:val="0"/>
        <w:autoSpaceDN w:val="0"/>
        <w:adjustRightInd w:val="0"/>
        <w:spacing w:after="0" w:line="240" w:lineRule="auto"/>
        <w:jc w:val="both"/>
        <w:rPr>
          <w:rFonts w:ascii="Times New Roman" w:hAnsi="Times New Roman" w:cs="Times New Roman"/>
          <w:sz w:val="24"/>
          <w:szCs w:val="24"/>
          <w:lang w:val="uk-UA"/>
        </w:rPr>
      </w:pPr>
      <w:r w:rsidRPr="006753ED">
        <w:rPr>
          <w:rFonts w:ascii="Times New Roman" w:hAnsi="Times New Roman" w:cs="Times New Roman"/>
          <w:bCs/>
          <w:sz w:val="24"/>
          <w:szCs w:val="24"/>
          <w:lang w:val="uk-UA"/>
        </w:rPr>
        <w:t xml:space="preserve">3.3. </w:t>
      </w:r>
      <w:r w:rsidRPr="006753ED">
        <w:rPr>
          <w:rFonts w:ascii="Times New Roman" w:hAnsi="Times New Roman" w:cs="Times New Roman"/>
          <w:sz w:val="24"/>
          <w:szCs w:val="24"/>
          <w:lang w:val="uk-UA"/>
        </w:rPr>
        <w:t>Довідку/лист в довільній формі</w:t>
      </w:r>
      <w:r w:rsidRPr="006753ED">
        <w:rPr>
          <w:rFonts w:ascii="Times New Roman" w:hAnsi="Times New Roman" w:cs="Times New Roman"/>
          <w:bCs/>
          <w:sz w:val="24"/>
          <w:szCs w:val="24"/>
          <w:lang w:val="uk-UA"/>
        </w:rPr>
        <w:t xml:space="preserve"> з інформацією про розмір с</w:t>
      </w:r>
      <w:r w:rsidRPr="006753ED">
        <w:rPr>
          <w:rFonts w:ascii="Times New Roman" w:hAnsi="Times New Roman" w:cs="Times New Roman"/>
          <w:sz w:val="24"/>
          <w:szCs w:val="24"/>
          <w:lang w:val="uk-UA"/>
        </w:rPr>
        <w:t>татутного капіталу учасника (надана інформація додатково перевіряється замовником у Єдиному державному реєстрі юридичних осіб, фізичних осіб-підприємців та громадських формувань).</w:t>
      </w:r>
    </w:p>
    <w:p w:rsidR="006753ED" w:rsidRPr="006753ED" w:rsidRDefault="006753ED" w:rsidP="006753ED">
      <w:pPr>
        <w:autoSpaceDE w:val="0"/>
        <w:autoSpaceDN w:val="0"/>
        <w:adjustRightInd w:val="0"/>
        <w:spacing w:after="0" w:line="240" w:lineRule="auto"/>
        <w:jc w:val="both"/>
        <w:rPr>
          <w:rFonts w:ascii="Times New Roman" w:hAnsi="Times New Roman" w:cs="Times New Roman"/>
          <w:sz w:val="24"/>
          <w:szCs w:val="24"/>
          <w:lang w:val="uk-UA"/>
        </w:rPr>
      </w:pPr>
      <w:r w:rsidRPr="006753ED">
        <w:rPr>
          <w:rFonts w:ascii="Times New Roman" w:hAnsi="Times New Roman" w:cs="Times New Roman"/>
          <w:bCs/>
          <w:sz w:val="24"/>
          <w:szCs w:val="24"/>
          <w:lang w:val="uk-UA"/>
        </w:rPr>
        <w:t xml:space="preserve">3.5. </w:t>
      </w:r>
      <w:r w:rsidRPr="006753ED">
        <w:rPr>
          <w:rFonts w:ascii="Times New Roman" w:hAnsi="Times New Roman" w:cs="Times New Roman"/>
          <w:sz w:val="24"/>
          <w:szCs w:val="24"/>
          <w:lang w:val="uk-UA"/>
        </w:rPr>
        <w:t>Довідку/лист в довільній формі з інформацією про власну цілодобову підтримку із зазначенням номеру телефону.</w:t>
      </w:r>
    </w:p>
    <w:p w:rsidR="006753ED" w:rsidRPr="006753ED" w:rsidRDefault="006753ED" w:rsidP="006753ED">
      <w:pPr>
        <w:spacing w:after="0" w:line="240" w:lineRule="auto"/>
        <w:ind w:left="5760" w:right="-25" w:firstLine="720"/>
        <w:rPr>
          <w:rFonts w:ascii="Times New Roman" w:hAnsi="Times New Roman" w:cs="Times New Roman"/>
          <w:b/>
          <w:sz w:val="24"/>
          <w:szCs w:val="24"/>
          <w:lang w:val="uk-UA" w:eastAsia="ru-RU"/>
        </w:rPr>
      </w:pPr>
    </w:p>
    <w:p w:rsidR="006753ED" w:rsidRPr="006753ED" w:rsidRDefault="006753ED" w:rsidP="006753ED">
      <w:pPr>
        <w:spacing w:after="0" w:line="240" w:lineRule="auto"/>
        <w:ind w:left="5760" w:right="-25" w:firstLine="720"/>
        <w:jc w:val="center"/>
        <w:rPr>
          <w:rFonts w:ascii="Times New Roman" w:hAnsi="Times New Roman" w:cs="Times New Roman"/>
          <w:b/>
          <w:sz w:val="24"/>
          <w:szCs w:val="24"/>
          <w:lang w:val="uk-UA" w:eastAsia="ru-RU"/>
        </w:rPr>
      </w:pPr>
    </w:p>
    <w:p w:rsidR="000627CD" w:rsidRPr="006753ED" w:rsidRDefault="006753ED" w:rsidP="006753ED">
      <w:pPr>
        <w:spacing w:after="0" w:line="240" w:lineRule="auto"/>
        <w:jc w:val="both"/>
        <w:rPr>
          <w:rFonts w:ascii="Times New Roman" w:hAnsi="Times New Roman" w:cs="Times New Roman"/>
          <w:sz w:val="24"/>
          <w:szCs w:val="24"/>
          <w:lang w:val="uk-UA"/>
        </w:rPr>
      </w:pPr>
      <w:r w:rsidRPr="006753ED">
        <w:rPr>
          <w:rFonts w:ascii="Times New Roman" w:eastAsia="Times New Roman" w:hAnsi="Times New Roman" w:cs="Times New Roman"/>
          <w:b/>
          <w:sz w:val="24"/>
          <w:szCs w:val="24"/>
          <w:lang w:val="uk-UA"/>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p>
    <w:sectPr w:rsidR="000627CD" w:rsidRPr="006753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6"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5"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6"/>
  </w:num>
  <w:num w:numId="3">
    <w:abstractNumId w:val="11"/>
  </w:num>
  <w:num w:numId="4">
    <w:abstractNumId w:val="8"/>
  </w:num>
  <w:num w:numId="5">
    <w:abstractNumId w:val="13"/>
  </w:num>
  <w:num w:numId="6">
    <w:abstractNumId w:val="12"/>
  </w:num>
  <w:num w:numId="7">
    <w:abstractNumId w:val="14"/>
  </w:num>
  <w:num w:numId="8">
    <w:abstractNumId w:val="9"/>
  </w:num>
  <w:num w:numId="9">
    <w:abstractNumId w:val="10"/>
  </w:num>
  <w:num w:numId="10">
    <w:abstractNumId w:val="0"/>
  </w:num>
  <w:num w:numId="11">
    <w:abstractNumId w:val="1"/>
  </w:num>
  <w:num w:numId="12">
    <w:abstractNumId w:val="7"/>
  </w:num>
  <w:num w:numId="13">
    <w:abstractNumId w:val="3"/>
  </w:num>
  <w:num w:numId="14">
    <w:abstractNumId w:val="15"/>
  </w:num>
  <w:num w:numId="15">
    <w:abstractNumId w:val="2"/>
  </w:num>
  <w:num w:numId="16">
    <w:abstractNumId w:val="5"/>
  </w:num>
  <w:num w:numId="17">
    <w:abstractNumId w:val="18"/>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477260"/>
    <w:rsid w:val="004B4B45"/>
    <w:rsid w:val="00646CD4"/>
    <w:rsid w:val="006753ED"/>
    <w:rsid w:val="007C189D"/>
    <w:rsid w:val="00803FA0"/>
    <w:rsid w:val="00B0772E"/>
    <w:rsid w:val="00B128C2"/>
    <w:rsid w:val="00B96345"/>
    <w:rsid w:val="00BB0A7A"/>
    <w:rsid w:val="00BB3B16"/>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4FF2"/>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iPriority w:val="99"/>
    <w:semiHidden/>
    <w:unhideWhenUsed/>
    <w:rsid w:val="00BB3B16"/>
    <w:rPr>
      <w:color w:val="954F72" w:themeColor="followedHyperlink"/>
      <w:u w:val="single"/>
    </w:rPr>
  </w:style>
  <w:style w:type="paragraph" w:styleId="aa">
    <w:name w:val="No Spacing"/>
    <w:link w:val="ab"/>
    <w:uiPriority w:val="1"/>
    <w:qFormat/>
    <w:rsid w:val="00477260"/>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477260"/>
    <w:rPr>
      <w:rFonts w:ascii="Times New Roman" w:hAnsi="Times New Roman" w:cs="Times New Roman"/>
      <w:spacing w:val="0"/>
      <w:sz w:val="23"/>
      <w:szCs w:val="23"/>
    </w:rPr>
  </w:style>
  <w:style w:type="character" w:customStyle="1" w:styleId="ab">
    <w:name w:val="Без интервала Знак"/>
    <w:link w:val="aa"/>
    <w:uiPriority w:val="1"/>
    <w:rsid w:val="00477260"/>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477260"/>
    <w:rPr>
      <w:rFonts w:eastAsia="Times New Roman"/>
      <w:shd w:val="clear" w:color="auto" w:fill="FFFFFF"/>
    </w:rPr>
  </w:style>
  <w:style w:type="paragraph" w:customStyle="1" w:styleId="20">
    <w:name w:val="Основной текст (2)"/>
    <w:basedOn w:val="a"/>
    <w:link w:val="2"/>
    <w:rsid w:val="00477260"/>
    <w:pPr>
      <w:widowControl w:val="0"/>
      <w:shd w:val="clear" w:color="auto" w:fill="FFFFFF"/>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5-21-0019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21</cp:revision>
  <dcterms:created xsi:type="dcterms:W3CDTF">2021-04-08T07:36:00Z</dcterms:created>
  <dcterms:modified xsi:type="dcterms:W3CDTF">2021-05-24T12:44:00Z</dcterms:modified>
</cp:coreProperties>
</file>