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D0116B" w:rsidRPr="00D0116B">
              <w:rPr>
                <w:rFonts w:ascii="Times New Roman" w:hAnsi="Times New Roman"/>
                <w:b/>
                <w:color w:val="000000" w:themeColor="text1"/>
                <w:lang w:val="uk-UA"/>
              </w:rPr>
              <w:t>Телевізійне й аудіовізуальне обладнання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D0116B" w:rsidRPr="00D0116B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32320000-2: Телевізійне й аудіовізуальне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D0116B" w:rsidRPr="00D0116B">
              <w:rPr>
                <w:b/>
                <w:color w:val="auto"/>
                <w:sz w:val="24"/>
                <w:szCs w:val="24"/>
              </w:rPr>
              <w:t>280 000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D0116B">
              <w:rPr>
                <w:b/>
                <w:color w:val="000000" w:themeColor="text1"/>
                <w:sz w:val="24"/>
                <w:szCs w:val="24"/>
                <w:lang w:val="ru-UA"/>
              </w:rPr>
              <w:t>21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318B">
              <w:rPr>
                <w:b/>
                <w:color w:val="000000" w:themeColor="text1"/>
                <w:sz w:val="24"/>
                <w:szCs w:val="24"/>
              </w:rPr>
              <w:t>верес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D0116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D0116B" w:rsidRPr="00D0116B">
                <w:rPr>
                  <w:rStyle w:val="a3"/>
                  <w:sz w:val="24"/>
                  <w:szCs w:val="24"/>
                </w:rPr>
                <w:t>https://prozorro.gov.ua/tender/UA-2022-09-21-009523-a</w:t>
              </w:r>
            </w:hyperlink>
          </w:p>
          <w:p w:rsidR="00D0116B" w:rsidRPr="00EC4589" w:rsidRDefault="00D0116B" w:rsidP="0094383F">
            <w:pPr>
              <w:spacing w:after="0" w:line="276" w:lineRule="auto"/>
              <w:rPr>
                <w:sz w:val="24"/>
                <w:szCs w:val="24"/>
              </w:rPr>
            </w:pPr>
          </w:p>
          <w:p w:rsidR="00ED1E9A" w:rsidRPr="002A58A2" w:rsidRDefault="00ED1E9A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D0116B" w:rsidRPr="00D0116B" w:rsidRDefault="00D0116B" w:rsidP="00D0116B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D0116B">
        <w:rPr>
          <w:sz w:val="24"/>
          <w:szCs w:val="24"/>
          <w:lang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D0116B" w:rsidRPr="00D0116B" w:rsidRDefault="00D0116B" w:rsidP="00D0116B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D0116B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D0116B" w:rsidRPr="00D0116B" w:rsidRDefault="00D0116B" w:rsidP="00D0116B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D0116B">
        <w:rPr>
          <w:sz w:val="24"/>
          <w:szCs w:val="24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:rsidR="00D0116B" w:rsidRPr="00D0116B" w:rsidRDefault="00D0116B" w:rsidP="00D0116B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D0116B">
        <w:rPr>
          <w:sz w:val="24"/>
          <w:szCs w:val="24"/>
          <w:lang w:eastAsia="uk-UA"/>
        </w:rPr>
        <w:t xml:space="preserve">Доставка товарів повинна здійснюватися транспортом або за рахунок постачальника, </w:t>
      </w:r>
      <w:proofErr w:type="spellStart"/>
      <w:r w:rsidRPr="00D0116B">
        <w:rPr>
          <w:sz w:val="24"/>
          <w:szCs w:val="24"/>
          <w:lang w:eastAsia="uk-UA"/>
        </w:rPr>
        <w:t>завантажувально</w:t>
      </w:r>
      <w:proofErr w:type="spellEnd"/>
      <w:r w:rsidRPr="00D0116B">
        <w:rPr>
          <w:sz w:val="24"/>
          <w:szCs w:val="24"/>
          <w:lang w:eastAsia="uk-UA"/>
        </w:rPr>
        <w:t>-розвантажувальні роботи за рахунок постачальника (надати гарантійний лист).</w:t>
      </w:r>
    </w:p>
    <w:p w:rsidR="00D0116B" w:rsidRPr="00D0116B" w:rsidRDefault="00D0116B" w:rsidP="00D0116B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D0116B">
        <w:rPr>
          <w:sz w:val="24"/>
          <w:szCs w:val="24"/>
          <w:lang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обов’язковим зазначенням типу, марки, моделі, назви товару, що пропонується Учасником.</w:t>
      </w:r>
    </w:p>
    <w:p w:rsidR="00D0116B" w:rsidRPr="00D0116B" w:rsidRDefault="00D0116B" w:rsidP="00D0116B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D0116B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декларацію про відповідність:</w:t>
      </w:r>
    </w:p>
    <w:p w:rsidR="00D0116B" w:rsidRPr="00D0116B" w:rsidRDefault="00D0116B" w:rsidP="00D0116B">
      <w:pPr>
        <w:pStyle w:val="a7"/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before="40"/>
        <w:ind w:left="0" w:firstLine="567"/>
        <w:jc w:val="both"/>
        <w:outlineLvl w:val="1"/>
        <w:rPr>
          <w:lang w:val="ru-RU" w:eastAsia="uk-UA"/>
        </w:rPr>
      </w:pPr>
      <w:proofErr w:type="spellStart"/>
      <w:r w:rsidRPr="00D0116B">
        <w:rPr>
          <w:lang w:val="ru-RU" w:eastAsia="uk-UA"/>
        </w:rPr>
        <w:t>технічних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регламентів</w:t>
      </w:r>
      <w:proofErr w:type="spellEnd"/>
      <w:r w:rsidRPr="00D0116B">
        <w:rPr>
          <w:lang w:val="ru-RU" w:eastAsia="uk-UA"/>
        </w:rPr>
        <w:t xml:space="preserve">: - </w:t>
      </w:r>
      <w:proofErr w:type="spellStart"/>
      <w:r w:rsidRPr="00D0116B">
        <w:rPr>
          <w:lang w:val="ru-RU" w:eastAsia="uk-UA"/>
        </w:rPr>
        <w:t>обмеження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використання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деяких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небезпечних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речовин</w:t>
      </w:r>
      <w:proofErr w:type="spellEnd"/>
      <w:r w:rsidRPr="00D0116B">
        <w:rPr>
          <w:lang w:val="ru-RU" w:eastAsia="uk-UA"/>
        </w:rPr>
        <w:t xml:space="preserve"> в </w:t>
      </w:r>
      <w:proofErr w:type="spellStart"/>
      <w:r w:rsidRPr="00D0116B">
        <w:rPr>
          <w:lang w:val="ru-RU" w:eastAsia="uk-UA"/>
        </w:rPr>
        <w:t>електричному</w:t>
      </w:r>
      <w:proofErr w:type="spellEnd"/>
      <w:r w:rsidRPr="00D0116B">
        <w:rPr>
          <w:lang w:val="ru-RU" w:eastAsia="uk-UA"/>
        </w:rPr>
        <w:t xml:space="preserve"> та </w:t>
      </w:r>
      <w:proofErr w:type="spellStart"/>
      <w:r w:rsidRPr="00D0116B">
        <w:rPr>
          <w:lang w:val="ru-RU" w:eastAsia="uk-UA"/>
        </w:rPr>
        <w:t>електронному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обладнанні</w:t>
      </w:r>
      <w:proofErr w:type="spellEnd"/>
      <w:r w:rsidRPr="00D0116B">
        <w:rPr>
          <w:lang w:val="ru-RU" w:eastAsia="uk-UA"/>
        </w:rPr>
        <w:t xml:space="preserve">; </w:t>
      </w:r>
      <w:proofErr w:type="spellStart"/>
      <w:r w:rsidRPr="00D0116B">
        <w:rPr>
          <w:lang w:val="ru-RU" w:eastAsia="uk-UA"/>
        </w:rPr>
        <w:t>радіообладнання</w:t>
      </w:r>
      <w:proofErr w:type="spellEnd"/>
      <w:r w:rsidRPr="00D0116B">
        <w:rPr>
          <w:lang w:val="ru-RU" w:eastAsia="uk-UA"/>
        </w:rPr>
        <w:t xml:space="preserve">, </w:t>
      </w:r>
      <w:proofErr w:type="spellStart"/>
      <w:r w:rsidRPr="00D0116B">
        <w:rPr>
          <w:lang w:val="ru-RU" w:eastAsia="uk-UA"/>
        </w:rPr>
        <w:t>дійсну</w:t>
      </w:r>
      <w:proofErr w:type="spellEnd"/>
      <w:r w:rsidRPr="00D0116B">
        <w:rPr>
          <w:lang w:val="ru-RU" w:eastAsia="uk-UA"/>
        </w:rPr>
        <w:t xml:space="preserve"> (-</w:t>
      </w:r>
      <w:proofErr w:type="spellStart"/>
      <w:r w:rsidRPr="00D0116B">
        <w:rPr>
          <w:lang w:val="ru-RU" w:eastAsia="uk-UA"/>
        </w:rPr>
        <w:t>ні</w:t>
      </w:r>
      <w:proofErr w:type="spellEnd"/>
      <w:r w:rsidRPr="00D0116B">
        <w:rPr>
          <w:lang w:val="ru-RU" w:eastAsia="uk-UA"/>
        </w:rPr>
        <w:t xml:space="preserve">) на дату </w:t>
      </w:r>
      <w:proofErr w:type="spellStart"/>
      <w:r w:rsidRPr="00D0116B">
        <w:rPr>
          <w:lang w:val="ru-RU" w:eastAsia="uk-UA"/>
        </w:rPr>
        <w:t>подання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тендерних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пропозицій</w:t>
      </w:r>
      <w:proofErr w:type="spellEnd"/>
      <w:r w:rsidRPr="00D0116B">
        <w:rPr>
          <w:lang w:val="ru-RU" w:eastAsia="uk-UA"/>
        </w:rPr>
        <w:t xml:space="preserve"> (</w:t>
      </w:r>
      <w:proofErr w:type="spellStart"/>
      <w:r w:rsidRPr="00D0116B">
        <w:rPr>
          <w:lang w:val="ru-RU" w:eastAsia="uk-UA"/>
        </w:rPr>
        <w:t>щодо</w:t>
      </w:r>
      <w:proofErr w:type="spellEnd"/>
      <w:r w:rsidRPr="00D0116B">
        <w:rPr>
          <w:lang w:val="ru-RU" w:eastAsia="uk-UA"/>
        </w:rPr>
        <w:t xml:space="preserve"> колонок </w:t>
      </w:r>
      <w:proofErr w:type="spellStart"/>
      <w:r w:rsidRPr="00D0116B">
        <w:rPr>
          <w:lang w:val="ru-RU" w:eastAsia="uk-UA"/>
        </w:rPr>
        <w:t>акустичних</w:t>
      </w:r>
      <w:proofErr w:type="spellEnd"/>
      <w:r w:rsidRPr="00D0116B">
        <w:rPr>
          <w:lang w:val="ru-RU" w:eastAsia="uk-UA"/>
        </w:rPr>
        <w:t xml:space="preserve"> з </w:t>
      </w:r>
      <w:proofErr w:type="spellStart"/>
      <w:r w:rsidRPr="00D0116B">
        <w:rPr>
          <w:lang w:val="ru-RU" w:eastAsia="uk-UA"/>
        </w:rPr>
        <w:t>вбудованою</w:t>
      </w:r>
      <w:proofErr w:type="spellEnd"/>
      <w:r w:rsidRPr="00D0116B">
        <w:rPr>
          <w:lang w:val="ru-RU" w:eastAsia="uk-UA"/>
        </w:rPr>
        <w:t xml:space="preserve"> камерою).</w:t>
      </w:r>
    </w:p>
    <w:p w:rsidR="00D0116B" w:rsidRPr="00D0116B" w:rsidRDefault="00D0116B" w:rsidP="00D0116B">
      <w:pPr>
        <w:pStyle w:val="a7"/>
        <w:widowControl w:val="0"/>
        <w:numPr>
          <w:ilvl w:val="2"/>
          <w:numId w:val="26"/>
        </w:numPr>
        <w:tabs>
          <w:tab w:val="left" w:pos="993"/>
        </w:tabs>
        <w:autoSpaceDE w:val="0"/>
        <w:autoSpaceDN w:val="0"/>
        <w:adjustRightInd w:val="0"/>
        <w:spacing w:before="40"/>
        <w:ind w:left="0" w:firstLine="567"/>
        <w:jc w:val="both"/>
        <w:outlineLvl w:val="1"/>
        <w:rPr>
          <w:lang w:val="ru-RU" w:eastAsia="uk-UA"/>
        </w:rPr>
      </w:pPr>
      <w:proofErr w:type="spellStart"/>
      <w:r w:rsidRPr="00D0116B">
        <w:rPr>
          <w:lang w:val="ru-RU" w:eastAsia="uk-UA"/>
        </w:rPr>
        <w:t>технічних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регламентів</w:t>
      </w:r>
      <w:proofErr w:type="spellEnd"/>
      <w:r w:rsidRPr="00D0116B">
        <w:rPr>
          <w:lang w:val="ru-RU" w:eastAsia="uk-UA"/>
        </w:rPr>
        <w:t xml:space="preserve">: - з </w:t>
      </w:r>
      <w:proofErr w:type="spellStart"/>
      <w:r w:rsidRPr="00D0116B">
        <w:rPr>
          <w:lang w:val="ru-RU" w:eastAsia="uk-UA"/>
        </w:rPr>
        <w:t>електромагнітної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сумісності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обладнання</w:t>
      </w:r>
      <w:proofErr w:type="spellEnd"/>
      <w:r w:rsidRPr="00D0116B">
        <w:rPr>
          <w:lang w:val="ru-RU" w:eastAsia="uk-UA"/>
        </w:rPr>
        <w:t xml:space="preserve">; - </w:t>
      </w:r>
      <w:proofErr w:type="spellStart"/>
      <w:r w:rsidRPr="00D0116B">
        <w:rPr>
          <w:lang w:val="ru-RU" w:eastAsia="uk-UA"/>
        </w:rPr>
        <w:t>низьковольтного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електричного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обладнання</w:t>
      </w:r>
      <w:proofErr w:type="spellEnd"/>
      <w:r w:rsidRPr="00D0116B">
        <w:rPr>
          <w:lang w:val="ru-RU" w:eastAsia="uk-UA"/>
        </w:rPr>
        <w:t xml:space="preserve">; </w:t>
      </w:r>
      <w:proofErr w:type="spellStart"/>
      <w:r w:rsidRPr="00D0116B">
        <w:rPr>
          <w:lang w:val="ru-RU" w:eastAsia="uk-UA"/>
        </w:rPr>
        <w:t>радіообладнання</w:t>
      </w:r>
      <w:proofErr w:type="spellEnd"/>
      <w:r w:rsidRPr="00D0116B">
        <w:rPr>
          <w:lang w:val="ru-RU" w:eastAsia="uk-UA"/>
        </w:rPr>
        <w:t xml:space="preserve">, </w:t>
      </w:r>
      <w:proofErr w:type="spellStart"/>
      <w:r w:rsidRPr="00D0116B">
        <w:rPr>
          <w:lang w:val="ru-RU" w:eastAsia="uk-UA"/>
        </w:rPr>
        <w:t>дійсну</w:t>
      </w:r>
      <w:proofErr w:type="spellEnd"/>
      <w:r w:rsidRPr="00D0116B">
        <w:rPr>
          <w:lang w:val="ru-RU" w:eastAsia="uk-UA"/>
        </w:rPr>
        <w:t xml:space="preserve"> (-</w:t>
      </w:r>
      <w:proofErr w:type="spellStart"/>
      <w:r w:rsidRPr="00D0116B">
        <w:rPr>
          <w:lang w:val="ru-RU" w:eastAsia="uk-UA"/>
        </w:rPr>
        <w:t>ні</w:t>
      </w:r>
      <w:proofErr w:type="spellEnd"/>
      <w:r w:rsidRPr="00D0116B">
        <w:rPr>
          <w:lang w:val="ru-RU" w:eastAsia="uk-UA"/>
        </w:rPr>
        <w:t xml:space="preserve">) на дату </w:t>
      </w:r>
      <w:proofErr w:type="spellStart"/>
      <w:r w:rsidRPr="00D0116B">
        <w:rPr>
          <w:lang w:val="ru-RU" w:eastAsia="uk-UA"/>
        </w:rPr>
        <w:t>подання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тендерних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пропозицій</w:t>
      </w:r>
      <w:proofErr w:type="spellEnd"/>
      <w:r w:rsidRPr="00D0116B">
        <w:rPr>
          <w:lang w:val="ru-RU" w:eastAsia="uk-UA"/>
        </w:rPr>
        <w:t xml:space="preserve"> (</w:t>
      </w:r>
      <w:proofErr w:type="spellStart"/>
      <w:r w:rsidRPr="00D0116B">
        <w:rPr>
          <w:lang w:val="ru-RU" w:eastAsia="uk-UA"/>
        </w:rPr>
        <w:t>щодо</w:t>
      </w:r>
      <w:proofErr w:type="spellEnd"/>
      <w:r w:rsidRPr="00D0116B">
        <w:rPr>
          <w:lang w:val="ru-RU" w:eastAsia="uk-UA"/>
        </w:rPr>
        <w:t xml:space="preserve"> </w:t>
      </w:r>
      <w:proofErr w:type="spellStart"/>
      <w:r w:rsidRPr="00D0116B">
        <w:rPr>
          <w:lang w:val="ru-RU" w:eastAsia="uk-UA"/>
        </w:rPr>
        <w:t>телевізорів</w:t>
      </w:r>
      <w:proofErr w:type="spellEnd"/>
      <w:r w:rsidRPr="00D0116B">
        <w:rPr>
          <w:lang w:val="ru-RU" w:eastAsia="uk-UA"/>
        </w:rPr>
        <w:t>).</w:t>
      </w:r>
    </w:p>
    <w:p w:rsidR="00D0116B" w:rsidRPr="00D0116B" w:rsidRDefault="00D0116B" w:rsidP="00D0116B">
      <w:pPr>
        <w:numPr>
          <w:ilvl w:val="1"/>
          <w:numId w:val="26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D0116B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документ/копія документу від виробника обладнання/офіційного дистриб’ютора (сертифікат/</w:t>
      </w:r>
      <w:proofErr w:type="spellStart"/>
      <w:r w:rsidRPr="00D0116B">
        <w:rPr>
          <w:sz w:val="24"/>
          <w:szCs w:val="24"/>
          <w:lang w:eastAsia="uk-UA"/>
        </w:rPr>
        <w:t>авторизаційний</w:t>
      </w:r>
      <w:proofErr w:type="spellEnd"/>
      <w:r w:rsidRPr="00D0116B">
        <w:rPr>
          <w:sz w:val="24"/>
          <w:szCs w:val="24"/>
          <w:lang w:eastAsia="uk-UA"/>
        </w:rPr>
        <w:t xml:space="preserve"> лист/ інший документ) про надання учаснику процедури закупівлі відповідного статусу (дилер/партнер/інший статус) та підтвердження гарантійних зобов’язань </w:t>
      </w:r>
      <w:r w:rsidRPr="00D0116B">
        <w:rPr>
          <w:sz w:val="24"/>
          <w:szCs w:val="24"/>
          <w:lang w:eastAsia="uk-UA"/>
        </w:rPr>
        <w:lastRenderedPageBreak/>
        <w:t xml:space="preserve">на товар, що пропонується із зазначенням номеру закупівлі у системі </w:t>
      </w:r>
      <w:proofErr w:type="spellStart"/>
      <w:r w:rsidRPr="00D0116B">
        <w:rPr>
          <w:sz w:val="24"/>
          <w:szCs w:val="24"/>
          <w:lang w:eastAsia="uk-UA"/>
        </w:rPr>
        <w:t>Prozorro</w:t>
      </w:r>
      <w:proofErr w:type="spellEnd"/>
      <w:r w:rsidRPr="00D0116B">
        <w:rPr>
          <w:sz w:val="24"/>
          <w:szCs w:val="24"/>
          <w:lang w:eastAsia="uk-UA"/>
        </w:rPr>
        <w:t xml:space="preserve"> та найменування Замовника (щодо колонок акустичних з вбудованою камерою та телевізорів). </w:t>
      </w:r>
    </w:p>
    <w:p w:rsidR="00D0116B" w:rsidRPr="00D0116B" w:rsidRDefault="00D0116B" w:rsidP="00D0116B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D0116B">
        <w:rPr>
          <w:sz w:val="24"/>
          <w:szCs w:val="24"/>
          <w:lang w:eastAsia="uk-UA"/>
        </w:rPr>
        <w:t>Доставка до сервісного центру обладнання, яке вийшло з ладу, виконується Учасником за власний рахунок (включаючи повернення до Замовника відремонтованого обладнання). Учасники процедури закупівлі повинні надати в складі тендерних пропозицій гарантійних лист щодо таких зобов’язань.</w:t>
      </w:r>
    </w:p>
    <w:p w:rsidR="00D0116B" w:rsidRPr="00D0116B" w:rsidRDefault="00D0116B" w:rsidP="00D0116B">
      <w:pPr>
        <w:tabs>
          <w:tab w:val="left" w:pos="993"/>
        </w:tabs>
        <w:spacing w:before="40" w:after="0" w:line="240" w:lineRule="auto"/>
        <w:jc w:val="both"/>
        <w:outlineLvl w:val="1"/>
        <w:rPr>
          <w:sz w:val="24"/>
          <w:szCs w:val="24"/>
          <w:lang w:eastAsia="uk-UA"/>
        </w:rPr>
      </w:pPr>
    </w:p>
    <w:p w:rsidR="00D0116B" w:rsidRPr="00D0116B" w:rsidRDefault="00D0116B" w:rsidP="00D0116B">
      <w:pPr>
        <w:keepNext/>
        <w:widowControl w:val="0"/>
        <w:tabs>
          <w:tab w:val="left" w:pos="284"/>
        </w:tabs>
        <w:spacing w:before="240" w:after="120" w:line="240" w:lineRule="auto"/>
        <w:jc w:val="center"/>
        <w:outlineLvl w:val="1"/>
        <w:rPr>
          <w:b/>
          <w:sz w:val="24"/>
          <w:szCs w:val="24"/>
          <w:lang w:eastAsia="uk-UA"/>
        </w:rPr>
      </w:pPr>
      <w:r w:rsidRPr="00D0116B">
        <w:rPr>
          <w:b/>
          <w:sz w:val="24"/>
          <w:szCs w:val="24"/>
          <w:lang w:eastAsia="uk-UA"/>
        </w:rPr>
        <w:t>ТЕХНІЧНІ</w:t>
      </w:r>
      <w:r w:rsidRPr="00D0116B">
        <w:rPr>
          <w:b/>
          <w:caps/>
          <w:sz w:val="24"/>
          <w:szCs w:val="24"/>
          <w:lang w:eastAsia="uk-UA"/>
        </w:rPr>
        <w:t>,</w:t>
      </w:r>
      <w:r w:rsidRPr="00D0116B">
        <w:rPr>
          <w:caps/>
          <w:sz w:val="24"/>
          <w:szCs w:val="24"/>
        </w:rPr>
        <w:t xml:space="preserve"> </w:t>
      </w:r>
      <w:r w:rsidRPr="00D0116B">
        <w:rPr>
          <w:b/>
          <w:caps/>
          <w:sz w:val="24"/>
          <w:szCs w:val="24"/>
          <w:lang w:eastAsia="uk-UA"/>
        </w:rPr>
        <w:t>якісні та кількісні ВИМ</w:t>
      </w:r>
      <w:r w:rsidRPr="00D0116B">
        <w:rPr>
          <w:b/>
          <w:sz w:val="24"/>
          <w:szCs w:val="24"/>
          <w:lang w:eastAsia="uk-UA"/>
        </w:rPr>
        <w:t>ОГИ (</w:t>
      </w:r>
      <w:r w:rsidRPr="00D0116B">
        <w:rPr>
          <w:b/>
          <w:caps/>
          <w:sz w:val="24"/>
          <w:szCs w:val="24"/>
          <w:lang w:eastAsia="uk-UA"/>
        </w:rPr>
        <w:t>характеристики</w:t>
      </w:r>
      <w:r w:rsidRPr="00D0116B">
        <w:rPr>
          <w:b/>
          <w:sz w:val="24"/>
          <w:szCs w:val="24"/>
          <w:lang w:eastAsia="uk-UA"/>
        </w:rPr>
        <w:t>) ДО ПРЕДМЕТУ ЗАКУПІВЛІ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400"/>
        <w:gridCol w:w="1481"/>
        <w:gridCol w:w="512"/>
        <w:gridCol w:w="7286"/>
      </w:tblGrid>
      <w:tr w:rsidR="00D0116B" w:rsidRPr="00D0116B" w:rsidTr="00602CAA">
        <w:trPr>
          <w:trHeight w:val="20"/>
          <w:tblHeader/>
          <w:jc w:val="center"/>
        </w:trPr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0116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86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16B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116B">
              <w:rPr>
                <w:b/>
                <w:bCs/>
                <w:sz w:val="24"/>
                <w:szCs w:val="24"/>
              </w:rPr>
              <w:t>Кiл-ть</w:t>
            </w:r>
            <w:proofErr w:type="spellEnd"/>
          </w:p>
        </w:tc>
        <w:tc>
          <w:tcPr>
            <w:tcW w:w="3784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16B">
              <w:rPr>
                <w:b/>
                <w:bCs/>
                <w:sz w:val="24"/>
                <w:szCs w:val="24"/>
              </w:rPr>
              <w:t>Вимоги</w:t>
            </w:r>
          </w:p>
        </w:tc>
      </w:tr>
      <w:tr w:rsidR="00D0116B" w:rsidRPr="00D0116B" w:rsidTr="00602CAA">
        <w:trPr>
          <w:trHeight w:val="20"/>
          <w:jc w:val="center"/>
        </w:trPr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D0116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D0116B">
              <w:rPr>
                <w:b/>
                <w:sz w:val="24"/>
                <w:szCs w:val="24"/>
              </w:rPr>
              <w:t xml:space="preserve">Колонка акустична з вбудованою камерою 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1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4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Камера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Роздільна здатність: 4K, 1440p, 1080p, 900p, 720p та SD при частоті 30 кадрів за секунду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Панорамування: За допомогою приводу, ±25°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Нахил: За допомогою приводу, ±15°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Масштабування: 15-кратне збільшення у форматі HD (5-кратне оптичне та 3-кратне цифрове)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Кут огляду по діагоналі: 90°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Кут огляду по горизонталі: 82,1 °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Кут огляду по вертикалі: 52,2 °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Загальне охоплення приміщення (кут огляду + панорамування та нахил): 132,1 ° по горизонталі та 82,2 ° по вертикалі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Динаміки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Дифузори: 2 x 70 мм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Чутливість: 92 </w:t>
            </w:r>
            <w:proofErr w:type="spellStart"/>
            <w:r w:rsidRPr="00D0116B">
              <w:rPr>
                <w:sz w:val="24"/>
                <w:szCs w:val="24"/>
              </w:rPr>
              <w:t>дБ</w:t>
            </w:r>
            <w:proofErr w:type="spellEnd"/>
            <w:r w:rsidRPr="00D0116B">
              <w:rPr>
                <w:sz w:val="24"/>
                <w:szCs w:val="24"/>
              </w:rPr>
              <w:t xml:space="preserve"> SPL за 1 Вт, 99 </w:t>
            </w:r>
            <w:proofErr w:type="spellStart"/>
            <w:r w:rsidRPr="00D0116B">
              <w:rPr>
                <w:sz w:val="24"/>
                <w:szCs w:val="24"/>
              </w:rPr>
              <w:t>дБ</w:t>
            </w:r>
            <w:proofErr w:type="spellEnd"/>
            <w:r w:rsidRPr="00D0116B">
              <w:rPr>
                <w:sz w:val="24"/>
                <w:szCs w:val="24"/>
              </w:rPr>
              <w:t xml:space="preserve"> SPL за 8,0 Вт, в обох випадках ±2 </w:t>
            </w:r>
            <w:proofErr w:type="spellStart"/>
            <w:r w:rsidRPr="00D0116B">
              <w:rPr>
                <w:sz w:val="24"/>
                <w:szCs w:val="24"/>
              </w:rPr>
              <w:t>дБ</w:t>
            </w:r>
            <w:proofErr w:type="spellEnd"/>
            <w:r w:rsidRPr="00D0116B">
              <w:rPr>
                <w:sz w:val="24"/>
                <w:szCs w:val="24"/>
              </w:rPr>
              <w:t>, на відстані 0,5 м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Номінальна потужність: 8W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Сумарний коефіцієнт нелінійних спотворень: 1 </w:t>
            </w:r>
            <w:proofErr w:type="spellStart"/>
            <w:r w:rsidRPr="00D0116B">
              <w:rPr>
                <w:sz w:val="24"/>
                <w:szCs w:val="24"/>
              </w:rPr>
              <w:t>кГц</w:t>
            </w:r>
            <w:proofErr w:type="spellEnd"/>
            <w:r w:rsidRPr="00D0116B">
              <w:rPr>
                <w:sz w:val="24"/>
                <w:szCs w:val="24"/>
              </w:rPr>
              <w:t xml:space="preserve"> &lt;2 % за 1 Вт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Частота дискретизації колонки: 48 </w:t>
            </w:r>
            <w:proofErr w:type="spellStart"/>
            <w:r w:rsidRPr="00D0116B">
              <w:rPr>
                <w:sz w:val="24"/>
                <w:szCs w:val="24"/>
              </w:rPr>
              <w:t>кГц</w:t>
            </w:r>
            <w:proofErr w:type="spellEnd"/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Імпеданс: 4 </w:t>
            </w:r>
            <w:proofErr w:type="spellStart"/>
            <w:r w:rsidRPr="00D0116B">
              <w:rPr>
                <w:sz w:val="24"/>
                <w:szCs w:val="24"/>
              </w:rPr>
              <w:t>Ом</w:t>
            </w:r>
            <w:proofErr w:type="spellEnd"/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Мікрофони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Частотний діапазон: від 90 </w:t>
            </w:r>
            <w:proofErr w:type="spellStart"/>
            <w:r w:rsidRPr="00D0116B">
              <w:rPr>
                <w:sz w:val="24"/>
                <w:szCs w:val="24"/>
              </w:rPr>
              <w:t>Гц</w:t>
            </w:r>
            <w:proofErr w:type="spellEnd"/>
            <w:r w:rsidRPr="00D0116B">
              <w:rPr>
                <w:sz w:val="24"/>
                <w:szCs w:val="24"/>
              </w:rPr>
              <w:t xml:space="preserve"> до 16 </w:t>
            </w:r>
            <w:proofErr w:type="spellStart"/>
            <w:r w:rsidRPr="00D0116B">
              <w:rPr>
                <w:sz w:val="24"/>
                <w:szCs w:val="24"/>
              </w:rPr>
              <w:t>кГц</w:t>
            </w:r>
            <w:proofErr w:type="spellEnd"/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Чутливість: Понад −36 </w:t>
            </w:r>
            <w:proofErr w:type="spellStart"/>
            <w:r w:rsidRPr="00D0116B">
              <w:rPr>
                <w:sz w:val="24"/>
                <w:szCs w:val="24"/>
              </w:rPr>
              <w:t>дБ</w:t>
            </w:r>
            <w:proofErr w:type="spellEnd"/>
            <w:r w:rsidRPr="00D0116B">
              <w:rPr>
                <w:sz w:val="24"/>
                <w:szCs w:val="24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</w:rPr>
              <w:t>повн</w:t>
            </w:r>
            <w:proofErr w:type="spellEnd"/>
            <w:r w:rsidRPr="00D0116B">
              <w:rPr>
                <w:sz w:val="24"/>
                <w:szCs w:val="24"/>
              </w:rPr>
              <w:t xml:space="preserve">. шкали ±1 </w:t>
            </w:r>
            <w:proofErr w:type="spellStart"/>
            <w:r w:rsidRPr="00D0116B">
              <w:rPr>
                <w:sz w:val="24"/>
                <w:szCs w:val="24"/>
              </w:rPr>
              <w:t>дБ</w:t>
            </w:r>
            <w:proofErr w:type="spellEnd"/>
            <w:r w:rsidRPr="00D0116B">
              <w:rPr>
                <w:sz w:val="24"/>
                <w:szCs w:val="24"/>
              </w:rPr>
              <w:t xml:space="preserve"> при 1 Па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Вихідна швидкість передачі даних із мікрофонів: 48 </w:t>
            </w:r>
            <w:proofErr w:type="spellStart"/>
            <w:r w:rsidRPr="00D0116B">
              <w:rPr>
                <w:sz w:val="24"/>
                <w:szCs w:val="24"/>
              </w:rPr>
              <w:t>кГц</w:t>
            </w:r>
            <w:proofErr w:type="spellEnd"/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Дальність дії: 7 м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Елементи формування спрямованого сигналу: Шість </w:t>
            </w:r>
            <w:proofErr w:type="spellStart"/>
            <w:r w:rsidRPr="00D0116B">
              <w:rPr>
                <w:sz w:val="24"/>
                <w:szCs w:val="24"/>
              </w:rPr>
              <w:t>всеспрямованих</w:t>
            </w:r>
            <w:proofErr w:type="spellEnd"/>
            <w:r w:rsidRPr="00D0116B">
              <w:rPr>
                <w:sz w:val="24"/>
                <w:szCs w:val="24"/>
              </w:rPr>
              <w:t xml:space="preserve"> цифрових MEMS-мікрофонів, що здійснюють адаптивне формування 5 акустичних поперечних променів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Обробка звуку: AEC (пригнічення акустичної луни), VAD (детектор </w:t>
            </w:r>
            <w:proofErr w:type="spellStart"/>
            <w:r w:rsidRPr="00D0116B">
              <w:rPr>
                <w:sz w:val="24"/>
                <w:szCs w:val="24"/>
              </w:rPr>
              <w:t>мовної</w:t>
            </w:r>
            <w:proofErr w:type="spellEnd"/>
            <w:r w:rsidRPr="00D0116B">
              <w:rPr>
                <w:sz w:val="24"/>
                <w:szCs w:val="24"/>
              </w:rPr>
              <w:t xml:space="preserve"> активності)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Придушення шуму: Інтелектуальний алгоритм </w:t>
            </w:r>
            <w:proofErr w:type="spellStart"/>
            <w:r w:rsidRPr="00D0116B">
              <w:rPr>
                <w:sz w:val="24"/>
                <w:szCs w:val="24"/>
              </w:rPr>
              <w:t>шумоподавлення</w:t>
            </w:r>
            <w:proofErr w:type="spellEnd"/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 xml:space="preserve">Додаткові мікрофони: Можливість встановлення до 4 додаткових модульних мікрофонів </w:t>
            </w:r>
            <w:proofErr w:type="spellStart"/>
            <w:r w:rsidRPr="00D0116B">
              <w:rPr>
                <w:sz w:val="24"/>
                <w:szCs w:val="24"/>
              </w:rPr>
              <w:t>Rally</w:t>
            </w:r>
            <w:proofErr w:type="spellEnd"/>
            <w:r w:rsidRPr="00D0116B">
              <w:rPr>
                <w:sz w:val="24"/>
                <w:szCs w:val="24"/>
              </w:rPr>
              <w:t xml:space="preserve"> та 2 концентраторів для модульних мікрофонів </w:t>
            </w:r>
            <w:proofErr w:type="spellStart"/>
            <w:r w:rsidRPr="00D0116B">
              <w:rPr>
                <w:sz w:val="24"/>
                <w:szCs w:val="24"/>
              </w:rPr>
              <w:t>Rally</w:t>
            </w:r>
            <w:proofErr w:type="spellEnd"/>
            <w:r w:rsidRPr="00D0116B">
              <w:rPr>
                <w:sz w:val="24"/>
                <w:szCs w:val="24"/>
              </w:rPr>
              <w:t xml:space="preserve"> у великих конференц-залах</w:t>
            </w:r>
          </w:p>
        </w:tc>
      </w:tr>
      <w:tr w:rsidR="00D0116B" w:rsidRPr="00D0116B" w:rsidTr="00602CAA">
        <w:trPr>
          <w:trHeight w:val="20"/>
          <w:jc w:val="center"/>
        </w:trPr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D0116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116B">
              <w:rPr>
                <w:b/>
                <w:sz w:val="24"/>
                <w:szCs w:val="24"/>
              </w:rPr>
              <w:t>Телевізор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1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4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16B">
              <w:rPr>
                <w:sz w:val="24"/>
                <w:szCs w:val="24"/>
                <w:lang w:val="ru-RU"/>
              </w:rPr>
              <w:t xml:space="preserve">Дисплей 4K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Ultra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HD LED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Розмір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екрана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діагоналі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метрич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.) не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139 см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lastRenderedPageBreak/>
              <w:t>Роздільна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панелі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3840 x 2160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Базова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частота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60 Гц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Сумісність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з HDR10+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16B">
              <w:rPr>
                <w:sz w:val="24"/>
                <w:szCs w:val="24"/>
                <w:lang w:val="ru-RU"/>
              </w:rPr>
              <w:t xml:space="preserve">Формат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зображення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16:9</w:t>
            </w:r>
            <w:r w:rsidRPr="00D0116B">
              <w:rPr>
                <w:sz w:val="24"/>
                <w:szCs w:val="24"/>
                <w:lang w:val="ru-RU"/>
              </w:rPr>
              <w:br/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роз'ємів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HDMI 4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роз'ємів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USB 2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Бездротове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з'єднання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Wi-Fi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802.11n,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Bluetooth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5.0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Додаткові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підключення</w:t>
            </w:r>
            <w:proofErr w:type="spellEnd"/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Роз'єм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супутникової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приставки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Загальний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інтерфейс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CI+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Цифровий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вихід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аудіосигналу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оптичний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>)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116B">
              <w:rPr>
                <w:sz w:val="24"/>
                <w:szCs w:val="24"/>
                <w:lang w:val="en-US"/>
              </w:rPr>
              <w:t>Ethernet-LAN RJ-45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Вихід</w:t>
            </w:r>
            <w:proofErr w:type="spellEnd"/>
            <w:r w:rsidRPr="00D0116B">
              <w:rPr>
                <w:sz w:val="24"/>
                <w:szCs w:val="24"/>
                <w:lang w:val="en-US"/>
              </w:rPr>
              <w:t xml:space="preserve"> </w:t>
            </w:r>
            <w:r w:rsidRPr="00D0116B">
              <w:rPr>
                <w:sz w:val="24"/>
                <w:szCs w:val="24"/>
                <w:lang w:val="ru-RU"/>
              </w:rPr>
              <w:t>для</w:t>
            </w:r>
            <w:r w:rsidRPr="00D01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навушників</w:t>
            </w:r>
            <w:proofErr w:type="spellEnd"/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116B">
              <w:rPr>
                <w:sz w:val="24"/>
                <w:szCs w:val="24"/>
                <w:lang w:val="ru-RU"/>
              </w:rPr>
              <w:t>Роз</w:t>
            </w:r>
            <w:r w:rsidRPr="00D0116B">
              <w:rPr>
                <w:sz w:val="24"/>
                <w:szCs w:val="24"/>
                <w:lang w:val="en-US"/>
              </w:rPr>
              <w:t>'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єм</w:t>
            </w:r>
            <w:proofErr w:type="spellEnd"/>
            <w:r w:rsidRPr="00D0116B">
              <w:rPr>
                <w:sz w:val="24"/>
                <w:szCs w:val="24"/>
                <w:lang w:val="en-US"/>
              </w:rPr>
              <w:t xml:space="preserve"> </w:t>
            </w:r>
            <w:r w:rsidRPr="00D0116B">
              <w:rPr>
                <w:sz w:val="24"/>
                <w:szCs w:val="24"/>
                <w:lang w:val="ru-RU"/>
              </w:rPr>
              <w:t>для</w:t>
            </w:r>
            <w:r w:rsidRPr="00D01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сервісного</w:t>
            </w:r>
            <w:proofErr w:type="spellEnd"/>
            <w:r w:rsidRPr="00D01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0116B">
              <w:rPr>
                <w:sz w:val="24"/>
                <w:szCs w:val="24"/>
                <w:lang w:val="en-US"/>
              </w:rPr>
              <w:t>EasyLink</w:t>
            </w:r>
            <w:proofErr w:type="spellEnd"/>
            <w:r w:rsidRPr="00D0116B">
              <w:rPr>
                <w:sz w:val="24"/>
                <w:szCs w:val="24"/>
                <w:lang w:val="en-US"/>
              </w:rPr>
              <w:t xml:space="preserve"> (HDMI-CEC)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0116B">
              <w:rPr>
                <w:sz w:val="24"/>
                <w:szCs w:val="24"/>
                <w:lang w:val="ru-RU"/>
              </w:rPr>
              <w:t>Пряме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керування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пульта ДК</w:t>
            </w:r>
            <w:r w:rsidRPr="00D0116B">
              <w:rPr>
                <w:sz w:val="24"/>
                <w:szCs w:val="24"/>
                <w:lang w:val="ru-RU"/>
              </w:rPr>
              <w:br/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Сумісне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настінне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16B">
              <w:rPr>
                <w:sz w:val="24"/>
                <w:szCs w:val="24"/>
                <w:lang w:val="ru-RU"/>
              </w:rPr>
              <w:t>кріплення</w:t>
            </w:r>
            <w:proofErr w:type="spellEnd"/>
            <w:r w:rsidRPr="00D0116B">
              <w:rPr>
                <w:sz w:val="24"/>
                <w:szCs w:val="24"/>
                <w:lang w:val="ru-RU"/>
              </w:rPr>
              <w:t xml:space="preserve">  200 x 300 мм</w:t>
            </w:r>
          </w:p>
        </w:tc>
      </w:tr>
      <w:tr w:rsidR="00D0116B" w:rsidRPr="00D0116B" w:rsidTr="00602CAA">
        <w:trPr>
          <w:trHeight w:val="20"/>
          <w:jc w:val="center"/>
        </w:trPr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D0116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116B">
              <w:rPr>
                <w:b/>
                <w:sz w:val="24"/>
                <w:szCs w:val="24"/>
              </w:rPr>
              <w:t>Кріплення для телевізора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1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4" w:type="pct"/>
            <w:tcMar>
              <w:left w:w="28" w:type="dxa"/>
              <w:right w:w="28" w:type="dxa"/>
            </w:tcMar>
            <w:vAlign w:val="center"/>
          </w:tcPr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Кількість ступенів свободи</w:t>
            </w:r>
            <w:r w:rsidRPr="00D0116B">
              <w:rPr>
                <w:sz w:val="24"/>
                <w:szCs w:val="24"/>
              </w:rPr>
              <w:tab/>
              <w:t>3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Максимальна підтримувана діагональ</w:t>
            </w:r>
            <w:r w:rsidRPr="00D0116B">
              <w:rPr>
                <w:sz w:val="24"/>
                <w:szCs w:val="24"/>
                <w:lang w:val="ru-RU"/>
              </w:rPr>
              <w:t xml:space="preserve"> 8</w:t>
            </w:r>
            <w:r w:rsidRPr="00D0116B">
              <w:rPr>
                <w:sz w:val="24"/>
                <w:szCs w:val="24"/>
              </w:rPr>
              <w:t>0"</w:t>
            </w:r>
            <w:r w:rsidRPr="00D0116B">
              <w:rPr>
                <w:sz w:val="24"/>
                <w:szCs w:val="24"/>
              </w:rPr>
              <w:br/>
              <w:t>VESA</w:t>
            </w:r>
            <w:r w:rsidRPr="00D0116B">
              <w:rPr>
                <w:sz w:val="24"/>
                <w:szCs w:val="24"/>
              </w:rPr>
              <w:tab/>
              <w:t>200 x 300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  <w:r w:rsidRPr="00D0116B">
              <w:rPr>
                <w:sz w:val="24"/>
                <w:szCs w:val="24"/>
              </w:rPr>
              <w:t>Максимальне навантаження</w:t>
            </w:r>
            <w:r w:rsidRPr="00D0116B">
              <w:rPr>
                <w:sz w:val="24"/>
                <w:szCs w:val="24"/>
              </w:rPr>
              <w:tab/>
              <w:t>70 кг</w:t>
            </w:r>
          </w:p>
          <w:p w:rsidR="00D0116B" w:rsidRPr="00D0116B" w:rsidRDefault="00D0116B" w:rsidP="00602C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0116B" w:rsidRDefault="00D0116B" w:rsidP="00D0116B">
      <w:pPr>
        <w:snapToGrid w:val="0"/>
        <w:spacing w:after="0" w:line="240" w:lineRule="auto"/>
        <w:ind w:left="502"/>
        <w:jc w:val="both"/>
        <w:rPr>
          <w:b/>
          <w:sz w:val="24"/>
          <w:szCs w:val="24"/>
        </w:rPr>
      </w:pPr>
    </w:p>
    <w:p w:rsidR="00D0116B" w:rsidRPr="00D0116B" w:rsidRDefault="00D0116B" w:rsidP="00D0116B">
      <w:pPr>
        <w:tabs>
          <w:tab w:val="left" w:pos="1815"/>
        </w:tabs>
        <w:snapToGrid w:val="0"/>
        <w:spacing w:after="0" w:line="240" w:lineRule="auto"/>
        <w:ind w:left="502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ab/>
      </w:r>
      <w:bookmarkStart w:id="0" w:name="_GoBack"/>
      <w:bookmarkEnd w:id="0"/>
      <w:proofErr w:type="spellStart"/>
      <w:r w:rsidRPr="00D0116B">
        <w:rPr>
          <w:sz w:val="24"/>
          <w:szCs w:val="24"/>
          <w:lang w:val="ru-RU" w:eastAsia="ru-RU"/>
        </w:rPr>
        <w:t>Учасник</w:t>
      </w:r>
      <w:proofErr w:type="spellEnd"/>
      <w:r w:rsidRPr="00D0116B">
        <w:rPr>
          <w:sz w:val="24"/>
          <w:szCs w:val="24"/>
          <w:lang w:val="ru-RU" w:eastAsia="ru-RU"/>
        </w:rPr>
        <w:t xml:space="preserve"> повинен </w:t>
      </w:r>
      <w:proofErr w:type="spellStart"/>
      <w:r w:rsidRPr="00D0116B">
        <w:rPr>
          <w:sz w:val="24"/>
          <w:szCs w:val="24"/>
          <w:lang w:val="ru-RU" w:eastAsia="ru-RU"/>
        </w:rPr>
        <w:t>гарантувати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дотримання</w:t>
      </w:r>
      <w:proofErr w:type="spellEnd"/>
      <w:r w:rsidRPr="00D0116B">
        <w:rPr>
          <w:sz w:val="24"/>
          <w:szCs w:val="24"/>
          <w:lang w:val="ru-RU" w:eastAsia="ru-RU"/>
        </w:rPr>
        <w:t xml:space="preserve"> норм чинного </w:t>
      </w:r>
      <w:proofErr w:type="spellStart"/>
      <w:r w:rsidRPr="00D0116B">
        <w:rPr>
          <w:sz w:val="24"/>
          <w:szCs w:val="24"/>
          <w:lang w:val="ru-RU" w:eastAsia="ru-RU"/>
        </w:rPr>
        <w:t>законодавства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із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захисту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довкілля</w:t>
      </w:r>
      <w:proofErr w:type="spellEnd"/>
      <w:r w:rsidRPr="00D0116B">
        <w:rPr>
          <w:sz w:val="24"/>
          <w:szCs w:val="24"/>
          <w:lang w:val="ru-RU" w:eastAsia="ru-RU"/>
        </w:rPr>
        <w:t xml:space="preserve">, </w:t>
      </w:r>
      <w:proofErr w:type="spellStart"/>
      <w:r w:rsidRPr="00D0116B">
        <w:rPr>
          <w:sz w:val="24"/>
          <w:szCs w:val="24"/>
          <w:lang w:val="ru-RU" w:eastAsia="ru-RU"/>
        </w:rPr>
        <w:t>основних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вимог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державної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політики</w:t>
      </w:r>
      <w:proofErr w:type="spellEnd"/>
      <w:r w:rsidRPr="00D0116B">
        <w:rPr>
          <w:sz w:val="24"/>
          <w:szCs w:val="24"/>
          <w:lang w:val="ru-RU" w:eastAsia="ru-RU"/>
        </w:rPr>
        <w:t xml:space="preserve"> України в </w:t>
      </w:r>
      <w:proofErr w:type="spellStart"/>
      <w:r w:rsidRPr="00D0116B">
        <w:rPr>
          <w:sz w:val="24"/>
          <w:szCs w:val="24"/>
          <w:lang w:val="ru-RU" w:eastAsia="ru-RU"/>
        </w:rPr>
        <w:t>галузі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захисту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довкілля</w:t>
      </w:r>
      <w:proofErr w:type="spellEnd"/>
      <w:r w:rsidRPr="00D0116B">
        <w:rPr>
          <w:sz w:val="24"/>
          <w:szCs w:val="24"/>
          <w:lang w:val="ru-RU" w:eastAsia="ru-RU"/>
        </w:rPr>
        <w:t xml:space="preserve"> та </w:t>
      </w:r>
      <w:proofErr w:type="spellStart"/>
      <w:r w:rsidRPr="00D0116B">
        <w:rPr>
          <w:sz w:val="24"/>
          <w:szCs w:val="24"/>
          <w:lang w:val="ru-RU" w:eastAsia="ru-RU"/>
        </w:rPr>
        <w:t>вимог</w:t>
      </w:r>
      <w:proofErr w:type="spellEnd"/>
      <w:r w:rsidRPr="00D0116B">
        <w:rPr>
          <w:sz w:val="24"/>
          <w:szCs w:val="24"/>
          <w:lang w:val="ru-RU" w:eastAsia="ru-RU"/>
        </w:rPr>
        <w:t xml:space="preserve"> чинного </w:t>
      </w:r>
      <w:proofErr w:type="spellStart"/>
      <w:r w:rsidRPr="00D0116B">
        <w:rPr>
          <w:sz w:val="24"/>
          <w:szCs w:val="24"/>
          <w:lang w:val="ru-RU" w:eastAsia="ru-RU"/>
        </w:rPr>
        <w:t>природоохоронного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законодавства</w:t>
      </w:r>
      <w:proofErr w:type="spellEnd"/>
      <w:r w:rsidRPr="00D0116B">
        <w:rPr>
          <w:sz w:val="24"/>
          <w:szCs w:val="24"/>
          <w:lang w:val="ru-RU" w:eastAsia="ru-RU"/>
        </w:rPr>
        <w:t xml:space="preserve"> України </w:t>
      </w:r>
      <w:proofErr w:type="spellStart"/>
      <w:r w:rsidRPr="00D0116B">
        <w:rPr>
          <w:sz w:val="24"/>
          <w:szCs w:val="24"/>
          <w:lang w:val="ru-RU" w:eastAsia="ru-RU"/>
        </w:rPr>
        <w:t>під</w:t>
      </w:r>
      <w:proofErr w:type="spellEnd"/>
      <w:r w:rsidRPr="00D0116B">
        <w:rPr>
          <w:sz w:val="24"/>
          <w:szCs w:val="24"/>
          <w:lang w:val="ru-RU" w:eastAsia="ru-RU"/>
        </w:rPr>
        <w:t xml:space="preserve"> час </w:t>
      </w:r>
      <w:proofErr w:type="spellStart"/>
      <w:r w:rsidRPr="00D0116B">
        <w:rPr>
          <w:sz w:val="24"/>
          <w:szCs w:val="24"/>
          <w:lang w:val="ru-RU" w:eastAsia="ru-RU"/>
        </w:rPr>
        <w:t>постачання</w:t>
      </w:r>
      <w:proofErr w:type="spellEnd"/>
      <w:r w:rsidRPr="00D0116B">
        <w:rPr>
          <w:sz w:val="24"/>
          <w:szCs w:val="24"/>
          <w:lang w:val="ru-RU" w:eastAsia="ru-RU"/>
        </w:rPr>
        <w:t xml:space="preserve"> товару, </w:t>
      </w:r>
      <w:proofErr w:type="spellStart"/>
      <w:r w:rsidRPr="00D0116B">
        <w:rPr>
          <w:sz w:val="24"/>
          <w:szCs w:val="24"/>
          <w:lang w:val="ru-RU" w:eastAsia="ru-RU"/>
        </w:rPr>
        <w:t>що</w:t>
      </w:r>
      <w:proofErr w:type="spellEnd"/>
      <w:r w:rsidRPr="00D0116B">
        <w:rPr>
          <w:sz w:val="24"/>
          <w:szCs w:val="24"/>
          <w:lang w:val="ru-RU" w:eastAsia="ru-RU"/>
        </w:rPr>
        <w:t xml:space="preserve"> є предметом </w:t>
      </w:r>
      <w:proofErr w:type="spellStart"/>
      <w:r w:rsidRPr="00D0116B">
        <w:rPr>
          <w:sz w:val="24"/>
          <w:szCs w:val="24"/>
          <w:lang w:val="ru-RU" w:eastAsia="ru-RU"/>
        </w:rPr>
        <w:t>закупівлі</w:t>
      </w:r>
      <w:proofErr w:type="spellEnd"/>
      <w:r w:rsidRPr="00D0116B">
        <w:rPr>
          <w:sz w:val="24"/>
          <w:szCs w:val="24"/>
          <w:lang w:val="ru-RU" w:eastAsia="ru-RU"/>
        </w:rPr>
        <w:t xml:space="preserve"> (</w:t>
      </w:r>
      <w:proofErr w:type="spellStart"/>
      <w:r w:rsidRPr="00D0116B">
        <w:rPr>
          <w:sz w:val="24"/>
          <w:szCs w:val="24"/>
          <w:lang w:val="ru-RU" w:eastAsia="ru-RU"/>
        </w:rPr>
        <w:t>надати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довідку</w:t>
      </w:r>
      <w:proofErr w:type="spellEnd"/>
      <w:r w:rsidRPr="00D0116B">
        <w:rPr>
          <w:sz w:val="24"/>
          <w:szCs w:val="24"/>
          <w:lang w:val="ru-RU" w:eastAsia="ru-RU"/>
        </w:rPr>
        <w:t xml:space="preserve"> в </w:t>
      </w:r>
      <w:proofErr w:type="spellStart"/>
      <w:r w:rsidRPr="00D0116B">
        <w:rPr>
          <w:sz w:val="24"/>
          <w:szCs w:val="24"/>
          <w:lang w:val="ru-RU" w:eastAsia="ru-RU"/>
        </w:rPr>
        <w:t>довільній</w:t>
      </w:r>
      <w:proofErr w:type="spellEnd"/>
      <w:r w:rsidRPr="00D0116B">
        <w:rPr>
          <w:sz w:val="24"/>
          <w:szCs w:val="24"/>
          <w:lang w:val="ru-RU" w:eastAsia="ru-RU"/>
        </w:rPr>
        <w:t xml:space="preserve"> </w:t>
      </w:r>
      <w:proofErr w:type="spellStart"/>
      <w:r w:rsidRPr="00D0116B">
        <w:rPr>
          <w:sz w:val="24"/>
          <w:szCs w:val="24"/>
          <w:lang w:val="ru-RU" w:eastAsia="ru-RU"/>
        </w:rPr>
        <w:t>формі</w:t>
      </w:r>
      <w:proofErr w:type="spellEnd"/>
      <w:r w:rsidRPr="00D0116B">
        <w:rPr>
          <w:sz w:val="24"/>
          <w:szCs w:val="24"/>
          <w:lang w:val="ru-RU" w:eastAsia="ru-RU"/>
        </w:rPr>
        <w:t>).</w:t>
      </w:r>
    </w:p>
    <w:p w:rsidR="00E6414D" w:rsidRPr="00B96F5B" w:rsidRDefault="00E6414D" w:rsidP="00D0116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sectPr w:rsidR="00E6414D" w:rsidRPr="00B96F5B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DE6216"/>
    <w:multiLevelType w:val="hybridMultilevel"/>
    <w:tmpl w:val="BDC264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06164D8"/>
    <w:multiLevelType w:val="hybridMultilevel"/>
    <w:tmpl w:val="F6B40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7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9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24" w15:restartNumberingAfterBreak="0">
    <w:nsid w:val="7CDC67BC"/>
    <w:multiLevelType w:val="hybridMultilevel"/>
    <w:tmpl w:val="6C4AF5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2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8"/>
  </w:num>
  <w:num w:numId="13">
    <w:abstractNumId w:val="23"/>
  </w:num>
  <w:num w:numId="14">
    <w:abstractNumId w:val="17"/>
  </w:num>
  <w:num w:numId="15">
    <w:abstractNumId w:val="3"/>
  </w:num>
  <w:num w:numId="16">
    <w:abstractNumId w:val="16"/>
  </w:num>
  <w:num w:numId="17">
    <w:abstractNumId w:val="12"/>
  </w:num>
  <w:num w:numId="18">
    <w:abstractNumId w:val="22"/>
  </w:num>
  <w:num w:numId="19">
    <w:abstractNumId w:val="21"/>
  </w:num>
  <w:num w:numId="20">
    <w:abstractNumId w:val="15"/>
  </w:num>
  <w:num w:numId="21">
    <w:abstractNumId w:val="19"/>
  </w:num>
  <w:num w:numId="22">
    <w:abstractNumId w:val="2"/>
  </w:num>
  <w:num w:numId="23">
    <w:abstractNumId w:val="24"/>
  </w:num>
  <w:num w:numId="24">
    <w:abstractNumId w:val="4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05CB7"/>
    <w:rsid w:val="00814D6C"/>
    <w:rsid w:val="008F5404"/>
    <w:rsid w:val="0094383F"/>
    <w:rsid w:val="00951F25"/>
    <w:rsid w:val="00A15E85"/>
    <w:rsid w:val="00A7276B"/>
    <w:rsid w:val="00B057C2"/>
    <w:rsid w:val="00B13AE1"/>
    <w:rsid w:val="00B96F5B"/>
    <w:rsid w:val="00BE318B"/>
    <w:rsid w:val="00D0116B"/>
    <w:rsid w:val="00E13FF6"/>
    <w:rsid w:val="00E543AA"/>
    <w:rsid w:val="00E6414D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CF1F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99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99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21-00952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33</cp:revision>
  <dcterms:created xsi:type="dcterms:W3CDTF">2021-12-15T12:41:00Z</dcterms:created>
  <dcterms:modified xsi:type="dcterms:W3CDTF">2022-10-07T11:52:00Z</dcterms:modified>
</cp:coreProperties>
</file>