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4F" w:rsidRPr="0069134F" w:rsidRDefault="0069134F" w:rsidP="0069134F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69134F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69134F" w:rsidRPr="0069134F" w:rsidRDefault="0069134F" w:rsidP="0069134F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69134F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</w:t>
      </w:r>
      <w:r w:rsidRPr="0069134F">
        <w:rPr>
          <w:rFonts w:ascii="Arial" w:eastAsia="Times New Roman" w:hAnsi="Arial" w:cs="Arial"/>
          <w:b/>
          <w:u w:val="single"/>
          <w:lang w:val="uk-UA" w:eastAsia="uk-UA"/>
        </w:rPr>
        <w:t>КОМПЕТЕНТНИМИ ОРГАНАМИ СПОЛУЧЕНИХ ШТАТІВ АМЕРИКИ</w:t>
      </w:r>
      <w:r w:rsidRPr="0069134F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69134F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69134F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9134F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69134F" w:rsidRPr="0069134F" w:rsidRDefault="0069134F" w:rsidP="0069134F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276"/>
        <w:gridCol w:w="1134"/>
        <w:gridCol w:w="2835"/>
        <w:gridCol w:w="1417"/>
        <w:gridCol w:w="2410"/>
        <w:gridCol w:w="1134"/>
        <w:gridCol w:w="1701"/>
      </w:tblGrid>
      <w:tr w:rsidR="0069134F" w:rsidRPr="0069134F" w:rsidTr="0069134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134F" w:rsidRPr="0069134F" w:rsidRDefault="0069134F" w:rsidP="0069134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9134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134F" w:rsidRPr="0069134F" w:rsidRDefault="0069134F" w:rsidP="0069134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9134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134F" w:rsidRPr="0069134F" w:rsidRDefault="0069134F" w:rsidP="0069134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9134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134F" w:rsidRPr="0069134F" w:rsidRDefault="0069134F" w:rsidP="0069134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9134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134F" w:rsidRPr="0069134F" w:rsidRDefault="0069134F" w:rsidP="0069134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9134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134F" w:rsidRPr="0069134F" w:rsidRDefault="0069134F" w:rsidP="0069134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9134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134F" w:rsidRPr="0069134F" w:rsidRDefault="0069134F" w:rsidP="0069134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9134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134F" w:rsidRPr="0069134F" w:rsidRDefault="0069134F" w:rsidP="0069134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9134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134F" w:rsidRPr="0069134F" w:rsidRDefault="0069134F" w:rsidP="0069134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9134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134F" w:rsidRPr="0069134F" w:rsidRDefault="0069134F" w:rsidP="0069134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9134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9134F" w:rsidRPr="0069134F" w:rsidTr="0069134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9134F" w:rsidRPr="0069134F" w:rsidRDefault="0069134F" w:rsidP="0069134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b/>
                <w:sz w:val="16"/>
                <w:szCs w:val="16"/>
              </w:rPr>
              <w:t>МАЙЛОТАРГ</w:t>
            </w:r>
          </w:p>
        </w:tc>
        <w:tc>
          <w:tcPr>
            <w:tcW w:w="1701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порошок для концентрату для розчину для інфузій, 4,5 мг, по 4,5 мг у флаконі, по 1 флакону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вторинне пакування, маркування, зберігання, випуск серії: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Фармація і Апджон Компані ЛЛС, США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виробництво, первинне пакування, тестування при випуску серії, тестування при дослідженні стабільності, зберігання: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Ваєт Фармасьютікал  Дівіжн оф Ваєт Холдінгс ЛЛС, США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тестування на цілісність упаковки (при дослідженні стабільності):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Вест Фармасьютікал Сервісес, Інк., США</w:t>
            </w:r>
          </w:p>
        </w:tc>
        <w:tc>
          <w:tcPr>
            <w:tcW w:w="1417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США</w:t>
            </w:r>
          </w:p>
        </w:tc>
        <w:tc>
          <w:tcPr>
            <w:tcW w:w="2410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Стислий опис змін: Якість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  <w:t xml:space="preserve">- оновлення креслення заводу 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Lonza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Slough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банку клітин гемтузумабу, виробничих зон, де здійснюється контроль. Переглянуто для відображення незначних змін та модифікацій приміщення, впровадження нового виробничого обладнання та зміни місця проведення тестування.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  <w:t xml:space="preserve">- розділ 3.2.Р.3.1 Виробник(и) було оновлено, щоб узгодити назву та адресу відповідної виробничої дільниці з базою даних сайту поточної реєстрації 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FDA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Drug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Establishment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Функції виробника не змінилися. Введення змін протягом 6-ти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sz w:val="16"/>
                <w:szCs w:val="16"/>
              </w:rPr>
              <w:t>UA/18298/01/01</w:t>
            </w:r>
          </w:p>
        </w:tc>
      </w:tr>
      <w:tr w:rsidR="0069134F" w:rsidRPr="0069134F" w:rsidTr="0069134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9134F" w:rsidRPr="0069134F" w:rsidRDefault="0069134F" w:rsidP="0069134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1701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 для ін'єкцій, 284 мг/1,5 мл; по 1,5 мл розчину у попередньо наповненому шприці; по 1 попередньо наповненому шприці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Новартіс Оверсіз Інвестментс АГ </w:t>
            </w:r>
          </w:p>
        </w:tc>
        <w:tc>
          <w:tcPr>
            <w:tcW w:w="1134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835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 стерильного лікарського засобу - асептична підготовка Стерилізація - фільтрація, контроль якості (фізико-хімічний, біологічний, мікробіологічний - стерильність), первинне пакування): Корден Фарма С.п.А, Підрозділ UP3, Італiя; вторинне пакування: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Корден Фарма С.п.А., Італія; випуск серій: Новартіс Фарма ГмбХ, Німеччина; випуск серій: Сандоз ГмбХ, Австрія; контроль 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якості (фізико-хімічний): Челаб С.р.л., Італiя</w:t>
            </w:r>
          </w:p>
        </w:tc>
        <w:tc>
          <w:tcPr>
            <w:tcW w:w="1417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lastRenderedPageBreak/>
              <w:t>Італія/</w:t>
            </w:r>
          </w:p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Дана зміна є локальною і не має підтвердження затвердження змін з ЄМА. 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В європейському досьє, дане пакування було зареєстроване при реєстрації, тоді як при реєстрації в Україні дане пакування не було деталізовано. Даною зміною пропонується уточнити Маркування та зазначити наявність проміжної 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упаковки в якій розміщується первинна упаковка. Дана упаковка слугує в якості утримувача первинної упаковки для кращої фіксації і не допущення механічного впливу при транспортуванні. В результаті внесення зміни не буде змінюватися кількість пачок на ринку України, оскільки зміна стосується тільки проміжної упаковки. 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Введення змін протягом 6-ти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701" w:type="dxa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sz w:val="16"/>
                <w:szCs w:val="16"/>
              </w:rPr>
              <w:t>UA/19037/01/01</w:t>
            </w:r>
          </w:p>
        </w:tc>
      </w:tr>
      <w:tr w:rsidR="0069134F" w:rsidRPr="0069134F" w:rsidTr="0069134F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134F" w:rsidRPr="0069134F" w:rsidRDefault="0069134F" w:rsidP="0069134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b/>
                <w:sz w:val="16"/>
                <w:szCs w:val="16"/>
              </w:rPr>
              <w:t>ХАЙРІМОЗ 40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 для ін'єкцій, 40 мг/0,8 мг;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Сандоз ГмбХ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 (хімічний/фізичний): Новартіс Фарма Штайн АГ, Швейцарія; контроль серії (біологічний): Новартіс Фарма АГ, Швейцарія; контроль серії (біологічний): Лек д.д., ПЕ Виробництво Менгеш, Словенія; повний цикл виробництва: Сандоз ГмбХ - Виробнича дільниця Асептичні Лікарські Засоби Шафтенау (Асептичні ЛЗШ), Австрія; контроль серії (хімічний/фізичний): Єврофінс ФАСТ ГмбХ, Німеччина; контроль серії (мікробіологічний -стерильні показники, мікробіологічний - нестерильні показники): Сандоз ГмбХ - Виробнича дільниця Біотехнологічні Лікарські Субстанції Кундль (БТ ЛСК), Австрія; контроль серії (біологічний): СИНЛАБ Аналітикс енд Сервісис Швейцарія АГ, Швейцарія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ІБ, Безпека C.I.11.z - ІВ: To align the additional pharmacovigilance activities as category 3 with the updated version of the reference product RMP, as guided by EMEA/CHMP/BMWP/42832/2005 Rev1. The following registries were removed from the RMP: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- The Rheumatoid Arthritis Observation of Biologic Therapy (RABBIT, Germany)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- The British Association of Dermatologists Biological Interventions Register (BADBIR, UK)</w:t>
            </w:r>
            <w:r w:rsidRPr="006913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- The Inflammatory Bowel Disease Registry (UKIBD, UK)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9134F" w:rsidRPr="0069134F" w:rsidRDefault="0069134F" w:rsidP="0069134F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9134F">
              <w:rPr>
                <w:rFonts w:ascii="Arial" w:eastAsia="Times New Roman" w:hAnsi="Arial" w:cs="Arial"/>
                <w:sz w:val="16"/>
                <w:szCs w:val="16"/>
              </w:rPr>
              <w:t>UA/17973/01/01</w:t>
            </w:r>
          </w:p>
        </w:tc>
      </w:tr>
    </w:tbl>
    <w:p w:rsidR="0069134F" w:rsidRPr="0069134F" w:rsidRDefault="0069134F" w:rsidP="0069134F">
      <w:pPr>
        <w:spacing w:after="0" w:line="240" w:lineRule="auto"/>
        <w:rPr>
          <w:rFonts w:eastAsia="Times New Roman"/>
          <w:lang w:val="uk-UA"/>
        </w:rPr>
      </w:pPr>
    </w:p>
    <w:p w:rsidR="0069134F" w:rsidRPr="0069134F" w:rsidRDefault="0069134F" w:rsidP="0069134F">
      <w:pPr>
        <w:rPr>
          <w:rFonts w:eastAsia="Times New Roman"/>
        </w:rPr>
      </w:pPr>
    </w:p>
    <w:p w:rsidR="00F150E2" w:rsidRDefault="00F150E2"/>
    <w:sectPr w:rsidR="00F150E2" w:rsidSect="0069134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34F"/>
    <w:rsid w:val="001C06F3"/>
    <w:rsid w:val="0069134F"/>
    <w:rsid w:val="00F1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442E9B-8205-4BBF-9B97-7C791505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2022-04-20T06:19:00Z</dcterms:created>
  <dcterms:modified xsi:type="dcterms:W3CDTF">2022-04-20T06:19:00Z</dcterms:modified>
</cp:coreProperties>
</file>