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4C5513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4C5513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937275" w:rsidRPr="004C5513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4C5513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ЯКІ ЗАРЕЄСТРОВАНІ КОМПЕТЕНТНИМИ ОРГАНАМИ СПОЛУЧЕНИХ ШТАТІВ АМЕРИКИ, </w:t>
      </w:r>
      <w:r w:rsidRPr="002210A8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4C5513">
        <w:rPr>
          <w:rFonts w:ascii="Arial" w:eastAsia="Times New Roman" w:hAnsi="Arial" w:cs="Arial"/>
          <w:b/>
          <w:lang w:val="uk-UA" w:eastAsia="uk-UA"/>
        </w:rPr>
        <w:t xml:space="preserve">, ЯПОНІЇ, </w:t>
      </w:r>
      <w:r w:rsidRPr="00DB7977">
        <w:rPr>
          <w:rFonts w:ascii="Arial" w:eastAsia="Times New Roman" w:hAnsi="Arial" w:cs="Arial"/>
          <w:b/>
          <w:lang w:val="uk-UA" w:eastAsia="uk-UA"/>
        </w:rPr>
        <w:t>АВСТРАЛІЇ</w:t>
      </w:r>
      <w:r w:rsidRPr="004C5513">
        <w:rPr>
          <w:rFonts w:ascii="Arial" w:eastAsia="Times New Roman" w:hAnsi="Arial" w:cs="Arial"/>
          <w:b/>
          <w:lang w:val="uk-UA" w:eastAsia="uk-UA"/>
        </w:rPr>
        <w:t xml:space="preserve">, КАНАДИ, ЛІКАРСЬКИХ ЗАСОБІВ, ЩО ЗА ЦЕНТРАЛІЗОВАНОЮ ПРОЦЕДУРОЮ ЗАРЕЄСТРОВАНІ </w:t>
      </w:r>
      <w:r w:rsidRPr="002210A8">
        <w:rPr>
          <w:rFonts w:ascii="Arial" w:eastAsia="Times New Roman" w:hAnsi="Arial" w:cs="Arial"/>
          <w:b/>
          <w:u w:val="single"/>
          <w:lang w:val="uk-UA" w:eastAsia="uk-UA"/>
        </w:rPr>
        <w:t>КОМПЕТЕНТНИМ ОРГАНОМ ЄВРОПЕЙСЬКОГО СОЮЗУ</w:t>
      </w:r>
    </w:p>
    <w:p w:rsidR="00937275" w:rsidRPr="00937275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59"/>
        <w:gridCol w:w="1276"/>
        <w:gridCol w:w="992"/>
        <w:gridCol w:w="2693"/>
        <w:gridCol w:w="1134"/>
        <w:gridCol w:w="3119"/>
        <w:gridCol w:w="1134"/>
        <w:gridCol w:w="1701"/>
      </w:tblGrid>
      <w:tr w:rsidR="008B27F6" w:rsidRPr="00937275" w:rsidTr="008B27F6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0E69A9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E69A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0E69A9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E69A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0E69A9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E69A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0E69A9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E69A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0E69A9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E69A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0E69A9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E69A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0E69A9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E69A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0E69A9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E69A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0E69A9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E69A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27F6" w:rsidRPr="000E69A9" w:rsidRDefault="008B27F6" w:rsidP="008B27F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E69A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6E31E3" w:rsidRPr="00937275" w:rsidTr="008B27F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6E31E3" w:rsidRPr="000E69A9" w:rsidRDefault="006E31E3" w:rsidP="000E69A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6E31E3" w:rsidRPr="000E69A9" w:rsidRDefault="006E31E3" w:rsidP="000E69A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1559" w:type="dxa"/>
            <w:shd w:val="clear" w:color="auto" w:fill="FFFFFF"/>
          </w:tcPr>
          <w:p w:rsidR="006E31E3" w:rsidRPr="000E69A9" w:rsidRDefault="006E31E3" w:rsidP="000E69A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розчинник для розчину для ін`єкцій, по 250 МО;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6" w:type="dxa"/>
            <w:shd w:val="clear" w:color="auto" w:fill="FFFFFF"/>
          </w:tcPr>
          <w:p w:rsidR="006E31E3" w:rsidRPr="000E69A9" w:rsidRDefault="000E69A9" w:rsidP="000E69A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Бакстер АГ</w:t>
            </w:r>
          </w:p>
        </w:tc>
        <w:tc>
          <w:tcPr>
            <w:tcW w:w="992" w:type="dxa"/>
            <w:shd w:val="clear" w:color="auto" w:fill="FFFFFF"/>
          </w:tcPr>
          <w:p w:rsidR="006E31E3" w:rsidRPr="000E69A9" w:rsidRDefault="006E31E3" w:rsidP="000E69A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693" w:type="dxa"/>
            <w:shd w:val="clear" w:color="auto" w:fill="FFFFFF"/>
          </w:tcPr>
          <w:p w:rsidR="006E31E3" w:rsidRPr="000E69A9" w:rsidRDefault="006E31E3" w:rsidP="000E69A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 Баксалта Белджіум Мануфектурінг СА, Бельгiя; виробництво нерозфасованого продукту, первинне пакування готового лікарського засобу та частковий контроль якості готового лікарського засобу: Баксалта Мануфактуринг Сарл, Швейцарія; виробництво нерозфасованого продукту, первинне пакування готового лікарського засобу та частковий контроль якості готового лікарського засобу: Бакстер АГ, Австрія; частковий контроль якості готового лікарського засобу: Бакстер АГ, Австрія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 та контроль якості розчинника: Зігфрід Хамельн ГмбХ, Німеччина</w:t>
            </w:r>
          </w:p>
        </w:tc>
        <w:tc>
          <w:tcPr>
            <w:tcW w:w="1134" w:type="dxa"/>
            <w:shd w:val="clear" w:color="auto" w:fill="FFFFFF"/>
          </w:tcPr>
          <w:p w:rsidR="006E31E3" w:rsidRPr="000E69A9" w:rsidRDefault="000E69A9" w:rsidP="000E69A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0E69A9" w:rsidRPr="000E69A9" w:rsidRDefault="000E69A9" w:rsidP="000E69A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0E69A9" w:rsidRPr="000E69A9" w:rsidRDefault="000E69A9" w:rsidP="000E69A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0E69A9" w:rsidRPr="000E69A9" w:rsidRDefault="000E69A9" w:rsidP="000E69A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6E31E3" w:rsidRPr="000E69A9" w:rsidRDefault="006E31E3" w:rsidP="001A6C6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Зміна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.2.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- Незначні зміни у методі випробування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factor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VIII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immunoblot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балку діючої речовини з метою гармонізації між виробничими дільницями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Neuchatel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та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Singapore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B.I.b.2.a, IB - Запровадження нового критерію лінійності для визначення активності фактору VIII (хромогенним методом) у балку діючої речовини та готовому лікарському засобі, його валідація для кривих стандарту, контролю та зразка на виробничій дільниці Neuchatel. 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B.I.b.2.a, IB - Вилучення етапу «додавання DTT» з процедури приготування зразка для кількісного визначення агрегатів у балку діючої речовини та готовому лікарському засобі для виробничих дільниць Neuchatel та Singapore. 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B.I.b.2.e, IB - Додавання альтернативного кінетичного хромогенного методу визначення вмісту бактеріальних ендотоксинів у балку діючої речовини та готовому лікарському засобі, додатково до затвердженого гель-тромб методу на виробничій дільниці Neuchatel. 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Зміна B.I.b.2.d, II - Заміна поточного методу FACE system test method випробування балку діючої речовини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 виробничій дільниці Neuchatel на метод визначення N-glycan profile by HPLC, який будуть виконувати на виробничій дільниці Orth.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Термін введення змін - протягом 6 місяців після затвердження.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B.I.b.2.d, II - Заміна поточного методу CHO immunoligand assay випробування балку діючої речовини на виробничій дільниці Neuchatel на метод визначення CHO Host Cell Protein ELISA, який будуть виконувати на виробничій дільниці Orth.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Незначні редакційні правки до розділів 3.2.S та 3.2.P. 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B.I.b.1.f), ІІ - Розширення меж специфікації за показником N-Glycan для діючої речовини.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Затверджено: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N-Glycan profile by HPLC: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Distribution of five (5) N-Glycan types: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Neutral: 16.5 - 24.1 %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Monosialylated: 27.1 - 34.9 %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Disialylated: 35.8 - 43.6 %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Trisialylated: 6.3 - 9.2 %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• Tetrasialylated: </w:t>
            </w:r>
            <w:r w:rsidR="001A6C6E">
              <w:rPr>
                <w:rFonts w:ascii="Arial" w:hAnsi="Arial" w:cs="Arial"/>
                <w:color w:val="000000"/>
                <w:sz w:val="16"/>
                <w:szCs w:val="16"/>
              </w:rPr>
              <w:t>≤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 xml:space="preserve"> 2.0 %.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Запропоновано: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N-Glycan profile by HPLC: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Distribution of five (5) N-Glycan types: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Neutral: 16.5 - 24.1 %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Monosialylated: 27.1 - 34.9 %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Disialylated: 35.8 - 43.6 %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Trisialylated: 6.3 - 9.2 %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• Tetrasialylated: </w:t>
            </w:r>
            <w:r w:rsidR="001A6C6E">
              <w:rPr>
                <w:rFonts w:ascii="Arial" w:hAnsi="Arial" w:cs="Arial"/>
                <w:color w:val="000000"/>
                <w:sz w:val="16"/>
                <w:szCs w:val="16"/>
              </w:rPr>
              <w:t>≤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 xml:space="preserve"> 2.0 %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Термін введення змін -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6E31E3" w:rsidRPr="000E69A9" w:rsidRDefault="006E31E3" w:rsidP="000E69A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701" w:type="dxa"/>
          </w:tcPr>
          <w:p w:rsidR="006E31E3" w:rsidRPr="000E69A9" w:rsidRDefault="006E31E3" w:rsidP="000E69A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69A9">
              <w:rPr>
                <w:rFonts w:ascii="Arial" w:hAnsi="Arial" w:cs="Arial"/>
                <w:sz w:val="16"/>
                <w:szCs w:val="16"/>
              </w:rPr>
              <w:t>UA/16801/01/01</w:t>
            </w:r>
          </w:p>
        </w:tc>
      </w:tr>
      <w:tr w:rsidR="00CB6029" w:rsidRPr="00937275" w:rsidTr="008B27F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B6029" w:rsidRPr="000E69A9" w:rsidRDefault="00CB6029" w:rsidP="00CB602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1559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розчинник для розчину для ін`єкцій, по 500 МО; 1 флакон з порошком у комплекті з 1 флаконом з розчинником (вода для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ін'єкцій) по 5 мл та по 1 пристосуванню для розведення БАКСДЖЕКТ ІІ у коробці </w:t>
            </w:r>
          </w:p>
        </w:tc>
        <w:tc>
          <w:tcPr>
            <w:tcW w:w="1276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Бакстер АГ</w:t>
            </w:r>
          </w:p>
        </w:tc>
        <w:tc>
          <w:tcPr>
            <w:tcW w:w="992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693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 Баксалта Белджіум Мануфектурінг СА, Бельгiя; виробництво нерозфасованого продукту, первинне пакування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готового лікарського засобу та частковий контроль якості готового лікарського засобу: Баксалта Мануфактуринг Сарл, Швейцарія; виробництво нерозфасованого продукту, первинне пакування готового лікарського засобу та частковий контроль якості готового лікарського засобу: Бакстер АГ, Австрія; частковий контроль якості готового лікарського засобу: Бакстер АГ, Австрія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 та контроль якості розчинника: Зігфрід Хамельн ГмбХ, Німеччина</w:t>
            </w:r>
          </w:p>
        </w:tc>
        <w:tc>
          <w:tcPr>
            <w:tcW w:w="1134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Бельгія/</w:t>
            </w:r>
          </w:p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Зміна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.2.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- Незначні зміни у методі випробування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factor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VIII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immunoblot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балку діючої речовини з метою гармонізації між виробничими дільницями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Neuchatel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та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Singapore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Зміна B.I.b.2.a, IB - Запровадження нового критерію лінійності для визначення активності фактору VIII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(хромогенним методом) у балку діючої речовини та готовому лікарському засобі, його валідація для кривих стандарту, контролю та зразка на виробничій дільниці Neuchatel. 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B.I.b.2.a, IB - Вилучення етапу «додавання DTT» з процедури приготування зразка для кількісного визначення агрегатів у балку діючої речовини та готовому лікарському засобі для виробничих дільниць Neuchatel та Singapore. 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B.I.b.2.e, IB - Додавання альтернативного кінетичного хромогенного методу визначення вмісту бактеріальних ендотоксинів у балку діючої речовини та готовому лікарському засобі, додатково до затвердженого гель-тромб методу на виробничій дільниці Neuchatel. 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B.I.b.2.d, II - Заміна поточного методу FACE system test method випробування балку діючої речовини на виробничій дільниці Neuchatel на метод визначення N-glycan profile by HPLC, який будуть виконувати на виробничій дільниці Orth.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Термін введення змін - протягом 6 місяців після затвердження.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B.I.b.2.d, II - Заміна поточного методу CHO immunoligand assay випробування балку діючої речовини на виробничій дільниці Neuchatel на метод визначення CHO Host Cell Protein ELISA, який будуть виконувати на виробничій дільниці Orth.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Незначні редакційні правки до розділів 3.2.S та 3.2.P. 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B.I.b.1.f), ІІ - Розширення меж специфікації за показником N-Glycan для діючої речовини.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Затверджено: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N-Glycan profile by HPLC: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Distribution of five (5) N-Glycan types: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Neutral: 16.5 - 24.1 %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Monosialylated: 27.1 - 34.9 %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Disialylated: 35.8 - 43.6 %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Trisialylated: 6.3 - 9.2 %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• Tetrasialylated: </w:t>
            </w:r>
            <w:r w:rsidR="001A6C6E">
              <w:rPr>
                <w:rFonts w:ascii="Arial" w:hAnsi="Arial" w:cs="Arial"/>
                <w:color w:val="000000"/>
                <w:sz w:val="16"/>
                <w:szCs w:val="16"/>
              </w:rPr>
              <w:t>≤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 xml:space="preserve"> 2.0 %.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Запропоновано: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N-Glycan profile by HPLC: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Distribution of five (5) N-Glycan types: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Neutral: 16.5 - 24.1 %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Monosialylated: 27.1 - 34.9 %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Disialylated: 35.8 - 43.6 %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Trisialylated: 6.3 - 9.2 %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• Tetrasialylated: </w:t>
            </w:r>
            <w:r w:rsidR="001A6C6E">
              <w:rPr>
                <w:rFonts w:ascii="Arial" w:hAnsi="Arial" w:cs="Arial"/>
                <w:color w:val="000000"/>
                <w:sz w:val="16"/>
                <w:szCs w:val="16"/>
              </w:rPr>
              <w:t>≤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 xml:space="preserve"> 2.0 %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Термін введення змін -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701" w:type="dxa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69A9">
              <w:rPr>
                <w:rFonts w:ascii="Arial" w:hAnsi="Arial" w:cs="Arial"/>
                <w:sz w:val="16"/>
                <w:szCs w:val="16"/>
              </w:rPr>
              <w:t>UA/16801/01/02</w:t>
            </w:r>
          </w:p>
        </w:tc>
      </w:tr>
      <w:tr w:rsidR="00CB6029" w:rsidRPr="00937275" w:rsidTr="008B27F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B6029" w:rsidRPr="000E69A9" w:rsidRDefault="00CB6029" w:rsidP="00CB602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1559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розчинник для розчину для ін`єкцій, по 1000 МО;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6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Бакстер АГ</w:t>
            </w:r>
          </w:p>
        </w:tc>
        <w:tc>
          <w:tcPr>
            <w:tcW w:w="992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693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 Баксалта Белджіум Мануфектурінг СА, Бельгiя; виробництво нерозфасованого продукту, первинне пакування готового лікарського засобу та частковий контроль якості готового лікарського засобу: Баксалта Мануфактуринг Сарл, Швейцарія; виробництво нерозфасованого продукту, первинне пакування готового лікарського засобу та частковий контроль якості готового лікарського засобу: Бакстер АГ, Австрія; частковий контроль якості готового лікарського засобу: Бакстер АГ, Австрія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 та контроль якості розчинника: Зігфрід Хамельн ГмбХ, Німеччина</w:t>
            </w:r>
          </w:p>
        </w:tc>
        <w:tc>
          <w:tcPr>
            <w:tcW w:w="1134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Зміна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.2.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- Незначні зміни у методі випробування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factor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VIII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immunoblot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балку діючої речовини з метою гармонізації між виробничими дільницями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Neuchatel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та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Singapore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B.I.b.2.a, IB - Запровадження нового критерію лінійності для визначення активності фактору VIII (хромогенним методом) у балку діючої речовини та готовому лікарському засобі, його валідація для кривих стандарту, контролю та зразка на виробничій дільниці Neuchatel. 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B.I.b.2.a, IB - Вилучення етапу «додавання DTT» з процедури приготування зразка для кількісного визначення агрегатів у балку діючої речовини та готовому лікарському засобі для виробничих дільниць Neuchatel та Singapore. 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B.I.b.2.e, IB - Додавання альтернативного кінетичного хромогенного методу визначення вмісту бактеріальних ендотоксинів у балку діючої речовини та готовому лікарському засобі, додатково до затвердженого гель-тромб методу на виробничій дільниці Neuchatel. 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B.I.b.2.d, II - Заміна поточного методу FACE system test method випробування балку діючої речовини на виробничій дільниці Neuchatel на метод визначення N-glycan profile by HPLC, який будуть виконувати на виробничій дільниці Orth.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Термін введення змін - протягом 6 місяців після затвердження.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B.I.b.2.d, II - Заміна поточного методу CHO immunoligand assay випробування балку діючої речовини на виробничій дільниці Neuchatel на метод визначення CHO Host Cell Protein ELISA, який будуть виконувати на виробничій дільниці Orth.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Незначні редакційні правки до розділів 3.2.S та 3.2.P. 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B.I.b.1.f), ІІ - Розширення меж специфікації за показником N-Glycan для діючої речовини.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Затверджено: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N-Glycan profile by HPLC: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Distribution of five (5) N-Glycan types: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Neutral: 16.5 - 24.1 %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Monosialylated: 27.1 - 34.9 %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Disialylated: 35.8 - 43.6 %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Trisialylated: 6.3 - 9.2 %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• Tetrasialylated: </w:t>
            </w:r>
            <w:r w:rsidR="001A6C6E">
              <w:rPr>
                <w:rFonts w:ascii="Arial" w:hAnsi="Arial" w:cs="Arial"/>
                <w:color w:val="000000"/>
                <w:sz w:val="16"/>
                <w:szCs w:val="16"/>
              </w:rPr>
              <w:t>≤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 xml:space="preserve"> 2.0 %.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Запропоновано: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N-Glycan profile by HPLC: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Distribution of five (5) N-Glycan types: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Neutral: 16.5 - 24.1 %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Monosialylated: 27.1 - 34.9 %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Disialylated: 35.8 - 43.6 %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Trisialylated: 6.3 - 9.2 %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• Tetrasialylated: </w:t>
            </w:r>
            <w:r w:rsidR="001A6C6E">
              <w:rPr>
                <w:rFonts w:ascii="Arial" w:hAnsi="Arial" w:cs="Arial"/>
                <w:color w:val="000000"/>
                <w:sz w:val="16"/>
                <w:szCs w:val="16"/>
              </w:rPr>
              <w:t>≤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 xml:space="preserve"> 2.0 %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Термін введення змін -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701" w:type="dxa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69A9">
              <w:rPr>
                <w:rFonts w:ascii="Arial" w:hAnsi="Arial" w:cs="Arial"/>
                <w:sz w:val="16"/>
                <w:szCs w:val="16"/>
              </w:rPr>
              <w:t>UA/16801/01/03</w:t>
            </w:r>
          </w:p>
        </w:tc>
      </w:tr>
      <w:tr w:rsidR="00CB6029" w:rsidRPr="00937275" w:rsidTr="008B27F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B6029" w:rsidRPr="000E69A9" w:rsidRDefault="00CB6029" w:rsidP="00CB602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1559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розчинник для розчину для ін`єкцій, по 1500 МО;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6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Бакстер АГ</w:t>
            </w:r>
          </w:p>
        </w:tc>
        <w:tc>
          <w:tcPr>
            <w:tcW w:w="992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693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 Баксалта Белджіум Мануфектурінг СА, Бельгiя; виробництво нерозфасованого продукту, первинне пакування готового лікарського засобу та частковий контроль якості готового лікарського засобу: Баксалта Мануфактуринг Сарл, Швейцарія; виробництво нерозфасованого продукту, первинне пакування готового лікарського засобу та частковий контроль якості готового лікарського засобу: Бакстер АГ, Австрія; частковий контроль якості готового лікарського засобу: Бакстер АГ, Австрія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 та контроль якості розчинника: Зігфрід Хамельн ГмбХ, Німеччина</w:t>
            </w:r>
          </w:p>
        </w:tc>
        <w:tc>
          <w:tcPr>
            <w:tcW w:w="1134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Зміна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.2.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- Незначні зміни у методі випробування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factor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VIII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immunoblot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балку діючої речовини з метою гармонізації між виробничими дільницями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Neuchatel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та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Singapore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B.I.b.2.a, IB - Запровадження нового критерію лінійності для визначення активності фактору VIII (хромогенним методом) у балку діючої речовини та готовому лікарському засобі, його валідація для кривих стандарту, контролю та зразка на виробничій дільниці Neuchatel. 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B.I.b.2.a, IB - Вилучення етапу «додавання DTT» з процедури приготування зразка для кількісного визначення агрегатів у балку діючої речовини та готовому лікарському засобі для виробничих дільниць Neuchatel та Singapore. 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B.I.b.2.e, IB - Додавання альтернативного кінетичного хромогенного методу визначення вмісту бактеріальних ендотоксинів у балку діючої речовини та готовому лікарському засобі, додатково до затвердженого гель-тромб методу на виробничій дільниці Neuchatel. 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B.I.b.2.d, II - Заміна поточного методу FACE system test method випробування балку діючої речовини на виробничій дільниці Neuchatel на метод визначення N-glycan profile by HPLC, який будуть виконувати на виробничій дільниці Orth.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Термін введення змін - протягом 6 місяців після затвердження.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B.I.b.2.d, II - Заміна поточного методу CHO immunoligand assay випробування балку діючої речовини на виробничій дільниці Neuchatel на метод визначення CHO Host Cell Protein ELISA, який будуть виконувати на виробничій дільниці Orth.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Незначні редакційні правки до розділів 3.2.S та 3.2.P. 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B.I.b.1.f), ІІ - Розширення меж специфікації за показником N-Glycan для діючої речовини.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Затверджено: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N-Glycan profile by HPLC: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Distribution of five (5) N-Glycan types: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Neutral: 16.5 - 24.1 %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Monosialylated: 27.1 - 34.9 %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Disialylated: 35.8 - 43.6 %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Trisialylated: 6.3 - 9.2 %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• Tetrasialylated: </w:t>
            </w:r>
            <w:r w:rsidR="001A6C6E">
              <w:rPr>
                <w:rFonts w:ascii="Arial" w:hAnsi="Arial" w:cs="Arial"/>
                <w:color w:val="000000"/>
                <w:sz w:val="16"/>
                <w:szCs w:val="16"/>
              </w:rPr>
              <w:t>≤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 xml:space="preserve"> 2.0 %.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Запропоновано: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N-Glycan profile by HPLC: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Distribution of five (5) N-Glycan types: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Neutral: 16.5 - 24.1 %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Monosialylated: 27.1 - 34.9 %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Disialylated: 35.8 - 43.6 %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Trisialylated: 6.3 - 9.2 %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• Tetrasialylated: </w:t>
            </w:r>
            <w:r w:rsidR="001A6C6E">
              <w:rPr>
                <w:rFonts w:ascii="Arial" w:hAnsi="Arial" w:cs="Arial"/>
                <w:color w:val="000000"/>
                <w:sz w:val="16"/>
                <w:szCs w:val="16"/>
              </w:rPr>
              <w:t>≤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 xml:space="preserve"> 2.0 %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Термін введення змін -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701" w:type="dxa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69A9">
              <w:rPr>
                <w:rFonts w:ascii="Arial" w:hAnsi="Arial" w:cs="Arial"/>
                <w:sz w:val="16"/>
                <w:szCs w:val="16"/>
              </w:rPr>
              <w:t>UA/16801/01/04</w:t>
            </w:r>
          </w:p>
        </w:tc>
      </w:tr>
      <w:tr w:rsidR="00CB6029" w:rsidRPr="00937275" w:rsidTr="008B27F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B6029" w:rsidRPr="000E69A9" w:rsidRDefault="00CB6029" w:rsidP="00CB602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1559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розчинник для розчину для ін`єкцій, по 2000 МО;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6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Бакстер АГ</w:t>
            </w:r>
          </w:p>
        </w:tc>
        <w:tc>
          <w:tcPr>
            <w:tcW w:w="992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693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 Баксалта Белджіум Мануфектурінг СА, Бельгiя; виробництво нерозфасованого продукту, первинне пакування готового лікарського засобу та частковий контроль якості готового лікарського засобу: Баксалта Мануфактуринг Сарл, Швейцарія; виробництво нерозфасованого продукту, первинне пакування готового лікарського засобу та частковий контроль якості готового лікарського засобу: Бакстер АГ, Австрія; частковий контроль якості готового лікарського засобу: Бакстер АГ, Австрія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 та контроль якості розчинника: Зігфрід Хамельн ГмбХ, Німеччина</w:t>
            </w:r>
          </w:p>
        </w:tc>
        <w:tc>
          <w:tcPr>
            <w:tcW w:w="1134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Зміна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.2.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- Незначні зміни у методі випробування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factor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VIII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immunoblot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балку діючої речовини з метою гармонізації між виробничими дільницями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Neuchatel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та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Singapore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B.I.b.2.a, IB - Запровадження нового критерію лінійності для визначення активності фактору VIII (хромогенним методом) у балку діючої речовини та готовому лікарському засобі, його валідація для кривих стандарту, контролю та зразка на виробничій дільниці Neuchatel. 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B.I.b.2.a, IB - Вилучення етапу «додавання DTT» з процедури приготування зразка для кількісного визначення агрегатів у балку діючої речовини та готовому лікарському засобі для виробничих дільниць Neuchatel та Singapore. 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B.I.b.2.e, IB - Додавання альтернативного кінетичного хромогенного методу визначення вмісту бактеріальних ендотоксинів у балку діючої речовини та готовому лікарському засобі, додатково до затвердженого гель-тромб методу на виробничій дільниці Neuchatel. 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B.I.b.2.d, II - Заміна поточного методу FACE system test method випробування балку діючої речовини на виробничій дільниці Neuchatel на метод визначення N-glycan profile by HPLC, який будуть виконувати на виробничій дільниці Orth.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Термін введення змін - протягом 6 місяців після затвердження.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B.I.b.2.d, II - Заміна поточного методу CHO immunoligand assay випробування балку діючої речовини на виробничій дільниці Neuchatel на метод визначення CHO Host Cell Protein ELISA, який будуть виконувати на виробничій дільниці Orth.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Незначні редакційні правки до розділів 3.2.S та 3.2.P. 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B.I.b.1.f), ІІ - Розширення меж специфікації за показником N-Glycan для діючої речовини.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Затверджено: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N-Glycan profile by HPLC: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Distribution of five (5) N-Glycan types: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Neutral: 16.5 - 24.1 %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Monosialylated: 27.1 - 34.9 %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Disialylated: 35.8 - 43.6 %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Trisialylated: 6.3 - 9.2 %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• Tetrasialylated: </w:t>
            </w:r>
            <w:r w:rsidR="001A6C6E">
              <w:rPr>
                <w:rFonts w:ascii="Arial" w:hAnsi="Arial" w:cs="Arial"/>
                <w:color w:val="000000"/>
                <w:sz w:val="16"/>
                <w:szCs w:val="16"/>
              </w:rPr>
              <w:t>≤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 xml:space="preserve"> 2.0 %.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Запропоновано: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N-Glycan profile by HPLC: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Distribution of five (5) N-Glycan types: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Neutral: 16.5 - 24.1 %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Monosialylated: 27.1 - 34.9 %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Disialylated: 35.8 - 43.6 %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Trisialylated: 6.3 - 9.2 %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• Tetrasialylated: </w:t>
            </w:r>
            <w:r w:rsidR="001A6C6E">
              <w:rPr>
                <w:rFonts w:ascii="Arial" w:hAnsi="Arial" w:cs="Arial"/>
                <w:color w:val="000000"/>
                <w:sz w:val="16"/>
                <w:szCs w:val="16"/>
              </w:rPr>
              <w:t>≤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 xml:space="preserve"> 2.0 %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Термін введення змін -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701" w:type="dxa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69A9">
              <w:rPr>
                <w:rFonts w:ascii="Arial" w:hAnsi="Arial" w:cs="Arial"/>
                <w:sz w:val="16"/>
                <w:szCs w:val="16"/>
              </w:rPr>
              <w:t>UA/16801/01/05</w:t>
            </w:r>
          </w:p>
        </w:tc>
      </w:tr>
      <w:tr w:rsidR="00CB6029" w:rsidRPr="00937275" w:rsidTr="008B27F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B6029" w:rsidRPr="000E69A9" w:rsidRDefault="00CB6029" w:rsidP="00CB602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b/>
                <w:sz w:val="16"/>
                <w:szCs w:val="16"/>
              </w:rPr>
              <w:t>АДВЕЙТ</w:t>
            </w:r>
          </w:p>
        </w:tc>
        <w:tc>
          <w:tcPr>
            <w:tcW w:w="1559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розчинник для розчину для ін`єкцій, по 3000 МО;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6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Бакстер АГ</w:t>
            </w:r>
          </w:p>
        </w:tc>
        <w:tc>
          <w:tcPr>
            <w:tcW w:w="992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693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 Баксалта Белджіум Мануфектурінг СА, Бельгiя; виробництво нерозфасованого продукту, первинне пакування готового лікарського засобу та частковий контроль якості готового лікарського засобу: Баксалта Мануфактуринг Сарл, Швейцарія; виробництво нерозфасованого продукту, первинне пакування готового лікарського засобу та частковий контроль якості готового лікарського засобу: Бакстер АГ, Австрія; частковий контроль якості готового лікарського засобу: Бакстер АГ, Австрія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 та контроль якості розчинника: Зігфрід Хамельн ГмбХ, Німеччина</w:t>
            </w:r>
          </w:p>
        </w:tc>
        <w:tc>
          <w:tcPr>
            <w:tcW w:w="1134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Бельгія/</w:t>
            </w:r>
          </w:p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E69A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3119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Зміна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.2.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- Незначні зміни у методі випробування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factor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VIII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immunoblot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балку діючої речовини з метою гармонізації між виробничими дільницями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Neuchatel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та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Singapore</w:t>
            </w:r>
            <w:r w:rsidRPr="00CB602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>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B.I.b.2.a, IB - Запровадження нового критерію лінійності для визначення активності фактору VIII (хромогенним методом) у балку діючої речовини та готовому лікарському засобі, його валідація для кривих стандарту, контролю та зразка на виробничій дільниці Neuchatel. 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B.I.b.2.a, IB - Вилучення етапу «додавання DTT» з процедури приготування зразка для кількісного визначення агрегатів у балку діючої речовини та готовому лікарському засобі для виробничих дільниць Neuchatel та Singapore. 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B.I.b.2.e, IB - Додавання альтернативного кінетичного хромогенного методу визначення вмісту бактеріальних ендотоксинів у балку діючої речовини та готовому лікарському засобі, додатково до затвердженого гель-тромб методу на виробничій дільниці Neuchatel. 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B.I.b.2.d, II - Заміна поточного методу FACE system test method випробування балку діючої речовини на виробничій дільниці Neuchatel на метод визначення N-glycan profile by HPLC, який будуть виконувати на виробничій дільниці Orth.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Термін введення змін - протягом 6 місяців після затвердження. 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B.I.b.2.d, II - Заміна поточного методу CHO immunoligand assay випробування балку діючої речовини на виробничій дільниці Neuchatel на метод визначення CHO Host Cell Protein ELISA, який будуть виконувати на виробничій дільниці Orth.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Незначні редакційні правки до розділів 3.2.S та 3.2.P. Термін введення змін - протягом 6 місяців після затвердження.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Зміна B.I.b.1.f), ІІ - Розширення меж специфікації за показником N-Glycan для діючої речовини.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Затверджено: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N-Glycan profile by HPLC: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Distribution of five (5) N-Glycan types: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Neutral: 16.5 - 24.1 %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Monosialylated: 27.1 - 34.9 %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Disialylated: 35.8 - 43.6 %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Trisialylated: 6.3 - 9.2 %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• Tetrasialylated: </w:t>
            </w:r>
            <w:r w:rsidR="001A6C6E">
              <w:rPr>
                <w:rFonts w:ascii="Arial" w:hAnsi="Arial" w:cs="Arial"/>
                <w:color w:val="000000"/>
                <w:sz w:val="16"/>
                <w:szCs w:val="16"/>
              </w:rPr>
              <w:t>≤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 xml:space="preserve"> 2.0 %.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Запропоновано: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N-Glycan profile by HPLC: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Distribution of five (5) N-Glycan types: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Neutral: 16.5 - 24.1 %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Monosialylated: 27.1 - 34.9 %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Disialylated: 35.8 - 43.6 %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Trisialylated: 6.3 - 9.2 %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• Tetrasialylated: </w:t>
            </w:r>
            <w:r w:rsidR="001A6C6E">
              <w:rPr>
                <w:rFonts w:ascii="Arial" w:hAnsi="Arial" w:cs="Arial"/>
                <w:color w:val="000000"/>
                <w:sz w:val="16"/>
                <w:szCs w:val="16"/>
              </w:rPr>
              <w:t>≤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t xml:space="preserve"> 2.0 %</w:t>
            </w:r>
            <w:r w:rsidRPr="000E69A9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Термін введення змін - протягом 6 місяців після затвердження.</w:t>
            </w:r>
          </w:p>
        </w:tc>
        <w:tc>
          <w:tcPr>
            <w:tcW w:w="1134" w:type="dxa"/>
            <w:shd w:val="clear" w:color="auto" w:fill="FFFFFF"/>
          </w:tcPr>
          <w:p w:rsidR="00CB6029" w:rsidRPr="000E69A9" w:rsidRDefault="00CB6029" w:rsidP="00CB60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69A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701" w:type="dxa"/>
          </w:tcPr>
          <w:p w:rsidR="00CB6029" w:rsidRPr="00EB5CE5" w:rsidRDefault="00CB6029" w:rsidP="00EB5CE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0E69A9">
              <w:rPr>
                <w:rFonts w:ascii="Arial" w:hAnsi="Arial" w:cs="Arial"/>
                <w:sz w:val="16"/>
                <w:szCs w:val="16"/>
              </w:rPr>
              <w:t>UA/16801/01/0</w:t>
            </w:r>
            <w:r w:rsidR="00EB5CE5">
              <w:rPr>
                <w:rFonts w:ascii="Arial" w:hAnsi="Arial" w:cs="Arial"/>
                <w:sz w:val="16"/>
                <w:szCs w:val="16"/>
                <w:lang w:val="uk-UA"/>
              </w:rPr>
              <w:t>6</w:t>
            </w:r>
          </w:p>
        </w:tc>
      </w:tr>
    </w:tbl>
    <w:p w:rsidR="00937275" w:rsidRPr="00937275" w:rsidRDefault="00937275" w:rsidP="00937275">
      <w:pPr>
        <w:spacing w:after="0" w:line="240" w:lineRule="auto"/>
        <w:rPr>
          <w:rFonts w:eastAsia="Times New Roman"/>
          <w:lang w:val="uk-UA"/>
        </w:rPr>
      </w:pPr>
    </w:p>
    <w:p w:rsidR="00D642BA" w:rsidRDefault="00D642BA"/>
    <w:sectPr w:rsidR="00D642BA" w:rsidSect="009372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3385A"/>
    <w:rsid w:val="00067200"/>
    <w:rsid w:val="000C4A9C"/>
    <w:rsid w:val="000E69A9"/>
    <w:rsid w:val="0012777F"/>
    <w:rsid w:val="001A6C6E"/>
    <w:rsid w:val="002210A8"/>
    <w:rsid w:val="00272825"/>
    <w:rsid w:val="00393ED8"/>
    <w:rsid w:val="00410C05"/>
    <w:rsid w:val="00457D69"/>
    <w:rsid w:val="00496BA5"/>
    <w:rsid w:val="004B636E"/>
    <w:rsid w:val="004C5513"/>
    <w:rsid w:val="005556EF"/>
    <w:rsid w:val="005B5E76"/>
    <w:rsid w:val="005D2647"/>
    <w:rsid w:val="006D4CBA"/>
    <w:rsid w:val="006E31E3"/>
    <w:rsid w:val="007345E1"/>
    <w:rsid w:val="007736F7"/>
    <w:rsid w:val="00792B19"/>
    <w:rsid w:val="00892405"/>
    <w:rsid w:val="008B27F6"/>
    <w:rsid w:val="00915E93"/>
    <w:rsid w:val="00937275"/>
    <w:rsid w:val="00A21F3D"/>
    <w:rsid w:val="00B64E0B"/>
    <w:rsid w:val="00BB61FD"/>
    <w:rsid w:val="00BE2252"/>
    <w:rsid w:val="00C20FF5"/>
    <w:rsid w:val="00CB6029"/>
    <w:rsid w:val="00D3614F"/>
    <w:rsid w:val="00D642BA"/>
    <w:rsid w:val="00D86F98"/>
    <w:rsid w:val="00DB7977"/>
    <w:rsid w:val="00E85EED"/>
    <w:rsid w:val="00EB070A"/>
    <w:rsid w:val="00EB5CE5"/>
    <w:rsid w:val="00EE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588FC8-CFEF-4552-9B92-ED529722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3201</Words>
  <Characters>18250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2022-05-30T06:22:00Z</dcterms:created>
  <dcterms:modified xsi:type="dcterms:W3CDTF">2022-05-30T06:22:00Z</dcterms:modified>
</cp:coreProperties>
</file>