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400959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400959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400959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400959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00959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400959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400959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400959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00959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400959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417"/>
        <w:gridCol w:w="1134"/>
        <w:gridCol w:w="2977"/>
        <w:gridCol w:w="1134"/>
        <w:gridCol w:w="2552"/>
        <w:gridCol w:w="1134"/>
        <w:gridCol w:w="1559"/>
      </w:tblGrid>
      <w:tr w:rsidR="008B6565" w:rsidRPr="00400959" w:rsidTr="0085653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B6565" w:rsidRPr="00400959" w:rsidRDefault="008B6565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95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8B6565" w:rsidRPr="00400959" w:rsidTr="008565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959">
              <w:rPr>
                <w:rFonts w:ascii="Arial" w:hAnsi="Arial" w:cs="Arial"/>
                <w:b/>
                <w:sz w:val="16"/>
                <w:szCs w:val="16"/>
              </w:rPr>
              <w:t>БОНСПРІ</w:t>
            </w:r>
          </w:p>
        </w:tc>
        <w:tc>
          <w:tcPr>
            <w:tcW w:w="1701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мг/0,4 мг по 0,4 мл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лотку-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3 лотки-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B6565" w:rsidRPr="00400959" w:rsidRDefault="008B6565" w:rsidP="006429E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Оверсіз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Інвестментс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8B6565" w:rsidRPr="00400959" w:rsidRDefault="00622D15" w:rsidP="00622D1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стерильних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лікарських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засобів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виготовлення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якості-хімічний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стерильний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стерильний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фільтрація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розповсюдження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Штейн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Фармасьютика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6565" w:rsidRPr="00400959" w:rsidRDefault="00622D1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Швейцарія/</w:t>
            </w:r>
          </w:p>
          <w:p w:rsidR="00622D15" w:rsidRPr="00400959" w:rsidRDefault="00622D1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622D15" w:rsidRPr="00400959" w:rsidRDefault="00622D1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</w:t>
            </w:r>
          </w:p>
        </w:tc>
        <w:tc>
          <w:tcPr>
            <w:tcW w:w="2552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виправлення технічної помилки щодо виду, розміру та комплектності упаковки у реєстраційному посвідченні, методах контролю якості та інструкції для медичного застосування лікарського засобу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959">
              <w:rPr>
                <w:rFonts w:ascii="Arial" w:hAnsi="Arial" w:cs="Arial"/>
                <w:sz w:val="16"/>
                <w:szCs w:val="16"/>
              </w:rPr>
              <w:t>UA/19004/01/01</w:t>
            </w:r>
          </w:p>
        </w:tc>
      </w:tr>
      <w:tr w:rsidR="008B6565" w:rsidRPr="00400959" w:rsidTr="008565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959">
              <w:rPr>
                <w:rFonts w:ascii="Arial" w:hAnsi="Arial" w:cs="Arial"/>
                <w:b/>
                <w:sz w:val="16"/>
                <w:szCs w:val="16"/>
              </w:rPr>
              <w:t>КЕНГРЕКСАЛ</w:t>
            </w:r>
          </w:p>
        </w:tc>
        <w:tc>
          <w:tcPr>
            <w:tcW w:w="1701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порошок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концентрату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50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10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порошком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італійською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німецькою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англійською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мовами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B6565" w:rsidRPr="00400959" w:rsidRDefault="008B6565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2D77BE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D77BE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2D77BE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2D77BE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Фармацеутиці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2D77BE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Хальса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8B6565" w:rsidRPr="00400959" w:rsidRDefault="002D77BE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2D77BE" w:rsidRPr="00400959" w:rsidRDefault="002D77BE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C.I.11.z, IB - Introduction of, or change(s) to, the obligations and conditions of a marketing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, including the RMP - Other variation: To provide an updated RMP, to change the due date for the final report of the category III study '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Arcangelo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', form 'September 2022' to 'January 2023'. In addition, the marketing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holder has taken the opportunity to update the RMP to the latest template GVP Module V Rev.2.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959">
              <w:rPr>
                <w:rFonts w:ascii="Arial" w:hAnsi="Arial" w:cs="Arial"/>
                <w:sz w:val="16"/>
                <w:szCs w:val="16"/>
              </w:rPr>
              <w:t>UA/17224/01/01</w:t>
            </w:r>
          </w:p>
        </w:tc>
      </w:tr>
      <w:tr w:rsidR="008B6565" w:rsidRPr="00400959" w:rsidTr="008565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959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Од./мл+50 мкг/мл; №3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шприц-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8B6565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ТОВ "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8B6565" w:rsidRPr="00400959" w:rsidRDefault="008B6565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6661E0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Клішин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Антон Миколайович.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Ходаківська Тетяна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Вячеславівна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0095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8B6565" w:rsidRPr="00400959" w:rsidRDefault="008B6565" w:rsidP="008B656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959">
              <w:rPr>
                <w:rFonts w:ascii="Arial" w:hAnsi="Arial" w:cs="Arial"/>
                <w:sz w:val="16"/>
                <w:szCs w:val="16"/>
              </w:rPr>
              <w:t>UA/16774/01/01</w:t>
            </w:r>
          </w:p>
        </w:tc>
      </w:tr>
      <w:tr w:rsidR="006661E0" w:rsidRPr="0020741D" w:rsidTr="0085653F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661E0" w:rsidRPr="00400959" w:rsidRDefault="006661E0" w:rsidP="006661E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959">
              <w:rPr>
                <w:rFonts w:ascii="Arial" w:hAnsi="Arial" w:cs="Arial"/>
                <w:b/>
                <w:sz w:val="16"/>
                <w:szCs w:val="16"/>
              </w:rPr>
              <w:t>СОЛІКВА</w:t>
            </w:r>
          </w:p>
        </w:tc>
        <w:tc>
          <w:tcPr>
            <w:tcW w:w="1701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Од./мл+33 мкг/мл; №3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№5: по 3 мл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картриджі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вмонтованому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одноразову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шприц-ручку; по 3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5 шприц-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ручок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Голки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упаковку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не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Санофі-Авентіс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Дойчланд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Клішин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Антон </w:t>
            </w:r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Миколайович.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Ходаківська Тетяна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Вячеславівна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400959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shd w:val="clear" w:color="auto" w:fill="FFFFFF"/>
          </w:tcPr>
          <w:p w:rsidR="006661E0" w:rsidRPr="00400959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0095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959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6661E0" w:rsidRPr="008B6565" w:rsidRDefault="006661E0" w:rsidP="006661E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959">
              <w:rPr>
                <w:rFonts w:ascii="Arial" w:hAnsi="Arial" w:cs="Arial"/>
                <w:sz w:val="16"/>
                <w:szCs w:val="16"/>
              </w:rPr>
              <w:t>UA/16775/01/01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23869"/>
    <w:rsid w:val="0003385A"/>
    <w:rsid w:val="00056B16"/>
    <w:rsid w:val="00067200"/>
    <w:rsid w:val="00067616"/>
    <w:rsid w:val="00084B8B"/>
    <w:rsid w:val="00097BCB"/>
    <w:rsid w:val="000A5C84"/>
    <w:rsid w:val="000C4A9C"/>
    <w:rsid w:val="000D1E35"/>
    <w:rsid w:val="000D5EC9"/>
    <w:rsid w:val="000E69A9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2D77BE"/>
    <w:rsid w:val="00317729"/>
    <w:rsid w:val="00334B77"/>
    <w:rsid w:val="00340F81"/>
    <w:rsid w:val="00361AD6"/>
    <w:rsid w:val="0037607D"/>
    <w:rsid w:val="00381239"/>
    <w:rsid w:val="00391365"/>
    <w:rsid w:val="003E061E"/>
    <w:rsid w:val="003E6B4C"/>
    <w:rsid w:val="00400959"/>
    <w:rsid w:val="00410C05"/>
    <w:rsid w:val="00444987"/>
    <w:rsid w:val="00457D69"/>
    <w:rsid w:val="00496BA5"/>
    <w:rsid w:val="004B5A94"/>
    <w:rsid w:val="004B636E"/>
    <w:rsid w:val="004C5513"/>
    <w:rsid w:val="004C5A18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22D15"/>
    <w:rsid w:val="006429E4"/>
    <w:rsid w:val="00650131"/>
    <w:rsid w:val="0066225C"/>
    <w:rsid w:val="006661E0"/>
    <w:rsid w:val="00697CE4"/>
    <w:rsid w:val="006A5E0D"/>
    <w:rsid w:val="006B6ED0"/>
    <w:rsid w:val="006C05C1"/>
    <w:rsid w:val="006C1891"/>
    <w:rsid w:val="006C1E86"/>
    <w:rsid w:val="006C289F"/>
    <w:rsid w:val="006C2B90"/>
    <w:rsid w:val="006C3CE3"/>
    <w:rsid w:val="006D0560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1C81"/>
    <w:rsid w:val="007736F7"/>
    <w:rsid w:val="00792B19"/>
    <w:rsid w:val="00796BAB"/>
    <w:rsid w:val="0085653F"/>
    <w:rsid w:val="00873EB1"/>
    <w:rsid w:val="00892405"/>
    <w:rsid w:val="008956FD"/>
    <w:rsid w:val="008B27F6"/>
    <w:rsid w:val="008B6565"/>
    <w:rsid w:val="008D7DD8"/>
    <w:rsid w:val="008E0472"/>
    <w:rsid w:val="008E1114"/>
    <w:rsid w:val="00915E93"/>
    <w:rsid w:val="00937275"/>
    <w:rsid w:val="00982CA2"/>
    <w:rsid w:val="00983E38"/>
    <w:rsid w:val="009850F6"/>
    <w:rsid w:val="009968A0"/>
    <w:rsid w:val="009C6BAE"/>
    <w:rsid w:val="009C6D6A"/>
    <w:rsid w:val="00A053EB"/>
    <w:rsid w:val="00A07E95"/>
    <w:rsid w:val="00A1663D"/>
    <w:rsid w:val="00A21F3D"/>
    <w:rsid w:val="00A44450"/>
    <w:rsid w:val="00A715EE"/>
    <w:rsid w:val="00A7279E"/>
    <w:rsid w:val="00A753F4"/>
    <w:rsid w:val="00A7687D"/>
    <w:rsid w:val="00A80A20"/>
    <w:rsid w:val="00A95670"/>
    <w:rsid w:val="00AD4093"/>
    <w:rsid w:val="00AE46D9"/>
    <w:rsid w:val="00B22355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61AD"/>
    <w:rsid w:val="00C83008"/>
    <w:rsid w:val="00CA61F1"/>
    <w:rsid w:val="00CB6029"/>
    <w:rsid w:val="00D3614F"/>
    <w:rsid w:val="00D45568"/>
    <w:rsid w:val="00D642BA"/>
    <w:rsid w:val="00D81607"/>
    <w:rsid w:val="00D84E0D"/>
    <w:rsid w:val="00D86F98"/>
    <w:rsid w:val="00DB7977"/>
    <w:rsid w:val="00DC7DE3"/>
    <w:rsid w:val="00E02FF6"/>
    <w:rsid w:val="00E55D98"/>
    <w:rsid w:val="00E75033"/>
    <w:rsid w:val="00E85EED"/>
    <w:rsid w:val="00E90625"/>
    <w:rsid w:val="00EB05A8"/>
    <w:rsid w:val="00EB5CE5"/>
    <w:rsid w:val="00EE5D02"/>
    <w:rsid w:val="00EF0C6D"/>
    <w:rsid w:val="00EF1A6F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8E5ACF-FF06-4B27-931F-E550210B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2022-07-21T07:08:00Z</dcterms:created>
  <dcterms:modified xsi:type="dcterms:W3CDTF">2022-07-21T07:08:00Z</dcterms:modified>
</cp:coreProperties>
</file>