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B36DFB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B36DFB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B36DFB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B36DFB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36DFB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B36DFB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B36DFB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B36DFB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36DFB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B36DFB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2551"/>
        <w:gridCol w:w="1276"/>
        <w:gridCol w:w="2268"/>
        <w:gridCol w:w="1134"/>
        <w:gridCol w:w="1701"/>
      </w:tblGrid>
      <w:tr w:rsidR="000608C9" w:rsidRPr="00B36DFB" w:rsidTr="009A40F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B36DFB" w:rsidRDefault="000608C9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36DF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608C9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608C9" w:rsidRPr="00B36DFB" w:rsidRDefault="000608C9" w:rsidP="000608C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198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608C9" w:rsidRPr="00B36DFB" w:rsidRDefault="000608C9" w:rsidP="002660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1" w:type="dxa"/>
            <w:shd w:val="clear" w:color="auto" w:fill="FFFFFF"/>
          </w:tcPr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</w:t>
            </w:r>
          </w:p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БВБА,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608C9" w:rsidRPr="00B36DFB" w:rsidRDefault="00266002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266002" w:rsidRPr="00B36DFB" w:rsidRDefault="00266002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266002" w:rsidRPr="00B36DFB" w:rsidRDefault="00266002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268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B.I.b.1.b type IB – Change in the specification parameters and/or limits of an AS, starting material/intermediate/reagent - Tightening of specification limits.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>To change the Appearance specification limits for the raw material L-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Cystine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Dihydrochloride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in manufacturing process of the active substance bevacizumab from 'white crystalline powder' to 'white to slightly yellow crystalline powder'.</w:t>
            </w:r>
          </w:p>
        </w:tc>
        <w:tc>
          <w:tcPr>
            <w:tcW w:w="113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36D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DFB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0608C9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608C9" w:rsidRPr="00B36DFB" w:rsidRDefault="000608C9" w:rsidP="000608C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198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4,5 мг, по 4,5 мг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608C9" w:rsidRPr="00B36DFB" w:rsidRDefault="000608C9" w:rsidP="002660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1" w:type="dxa"/>
            <w:shd w:val="clear" w:color="auto" w:fill="FFFFFF"/>
          </w:tcPr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66002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Холдінгс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цілісність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стабільності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6" w:type="dxa"/>
            <w:shd w:val="clear" w:color="auto" w:fill="FFFFFF"/>
          </w:tcPr>
          <w:p w:rsidR="00266002" w:rsidRPr="00B36DFB" w:rsidRDefault="00266002" w:rsidP="002660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США</w:t>
            </w:r>
          </w:p>
        </w:tc>
        <w:tc>
          <w:tcPr>
            <w:tcW w:w="2268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Updates to in-use storage conditions and the description of the material of construction for infusion bags and infusion lines.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36D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DFB">
              <w:rPr>
                <w:rFonts w:ascii="Arial" w:hAnsi="Arial" w:cs="Arial"/>
                <w:sz w:val="16"/>
                <w:szCs w:val="16"/>
              </w:rPr>
              <w:t>UA/18298/01/01</w:t>
            </w:r>
          </w:p>
        </w:tc>
      </w:tr>
      <w:tr w:rsidR="000608C9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608C9" w:rsidRPr="00B36DFB" w:rsidRDefault="000608C9" w:rsidP="000608C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198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150 мг; 56 таблеток; по 14 таблеток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608C9" w:rsidRPr="00B36DFB" w:rsidRDefault="000608C9" w:rsidP="002660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0608C9" w:rsidRPr="00B36DFB" w:rsidRDefault="000608C9" w:rsidP="0026600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Лендава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608C9" w:rsidRPr="00B36DFB" w:rsidRDefault="00266002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266002" w:rsidRPr="00B36DFB" w:rsidRDefault="00266002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266002" w:rsidRPr="00B36DFB" w:rsidRDefault="00266002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C.I.4 type II – Change(s) in the SPC, Labelling or PL due to new quality, preclinical, clinical or pharmacovigilance data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4.4 and 4.8 of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add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hyperosmolar non-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ketotic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syndrome to the list of adverse drug reactions (ADRs) with frequency "unknown" and to update the warning on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ketoacidosis based on a review of the safety database. The Package leaflet and Annex II are updated accordingly. The RMP version 4.0 is approved.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>C.I.4 type II – Change(s) in the SPC, Labelling or PL due to new quality, preclinical, clinical or pharmacovigilance data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4.2 and 4.8 of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to modify the management of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rash and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diarrhoea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add information about osteonecrosis of the jaw based on the pivotal trial SOLAR-1. The MAH also took the opportunity to make minor editorial changes to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36D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608C9" w:rsidRPr="00B36DFB" w:rsidRDefault="000608C9" w:rsidP="000608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DFB">
              <w:rPr>
                <w:rFonts w:ascii="Arial" w:hAnsi="Arial" w:cs="Arial"/>
                <w:sz w:val="16"/>
                <w:szCs w:val="16"/>
              </w:rPr>
              <w:t>UA/18778/01/01</w:t>
            </w:r>
          </w:p>
        </w:tc>
      </w:tr>
      <w:tr w:rsidR="001C24F4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24F4" w:rsidRPr="00B36DFB" w:rsidRDefault="001C24F4" w:rsidP="001C24F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1984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200 мг; 28 таблеток; по 14 таблеток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Лендава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Лек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Словенія/</w:t>
            </w:r>
          </w:p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C.I.4 type II – Change(s) in the SPC, Labelling or PL due to new quality, preclinical, clinical or pharmacovigilance data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4.4 and 4.8 of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add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hyperosmolar non-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ketotic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syndrome to the list of adverse drug reactions (ADRs) with frequency "unknown" and to update the warning on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ketoacidosis based on a review of the safety database. The Package leaflet and Annex II are updated accordingly. The RMP version 4.0 is approved.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>C.I.4 type II – Change(s) in the SPC, Labelling or PL due to new quality, preclinical, clinical or pharmacovigilance data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4.2 and 4.8 of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to modify the management of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rash and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diarrhoea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add information about osteonecrosis of the jaw based on the pivotal trial SOLAR-1. The MAH also took the opportunity to make minor editorial changes to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B36D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DFB">
              <w:rPr>
                <w:rFonts w:ascii="Arial" w:hAnsi="Arial" w:cs="Arial"/>
                <w:sz w:val="16"/>
                <w:szCs w:val="16"/>
              </w:rPr>
              <w:t>UA/18778/01/02</w:t>
            </w:r>
          </w:p>
        </w:tc>
      </w:tr>
      <w:tr w:rsidR="001C24F4" w:rsidRPr="00A65750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24F4" w:rsidRPr="00B36DFB" w:rsidRDefault="001C24F4" w:rsidP="001C24F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b/>
                <w:sz w:val="16"/>
                <w:szCs w:val="16"/>
              </w:rPr>
              <w:t>ПІКРЕЙ</w:t>
            </w:r>
          </w:p>
        </w:tc>
        <w:tc>
          <w:tcPr>
            <w:tcW w:w="1984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 та 200 мг; 56 таблеток (28 таблеток по 200 мг та 28 таблеток по 50 мг); по 7 таблеток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 мг та по 7 таблеток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дозуванням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 мг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блістер-карти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Лендава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36DF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268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DFB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C.I.4 type II – Change(s) in the SPC, Labelling or PL due to new quality, preclinical, clinical or pharmacovigilance data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4.4 and 4.8 of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add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hyperosmolar non-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ketotic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syndrome to the list of adverse drug reactions (ADRs) with frequency "unknown" and to update the warning on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ketoacidosis based on a review of the safety database. The Package leaflet and Annex II are updated accordingly. The RMP version 4.0 is approved.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36DFB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C.I.4 type II – Change(s) in the SPC, Labelling or PL due to new quality, preclinical, clinical or pharmacovigilance data</w:t>
            </w:r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4.2 and 4.8 of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to modify the management of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hyperglycaemia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, rash and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diarrhoea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add information about osteonecrosis of the jaw based on the pivotal trial SOLAR-1. The MAH also took the opportunity to make minor editorial changes to the </w:t>
            </w:r>
            <w:proofErr w:type="spellStart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B36DF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C24F4" w:rsidRPr="00B36DFB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36DF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36DF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1C24F4" w:rsidRPr="000608C9" w:rsidRDefault="001C24F4" w:rsidP="001C24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DFB">
              <w:rPr>
                <w:rFonts w:ascii="Arial" w:hAnsi="Arial" w:cs="Arial"/>
                <w:sz w:val="16"/>
                <w:szCs w:val="16"/>
              </w:rPr>
              <w:t>UA/18778/01/03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3197E"/>
    <w:rsid w:val="00032991"/>
    <w:rsid w:val="00042505"/>
    <w:rsid w:val="00047395"/>
    <w:rsid w:val="00051EAD"/>
    <w:rsid w:val="000608C9"/>
    <w:rsid w:val="00070BF1"/>
    <w:rsid w:val="00072297"/>
    <w:rsid w:val="00085ADC"/>
    <w:rsid w:val="00091F32"/>
    <w:rsid w:val="000B40C1"/>
    <w:rsid w:val="000B70C0"/>
    <w:rsid w:val="000D275E"/>
    <w:rsid w:val="000D3518"/>
    <w:rsid w:val="000F2DE8"/>
    <w:rsid w:val="00102E71"/>
    <w:rsid w:val="00113EDF"/>
    <w:rsid w:val="00116595"/>
    <w:rsid w:val="0011763F"/>
    <w:rsid w:val="0013068C"/>
    <w:rsid w:val="00133479"/>
    <w:rsid w:val="00140701"/>
    <w:rsid w:val="00145E8A"/>
    <w:rsid w:val="001514FE"/>
    <w:rsid w:val="00154D6B"/>
    <w:rsid w:val="00175B03"/>
    <w:rsid w:val="00184903"/>
    <w:rsid w:val="00191A75"/>
    <w:rsid w:val="0019622C"/>
    <w:rsid w:val="001A1F72"/>
    <w:rsid w:val="001A27AD"/>
    <w:rsid w:val="001A5E50"/>
    <w:rsid w:val="001B394F"/>
    <w:rsid w:val="001C24F4"/>
    <w:rsid w:val="001C30DD"/>
    <w:rsid w:val="001C741D"/>
    <w:rsid w:val="001C7FE5"/>
    <w:rsid w:val="00212212"/>
    <w:rsid w:val="00214F2A"/>
    <w:rsid w:val="00224F12"/>
    <w:rsid w:val="002279B1"/>
    <w:rsid w:val="0023226B"/>
    <w:rsid w:val="00232B52"/>
    <w:rsid w:val="00241E15"/>
    <w:rsid w:val="00244FFB"/>
    <w:rsid w:val="00247A6A"/>
    <w:rsid w:val="00247D38"/>
    <w:rsid w:val="00253557"/>
    <w:rsid w:val="00255AAD"/>
    <w:rsid w:val="00256133"/>
    <w:rsid w:val="00256491"/>
    <w:rsid w:val="00266002"/>
    <w:rsid w:val="0028575B"/>
    <w:rsid w:val="00294606"/>
    <w:rsid w:val="00295327"/>
    <w:rsid w:val="002A1A41"/>
    <w:rsid w:val="002A2107"/>
    <w:rsid w:val="002A4E30"/>
    <w:rsid w:val="002E23DC"/>
    <w:rsid w:val="002F09A1"/>
    <w:rsid w:val="002F5C79"/>
    <w:rsid w:val="00307E75"/>
    <w:rsid w:val="0031209C"/>
    <w:rsid w:val="003257D5"/>
    <w:rsid w:val="00355172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13FC6"/>
    <w:rsid w:val="00624A63"/>
    <w:rsid w:val="00624DE9"/>
    <w:rsid w:val="0063440F"/>
    <w:rsid w:val="006357FD"/>
    <w:rsid w:val="00635FD6"/>
    <w:rsid w:val="00640398"/>
    <w:rsid w:val="00640EE4"/>
    <w:rsid w:val="00642876"/>
    <w:rsid w:val="006458E1"/>
    <w:rsid w:val="00646569"/>
    <w:rsid w:val="00646E0F"/>
    <w:rsid w:val="00647BE2"/>
    <w:rsid w:val="00664C25"/>
    <w:rsid w:val="00670336"/>
    <w:rsid w:val="00672A49"/>
    <w:rsid w:val="0068022F"/>
    <w:rsid w:val="00680360"/>
    <w:rsid w:val="00680ED2"/>
    <w:rsid w:val="00684EC9"/>
    <w:rsid w:val="00687243"/>
    <w:rsid w:val="006B0A40"/>
    <w:rsid w:val="006E5998"/>
    <w:rsid w:val="006F7339"/>
    <w:rsid w:val="00700CB0"/>
    <w:rsid w:val="00703797"/>
    <w:rsid w:val="007154FE"/>
    <w:rsid w:val="00716187"/>
    <w:rsid w:val="00721A09"/>
    <w:rsid w:val="00735678"/>
    <w:rsid w:val="00735D2B"/>
    <w:rsid w:val="00754D2D"/>
    <w:rsid w:val="00757928"/>
    <w:rsid w:val="007617F1"/>
    <w:rsid w:val="00761B1B"/>
    <w:rsid w:val="007662C1"/>
    <w:rsid w:val="00771D47"/>
    <w:rsid w:val="00780829"/>
    <w:rsid w:val="007B1F03"/>
    <w:rsid w:val="007B33AC"/>
    <w:rsid w:val="007D02D3"/>
    <w:rsid w:val="007D260B"/>
    <w:rsid w:val="007D6AF7"/>
    <w:rsid w:val="007D7CAD"/>
    <w:rsid w:val="007F7F2D"/>
    <w:rsid w:val="008047EC"/>
    <w:rsid w:val="00815F5D"/>
    <w:rsid w:val="00822771"/>
    <w:rsid w:val="00825DBA"/>
    <w:rsid w:val="00827E0B"/>
    <w:rsid w:val="00837292"/>
    <w:rsid w:val="0084237F"/>
    <w:rsid w:val="00853C49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B77AC"/>
    <w:rsid w:val="008B7B5A"/>
    <w:rsid w:val="008C6A79"/>
    <w:rsid w:val="008D0323"/>
    <w:rsid w:val="008D112E"/>
    <w:rsid w:val="008D4AA9"/>
    <w:rsid w:val="008D7B5F"/>
    <w:rsid w:val="008F69E9"/>
    <w:rsid w:val="009015F9"/>
    <w:rsid w:val="00902CBB"/>
    <w:rsid w:val="00903A94"/>
    <w:rsid w:val="00916931"/>
    <w:rsid w:val="00920349"/>
    <w:rsid w:val="0093560D"/>
    <w:rsid w:val="00944734"/>
    <w:rsid w:val="009458C6"/>
    <w:rsid w:val="0095002A"/>
    <w:rsid w:val="00966C40"/>
    <w:rsid w:val="00974F1E"/>
    <w:rsid w:val="0098017F"/>
    <w:rsid w:val="00990582"/>
    <w:rsid w:val="00990A36"/>
    <w:rsid w:val="00994AD2"/>
    <w:rsid w:val="00996A67"/>
    <w:rsid w:val="009A40F3"/>
    <w:rsid w:val="009A6402"/>
    <w:rsid w:val="009B73EB"/>
    <w:rsid w:val="009E32D1"/>
    <w:rsid w:val="009F43CF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47D20"/>
    <w:rsid w:val="00A53882"/>
    <w:rsid w:val="00A5528D"/>
    <w:rsid w:val="00A6047F"/>
    <w:rsid w:val="00A64168"/>
    <w:rsid w:val="00A65750"/>
    <w:rsid w:val="00A75DE1"/>
    <w:rsid w:val="00A776F8"/>
    <w:rsid w:val="00A81A9E"/>
    <w:rsid w:val="00A82E8E"/>
    <w:rsid w:val="00A844EE"/>
    <w:rsid w:val="00A85B20"/>
    <w:rsid w:val="00A9686A"/>
    <w:rsid w:val="00A97FFB"/>
    <w:rsid w:val="00AA3AF8"/>
    <w:rsid w:val="00AA4E15"/>
    <w:rsid w:val="00AD2ADC"/>
    <w:rsid w:val="00AF2C3C"/>
    <w:rsid w:val="00AF5028"/>
    <w:rsid w:val="00AF7D55"/>
    <w:rsid w:val="00B36DFB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24EDD"/>
    <w:rsid w:val="00C32B67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5BF"/>
    <w:rsid w:val="00CD4F92"/>
    <w:rsid w:val="00CE6735"/>
    <w:rsid w:val="00CF0C81"/>
    <w:rsid w:val="00D222D1"/>
    <w:rsid w:val="00D3101A"/>
    <w:rsid w:val="00D454C8"/>
    <w:rsid w:val="00D468E8"/>
    <w:rsid w:val="00D50B8A"/>
    <w:rsid w:val="00D55FAA"/>
    <w:rsid w:val="00D650E2"/>
    <w:rsid w:val="00DB2E5E"/>
    <w:rsid w:val="00DB5CF5"/>
    <w:rsid w:val="00DB6524"/>
    <w:rsid w:val="00DE12AE"/>
    <w:rsid w:val="00DF23EC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52A75"/>
    <w:rsid w:val="00F848E2"/>
    <w:rsid w:val="00F912D9"/>
    <w:rsid w:val="00F95EA4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9B35E4-AE53-4299-8AE6-12DE9C55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94E4-4487-4D4C-A8FA-FC84AD41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2022-02-07T06:50:00Z</dcterms:created>
  <dcterms:modified xsi:type="dcterms:W3CDTF">2022-02-07T06:50:00Z</dcterms:modified>
</cp:coreProperties>
</file>