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E64CF4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E64CF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E64CF4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E64CF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E64CF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E64CF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E64CF4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E64CF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E64CF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E64CF4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276"/>
        <w:gridCol w:w="1134"/>
        <w:gridCol w:w="2693"/>
        <w:gridCol w:w="1134"/>
        <w:gridCol w:w="2410"/>
        <w:gridCol w:w="1134"/>
        <w:gridCol w:w="1701"/>
      </w:tblGrid>
      <w:tr w:rsidR="001C1DA2" w:rsidRPr="00E64CF4" w:rsidTr="00E678C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DA2" w:rsidRPr="00E64CF4" w:rsidRDefault="001C1DA2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64CF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DA2" w:rsidRPr="00E64CF4" w:rsidRDefault="001C1DA2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64CF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DA2" w:rsidRPr="00E64CF4" w:rsidRDefault="001C1DA2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64CF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DA2" w:rsidRPr="00E64CF4" w:rsidRDefault="001C1DA2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64CF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DA2" w:rsidRPr="00E64CF4" w:rsidRDefault="001C1DA2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64CF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DA2" w:rsidRPr="00E64CF4" w:rsidRDefault="001C1DA2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64CF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DA2" w:rsidRPr="00E64CF4" w:rsidRDefault="001C1DA2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64CF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DA2" w:rsidRPr="00E64CF4" w:rsidRDefault="001C1DA2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64CF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DA2" w:rsidRPr="00E64CF4" w:rsidRDefault="001C1DA2" w:rsidP="00D13F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64CF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DA2" w:rsidRPr="00E64CF4" w:rsidRDefault="001C1DA2" w:rsidP="00D13F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64CF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1C1DA2" w:rsidRPr="00E64CF4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6629E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6629E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b/>
                <w:sz w:val="16"/>
                <w:szCs w:val="16"/>
              </w:rPr>
              <w:t>ЛАМЗЕДЕ</w:t>
            </w:r>
          </w:p>
        </w:tc>
        <w:tc>
          <w:tcPr>
            <w:tcW w:w="2126" w:type="dxa"/>
            <w:shd w:val="clear" w:color="auto" w:fill="FFFFFF"/>
          </w:tcPr>
          <w:p w:rsidR="001C1DA2" w:rsidRPr="00E64CF4" w:rsidRDefault="001C1DA2" w:rsidP="006629E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інфузій, 10 мг; по 10 мг у флаконі, по 1 флакону в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К'єзі Фармас'ютікелз ГмбХ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6629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1C1DA2" w:rsidRPr="00E64CF4" w:rsidRDefault="001C1DA2" w:rsidP="006629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лікарського засобу, випробування при випуску, випробування на стабільність, первинне пакування: </w:t>
            </w:r>
          </w:p>
          <w:p w:rsidR="001C1DA2" w:rsidRPr="00E64CF4" w:rsidRDefault="001C1DA2" w:rsidP="006629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Патеон Італія С.п.А., Італiя; випробування при випуску, випуск серії, вторинне пакування, зберігання та дистрибуція: </w:t>
            </w:r>
          </w:p>
          <w:p w:rsidR="001C1DA2" w:rsidRPr="00E64CF4" w:rsidRDefault="001C1DA2" w:rsidP="006629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К'єзі Фармацеутиці С.п.А., Італія; випробування при випуску: лише невидимі частки: </w:t>
            </w:r>
          </w:p>
          <w:p w:rsidR="001C1DA2" w:rsidRPr="00E64CF4" w:rsidRDefault="001C1DA2" w:rsidP="006629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Конфарма Франція - Гомбург, Францiя; </w:t>
            </w:r>
          </w:p>
          <w:p w:rsidR="001C1DA2" w:rsidRPr="00E64CF4" w:rsidRDefault="001C1DA2" w:rsidP="006629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ЛАЛ-тест, невидимі частки: Єврофінс Біолаб Срл, Італія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6629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1C1DA2" w:rsidRPr="00E64CF4" w:rsidRDefault="001C1DA2" w:rsidP="006629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410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внесення змін до реєстраційних матеріалів: Безпека, ІАнп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Зміна адреси місцезнаходження УОВФ та відповідно адреси здійснення основної діяльності з фармаконагляду та майстер-файлу системи фармаконагляду.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6629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1C1DA2" w:rsidRPr="00E64CF4" w:rsidRDefault="001C1DA2" w:rsidP="006629E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CF4">
              <w:rPr>
                <w:rFonts w:ascii="Arial" w:hAnsi="Arial" w:cs="Arial"/>
                <w:sz w:val="16"/>
                <w:szCs w:val="16"/>
              </w:rPr>
              <w:t>UA/18519/01/01</w:t>
            </w:r>
          </w:p>
        </w:tc>
      </w:tr>
      <w:tr w:rsidR="001C1DA2" w:rsidRPr="00E64CF4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0508F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0508F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b/>
                <w:sz w:val="16"/>
                <w:szCs w:val="16"/>
              </w:rPr>
              <w:t>ЛАМЗЕДЕ</w:t>
            </w:r>
          </w:p>
        </w:tc>
        <w:tc>
          <w:tcPr>
            <w:tcW w:w="2126" w:type="dxa"/>
            <w:shd w:val="clear" w:color="auto" w:fill="FFFFFF"/>
          </w:tcPr>
          <w:p w:rsidR="001C1DA2" w:rsidRPr="00E64CF4" w:rsidRDefault="001C1DA2" w:rsidP="000508F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порошок для розчину для інфузій, 10 мг; по 10 мг у флаконі, по 1 флакону в картонній коробці</w:t>
            </w:r>
          </w:p>
        </w:tc>
        <w:tc>
          <w:tcPr>
            <w:tcW w:w="1276" w:type="dxa"/>
            <w:shd w:val="clear" w:color="auto" w:fill="FFFFFF"/>
          </w:tcPr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К'єзі Фармас'ютікелз ГмбХ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виробництво лікарського засобу, випробування при випуску, випробування на стабільність, первинне пакування: </w:t>
            </w:r>
          </w:p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Патеон Італія С.п.А., Італ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випробування при випуску, випуск серії, вторинне пакування, зберігання та дистрибуція: </w:t>
            </w:r>
          </w:p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К'єзі Фармацеутиці С.п.А., Італія; випробування при випуску: лише невидимі частки: </w:t>
            </w:r>
          </w:p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Конфарма Франція - Гомбург, Франц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</w:p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ЛАЛ-тест, невидимі частки: Єврофінс Біолаб Срл, Італія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410" w:type="dxa"/>
            <w:shd w:val="clear" w:color="auto" w:fill="FFFFFF"/>
          </w:tcPr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Інші, ІІ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C.I.4-II: Update of section 4.2 the SmPC in order to include the home infusion statement, following the assessment of PSUSA/00010677/2020009, based on results from LAMAN-07, Sparkle and Italian Patient Support Program (PSP). 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1C1DA2" w:rsidRPr="00E64CF4" w:rsidRDefault="001C1DA2" w:rsidP="000508F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CF4">
              <w:rPr>
                <w:rFonts w:ascii="Arial" w:hAnsi="Arial" w:cs="Arial"/>
                <w:sz w:val="16"/>
                <w:szCs w:val="16"/>
              </w:rPr>
              <w:t>UA/18519/01/01</w:t>
            </w:r>
          </w:p>
        </w:tc>
      </w:tr>
      <w:tr w:rsidR="001C1DA2" w:rsidRPr="00E64CF4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265B6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b/>
                <w:sz w:val="16"/>
                <w:szCs w:val="16"/>
              </w:rPr>
              <w:t>ОНІВАЙД® ПЕГИЛЬОВАНИЙ ЛІПОСОМАЛЬНИЙ</w:t>
            </w:r>
          </w:p>
        </w:tc>
        <w:tc>
          <w:tcPr>
            <w:tcW w:w="2126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концентрат для дисперсії для інфузій, 4,3 мг/мл; по 10 мл у флаконі; по 1 флакону в коробці з картону з маркуванням українською мовою; по 10 мл у флаконі з маркуванням іноземною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мовою; по 1 флакону в стандартно-експортній упаковці з маркуванням іноземною мовою, яка міститься у картонній коробці з маркуванням українською мовою; по 10 мл у флаконі з маркуванням іноземною мовою; по 1 флакону у картонній коробці з маркуванням іноземною мовою зі стикером українською мовою</w:t>
            </w:r>
          </w:p>
        </w:tc>
        <w:tc>
          <w:tcPr>
            <w:tcW w:w="1276" w:type="dxa"/>
            <w:shd w:val="clear" w:color="auto" w:fill="FFFFFF"/>
          </w:tcPr>
          <w:p w:rsidR="001C1DA2" w:rsidRPr="00E64CF4" w:rsidRDefault="001C1DA2" w:rsidP="009C512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ЛЄ ЛАБОРАТУАР СЕРВ'Є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</w:p>
        </w:tc>
        <w:tc>
          <w:tcPr>
            <w:tcW w:w="2693" w:type="dxa"/>
            <w:shd w:val="clear" w:color="auto" w:fill="FFFFFF"/>
          </w:tcPr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вихідних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продукту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Авіста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Солюшнс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укупорку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візуальний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Аджиномото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Алтеа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нерозфасованого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продукту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Ассошиейтс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оф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Кейп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Код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Онколоджі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вихідних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Бостон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Аналітикал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готового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ендотоксин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стерильність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тверді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частки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ЕсДжіЕс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Інститут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Фрезеніус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відповідальний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готового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кількісне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ідентифікація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домішки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фізико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хімічні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показники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ЕсДжіЕс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Інститут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Фрезеніус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відповідальний за виробництво та контроль нерозфасованого продукту, контроль вихідних матеріалів: 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Іпсен Біосайнс, Інк., США; відповідальний за виробництво та контроль нерозфасованого продукту, контроль вихідних матеріалів; за укупорку та візуальний контроль; за контроль якості готового лікарського засобу: кількісне визначення, ідентифікація, домішки, фізико-хімічні показники; за контроль якості готового лікарського засобу: ендотоксин, стерильність, тверді частки; за маркування та вторинне пакування: 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Іпсен Фарма Біотек, Франція; відповідальний за контроль вихідних матеріалів та нерозфасованого продукту: Кволіті Кемікал Лабораторіз, США; 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відповідальний за маркування, вторинне пакування та випуск серії готового лікарського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засобу: Лабораторії Серв`є Індастрі, Францiя; 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відповідальний за маркування та вторинне пакування: 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Дере Ложістік, Франція; відповідальний за контроль вихідних матеріалів: 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ПРОКСІ Лабораторіз БВ Сіненсіс Лайф Сайнсіс БВ, Нідерланди; відповідальний за контроль вихідних матеріалів:</w:t>
            </w:r>
          </w:p>
          <w:p w:rsidR="001C1DA2" w:rsidRPr="00E64CF4" w:rsidRDefault="001C1DA2" w:rsidP="003365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КАЛІ КОНТРОЛЬ, Франція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США/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Франція/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Нідерланди</w:t>
            </w:r>
          </w:p>
        </w:tc>
        <w:tc>
          <w:tcPr>
            <w:tcW w:w="2410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Стислий опис змін: Зміни І та ІІ типу, Зміни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типу: Зміни щодо безпеки/ефективності та фармаконагляду.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Введення або зміни до узагальнених даних про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фармаконагляду), (згідно наказу МОЗ від 17.11.2016 № 1245) Зміна контактної особи заявника, відповідальної за фармаконагляд в Україні.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 редакція: Рокунь Оксана Юріївна. Пропонована редакція: Лушпенко Людмила Борисівна. Зміна контактних даних контактної особи заявника, відповідальної за фармаконагляд в Україні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CF4">
              <w:rPr>
                <w:rFonts w:ascii="Arial" w:hAnsi="Arial" w:cs="Arial"/>
                <w:sz w:val="16"/>
                <w:szCs w:val="16"/>
              </w:rPr>
              <w:t>UA/18775/01/01</w:t>
            </w:r>
          </w:p>
        </w:tc>
      </w:tr>
      <w:tr w:rsidR="001C1DA2" w:rsidRPr="00E64CF4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265B6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ін`єкцій, по 250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Баксалта Інновейшнз ГмбХ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маркування, вторинне пакування та випуск серії ГЛЗ та розчинника: 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Баксалта Белджіум Мануфектурінг СА, Бельгія; виробництво, контроль якості та первинне пакування ГЛЗ: Баксалта ЮС Інк., США; частковий контроль якості ГЛЗ: Такеда Мануфекчурінг Австрія АГ, Австрія; 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частковий контроль якості ГЛЗ: Такеда Мануфекчурінг Австрія АГ, Австрія; 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 якості ГЛЗ ("Механічні включення"): 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 xml:space="preserve">Офі Технолоджи енд Інновейшіон ГмбХ, Австрія; виробництво, контроль якості та первинне пакування розчинника: Зігфрід Хамельн ГмбХ, Німеччина; 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стерилізація пробок і мішків для перенесення: 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Вест Фармасьютікал Сервісез, Інк., США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Бельгія/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Австрія/</w:t>
            </w:r>
          </w:p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типу: Зміни щодо безпеки/ефективності та фармаконагляду.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фармаконагляду), Зміна контактної особи заявника, відповідальної за фармаконагляд в Україні.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Діюча редакція: Венгер Людмила Анатоліївна / Liudmyla Venher. Пропонована редакція: Уретій Сергій Іванович / Sergii Uretii.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 контактних даних контактної особи заявника, відповідальної за фармаконагляд в Україні</w:t>
            </w:r>
          </w:p>
        </w:tc>
        <w:tc>
          <w:tcPr>
            <w:tcW w:w="1134" w:type="dxa"/>
            <w:shd w:val="clear" w:color="auto" w:fill="FFFFFF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</w:tcPr>
          <w:p w:rsidR="001C1DA2" w:rsidRPr="00E64CF4" w:rsidRDefault="001C1DA2" w:rsidP="00265B6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CF4">
              <w:rPr>
                <w:rFonts w:ascii="Arial" w:hAnsi="Arial" w:cs="Arial"/>
                <w:sz w:val="16"/>
                <w:szCs w:val="16"/>
              </w:rPr>
              <w:t>UA/16879/01/01</w:t>
            </w:r>
          </w:p>
        </w:tc>
      </w:tr>
      <w:tr w:rsidR="001C1DA2" w:rsidRPr="00E64CF4" w:rsidTr="008D6E55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ін`єкцій,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по 500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Баксалта Інновейшнз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маркування, вторинне пакування та випуск серії ГЛЗ та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розчинника: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Баксалта Белджіум Мануфектурінг СА, Бельгія; виробництво, контроль якості та первинне пакування ГЛЗ: Баксалта ЮС Інк., США; частковий контроль якості ГЛЗ: Такеда Мануфекчурінг Австрія АГ, Австрія;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частковий контроль якості ГЛЗ: Такеда Мануфекчурінг Австрія АГ, Австрія;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якості ГЛЗ ("Механічні включення"):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Офі Технолоджи енд Інновейшіон ГмбХ, Австрія; виробництво, контроль якості та первинне пакування розчинника: Зігфрід Хамельн ГмбХ, Німеччина;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стерилізація пробок і мішків для перенесення: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Вест Фармасьютікал Сервісез, Інк.,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Бельгія/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Австрія/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 xml:space="preserve">внесення змін до реєстраційних матеріалів: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Зміни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типу: Зміни щодо безпеки/ефективності та фармаконагляду.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фармаконагляду), Зміна контактної особи заявника, відповідальної за фармаконагляд в Україні.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Діюча редакція: Венгер Людмила Анатоліївна / Liudmyla Venher. Пропонована редакція: Уретій Сергій Іванович / Sergii Uretii.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 контактних даних контактної особи заявника, відповідальної за фармаконагляд в Україні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CF4">
              <w:rPr>
                <w:rFonts w:ascii="Arial" w:hAnsi="Arial" w:cs="Arial"/>
                <w:sz w:val="16"/>
                <w:szCs w:val="16"/>
              </w:rPr>
              <w:t>UA/16879/01/02</w:t>
            </w:r>
          </w:p>
        </w:tc>
      </w:tr>
      <w:tr w:rsidR="001C1DA2" w:rsidRPr="00E64CF4" w:rsidTr="008D6E55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ін`єкцій, по 1000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Баксалта Інновейшнз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маркування, вторинне пакування та випуск серії ГЛЗ та розчинника: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Баксалта Белджіум Мануфектурінг СА, Бельгія; виробництво, контроль якості та первинне пакування ГЛЗ: Баксалта ЮС Інк., США; частковий контроль якості ГЛЗ: Такеда Мануфекчурінг Австрія АГ, Австрія;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частковий контроль якості ГЛЗ: Такеда Мануфекчурінг Австрія АГ, Австрія;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якості ГЛЗ ("Механічні включення"):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Офі Технолоджи енд Інновейшіон ГмбХ, Австрія; виробництво, контроль якості та первинне пакування розчинника: Зігфрід Хамельн ГмбХ, Німеччина;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стерилізація пробок і мішків для перенесення: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Вест Фармасьютікал Сервісез, Інк.,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типу: Зміни щодо безпеки/ефективності та фармаконагляду.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фармаконагляду), Зміна контактної особи заявника, відповідальної за фармаконагляд в Україні.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Діюча редакція: Венгер Людмила Анатоліївна / Liudmyla Venher. Пропонована редакція: Уретій Сергій Іванович / Sergii Uretii.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 контактних даних контактної особи заявника, відповідальної за фармаконагляд в Україні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CF4">
              <w:rPr>
                <w:rFonts w:ascii="Arial" w:hAnsi="Arial" w:cs="Arial"/>
                <w:sz w:val="16"/>
                <w:szCs w:val="16"/>
              </w:rPr>
              <w:t>UA/16879/01/03</w:t>
            </w:r>
          </w:p>
        </w:tc>
      </w:tr>
      <w:tr w:rsidR="001C1DA2" w:rsidRPr="00E64CF4" w:rsidTr="008D6E55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ін`єкцій, по 2000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Баксалта Інновейшнз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маркування, вторинне пакування та випуск серії ГЛЗ та розчинника: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Баксалта Белджіум Мануфектурінг СА, Бельгія; виробництво, контроль якості та первинне пакування ГЛЗ: Баксалта ЮС Інк., США; частковий контроль якості ГЛЗ: Такеда Мануфекчурінг Австрія АГ, Австрія;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частковий контроль якості ГЛЗ: Такеда Мануфекчурінг Австрія АГ, Австрія;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якості ГЛЗ ("Механічні включення"):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Офі Технолоджи енд Інновейшіон ГмбХ, Австрія; виробництво, контроль якості та первинне пакування розчинника: Зігфрід Хамельн ГмбХ, Німеччина;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стерилізація пробок і мішків для перенесення: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Вест Фармасьютікал Сервісез, Інк.,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типу: Зміни щодо безпеки/ефективності та фармаконагляду.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фармаконагляду), Зміна контактної особи заявника, відповідальної за фармаконагляд в Україні.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Діюча редакція: Венгер Людмила Анатоліївна / Liudmyla Venher. Пропонована редакція: Уретій Сергій Іванович / Sergii Uretii.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 контактних даних контактної особи заявника, відповідальної за фармаконагляд в Україні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CF4">
              <w:rPr>
                <w:rFonts w:ascii="Arial" w:hAnsi="Arial" w:cs="Arial"/>
                <w:sz w:val="16"/>
                <w:szCs w:val="16"/>
              </w:rPr>
              <w:t>UA/16879/01/04</w:t>
            </w:r>
          </w:p>
        </w:tc>
      </w:tr>
      <w:tr w:rsidR="001C1DA2" w:rsidRPr="00AE6E6E" w:rsidTr="008D6E55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b/>
                <w:sz w:val="16"/>
                <w:szCs w:val="16"/>
              </w:rPr>
              <w:t>РІКСУБІС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ін`єкцій, по 3000 МО, 1 флакон з порошком у комплекті з 1 флаконом з розчинником (вода для ін'єкцій) по 5 мл та по 1 пристосуванню для розведення БАКСДЖЕКТ ІІ у коробці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Баксалта Інновейшнз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маркування, вторинне пакування та випуск серії ГЛЗ та розчинника: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Баксалта Белджіум Мануфектурінг СА, Бельгія; виробництво, контроль якості та первинне пакування ГЛЗ: Баксалта ЮС Інк., США; частковий контроль якості ГЛЗ: Такеда Мануфекчурінг Австрія АГ, Австрія;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частковий контроль якості ГЛЗ: Такеда Мануфекчурінг Австрія АГ, Австрія;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контроль якості ГЛЗ ("Механічні включення"):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Офі Технолоджи енд Інновейшіон ГмбХ, Австрія; виробництво, контроль якості та первинне пакування розчинника: Зігфрід Хамельн ГмбХ, Німеччина;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стерилізація пробок і мішків для перенесення: 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Вест Фармасьютікал Сервісез, Інк.,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Бельгія/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США/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Австрія/</w:t>
            </w:r>
          </w:p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типу: Зміни щодо безпеки/ефективності та фармаконагляду. 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t>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фармаконагляду), Зміна контактної особи заявника, відповідальної за фармаконагляд в Україні.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Діюча редакція: Венгер Людмила Анатоліївна / Liudmyla Venher. Пропонована редакція: Уретій Сергій Іванович / Sergii Uretii.</w:t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E64CF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 контактних даних контактної особи заявника, відповідальної за фармаконагляд в Україні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DA2" w:rsidRPr="00E64CF4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4CF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A2" w:rsidRPr="006629E3" w:rsidRDefault="001C1DA2" w:rsidP="0040784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CF4">
              <w:rPr>
                <w:rFonts w:ascii="Arial" w:hAnsi="Arial" w:cs="Arial"/>
                <w:sz w:val="16"/>
                <w:szCs w:val="16"/>
              </w:rPr>
              <w:t>UA/16879/01/05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458F6"/>
    <w:rsid w:val="000508FC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C4A9C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1DA2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45A3E"/>
    <w:rsid w:val="002478A0"/>
    <w:rsid w:val="0025040F"/>
    <w:rsid w:val="00253D78"/>
    <w:rsid w:val="002551B0"/>
    <w:rsid w:val="00257BE7"/>
    <w:rsid w:val="00260842"/>
    <w:rsid w:val="0026356E"/>
    <w:rsid w:val="00265B60"/>
    <w:rsid w:val="002668E0"/>
    <w:rsid w:val="00272825"/>
    <w:rsid w:val="00275B13"/>
    <w:rsid w:val="00281E94"/>
    <w:rsid w:val="00292262"/>
    <w:rsid w:val="002B0498"/>
    <w:rsid w:val="002B275A"/>
    <w:rsid w:val="002B2767"/>
    <w:rsid w:val="002B36F8"/>
    <w:rsid w:val="002B3B24"/>
    <w:rsid w:val="002B7510"/>
    <w:rsid w:val="002D77BE"/>
    <w:rsid w:val="002E1CAA"/>
    <w:rsid w:val="002F1A14"/>
    <w:rsid w:val="002F29A0"/>
    <w:rsid w:val="00311565"/>
    <w:rsid w:val="00314717"/>
    <w:rsid w:val="00317729"/>
    <w:rsid w:val="00331DA8"/>
    <w:rsid w:val="00334B77"/>
    <w:rsid w:val="003365A0"/>
    <w:rsid w:val="00340F81"/>
    <w:rsid w:val="00342398"/>
    <w:rsid w:val="00361AD6"/>
    <w:rsid w:val="00365DAA"/>
    <w:rsid w:val="00366722"/>
    <w:rsid w:val="0037607D"/>
    <w:rsid w:val="00381239"/>
    <w:rsid w:val="00382423"/>
    <w:rsid w:val="003847D5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A00B4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504DC8"/>
    <w:rsid w:val="005069A0"/>
    <w:rsid w:val="00517299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22D15"/>
    <w:rsid w:val="006429E4"/>
    <w:rsid w:val="00650131"/>
    <w:rsid w:val="00654187"/>
    <w:rsid w:val="0066225C"/>
    <w:rsid w:val="006629E3"/>
    <w:rsid w:val="00665A44"/>
    <w:rsid w:val="006661E0"/>
    <w:rsid w:val="00667500"/>
    <w:rsid w:val="0067070F"/>
    <w:rsid w:val="00674C7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7014E8"/>
    <w:rsid w:val="00701703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C23C2"/>
    <w:rsid w:val="007D3AAB"/>
    <w:rsid w:val="007D4221"/>
    <w:rsid w:val="007D69A7"/>
    <w:rsid w:val="007E76E8"/>
    <w:rsid w:val="007F0300"/>
    <w:rsid w:val="007F0C76"/>
    <w:rsid w:val="00802F93"/>
    <w:rsid w:val="0080499F"/>
    <w:rsid w:val="00811A7B"/>
    <w:rsid w:val="008142C1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6565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5494"/>
    <w:rsid w:val="009301CD"/>
    <w:rsid w:val="00933607"/>
    <w:rsid w:val="00937275"/>
    <w:rsid w:val="009401AA"/>
    <w:rsid w:val="0094385D"/>
    <w:rsid w:val="00944096"/>
    <w:rsid w:val="00960AD4"/>
    <w:rsid w:val="00975C1F"/>
    <w:rsid w:val="00976D89"/>
    <w:rsid w:val="00982CA2"/>
    <w:rsid w:val="00983C1E"/>
    <w:rsid w:val="00983E38"/>
    <w:rsid w:val="009850F6"/>
    <w:rsid w:val="00992099"/>
    <w:rsid w:val="009968A0"/>
    <w:rsid w:val="009A1FF2"/>
    <w:rsid w:val="009B041E"/>
    <w:rsid w:val="009B1268"/>
    <w:rsid w:val="009C5125"/>
    <w:rsid w:val="009C6BAE"/>
    <w:rsid w:val="009C6D6A"/>
    <w:rsid w:val="009D3DD9"/>
    <w:rsid w:val="009F2A12"/>
    <w:rsid w:val="009F4D23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15D9D"/>
    <w:rsid w:val="00B16CC3"/>
    <w:rsid w:val="00B22355"/>
    <w:rsid w:val="00B24BEC"/>
    <w:rsid w:val="00B2596A"/>
    <w:rsid w:val="00B32B75"/>
    <w:rsid w:val="00B339B0"/>
    <w:rsid w:val="00B34056"/>
    <w:rsid w:val="00B370F6"/>
    <w:rsid w:val="00B4316A"/>
    <w:rsid w:val="00B537D9"/>
    <w:rsid w:val="00B60F62"/>
    <w:rsid w:val="00B62BB6"/>
    <w:rsid w:val="00B64E0B"/>
    <w:rsid w:val="00B654B6"/>
    <w:rsid w:val="00B93409"/>
    <w:rsid w:val="00B9428C"/>
    <w:rsid w:val="00BA5715"/>
    <w:rsid w:val="00BB0916"/>
    <w:rsid w:val="00BB178B"/>
    <w:rsid w:val="00BB236D"/>
    <w:rsid w:val="00BB61FD"/>
    <w:rsid w:val="00BC213F"/>
    <w:rsid w:val="00BC2D71"/>
    <w:rsid w:val="00BC345F"/>
    <w:rsid w:val="00BD05D7"/>
    <w:rsid w:val="00BD4391"/>
    <w:rsid w:val="00BD6E53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5244"/>
    <w:rsid w:val="00C3070D"/>
    <w:rsid w:val="00C3079D"/>
    <w:rsid w:val="00C3799A"/>
    <w:rsid w:val="00C42121"/>
    <w:rsid w:val="00C44D88"/>
    <w:rsid w:val="00C512FB"/>
    <w:rsid w:val="00C5699F"/>
    <w:rsid w:val="00C57B98"/>
    <w:rsid w:val="00C661A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F33F5"/>
    <w:rsid w:val="00CF4863"/>
    <w:rsid w:val="00D028F9"/>
    <w:rsid w:val="00D12937"/>
    <w:rsid w:val="00D13F24"/>
    <w:rsid w:val="00D14F3F"/>
    <w:rsid w:val="00D27DBC"/>
    <w:rsid w:val="00D3614F"/>
    <w:rsid w:val="00D40823"/>
    <w:rsid w:val="00D42FA1"/>
    <w:rsid w:val="00D45568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B6A68"/>
    <w:rsid w:val="00DB7977"/>
    <w:rsid w:val="00DC7DE3"/>
    <w:rsid w:val="00DD30C0"/>
    <w:rsid w:val="00DE0E50"/>
    <w:rsid w:val="00DE49EB"/>
    <w:rsid w:val="00DE5922"/>
    <w:rsid w:val="00DF009A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45FEE"/>
    <w:rsid w:val="00E55D98"/>
    <w:rsid w:val="00E605E2"/>
    <w:rsid w:val="00E64CF4"/>
    <w:rsid w:val="00E678C6"/>
    <w:rsid w:val="00E7312F"/>
    <w:rsid w:val="00E73742"/>
    <w:rsid w:val="00E75033"/>
    <w:rsid w:val="00E7782D"/>
    <w:rsid w:val="00E85EED"/>
    <w:rsid w:val="00E87116"/>
    <w:rsid w:val="00E90625"/>
    <w:rsid w:val="00EA3014"/>
    <w:rsid w:val="00EB05A8"/>
    <w:rsid w:val="00EB5CE5"/>
    <w:rsid w:val="00EC177B"/>
    <w:rsid w:val="00ED1C86"/>
    <w:rsid w:val="00ED6A67"/>
    <w:rsid w:val="00EE5D02"/>
    <w:rsid w:val="00EF031C"/>
    <w:rsid w:val="00EF0C6D"/>
    <w:rsid w:val="00EF1A6F"/>
    <w:rsid w:val="00EF3AC3"/>
    <w:rsid w:val="00F02CFD"/>
    <w:rsid w:val="00F034E6"/>
    <w:rsid w:val="00F05704"/>
    <w:rsid w:val="00F10E8E"/>
    <w:rsid w:val="00F11D97"/>
    <w:rsid w:val="00F1299D"/>
    <w:rsid w:val="00F14A55"/>
    <w:rsid w:val="00F17319"/>
    <w:rsid w:val="00F20362"/>
    <w:rsid w:val="00F32CEF"/>
    <w:rsid w:val="00F36BD3"/>
    <w:rsid w:val="00F6465B"/>
    <w:rsid w:val="00F661EC"/>
    <w:rsid w:val="00F724CA"/>
    <w:rsid w:val="00F8267D"/>
    <w:rsid w:val="00F846E8"/>
    <w:rsid w:val="00F8570F"/>
    <w:rsid w:val="00F859D5"/>
    <w:rsid w:val="00F90062"/>
    <w:rsid w:val="00F9263E"/>
    <w:rsid w:val="00FA6462"/>
    <w:rsid w:val="00FE01C6"/>
    <w:rsid w:val="00FE19FF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7FE8D0-98BC-4190-8E7A-209BA8BF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ABB33-9581-4C48-99CD-104725C4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2022-12-30T09:31:00Z</dcterms:created>
  <dcterms:modified xsi:type="dcterms:W3CDTF">2022-12-30T09:31:00Z</dcterms:modified>
</cp:coreProperties>
</file>