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255185-21/В-82 від 01.04.2021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БРІХАЛІ™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лосьйон, 0, 01 %, по 100 г у тубі, по 1 тубі в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"Бауш Хелс",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_GoBack"/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  <w:bookmarkEnd w:id="0"/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255185-21/В-82 від 01.04.2021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БРІХАЛІ™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лосьйон, 0, 01 %, по 100 г у тубі, по 1 тубі в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"Бауш Хелс",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255185-21/В-82 від 01.04.2021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БРІХАЛІ™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лосьйон, 0, 01 %, по 100 г у тубі, по 1 тубі в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"Бауш Хелс",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255186-21/В-130 від 01.04.2021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ДУОБРІЇ™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лосьйон, 0,01%/0,045%;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45 г у тубі, по 1 тубі в картонній коробці;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60 г у тубі, по 1 тубі в картонній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100 г у тубі, по 1 тубі в картонній коробці 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"Бауш Хелс",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255186-21/В-130 від 01.04.2021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ДУОБРІЇ™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лосьйон, 0,01%/0,045%;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45 г у тубі, по 1 тубі в картонній коробці;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60 г у тубі, по 1 тубі в картонній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100 г у тубі, по 1 тубі в картонній коробці 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"Бауш Хелс",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255186-21/В-130 від 01.04.2021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ДУОБРІЇ™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лосьйон, 0,01%/0,045%;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45 г у тубі, по 1 тубі в картонній коробці;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60 г у тубі, по 1 тубі в картонній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100 г у тубі, по 1 тубі в картонній коробці 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"Бауш Хелс",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265802-21/З-118 від 07.10.2021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Езомепразол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з відстроченим вивільненням по 20 мг або 40 мг; по 30 капсул у флаконі, по 1 флакону у пачці з картону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ДЖЕНОФАРМ ЛТД, Велика Британiя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265802-21/З-118 від 07.10.2021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Езомепразол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з відстроченим вивільненням по 20 мг або 40 мг; по 30 капсул у флаконі, по 1 флакону у пачці з картону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ДЖЕНОФАРМ ЛТД, Велика Британiя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265802-21/З-118 від 07.10.2021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Езомепразол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з відстроченим вивільненням по 20 мг або 40 мг; по 30 капсул у флаконі, по 1 флакону у пачці з картону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ДЖЕНОФАРМ ЛТД, Велика Британiя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265802-21/З-118 від 07.10.2021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Езомепразол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з відстроченим вивільненням по 20 мг або 40 мг; по 30 капсул у флаконі, по 1 флакону у пачці з картону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ДЖЕНОФАРМ ЛТД, Велика Британiя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265802-21/З-118 від 07.10.2021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Езомепразол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з відстроченим вивільненням по 20 мг або 40 мг; по 30 капсул у флаконі, по 1 флакону у пачці з картону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ДЖЕНОФАРМ ЛТД, Велика Британiя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265802-21/З-118 від 07.10.2021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Езомепразол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капсули з відстроченим вивільненням по 20 мг або 40 мг; по 30 капсул у флаконі, по 1 флакону у пачці з картону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ДЖЕНОФАРМ ЛТД, Велика Британiя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267892-21/В-88, 267893-21/В-88 від 11.11.2021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ЄЛЛОКС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"Бауш Хелс",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267892-21/В-88, 267893-21/В-88 від 11.11.2021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ЄЛЛОКС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"Бауш Хелс",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267892-21/В-88, 267893-21/В-88 від 11.11.2021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ЄЛЛОКС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краплі очні, розчин, 0,9 мг/мл по 5 мл у пляшці з крапельницею, по 1 пляшці з крапельницею у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"Бауш Хелс",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268100-21/З-88 від 15.11.2021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Зірабев 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ПФАЙЗЕР ЕЙЧ.СІ.ПІ. КОРПОРЕЙШН, США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268100-21/З-88 від 15.11.2021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Зірабев 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ПФАЙЗЕР ЕЙЧ.СІ.ПІ. КОРПОРЕЙШН, США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268100-21/З-88 від 15.11.2021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 xml:space="preserve">Зірабев 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концентрат для розчину для інфузій, 25 мг/мл, по 100 мг/4 мл у флаконі; по 1 флакону у картонній коробці з маркуванням українською мовою; по 400 мг/16 мл у флаконі; по 1 флакону у картонній коробці з маркуванням українською мовою; по 100 мг/4 мл у флаконі; по 1 флакону у картонній коробці з маркуванням іноземною мовою з нанесенням стикеру українською мовою; по 400 мг/16 мл у флаконі; по 1 флакону у картонній коробці з маркуванням іноземною мовою з нанесенням стикеру українською мовою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ПФАЙЗЕР ЕЙЧ.СІ.ПІ. КОРПОРЕЙШН, США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265875-21/З-45 від 11.10.2021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Кабазитаксел ЕВЕР Фарма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концентрат для розчину для ін'єкцій, по 10 мг/мл, по 4,5 мл (45 мг кабазитакселу) або по 5 мл (50 мг кабазитакселу) або по 6 мл (60 мг кабазитакселу) у флаконі з безбарвного скла (гідролітичного клас І), закритий сірою пробкою з бромбутилової гуми, обтиснений алюмінієвою кришкою з бірюзовим або червоним або жовтим ковпачком типу "flip-off'; по 1 флакону у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ЕВЕР Валінджект ГмбХ, Австрія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265875-21/З-45 від 11.10.2021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Кабазитаксел ЕВЕР Фарма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концентрат для розчину для ін'єкцій, по 10 мг/мл, по 4,5 мл (45 мг кабазитакселу) або по 5 мл (50 мг кабазитакселу) або по 6 мл (60 мг кабазитакселу) у флаконі з безбарвного скла (гідролітичного клас І), закритий сірою пробкою з бромбутилової гуми, обтиснений алюмінієвою кришкою з бірюзовим або червоним або жовтим ковпачком типу "flip-off'; по 1 флакону у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ЕВЕР Валінджект ГмбХ, Австрія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265875-21/З-45 від 11.10.2021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Кабазитаксел ЕВЕР Фарма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концентрат для розчину для ін'єкцій, по 10 мг/мл, по 4,5 мл (45 мг кабазитакселу) або по 5 мл (50 мг кабазитакселу) або по 6 мл (60 мг кабазитакселу) у флаконі з безбарвного скла (гідролітичного клас І), закритий сірою пробкою з бромбутилової гуми, обтиснений алюмінієвою кришкою з бірюзовим або червоним або жовтим ковпачком типу "flip-off'; по 1 флакону у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ЕВЕР Валінджект ГмбХ, Австрія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267290-21/В-133 від 03.11.2021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Каберлат®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0,5 мг, по 8 таблеток у пляшці, по 1 пляшці у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"Фармак",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267290-21/В-133 від 03.11.2021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Каберлат®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0,5 мг, по 8 таблеток у пляшці, по 1 пляшці у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"Фармак",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267290-21/В-133 від 03.11.2021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Каберлат®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 по 0,5 мг, по 8 таблеток у пляшці, по 1 пляшці у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АТ "Фармак",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Реєстрація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Реєстраційне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270590-21/З-116 від 22.12.2021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Лозартан Сандоз® LOSARTAN SANDOZ®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270590-21/З-116 від 22.12.2021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Лозартан Сандоз® LOSARTAN SANDOZ®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270590-21/З-116 від 22.12.2021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Лозартан Сандоз® LOSARTAN SANDOZ®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270590-21/З-116 від 22.12.2021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Лозартан Сандоз® LOSARTAN SANDOZ®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270590-21/З-116 від 22.12.2021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Лозартан Сандоз® LOSARTAN SANDOZ®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270590-21/З-116 від 22.12.2021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Лозартан Сандоз® LOSARTAN SANDOZ®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 або по 100 мг, по 14 таблеток, вкритих плівковою оболонкою у блістері, по 2 або 7 блістерів у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Сандоз Фармасьютікалз д.д., Словенія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269282-21/З-98 від 03.12.2021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Майлотарг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концентрату для розчину для інфузій, 4,5 мг, по 4,5 мг у флаконі, по 1 флакону у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ПФАЙЗЕР ЕЙЧ.СІ.ПІ. КОРПОРЕЙШН, США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269282-21/З-98 від 03.12.2021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Майлотарг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концентрату для розчину для інфузій, 4,5 мг, по 4,5 мг у флаконі, по 1 флакону у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ПФАЙЗЕР ЕЙЧ.СІ.ПІ. КОРПОРЕЙШН, США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269282-21/З-98 від 03.12.2021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Майлотарг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порошок для концентрату для розчину для інфузій, 4,5 мг, по 4,5 мг у флаконі, по 1 флакону у картонній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ПФАЙЗЕР ЕЙЧ.СІ.ПІ. КОРПОРЕЙШН, США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263167-21/В-02, 263168-21/В-02 від 18.08.2021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Метформін-Тева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263167-21/В-02, 263168-21/В-02 від 18.08.2021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Метформін-Тева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263167-21/В-02, 263168-21/В-02 від 18.08.2021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Метформін-Тева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263167-21/В-02, 263168-21/В-02 від 18.08.2021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Метформін-Тева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263167-21/В-02, 263168-21/В-02 від 18.08.2021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Метформін-Тева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263167-21/В-02, 263168-21/В-02 від 18.08.2021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Метформін-Тева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263167-21/В-02, 263168-21/В-02 від 18.08.2021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Метформін-Тева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263167-21/В-02, 263168-21/В-02 від 18.08.2021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Метформін-Тева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263167-21/В-02, 263168-21/В-02 від 18.08.2021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Метформін-Тева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500 мг, по 10 таблеток у блістері, по 5 блістерів у коробці; або по 850 мг, по 10 таблеток у блістері, по 3 або по 10 блістерів у коробці; або по 1000 мг, по 10 таблеток у блістері, по 6 або по 12 блістерів у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ТОВ "Тева Україна", Україна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267598-21/З-82 від 08.11.2021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ОНІВАЙД® пегильований ліпосомальний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концентрат для дисперсії для інфузій, 4,3 мг/мл,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10 мл у флаконі; по 1 флакону в коробці з картону з маркуванням українською мовою;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10 мл у флаконі з маркуванням іноземною мовою; по 1 флакону в стандартно-експортній упаковці з маркуванням іноземною мовою, яка міститься у картонній коробці з маркуванням українською мовою;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10 мл у флаконі з маркуванням іноземною мовою; по 1 флакону у картонній коробці з маркуванням іноземною мовою зі стикером українською мовою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ЛЄ ЛАБОРАТУАР СЕРВ'Є, Францiя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267598-21/З-82 від 08.11.2021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ОНІВАЙД® пегильований ліпосомальний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концентрат для дисперсії для інфузій, 4,3 мг/мл,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10 мл у флаконі; по 1 флакону в коробці з картону з маркуванням українською мовою;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10 мл у флаконі з маркуванням іноземною мовою; по 1 флакону в стандартно-експортній упаковці з маркуванням іноземною мовою, яка міститься у картонній коробці з маркуванням українською мовою;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10 мл у флаконі з маркуванням іноземною мовою; по 1 флакону у картонній коробці з маркуванням іноземною мовою зі стикером українською мовою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ЛЄ ЛАБОРАТУАР СЕРВ'Є, Францiя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267598-21/З-82 від 08.11.2021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ОНІВАЙД® пегильований ліпосомальний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концентрат для дисперсії для інфузій, 4,3 мг/мл,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 xml:space="preserve">по 10 мл у флаконі; по 1 флакону в коробці з картону з маркуванням українською мовою;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10 мл у флаконі з маркуванням іноземною мовою; по 1 флакону в стандартно-експортній упаковці з маркуванням іноземною мовою, яка міститься у картонній коробці з маркуванням українською мовою;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по 10 мл у флаконі з маркуванням іноземною мовою; по 1 флакону у картонній коробці з маркуванням іноземною мовою зі стикером українською мовою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ЛЄ ЛАБОРАТУАР СЕРВ'Є, Францiя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Вкладка до реєстраційного посвідчення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269034-21/З-98, 269035-21/З-98 від 30.11.2021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ПІКРЕЙ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мг, або по 150 мг, або по 200 мг;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150 мг; 56 таблеток; по 14 таблеток у блістер-карті, по 4 блістер-карти у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200 мг; 28 таблеток; по 14 таблеток у блістер-карті; по 2 блістер-карти у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200 мг та 50 мг; 56 таблеток (28 таблеток по 200 мг та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Новартіс Фарма АГ, Швейцарія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269034-21/З-98, 269035-21/З-98 від 30.11.2021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ПІКРЕЙ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мг, або по 150 мг, або по 200 мг;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150 мг; 56 таблеток; по 14 таблеток у блістер-карті, по 4 блістер-карти у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200 мг; 28 таблеток; по 14 таблеток у блістер-карті; по 2 блістер-карти у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200 мг та 50 мг; 56 таблеток (28 таблеток по 200 мг та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Новартіс Фарма АГ, Швейцарія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269034-21/З-98, 269035-21/З-98 від 30.11.2021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ПІКРЕЙ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мг, або по 150 мг, або по 200 мг;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150 мг; 56 таблеток; по 14 таблеток у блістер-карті, по 4 блістер-карти у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200 мг; 28 таблеток; по 14 таблеток у блістер-карті; по 2 блістер-карти у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200 мг та 50 мг; 56 таблеток (28 таблеток по 200 мг та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Новартіс Фарма АГ, Швейцарія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269034-21/З-98, 269035-21/З-98 від 30.11.2021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ПІКРЕЙ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мг, або по 150 мг, або по 200 мг;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150 мг; 56 таблеток; по 14 таблеток у блістер-карті, по 4 блістер-карти у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200 мг; 28 таблеток; по 14 таблеток у блістер-карті; по 2 блістер-карти у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200 мг та 50 мг; 56 таблеток (28 таблеток по 200 мг та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Новартіс Фарма АГ, Швейцарія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269034-21/З-98, 269035-21/З-98 від 30.11.2021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ПІКРЕЙ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мг, або по 150 мг, або по 200 мг;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150 мг; 56 таблеток; по 14 таблеток у блістер-карті, по 4 блістер-карти у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200 мг; 28 таблеток; по 14 таблеток у блістер-карті; по 2 блістер-карти у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200 мг та 50 мг; 56 таблеток (28 таблеток по 200 мг та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Новартіс Фарма АГ, Швейцарія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269034-21/З-98, 269035-21/З-98 від 30.11.2021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ПІКРЕЙ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мг, або по 150 мг, або по 200 мг;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150 мг; 56 таблеток; по 14 таблеток у блістер-карті, по 4 блістер-карти у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200 мг; 28 таблеток; по 14 таблеток у блістер-карті; по 2 блістер-карти у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200 мг та 50 мг; 56 таблеток (28 таблеток по 200 мг та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Новартіс Фарма АГ, Швейцарія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269034-21/З-98, 269035-21/З-98 від 30.11.2021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ПІКРЕЙ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мг, або по 150 мг, або по 200 мг;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150 мг; 56 таблеток; по 14 таблеток у блістер-карті, по 4 блістер-карти у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200 мг; 28 таблеток; по 14 таблеток у блістер-карті; по 2 блістер-карти у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200 мг та 50 мг; 56 таблеток (28 таблеток по 200 мг та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Новартіс Фарма АГ, Швейцарія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Передано: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заявник)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Прийнято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269034-21/З-98, 269035-21/З-98 від 30.11.2021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ПІКРЕЙ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мг, або по 150 мг, або по 200 мг;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150 мг; 56 таблеток; по 14 таблеток у блістер-карті, по 4 блістер-карти у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200 мг; 28 таблеток; по 14 таблеток у блістер-карті; по 2 блістер-карти у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200 мг та 50 мг; 56 таблеток (28 таблеток по 200 мг та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Новартіс Фарма АГ, Швейцарія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Передано оператором </w:t>
            </w: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ВКК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ВКК)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lastRenderedPageBreak/>
        <w:t>ДП «ДЕРЖАВНИЙ ЕКСПЕРТНИЙ ЦЕНТР МОЗ УКРАЇНИ»</w:t>
      </w:r>
    </w:p>
    <w:p w:rsidR="00025FBC" w:rsidRPr="00025FBC" w:rsidRDefault="00025FBC" w:rsidP="00025FB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ДЕПАРТАМЕНТ КООРДИНАЦІЇ ЕКСПЕРТНИХ МАТЕРІАЛІВ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 </w:t>
      </w:r>
      <w:r w:rsidRPr="00025FBC">
        <w:rPr>
          <w:rFonts w:ascii="Times New Roman" w:eastAsia="Times New Roman" w:hAnsi="Times New Roman" w:cs="Times New Roman"/>
          <w:b/>
          <w:sz w:val="24"/>
          <w:szCs w:val="20"/>
          <w:lang w:val="uk-UA" w:eastAsia="ru-RU"/>
        </w:rPr>
        <w:t xml:space="preserve">ДОКУМЕНТИ ЗАЯВНИКА  ДЛЯ ОТРИМАННЯ РЕЄСТРАЦІЙНИХ ДОКУМЕНТІВ  В ЦЕНТРІ </w:t>
      </w: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АДМІНІСТРАТИВНИХ ПОСЛУГ МОЗ УКРАЇНИ «ЄДИНЕ ВІКНО» 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Реєстраційна форма, дата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269034-21/З-98, 269035-21/З-98 від 30.11.2021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Назва лікарського засобу,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uk-UA"/>
              </w:rPr>
              <w:t>ПІКРЕЙ</w:t>
            </w:r>
            <w:r w:rsidRPr="00025FBC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ru-RU" w:eastAsia="uk-UA"/>
              </w:rPr>
              <w:t xml:space="preserve">,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таблетки, вкриті плівковою оболонкою, по 50 мг, або по 150 мг, або по 200 мг;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150 мг; 56 таблеток; по 14 таблеток у блістер-карті, по 4 блістер-карти у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200 мг; 28 таблеток; по 14 таблеток у блістер-карті; по 2 блістер-карти у коробці;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br/>
              <w:t>таблетки по 200 мг та 50 мг; 56 таблеток (28 таблеток по 200 мг та 28 таблеток по 50 мг); по 7 таблеток дозуванням 200 мг та по 7 таблеток дозуванням 50 мг у блістер-карті, по 4 блістер-карти у коробці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Заявник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Новартіс Фарма АГ, Швейцарія</w:t>
            </w:r>
          </w:p>
        </w:tc>
      </w:tr>
      <w:tr w:rsidR="00025FBC" w:rsidRPr="00025FBC" w:rsidTr="00854F01"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Наказ МОЗ України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22.02.2022 р. № 355 (спрощена)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  <w:t>Зміни I та II типів</w:t>
            </w:r>
          </w:p>
        </w:tc>
      </w:tr>
      <w:tr w:rsidR="00025FBC" w:rsidRPr="00025FBC" w:rsidTr="00854F01">
        <w:trPr>
          <w:trHeight w:val="323"/>
        </w:trPr>
        <w:tc>
          <w:tcPr>
            <w:tcW w:w="3261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Лист</w:t>
            </w:r>
          </w:p>
        </w:tc>
      </w:tr>
      <w:tr w:rsidR="00025FBC" w:rsidRPr="00025FBC" w:rsidTr="00854F01">
        <w:trPr>
          <w:trHeight w:val="568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</w:tc>
        <w:tc>
          <w:tcPr>
            <w:tcW w:w="5670" w:type="dxa"/>
            <w:vAlign w:val="center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  <w:t>Відмітка</w:t>
            </w: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uk-UA" w:eastAsia="ru-RU"/>
              </w:rPr>
              <w:t>+ додаткова завірена копія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uk-UA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</w:tcPr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uk-UA" w:eastAsia="ru-RU"/>
              </w:rPr>
            </w:pP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25FBC" w:rsidRPr="00025FBC" w:rsidRDefault="00025FBC" w:rsidP="00025FBC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ru-RU" w:eastAsia="ru-RU"/>
              </w:rPr>
            </w:pP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Акти виконаних робіт (оригінал та копія)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  <w:tr w:rsidR="00025FBC" w:rsidRPr="00025FBC" w:rsidTr="00854F01">
        <w:trPr>
          <w:trHeight w:val="484"/>
        </w:trPr>
        <w:tc>
          <w:tcPr>
            <w:tcW w:w="5387" w:type="dxa"/>
            <w:gridSpan w:val="2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</w:pPr>
            <w:r w:rsidRPr="00025FB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</w:tcPr>
          <w:p w:rsidR="00025FBC" w:rsidRPr="00025FBC" w:rsidRDefault="00025FBC" w:rsidP="00025FB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ru-RU" w:eastAsia="ru-RU"/>
              </w:rPr>
            </w:pPr>
          </w:p>
        </w:tc>
      </w:tr>
    </w:tbl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0"/>
          <w:szCs w:val="20"/>
          <w:lang w:val="ru-RU" w:eastAsia="uk-UA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25FBC" w:rsidRPr="00025FBC" w:rsidTr="00854F01">
        <w:tc>
          <w:tcPr>
            <w:tcW w:w="3544" w:type="dxa"/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Відмовлено, причина</w:t>
            </w:r>
          </w:p>
        </w:tc>
        <w:tc>
          <w:tcPr>
            <w:tcW w:w="7513" w:type="dxa"/>
            <w:gridSpan w:val="2"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025FBC" w:rsidRPr="00025FBC" w:rsidTr="00854F01">
        <w:trPr>
          <w:trHeight w:val="287"/>
        </w:trPr>
        <w:tc>
          <w:tcPr>
            <w:tcW w:w="3544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Передано співробітником СЛ</w:t>
            </w: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  <w:bottom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tcBorders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  <w:t>(П.І.Б. співробітник СЛ)</w:t>
            </w:r>
          </w:p>
        </w:tc>
      </w:tr>
      <w:tr w:rsidR="00025FBC" w:rsidRPr="00025FBC" w:rsidTr="00854F01">
        <w:trPr>
          <w:trHeight w:val="269"/>
        </w:trPr>
        <w:tc>
          <w:tcPr>
            <w:tcW w:w="3544" w:type="dxa"/>
            <w:tcBorders>
              <w:top w:val="nil"/>
              <w:bottom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</w:tcBorders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__.__.2021</w:t>
            </w:r>
          </w:p>
        </w:tc>
        <w:tc>
          <w:tcPr>
            <w:tcW w:w="5387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025FBC" w:rsidRPr="00025FBC" w:rsidTr="00854F01">
        <w:tc>
          <w:tcPr>
            <w:tcW w:w="3544" w:type="dxa"/>
            <w:tcBorders>
              <w:top w:val="nil"/>
            </w:tcBorders>
          </w:tcPr>
          <w:p w:rsidR="00025FBC" w:rsidRPr="00025FBC" w:rsidRDefault="00025FBC" w:rsidP="0002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126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(дата)</w:t>
            </w:r>
          </w:p>
        </w:tc>
        <w:tc>
          <w:tcPr>
            <w:tcW w:w="5387" w:type="dxa"/>
            <w:hideMark/>
          </w:tcPr>
          <w:p w:rsidR="00025FBC" w:rsidRPr="00025FBC" w:rsidRDefault="00025FBC" w:rsidP="00025F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</w:pPr>
            <w:r w:rsidRPr="00025FBC">
              <w:rPr>
                <w:rFonts w:ascii="Times New Roman" w:eastAsia="Times New Roman" w:hAnsi="Times New Roman" w:cs="Times New Roman"/>
                <w:sz w:val="16"/>
                <w:szCs w:val="16"/>
                <w:lang w:val="uk-UA" w:eastAsia="uk-UA"/>
              </w:rPr>
              <w:t>(П.І.Б. співробітник ДКЕМ)</w:t>
            </w:r>
          </w:p>
        </w:tc>
      </w:tr>
    </w:tbl>
    <w:p w:rsidR="00025FBC" w:rsidRPr="00025FBC" w:rsidRDefault="00025FBC" w:rsidP="00025F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025FBC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br w:type="page"/>
      </w:r>
    </w:p>
    <w:p w:rsidR="00025FBC" w:rsidRPr="00025FBC" w:rsidRDefault="00025FBC" w:rsidP="00025F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871233" w:rsidRPr="00025FBC" w:rsidRDefault="00871233">
      <w:pPr>
        <w:rPr>
          <w:lang w:val="uk-UA"/>
        </w:rPr>
      </w:pPr>
    </w:p>
    <w:sectPr w:rsidR="00871233" w:rsidRPr="00025FBC" w:rsidSect="00FE02E1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BC"/>
    <w:rsid w:val="00025FBC"/>
    <w:rsid w:val="0087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399E93-B897-4572-B821-280F9685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5FBC"/>
    <w:pPr>
      <w:keepNext/>
      <w:spacing w:after="0" w:line="240" w:lineRule="auto"/>
      <w:jc w:val="both"/>
      <w:outlineLvl w:val="0"/>
    </w:pPr>
    <w:rPr>
      <w:rFonts w:ascii="Times New Roman" w:eastAsiaTheme="minorEastAsia" w:hAnsi="Times New Roman" w:cs="Times New Roman"/>
      <w:sz w:val="28"/>
      <w:szCs w:val="24"/>
      <w:lang w:val="uk-UA" w:eastAsia="uk-UA"/>
    </w:rPr>
  </w:style>
  <w:style w:type="paragraph" w:styleId="2">
    <w:name w:val="heading 2"/>
    <w:basedOn w:val="a"/>
    <w:next w:val="a"/>
    <w:link w:val="20"/>
    <w:uiPriority w:val="9"/>
    <w:qFormat/>
    <w:rsid w:val="00025FBC"/>
    <w:pPr>
      <w:keepNext/>
      <w:spacing w:after="0" w:line="240" w:lineRule="auto"/>
      <w:outlineLvl w:val="1"/>
    </w:pPr>
    <w:rPr>
      <w:rFonts w:ascii="Times New Roman" w:eastAsiaTheme="minorEastAsia" w:hAnsi="Times New Roman" w:cs="Times New Roman"/>
      <w:sz w:val="28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qFormat/>
    <w:rsid w:val="00025FBC"/>
    <w:pPr>
      <w:keepNext/>
      <w:spacing w:after="0" w:line="240" w:lineRule="auto"/>
      <w:ind w:left="360"/>
      <w:jc w:val="both"/>
      <w:outlineLvl w:val="2"/>
    </w:pPr>
    <w:rPr>
      <w:rFonts w:ascii="Times New Roman" w:eastAsiaTheme="minorEastAsia" w:hAnsi="Times New Roman" w:cs="Times New Roman"/>
      <w:b/>
      <w:bCs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5FBC"/>
    <w:rPr>
      <w:rFonts w:ascii="Times New Roman" w:eastAsiaTheme="minorEastAsia" w:hAnsi="Times New Roman" w:cs="Times New Roman"/>
      <w:sz w:val="28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rsid w:val="00025FBC"/>
    <w:rPr>
      <w:rFonts w:ascii="Times New Roman" w:eastAsiaTheme="minorEastAsia" w:hAnsi="Times New Roman" w:cs="Times New Roman"/>
      <w:sz w:val="28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025FBC"/>
    <w:rPr>
      <w:rFonts w:ascii="Times New Roman" w:eastAsiaTheme="minorEastAsia" w:hAnsi="Times New Roman" w:cs="Times New Roman"/>
      <w:b/>
      <w:bCs/>
      <w:szCs w:val="24"/>
      <w:lang w:val="uk-UA" w:eastAsia="uk-UA"/>
    </w:rPr>
  </w:style>
  <w:style w:type="character" w:styleId="a3">
    <w:name w:val="Hyperlink"/>
    <w:basedOn w:val="a0"/>
    <w:uiPriority w:val="99"/>
    <w:semiHidden/>
    <w:unhideWhenUsed/>
    <w:rsid w:val="00025FBC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25FBC"/>
    <w:rPr>
      <w:rFonts w:cs="Times New Roman"/>
      <w:color w:val="954F72" w:themeColor="followedHyperlink"/>
      <w:u w:val="single"/>
    </w:rPr>
  </w:style>
  <w:style w:type="paragraph" w:customStyle="1" w:styleId="msonormal0">
    <w:name w:val="msonormal"/>
    <w:basedOn w:val="a"/>
    <w:semiHidden/>
    <w:rsid w:val="0002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semiHidden/>
    <w:unhideWhenUsed/>
    <w:rsid w:val="00025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header"/>
    <w:basedOn w:val="a"/>
    <w:link w:val="a7"/>
    <w:uiPriority w:val="99"/>
    <w:semiHidden/>
    <w:rsid w:val="00025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025FB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footer"/>
    <w:basedOn w:val="a"/>
    <w:link w:val="a9"/>
    <w:uiPriority w:val="99"/>
    <w:semiHidden/>
    <w:rsid w:val="00025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025FB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a">
    <w:name w:val="Верхній колонтитул Знак"/>
    <w:basedOn w:val="a0"/>
    <w:semiHidden/>
    <w:locked/>
    <w:rsid w:val="00025FBC"/>
    <w:rPr>
      <w:rFonts w:cs="Times New Roman"/>
      <w:sz w:val="24"/>
      <w:szCs w:val="24"/>
    </w:rPr>
  </w:style>
  <w:style w:type="paragraph" w:styleId="ab">
    <w:name w:val="Title"/>
    <w:basedOn w:val="a"/>
    <w:link w:val="ac"/>
    <w:uiPriority w:val="10"/>
    <w:qFormat/>
    <w:rsid w:val="00025FB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c">
    <w:name w:val="Заголовок Знак"/>
    <w:basedOn w:val="a0"/>
    <w:link w:val="ab"/>
    <w:uiPriority w:val="10"/>
    <w:rsid w:val="00025FBC"/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character" w:customStyle="1" w:styleId="ad">
    <w:name w:val="Нижній колонтитул Знак"/>
    <w:basedOn w:val="a0"/>
    <w:semiHidden/>
    <w:locked/>
    <w:rsid w:val="00025FBC"/>
    <w:rPr>
      <w:rFonts w:cs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rsid w:val="00025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">
    <w:name w:val="Основной текст Знак"/>
    <w:basedOn w:val="a0"/>
    <w:link w:val="ae"/>
    <w:uiPriority w:val="99"/>
    <w:semiHidden/>
    <w:rsid w:val="00025FB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0">
    <w:name w:val="Balloon Text"/>
    <w:basedOn w:val="a"/>
    <w:link w:val="af1"/>
    <w:uiPriority w:val="99"/>
    <w:semiHidden/>
    <w:rsid w:val="00025FBC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f1">
    <w:name w:val="Текст выноски Знак"/>
    <w:basedOn w:val="a0"/>
    <w:link w:val="af0"/>
    <w:uiPriority w:val="99"/>
    <w:semiHidden/>
    <w:rsid w:val="00025FBC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af2">
    <w:name w:val="Основний текст Знак"/>
    <w:basedOn w:val="a0"/>
    <w:semiHidden/>
    <w:locked/>
    <w:rsid w:val="00025FBC"/>
    <w:rPr>
      <w:rFonts w:cs="Times New Roman"/>
      <w:sz w:val="24"/>
      <w:szCs w:val="24"/>
    </w:rPr>
  </w:style>
  <w:style w:type="paragraph" w:styleId="af3">
    <w:name w:val="List Paragraph"/>
    <w:basedOn w:val="a"/>
    <w:uiPriority w:val="34"/>
    <w:qFormat/>
    <w:rsid w:val="00025F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4">
    <w:name w:val="Текст у виносці Знак"/>
    <w:basedOn w:val="a0"/>
    <w:semiHidden/>
    <w:locked/>
    <w:rsid w:val="00025FBC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basedOn w:val="a0"/>
    <w:link w:val="af6"/>
    <w:semiHidden/>
    <w:locked/>
    <w:rsid w:val="00025FBC"/>
    <w:rPr>
      <w:rFonts w:asciiTheme="majorHAnsi" w:eastAsiaTheme="majorEastAsia" w:hAnsiTheme="majorHAnsi" w:cs="Times New Roman"/>
      <w:color w:val="323E4F" w:themeColor="text2" w:themeShade="BF"/>
      <w:spacing w:val="5"/>
      <w:kern w:val="28"/>
      <w:sz w:val="52"/>
      <w:szCs w:val="52"/>
    </w:rPr>
  </w:style>
  <w:style w:type="paragraph" w:customStyle="1" w:styleId="af6">
    <w:name w:val="Название"/>
    <w:basedOn w:val="a"/>
    <w:link w:val="af5"/>
    <w:semiHidden/>
    <w:rsid w:val="00025FBC"/>
    <w:pPr>
      <w:spacing w:after="0" w:line="240" w:lineRule="auto"/>
    </w:pPr>
    <w:rPr>
      <w:rFonts w:asciiTheme="majorHAnsi" w:eastAsiaTheme="majorEastAsia" w:hAnsiTheme="majorHAnsi" w:cs="Times New Roman"/>
      <w:color w:val="323E4F" w:themeColor="text2" w:themeShade="BF"/>
      <w:spacing w:val="5"/>
      <w:kern w:val="28"/>
      <w:sz w:val="52"/>
      <w:szCs w:val="52"/>
    </w:rPr>
  </w:style>
  <w:style w:type="table" w:styleId="af7">
    <w:name w:val="Table Grid"/>
    <w:basedOn w:val="a1"/>
    <w:uiPriority w:val="39"/>
    <w:rsid w:val="00025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55</Pages>
  <Words>12390</Words>
  <Characters>70625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2022-04-10T15:16:00Z</dcterms:created>
  <dcterms:modified xsi:type="dcterms:W3CDTF">2022-04-10T15:18:00Z</dcterms:modified>
</cp:coreProperties>
</file>