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174D17"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6F3670" w:rsidTr="000F3DEA">
        <w:tc>
          <w:tcPr>
            <w:tcW w:w="3825" w:type="dxa"/>
            <w:hideMark/>
          </w:tcPr>
          <w:p w:rsidR="009965B6" w:rsidRPr="006F3670" w:rsidRDefault="009965B6" w:rsidP="000F3DEA">
            <w:pPr>
              <w:pStyle w:val="4"/>
              <w:tabs>
                <w:tab w:val="left" w:pos="12600"/>
              </w:tabs>
              <w:jc w:val="left"/>
              <w:rPr>
                <w:rFonts w:cs="Arial"/>
                <w:sz w:val="18"/>
                <w:szCs w:val="18"/>
              </w:rPr>
            </w:pPr>
            <w:r w:rsidRPr="006F3670">
              <w:rPr>
                <w:rFonts w:cs="Arial"/>
                <w:sz w:val="18"/>
                <w:szCs w:val="18"/>
              </w:rPr>
              <w:t>Додаток 1</w:t>
            </w:r>
          </w:p>
          <w:p w:rsidR="009965B6" w:rsidRPr="006F3670" w:rsidRDefault="009965B6" w:rsidP="000F3DEA">
            <w:pPr>
              <w:pStyle w:val="4"/>
              <w:tabs>
                <w:tab w:val="left" w:pos="12600"/>
              </w:tabs>
              <w:jc w:val="left"/>
              <w:rPr>
                <w:rFonts w:cs="Arial"/>
                <w:sz w:val="18"/>
                <w:szCs w:val="18"/>
              </w:rPr>
            </w:pPr>
            <w:r w:rsidRPr="006F3670">
              <w:rPr>
                <w:rFonts w:cs="Arial"/>
                <w:sz w:val="18"/>
                <w:szCs w:val="18"/>
              </w:rPr>
              <w:t>до Наказу Міністерства охорони</w:t>
            </w:r>
          </w:p>
          <w:p w:rsidR="009965B6" w:rsidRPr="006F3670" w:rsidRDefault="009965B6" w:rsidP="000F3DEA">
            <w:pPr>
              <w:pStyle w:val="4"/>
              <w:tabs>
                <w:tab w:val="left" w:pos="12600"/>
              </w:tabs>
              <w:jc w:val="left"/>
              <w:rPr>
                <w:rFonts w:cs="Arial"/>
                <w:sz w:val="18"/>
                <w:szCs w:val="18"/>
              </w:rPr>
            </w:pPr>
            <w:r w:rsidRPr="006F3670">
              <w:rPr>
                <w:rFonts w:cs="Arial"/>
                <w:sz w:val="18"/>
                <w:szCs w:val="18"/>
              </w:rPr>
              <w:t>здоров’я України</w:t>
            </w:r>
          </w:p>
          <w:p w:rsidR="009965B6" w:rsidRPr="006F3670" w:rsidRDefault="009965B6" w:rsidP="000F3DEA">
            <w:pPr>
              <w:pStyle w:val="4"/>
              <w:tabs>
                <w:tab w:val="left" w:pos="12600"/>
              </w:tabs>
              <w:jc w:val="left"/>
              <w:rPr>
                <w:rFonts w:cs="Arial"/>
                <w:sz w:val="18"/>
                <w:szCs w:val="18"/>
              </w:rPr>
            </w:pPr>
            <w:r w:rsidRPr="006F3670">
              <w:rPr>
                <w:rFonts w:cs="Arial"/>
                <w:sz w:val="18"/>
                <w:szCs w:val="18"/>
              </w:rPr>
              <w:t>____________________ № _______</w:t>
            </w:r>
          </w:p>
        </w:tc>
      </w:tr>
    </w:tbl>
    <w:p w:rsidR="00E158AB" w:rsidRPr="006F3670" w:rsidRDefault="00E158AB" w:rsidP="000D56AD">
      <w:pPr>
        <w:tabs>
          <w:tab w:val="left" w:pos="12600"/>
        </w:tabs>
        <w:jc w:val="center"/>
        <w:rPr>
          <w:rFonts w:ascii="Arial" w:hAnsi="Arial" w:cs="Arial"/>
          <w:b/>
          <w:sz w:val="18"/>
          <w:szCs w:val="18"/>
          <w:lang w:val="en-US"/>
        </w:rPr>
      </w:pPr>
    </w:p>
    <w:p w:rsidR="00ED6627" w:rsidRPr="006F3670" w:rsidRDefault="00ED6627" w:rsidP="000D56AD">
      <w:pPr>
        <w:pStyle w:val="2"/>
        <w:tabs>
          <w:tab w:val="left" w:pos="12600"/>
        </w:tabs>
        <w:jc w:val="center"/>
        <w:rPr>
          <w:sz w:val="24"/>
          <w:szCs w:val="24"/>
        </w:rPr>
      </w:pPr>
    </w:p>
    <w:p w:rsidR="000A15EC" w:rsidRPr="006F3670" w:rsidRDefault="000A15EC" w:rsidP="000A15EC">
      <w:pPr>
        <w:pStyle w:val="2"/>
        <w:tabs>
          <w:tab w:val="left" w:pos="12600"/>
        </w:tabs>
        <w:jc w:val="center"/>
        <w:rPr>
          <w:rFonts w:cs="Arial"/>
          <w:caps w:val="0"/>
          <w:sz w:val="26"/>
          <w:szCs w:val="26"/>
        </w:rPr>
      </w:pPr>
      <w:r w:rsidRPr="006F3670">
        <w:rPr>
          <w:rFonts w:cs="Arial"/>
          <w:sz w:val="26"/>
          <w:szCs w:val="26"/>
        </w:rPr>
        <w:t>ПЕРЕЛІК</w:t>
      </w:r>
    </w:p>
    <w:p w:rsidR="000A15EC" w:rsidRPr="006F3670" w:rsidRDefault="000A15EC" w:rsidP="000A15EC">
      <w:pPr>
        <w:pStyle w:val="4"/>
        <w:rPr>
          <w:rFonts w:cs="Arial"/>
          <w:caps/>
          <w:sz w:val="26"/>
          <w:szCs w:val="26"/>
        </w:rPr>
      </w:pPr>
      <w:r w:rsidRPr="006F3670">
        <w:rPr>
          <w:rFonts w:cs="Arial"/>
          <w:caps/>
          <w:sz w:val="26"/>
          <w:szCs w:val="26"/>
        </w:rPr>
        <w:t xml:space="preserve">ЛІКАРСЬКИХ ЗАСОБІВ, що пропонуються до державної реєстрації </w:t>
      </w:r>
    </w:p>
    <w:p w:rsidR="000A15EC" w:rsidRPr="006F3670" w:rsidRDefault="000A15EC" w:rsidP="000A15EC">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6F3670" w:rsidRPr="006F3670" w:rsidTr="00C25C7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rPr>
            </w:pPr>
            <w:r w:rsidRPr="006F36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lang w:val="en-US"/>
              </w:rPr>
            </w:pPr>
            <w:r w:rsidRPr="006F3670">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lang w:val="en-US"/>
              </w:rPr>
            </w:pPr>
            <w:r w:rsidRPr="006F3670">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F3670" w:rsidRPr="006F3670" w:rsidRDefault="006F3670" w:rsidP="00551A89">
            <w:pPr>
              <w:tabs>
                <w:tab w:val="left" w:pos="12600"/>
              </w:tabs>
              <w:jc w:val="center"/>
              <w:rPr>
                <w:rFonts w:ascii="Arial" w:hAnsi="Arial" w:cs="Arial"/>
                <w:b/>
                <w:i/>
                <w:sz w:val="16"/>
                <w:szCs w:val="16"/>
                <w:lang w:val="en-US"/>
              </w:rPr>
            </w:pPr>
            <w:r w:rsidRPr="006F3670">
              <w:rPr>
                <w:rFonts w:ascii="Arial" w:hAnsi="Arial" w:cs="Arial"/>
                <w:b/>
                <w:i/>
                <w:sz w:val="16"/>
                <w:szCs w:val="16"/>
              </w:rPr>
              <w:t>Номер реєстраційного посвідчення</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ВІТАМІН D3 1,0 МЛН МО/Г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рідина (субстанція) в алюмінієвих барабанах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БАСФ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2</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pStyle w:val="111"/>
              <w:tabs>
                <w:tab w:val="left" w:pos="12600"/>
              </w:tabs>
              <w:rPr>
                <w:rFonts w:ascii="Arial" w:hAnsi="Arial" w:cs="Arial"/>
                <w:b/>
                <w:i/>
                <w:color w:val="000000"/>
                <w:sz w:val="16"/>
                <w:szCs w:val="16"/>
              </w:rPr>
            </w:pPr>
            <w:r w:rsidRPr="006F3670">
              <w:rPr>
                <w:rFonts w:ascii="Arial" w:hAnsi="Arial" w:cs="Arial"/>
                <w:b/>
                <w:sz w:val="16"/>
                <w:szCs w:val="16"/>
              </w:rPr>
              <w:t>ГЛЮКОЗАМІНУ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Жеянг Кандорлі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pStyle w:val="111"/>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3</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 xml:space="preserve">ДЕКСКЕТОПРОФЕНУ ТРОМЕТАМОЛ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поліетиленових пакетах низької щільності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НВФ «МІКРОХІМ»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Емкуре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4</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ІВІТУСІН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сироп, 7 мг/мл; по 100 мл у банці полімерній, по 1 банці з ложкою дозувальною у пачці; по 100 мл у флаконі полімерному, по 1 флакону з ложкою дозувальною у пачці; по 200 мл у флаконі полімерному, по 1 флакону з ложкою дозувальною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r w:rsidRPr="006F3670">
              <w:rPr>
                <w:rFonts w:ascii="Arial" w:hAnsi="Arial" w:cs="Arial"/>
                <w:color w:val="000000"/>
                <w:sz w:val="16"/>
                <w:szCs w:val="16"/>
              </w:rPr>
              <w:br/>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6F3670">
              <w:rPr>
                <w:rFonts w:ascii="Arial" w:hAnsi="Arial" w:cs="Arial"/>
                <w:color w:val="000000"/>
                <w:sz w:val="16"/>
                <w:szCs w:val="16"/>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5</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КАЛІЮ КЛАВУЛАНАТ + МІКРОКРИСТАЛІЧНА ЦЕЛЮЛОЗА (1:1)</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Шандонг Нью Тайм Фармацьютікал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6</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МІКРОНІЗОВАНА ОЧИЩЕНА ФЛАВОНОЇДНА ФРАКЦІЯ/МОФФ (ДІОСМІН 9:1)</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Сичуань Сєлі Фармасьютикал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7</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СУФЕНТАНІЛ-3Н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5 мкг/мл по 2 мл в ампулі, по 5 ампул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r w:rsidRPr="006F3670">
              <w:rPr>
                <w:rFonts w:ascii="Arial" w:hAnsi="Arial" w:cs="Arial"/>
                <w:color w:val="000000"/>
                <w:sz w:val="16"/>
                <w:szCs w:val="16"/>
              </w:rPr>
              <w:br/>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w:t>
            </w:r>
            <w:r w:rsidRPr="006F3670">
              <w:rPr>
                <w:rFonts w:ascii="Arial" w:hAnsi="Arial" w:cs="Arial"/>
                <w:color w:val="000000"/>
                <w:sz w:val="16"/>
                <w:szCs w:val="16"/>
              </w:rPr>
              <w:lastRenderedPageBreak/>
              <w:t>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8</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СУФЕНТАНІЛ-3Н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50 мкг/мл, по 5 мл в ампулі; по 5 ампул у блістері, по 1 блістеру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r w:rsidRPr="006F3670">
              <w:rPr>
                <w:rFonts w:ascii="Arial" w:hAnsi="Arial" w:cs="Arial"/>
                <w:color w:val="000000"/>
                <w:sz w:val="16"/>
                <w:szCs w:val="16"/>
              </w:rPr>
              <w:br/>
            </w:r>
            <w:r w:rsidRPr="006F367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8</w:t>
            </w:r>
            <w:r w:rsidRPr="006F3670">
              <w:rPr>
                <w:rFonts w:ascii="Arial" w:hAnsi="Arial" w:cs="Arial"/>
                <w:sz w:val="16"/>
                <w:szCs w:val="16"/>
              </w:rPr>
              <w:t>/01/02</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ФІНАСТЕРИД ДЖЕНЕФАРМ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r w:rsidRPr="006F3670">
              <w:rPr>
                <w:rFonts w:ascii="Arial" w:hAnsi="Arial" w:cs="Arial"/>
                <w:color w:val="000000"/>
                <w:sz w:val="16"/>
                <w:szCs w:val="16"/>
              </w:rPr>
              <w:br/>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UA/1921</w:t>
            </w:r>
            <w:r w:rsidRPr="006F3670">
              <w:rPr>
                <w:rFonts w:ascii="Arial" w:hAnsi="Arial" w:cs="Arial"/>
                <w:sz w:val="16"/>
                <w:szCs w:val="16"/>
                <w:lang w:val="ru-RU"/>
              </w:rPr>
              <w:t>9</w:t>
            </w:r>
            <w:r w:rsidRPr="006F3670">
              <w:rPr>
                <w:rFonts w:ascii="Arial" w:hAnsi="Arial" w:cs="Arial"/>
                <w:sz w:val="16"/>
                <w:szCs w:val="16"/>
              </w:rPr>
              <w:t>/01/01</w:t>
            </w:r>
          </w:p>
        </w:tc>
      </w:tr>
      <w:tr w:rsidR="006F367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6F3670" w:rsidRDefault="006F3670" w:rsidP="00551A89">
            <w:pPr>
              <w:numPr>
                <w:ilvl w:val="0"/>
                <w:numId w:val="40"/>
              </w:numPr>
              <w:tabs>
                <w:tab w:val="left" w:pos="12600"/>
              </w:tabs>
              <w:jc w:val="center"/>
              <w:rPr>
                <w:rFonts w:ascii="Arial" w:hAnsi="Arial" w:cs="Arial"/>
                <w:b/>
                <w:color w:val="0D0D0D"/>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6F3670" w:rsidRDefault="006F3670" w:rsidP="00551A89">
            <w:pPr>
              <w:tabs>
                <w:tab w:val="left" w:pos="12600"/>
              </w:tabs>
              <w:rPr>
                <w:rFonts w:ascii="Arial" w:hAnsi="Arial" w:cs="Arial"/>
                <w:b/>
                <w:i/>
                <w:color w:val="000000"/>
                <w:sz w:val="16"/>
                <w:szCs w:val="16"/>
              </w:rPr>
            </w:pPr>
            <w:r w:rsidRPr="006F3670">
              <w:rPr>
                <w:rFonts w:ascii="Arial" w:hAnsi="Arial" w:cs="Arial"/>
                <w:b/>
                <w:sz w:val="16"/>
                <w:szCs w:val="16"/>
              </w:rPr>
              <w:t>ФОЛІЄВА КИСЛОТА 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Хебей Цзіхен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6F3670" w:rsidRDefault="006F3670" w:rsidP="00551A89">
            <w:pPr>
              <w:tabs>
                <w:tab w:val="left" w:pos="12600"/>
              </w:tabs>
              <w:jc w:val="center"/>
              <w:rPr>
                <w:rFonts w:ascii="Arial" w:hAnsi="Arial" w:cs="Arial"/>
                <w:sz w:val="16"/>
                <w:szCs w:val="16"/>
              </w:rPr>
            </w:pPr>
            <w:r w:rsidRPr="006F3670">
              <w:rPr>
                <w:rFonts w:ascii="Arial" w:hAnsi="Arial" w:cs="Arial"/>
                <w:sz w:val="16"/>
                <w:szCs w:val="16"/>
              </w:rPr>
              <w:t>UA/19220/01/01</w:t>
            </w:r>
          </w:p>
        </w:tc>
      </w:tr>
      <w:tr w:rsidR="006F3670" w:rsidRPr="009746D1"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6F3670" w:rsidRPr="009746D1" w:rsidRDefault="006F3670" w:rsidP="00551A8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F3670" w:rsidRPr="009746D1" w:rsidRDefault="006F3670" w:rsidP="00551A89">
            <w:pPr>
              <w:tabs>
                <w:tab w:val="left" w:pos="12600"/>
              </w:tabs>
              <w:rPr>
                <w:rFonts w:ascii="Arial" w:hAnsi="Arial" w:cs="Arial"/>
                <w:b/>
                <w:i/>
                <w:sz w:val="16"/>
                <w:szCs w:val="16"/>
              </w:rPr>
            </w:pPr>
            <w:r w:rsidRPr="009746D1">
              <w:rPr>
                <w:rFonts w:ascii="Arial" w:hAnsi="Arial" w:cs="Arial"/>
                <w:b/>
                <w:sz w:val="16"/>
                <w:szCs w:val="16"/>
              </w:rPr>
              <w:t>ХОНДРОЇТИН СУЛЬФАТ НАТРІЮ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rPr>
                <w:rFonts w:ascii="Arial" w:hAnsi="Arial" w:cs="Arial"/>
                <w:sz w:val="16"/>
                <w:szCs w:val="16"/>
              </w:rPr>
            </w:pPr>
            <w:r w:rsidRPr="009746D1">
              <w:rPr>
                <w:rFonts w:ascii="Arial" w:hAnsi="Arial" w:cs="Arial"/>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sz w:val="16"/>
                <w:szCs w:val="16"/>
              </w:rPr>
            </w:pPr>
            <w:r w:rsidRPr="009746D1">
              <w:rPr>
                <w:rFonts w:ascii="Arial" w:hAnsi="Arial" w:cs="Arial"/>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sz w:val="16"/>
                <w:szCs w:val="16"/>
              </w:rPr>
            </w:pPr>
            <w:r w:rsidRPr="009746D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sz w:val="16"/>
                <w:szCs w:val="16"/>
              </w:rPr>
            </w:pPr>
            <w:r w:rsidRPr="009746D1">
              <w:rPr>
                <w:rFonts w:ascii="Arial" w:hAnsi="Arial" w:cs="Arial"/>
                <w:sz w:val="16"/>
                <w:szCs w:val="16"/>
              </w:rPr>
              <w:t>СИЧУАНЬ ДІБІО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sz w:val="16"/>
                <w:szCs w:val="16"/>
              </w:rPr>
            </w:pPr>
            <w:r w:rsidRPr="009746D1">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sz w:val="16"/>
                <w:szCs w:val="16"/>
              </w:rPr>
            </w:pPr>
            <w:r w:rsidRPr="009746D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b/>
                <w:i/>
                <w:sz w:val="16"/>
                <w:szCs w:val="16"/>
              </w:rPr>
            </w:pPr>
            <w:r w:rsidRPr="009746D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i/>
                <w:sz w:val="16"/>
                <w:szCs w:val="16"/>
              </w:rPr>
            </w:pPr>
            <w:r w:rsidRPr="009746D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3670" w:rsidRPr="009746D1" w:rsidRDefault="006F3670" w:rsidP="00551A89">
            <w:pPr>
              <w:tabs>
                <w:tab w:val="left" w:pos="12600"/>
              </w:tabs>
              <w:jc w:val="center"/>
              <w:rPr>
                <w:rFonts w:ascii="Arial" w:hAnsi="Arial" w:cs="Arial"/>
                <w:b/>
                <w:sz w:val="16"/>
                <w:szCs w:val="16"/>
              </w:rPr>
            </w:pPr>
            <w:r w:rsidRPr="009746D1">
              <w:rPr>
                <w:rFonts w:ascii="Arial" w:hAnsi="Arial" w:cs="Arial"/>
                <w:b/>
                <w:sz w:val="16"/>
                <w:szCs w:val="16"/>
              </w:rPr>
              <w:t>UA/19221/01/01</w:t>
            </w:r>
          </w:p>
        </w:tc>
      </w:tr>
    </w:tbl>
    <w:p w:rsidR="000A15EC" w:rsidRPr="006F3670" w:rsidRDefault="000A15EC" w:rsidP="000A15EC">
      <w:pPr>
        <w:pStyle w:val="2"/>
        <w:tabs>
          <w:tab w:val="left" w:pos="12600"/>
        </w:tabs>
        <w:jc w:val="center"/>
        <w:rPr>
          <w:sz w:val="24"/>
          <w:szCs w:val="24"/>
        </w:rPr>
      </w:pPr>
    </w:p>
    <w:p w:rsidR="000A15EC" w:rsidRPr="006F3670" w:rsidRDefault="000A15EC" w:rsidP="000A15EC">
      <w:pPr>
        <w:ind w:right="20"/>
        <w:rPr>
          <w:rStyle w:val="cs7864ebcf1"/>
          <w:color w:val="auto"/>
        </w:rPr>
      </w:pPr>
    </w:p>
    <w:tbl>
      <w:tblPr>
        <w:tblW w:w="0" w:type="auto"/>
        <w:tblLook w:val="04A0" w:firstRow="1" w:lastRow="0" w:firstColumn="1" w:lastColumn="0" w:noHBand="0" w:noVBand="1"/>
      </w:tblPr>
      <w:tblGrid>
        <w:gridCol w:w="7421"/>
        <w:gridCol w:w="7422"/>
      </w:tblGrid>
      <w:tr w:rsidR="000A15EC" w:rsidRPr="006F3670" w:rsidTr="00551A89">
        <w:tc>
          <w:tcPr>
            <w:tcW w:w="7421" w:type="dxa"/>
            <w:shd w:val="clear" w:color="auto" w:fill="auto"/>
          </w:tcPr>
          <w:p w:rsidR="000A15EC" w:rsidRPr="006F3670" w:rsidRDefault="000A15EC" w:rsidP="00551A89">
            <w:pPr>
              <w:ind w:right="20"/>
              <w:rPr>
                <w:rStyle w:val="cs95e872d01"/>
                <w:rFonts w:ascii="Arial" w:hAnsi="Arial" w:cs="Arial"/>
                <w:sz w:val="28"/>
                <w:szCs w:val="28"/>
                <w:lang w:val="ru-RU"/>
              </w:rPr>
            </w:pPr>
            <w:r w:rsidRPr="006F3670">
              <w:rPr>
                <w:rStyle w:val="cs7864ebcf1"/>
                <w:rFonts w:ascii="Arial" w:hAnsi="Arial" w:cs="Arial"/>
                <w:color w:val="auto"/>
                <w:sz w:val="28"/>
                <w:szCs w:val="28"/>
              </w:rPr>
              <w:t xml:space="preserve">В.о. Генерального директора Директорату </w:t>
            </w:r>
          </w:p>
          <w:p w:rsidR="000A15EC" w:rsidRPr="006F3670" w:rsidRDefault="000A15EC" w:rsidP="00551A89">
            <w:pPr>
              <w:ind w:right="20"/>
              <w:rPr>
                <w:rStyle w:val="cs7864ebcf1"/>
                <w:rFonts w:ascii="Arial" w:hAnsi="Arial" w:cs="Arial"/>
                <w:color w:val="auto"/>
                <w:sz w:val="28"/>
                <w:szCs w:val="28"/>
              </w:rPr>
            </w:pPr>
            <w:r w:rsidRPr="006F3670">
              <w:rPr>
                <w:rStyle w:val="cs7864ebcf1"/>
                <w:rFonts w:ascii="Arial" w:hAnsi="Arial" w:cs="Arial"/>
                <w:color w:val="auto"/>
                <w:sz w:val="28"/>
                <w:szCs w:val="28"/>
              </w:rPr>
              <w:t>фармацевтичного забезпечення</w:t>
            </w:r>
            <w:r w:rsidRPr="006F3670">
              <w:rPr>
                <w:rStyle w:val="cs188c92b51"/>
                <w:rFonts w:ascii="Arial" w:hAnsi="Arial" w:cs="Arial"/>
                <w:color w:val="auto"/>
                <w:sz w:val="28"/>
                <w:szCs w:val="28"/>
              </w:rPr>
              <w:t>                                    </w:t>
            </w:r>
          </w:p>
        </w:tc>
        <w:tc>
          <w:tcPr>
            <w:tcW w:w="7422" w:type="dxa"/>
            <w:shd w:val="clear" w:color="auto" w:fill="auto"/>
          </w:tcPr>
          <w:p w:rsidR="000A15EC" w:rsidRPr="006F3670" w:rsidRDefault="000A15EC" w:rsidP="00551A89">
            <w:pPr>
              <w:pStyle w:val="cs95e872d0"/>
              <w:rPr>
                <w:rStyle w:val="cs7864ebcf1"/>
                <w:rFonts w:ascii="Arial" w:hAnsi="Arial" w:cs="Arial"/>
                <w:color w:val="auto"/>
                <w:sz w:val="28"/>
                <w:szCs w:val="28"/>
              </w:rPr>
            </w:pPr>
          </w:p>
          <w:p w:rsidR="000A15EC" w:rsidRPr="006F3670" w:rsidRDefault="000A15EC" w:rsidP="00551A89">
            <w:pPr>
              <w:pStyle w:val="cs95e872d0"/>
              <w:jc w:val="right"/>
              <w:rPr>
                <w:rStyle w:val="cs7864ebcf1"/>
                <w:rFonts w:ascii="Arial" w:hAnsi="Arial" w:cs="Arial"/>
                <w:color w:val="auto"/>
                <w:sz w:val="28"/>
                <w:szCs w:val="28"/>
              </w:rPr>
            </w:pPr>
            <w:r w:rsidRPr="006F3670">
              <w:rPr>
                <w:rStyle w:val="cs7864ebcf1"/>
                <w:rFonts w:ascii="Arial" w:hAnsi="Arial" w:cs="Arial"/>
                <w:color w:val="auto"/>
                <w:sz w:val="28"/>
                <w:szCs w:val="28"/>
              </w:rPr>
              <w:t>Іван ЗАДВОРНИХ</w:t>
            </w:r>
          </w:p>
        </w:tc>
      </w:tr>
    </w:tbl>
    <w:p w:rsidR="000A15EC" w:rsidRPr="006F3670" w:rsidRDefault="000A15EC" w:rsidP="000A15EC">
      <w:pPr>
        <w:tabs>
          <w:tab w:val="left" w:pos="12600"/>
        </w:tabs>
        <w:jc w:val="center"/>
        <w:rPr>
          <w:rFonts w:ascii="Arial" w:hAnsi="Arial" w:cs="Arial"/>
          <w:b/>
        </w:rPr>
        <w:sectPr w:rsidR="000A15EC" w:rsidRPr="006F3670">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A15EC" w:rsidRPr="006F3670" w:rsidTr="00551A89">
        <w:tc>
          <w:tcPr>
            <w:tcW w:w="3828" w:type="dxa"/>
          </w:tcPr>
          <w:p w:rsidR="000A15EC" w:rsidRPr="006F3670" w:rsidRDefault="000A15EC" w:rsidP="00551A89">
            <w:pPr>
              <w:pStyle w:val="4"/>
              <w:tabs>
                <w:tab w:val="left" w:pos="12600"/>
              </w:tabs>
              <w:jc w:val="left"/>
              <w:rPr>
                <w:rFonts w:cs="Arial"/>
                <w:sz w:val="18"/>
                <w:szCs w:val="18"/>
              </w:rPr>
            </w:pPr>
            <w:r w:rsidRPr="006F3670">
              <w:rPr>
                <w:rFonts w:cs="Arial"/>
                <w:sz w:val="18"/>
                <w:szCs w:val="18"/>
              </w:rPr>
              <w:t>Додаток 2</w:t>
            </w:r>
          </w:p>
          <w:p w:rsidR="000A15EC" w:rsidRPr="006F3670" w:rsidRDefault="000A15EC" w:rsidP="00551A89">
            <w:pPr>
              <w:pStyle w:val="4"/>
              <w:tabs>
                <w:tab w:val="left" w:pos="12600"/>
              </w:tabs>
              <w:jc w:val="left"/>
              <w:rPr>
                <w:rFonts w:cs="Arial"/>
                <w:sz w:val="18"/>
                <w:szCs w:val="18"/>
              </w:rPr>
            </w:pPr>
            <w:r w:rsidRPr="006F3670">
              <w:rPr>
                <w:rFonts w:cs="Arial"/>
                <w:sz w:val="18"/>
                <w:szCs w:val="18"/>
              </w:rPr>
              <w:t>до Наказу Міністерства охорони</w:t>
            </w:r>
          </w:p>
          <w:p w:rsidR="000A15EC" w:rsidRPr="006F3670" w:rsidRDefault="000A15EC" w:rsidP="00551A89">
            <w:pPr>
              <w:tabs>
                <w:tab w:val="left" w:pos="12600"/>
              </w:tabs>
              <w:rPr>
                <w:rFonts w:ascii="Arial" w:hAnsi="Arial" w:cs="Arial"/>
                <w:b/>
                <w:sz w:val="18"/>
                <w:szCs w:val="18"/>
              </w:rPr>
            </w:pPr>
            <w:r w:rsidRPr="006F3670">
              <w:rPr>
                <w:rFonts w:ascii="Arial" w:hAnsi="Arial" w:cs="Arial"/>
                <w:b/>
                <w:sz w:val="18"/>
                <w:szCs w:val="18"/>
              </w:rPr>
              <w:t>здоров’я України</w:t>
            </w:r>
          </w:p>
          <w:p w:rsidR="000A15EC" w:rsidRPr="006F3670" w:rsidRDefault="000A15EC" w:rsidP="00551A89">
            <w:pPr>
              <w:tabs>
                <w:tab w:val="left" w:pos="12600"/>
              </w:tabs>
              <w:rPr>
                <w:rFonts w:ascii="Arial" w:hAnsi="Arial" w:cs="Arial"/>
                <w:b/>
                <w:sz w:val="18"/>
                <w:szCs w:val="18"/>
              </w:rPr>
            </w:pPr>
            <w:r w:rsidRPr="006F3670">
              <w:rPr>
                <w:rFonts w:ascii="Arial" w:hAnsi="Arial" w:cs="Arial"/>
                <w:b/>
                <w:sz w:val="18"/>
                <w:szCs w:val="18"/>
                <w:lang w:val="en-US"/>
              </w:rPr>
              <w:t xml:space="preserve">____________________ </w:t>
            </w:r>
            <w:r w:rsidRPr="006F3670">
              <w:rPr>
                <w:rFonts w:ascii="Arial" w:hAnsi="Arial" w:cs="Arial"/>
                <w:b/>
                <w:sz w:val="18"/>
                <w:szCs w:val="18"/>
              </w:rPr>
              <w:t>№ _______</w:t>
            </w:r>
          </w:p>
        </w:tc>
      </w:tr>
    </w:tbl>
    <w:p w:rsidR="000A15EC" w:rsidRPr="006F3670" w:rsidRDefault="000A15EC" w:rsidP="000A15EC">
      <w:pPr>
        <w:tabs>
          <w:tab w:val="left" w:pos="12600"/>
        </w:tabs>
        <w:jc w:val="center"/>
        <w:rPr>
          <w:rFonts w:ascii="Arial" w:hAnsi="Arial" w:cs="Arial"/>
          <w:sz w:val="18"/>
          <w:szCs w:val="18"/>
          <w:u w:val="single"/>
          <w:lang w:val="en-US"/>
        </w:rPr>
      </w:pPr>
    </w:p>
    <w:p w:rsidR="000A15EC" w:rsidRPr="006F3670" w:rsidRDefault="000A15EC" w:rsidP="000A15EC">
      <w:pPr>
        <w:tabs>
          <w:tab w:val="left" w:pos="12600"/>
        </w:tabs>
        <w:jc w:val="center"/>
        <w:rPr>
          <w:rFonts w:ascii="Arial" w:hAnsi="Arial" w:cs="Arial"/>
          <w:sz w:val="18"/>
          <w:szCs w:val="18"/>
          <w:lang w:val="en-US"/>
        </w:rPr>
      </w:pPr>
    </w:p>
    <w:p w:rsidR="000A15EC" w:rsidRPr="006F3670" w:rsidRDefault="000A15EC" w:rsidP="000A15EC">
      <w:pPr>
        <w:pStyle w:val="2"/>
        <w:tabs>
          <w:tab w:val="left" w:pos="12600"/>
        </w:tabs>
        <w:jc w:val="center"/>
        <w:rPr>
          <w:rFonts w:cs="Arial"/>
          <w:caps w:val="0"/>
          <w:sz w:val="28"/>
          <w:szCs w:val="28"/>
        </w:rPr>
      </w:pPr>
      <w:r w:rsidRPr="006F3670">
        <w:rPr>
          <w:rFonts w:cs="Arial"/>
          <w:sz w:val="28"/>
          <w:szCs w:val="28"/>
        </w:rPr>
        <w:t>ПЕРЕЛІК</w:t>
      </w:r>
    </w:p>
    <w:p w:rsidR="000A15EC" w:rsidRPr="006F3670" w:rsidRDefault="000A15EC" w:rsidP="000A15EC">
      <w:pPr>
        <w:pStyle w:val="4"/>
        <w:tabs>
          <w:tab w:val="left" w:pos="12600"/>
        </w:tabs>
        <w:rPr>
          <w:rFonts w:cs="Arial"/>
          <w:caps/>
          <w:sz w:val="28"/>
          <w:szCs w:val="28"/>
        </w:rPr>
      </w:pPr>
      <w:r w:rsidRPr="006F3670">
        <w:rPr>
          <w:rFonts w:cs="Arial"/>
          <w:caps/>
          <w:sz w:val="28"/>
          <w:szCs w:val="28"/>
        </w:rPr>
        <w:t>ЛІКАРСЬКИХ ЗАСОБІВ, що пропонуються до державної ПЕРЕреєстрації</w:t>
      </w:r>
    </w:p>
    <w:p w:rsidR="000A15EC" w:rsidRPr="006F3670" w:rsidRDefault="000A15EC" w:rsidP="000A15EC">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D46F40" w:rsidRPr="006F3670" w:rsidTr="00C25C7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lang w:val="en-US"/>
              </w:rPr>
            </w:pPr>
            <w:r w:rsidRPr="006F3670">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lang w:val="en-US"/>
              </w:rPr>
            </w:pPr>
            <w:r w:rsidRPr="006F3670">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D46F40" w:rsidRPr="006F3670" w:rsidRDefault="00D46F40" w:rsidP="00551A89">
            <w:pPr>
              <w:tabs>
                <w:tab w:val="left" w:pos="12600"/>
              </w:tabs>
              <w:jc w:val="center"/>
              <w:rPr>
                <w:rFonts w:ascii="Arial" w:hAnsi="Arial" w:cs="Arial"/>
                <w:b/>
                <w:i/>
                <w:sz w:val="16"/>
                <w:szCs w:val="16"/>
                <w:lang w:val="en-US"/>
              </w:rPr>
            </w:pPr>
            <w:r w:rsidRPr="006F3670">
              <w:rPr>
                <w:rFonts w:ascii="Arial" w:hAnsi="Arial" w:cs="Arial"/>
                <w:b/>
                <w:i/>
                <w:sz w:val="16"/>
                <w:szCs w:val="16"/>
              </w:rPr>
              <w:t>Номер реєстраційного посвідчення</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L-АЛАНІН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UA/16454/01/01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L-ВАЛІН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UA/16455/01/01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L-ЛЕЙЦИН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пластівці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UA/16458/01/01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L-ФЕНІЛАЛАНІН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пластівці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UA/16459/01/01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sz w:val="16"/>
                <w:szCs w:val="16"/>
              </w:rPr>
            </w:pPr>
            <w:r w:rsidRPr="006F3670">
              <w:rPr>
                <w:rFonts w:ascii="Arial" w:hAnsi="Arial" w:cs="Arial"/>
                <w:b/>
                <w:sz w:val="16"/>
                <w:szCs w:val="16"/>
              </w:rPr>
              <w:t>ВЕС-НОРМА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sz w:val="16"/>
                <w:szCs w:val="16"/>
              </w:rPr>
            </w:pPr>
            <w:r w:rsidRPr="006F3670">
              <w:rPr>
                <w:rFonts w:ascii="Arial" w:hAnsi="Arial" w:cs="Arial"/>
                <w:sz w:val="16"/>
                <w:szCs w:val="16"/>
              </w:rPr>
              <w:t>гранули, по 10 г у пеналі полімерному; по 1 пеналу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 xml:space="preserve">Перереєстрація на необмежений термін. </w:t>
            </w:r>
            <w:r w:rsidRPr="006F3670">
              <w:rPr>
                <w:rFonts w:ascii="Arial" w:hAnsi="Arial" w:cs="Arial"/>
                <w:sz w:val="16"/>
                <w:szCs w:val="16"/>
              </w:rPr>
              <w:br/>
            </w:r>
            <w:r w:rsidRPr="006F36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sz w:val="16"/>
                <w:szCs w:val="16"/>
              </w:rPr>
            </w:pPr>
            <w:r w:rsidRPr="006F36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UA/3812/01/01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ЕНУРАН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гранули; по 10 г у пеналі полімерному; по 1 пеналу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r w:rsidRPr="006F3670">
              <w:rPr>
                <w:rFonts w:ascii="Arial" w:hAnsi="Arial" w:cs="Arial"/>
                <w:color w:val="000000"/>
                <w:sz w:val="16"/>
                <w:szCs w:val="16"/>
              </w:rPr>
              <w:br/>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UA/3820/01/01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ІБАНДРОНОВА КИСЛОТА - 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1 мг/мл по 6 мл у флаконі;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r w:rsidRPr="006F3670">
              <w:rPr>
                <w:rFonts w:ascii="Arial" w:hAnsi="Arial" w:cs="Arial"/>
                <w:color w:val="000000"/>
                <w:sz w:val="16"/>
                <w:szCs w:val="16"/>
              </w:rPr>
              <w:br/>
            </w:r>
            <w:r w:rsidRPr="006F367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та допоміжної речовин. </w:t>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UA/15955/01/01</w:t>
            </w:r>
          </w:p>
        </w:tc>
      </w:tr>
      <w:tr w:rsidR="00D46F40" w:rsidRPr="006F3670" w:rsidTr="00C25C7E">
        <w:tc>
          <w:tcPr>
            <w:tcW w:w="568" w:type="dxa"/>
            <w:tcBorders>
              <w:top w:val="single" w:sz="4" w:space="0" w:color="auto"/>
              <w:left w:val="single" w:sz="4" w:space="0" w:color="000000"/>
              <w:bottom w:val="single" w:sz="4" w:space="0" w:color="auto"/>
              <w:right w:val="single" w:sz="4" w:space="0" w:color="000000"/>
            </w:tcBorders>
            <w:shd w:val="clear" w:color="auto" w:fill="auto"/>
          </w:tcPr>
          <w:p w:rsidR="00D46F40" w:rsidRPr="006F3670" w:rsidRDefault="00D46F40" w:rsidP="00F01B61">
            <w:pPr>
              <w:numPr>
                <w:ilvl w:val="0"/>
                <w:numId w:val="41"/>
              </w:numPr>
              <w:tabs>
                <w:tab w:val="left" w:pos="12600"/>
              </w:tabs>
              <w:jc w:val="center"/>
              <w:rPr>
                <w:rFonts w:ascii="Arial" w:hAnsi="Arial" w:cs="Arial"/>
                <w:b/>
                <w:color w:val="0D0D0D"/>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46F40" w:rsidRPr="006F3670" w:rsidRDefault="00D46F40" w:rsidP="00551A89">
            <w:pPr>
              <w:tabs>
                <w:tab w:val="left" w:pos="12600"/>
              </w:tabs>
              <w:rPr>
                <w:rFonts w:ascii="Arial" w:hAnsi="Arial" w:cs="Arial"/>
                <w:b/>
                <w:i/>
                <w:color w:val="000000"/>
                <w:sz w:val="16"/>
                <w:szCs w:val="16"/>
              </w:rPr>
            </w:pPr>
            <w:r w:rsidRPr="006F3670">
              <w:rPr>
                <w:rFonts w:ascii="Arial" w:hAnsi="Arial" w:cs="Arial"/>
                <w:b/>
                <w:sz w:val="16"/>
                <w:szCs w:val="16"/>
              </w:rPr>
              <w:t>ТРОКСЕРУТИН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rPr>
                <w:rFonts w:ascii="Arial" w:hAnsi="Arial" w:cs="Arial"/>
                <w:color w:val="000000"/>
                <w:sz w:val="16"/>
                <w:szCs w:val="16"/>
              </w:rPr>
            </w:pPr>
            <w:r w:rsidRPr="006F3670">
              <w:rPr>
                <w:rFonts w:ascii="Arial" w:hAnsi="Arial" w:cs="Arial"/>
                <w:color w:val="000000"/>
                <w:sz w:val="16"/>
                <w:szCs w:val="16"/>
              </w:rPr>
              <w:t>капсули по 300 мг, по 10 капсул у блістері; по 3 або по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Перереєстрація на необмежений термін. </w:t>
            </w:r>
            <w:r w:rsidRPr="006F3670">
              <w:rPr>
                <w:rFonts w:ascii="Arial" w:hAnsi="Arial" w:cs="Arial"/>
                <w:color w:val="000000"/>
                <w:sz w:val="16"/>
                <w:szCs w:val="16"/>
              </w:rPr>
              <w:br/>
            </w:r>
            <w:r w:rsidRPr="006F367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(уточнення інформації), "Показання" (уточнення інформації), "Особливості застосування", "Діти" (уточнення інформації), "Побічні реакції" відповідно до оновленої інформації з безпеки застосування діючої речовини.</w:t>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i/>
                <w:sz w:val="16"/>
                <w:szCs w:val="16"/>
              </w:rPr>
            </w:pPr>
            <w:r w:rsidRPr="006F367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46F40" w:rsidRPr="006F3670" w:rsidRDefault="00D46F40" w:rsidP="00551A89">
            <w:pPr>
              <w:tabs>
                <w:tab w:val="left" w:pos="12600"/>
              </w:tabs>
              <w:jc w:val="center"/>
              <w:rPr>
                <w:rFonts w:ascii="Arial" w:hAnsi="Arial" w:cs="Arial"/>
                <w:sz w:val="16"/>
                <w:szCs w:val="16"/>
              </w:rPr>
            </w:pPr>
            <w:r w:rsidRPr="006F3670">
              <w:rPr>
                <w:rFonts w:ascii="Arial" w:hAnsi="Arial" w:cs="Arial"/>
                <w:sz w:val="16"/>
                <w:szCs w:val="16"/>
              </w:rPr>
              <w:t>UA/16133/01/01</w:t>
            </w:r>
          </w:p>
        </w:tc>
      </w:tr>
    </w:tbl>
    <w:p w:rsidR="00F01B61" w:rsidRPr="006F3670" w:rsidRDefault="00F01B61" w:rsidP="00F01B61">
      <w:pPr>
        <w:pStyle w:val="2"/>
        <w:tabs>
          <w:tab w:val="left" w:pos="12600"/>
        </w:tabs>
        <w:jc w:val="center"/>
        <w:rPr>
          <w:sz w:val="24"/>
          <w:szCs w:val="24"/>
        </w:rPr>
      </w:pPr>
    </w:p>
    <w:p w:rsidR="00F01B61" w:rsidRPr="006F3670" w:rsidRDefault="00F01B61" w:rsidP="00F01B61">
      <w:pPr>
        <w:ind w:right="20"/>
        <w:rPr>
          <w:rStyle w:val="cs7864ebcf1"/>
          <w:color w:val="auto"/>
        </w:rPr>
      </w:pPr>
    </w:p>
    <w:p w:rsidR="00F01B61" w:rsidRPr="006F3670" w:rsidRDefault="00F01B61" w:rsidP="00F01B61">
      <w:pPr>
        <w:ind w:right="20"/>
        <w:rPr>
          <w:rStyle w:val="cs7864ebcf1"/>
          <w:color w:val="auto"/>
        </w:rPr>
      </w:pPr>
    </w:p>
    <w:tbl>
      <w:tblPr>
        <w:tblW w:w="0" w:type="auto"/>
        <w:tblLook w:val="04A0" w:firstRow="1" w:lastRow="0" w:firstColumn="1" w:lastColumn="0" w:noHBand="0" w:noVBand="1"/>
      </w:tblPr>
      <w:tblGrid>
        <w:gridCol w:w="7421"/>
        <w:gridCol w:w="7422"/>
      </w:tblGrid>
      <w:tr w:rsidR="00F01B61" w:rsidRPr="006F3670" w:rsidTr="00551A89">
        <w:tc>
          <w:tcPr>
            <w:tcW w:w="7421" w:type="dxa"/>
            <w:shd w:val="clear" w:color="auto" w:fill="auto"/>
          </w:tcPr>
          <w:p w:rsidR="00F01B61" w:rsidRPr="006F3670" w:rsidRDefault="00F01B61" w:rsidP="00551A89">
            <w:pPr>
              <w:ind w:right="20"/>
              <w:rPr>
                <w:rStyle w:val="cs95e872d01"/>
                <w:rFonts w:ascii="Arial" w:hAnsi="Arial" w:cs="Arial"/>
                <w:sz w:val="28"/>
                <w:szCs w:val="28"/>
                <w:lang w:val="ru-RU"/>
              </w:rPr>
            </w:pPr>
            <w:r w:rsidRPr="006F3670">
              <w:rPr>
                <w:rStyle w:val="cs7864ebcf1"/>
                <w:rFonts w:ascii="Arial" w:hAnsi="Arial" w:cs="Arial"/>
                <w:color w:val="auto"/>
                <w:sz w:val="28"/>
                <w:szCs w:val="28"/>
              </w:rPr>
              <w:t xml:space="preserve">В.о. Генерального директора Директорату </w:t>
            </w:r>
          </w:p>
          <w:p w:rsidR="00F01B61" w:rsidRPr="006F3670" w:rsidRDefault="00F01B61" w:rsidP="00551A89">
            <w:pPr>
              <w:ind w:right="20"/>
              <w:rPr>
                <w:rStyle w:val="cs7864ebcf1"/>
                <w:rFonts w:ascii="Arial" w:hAnsi="Arial" w:cs="Arial"/>
                <w:color w:val="auto"/>
                <w:sz w:val="28"/>
                <w:szCs w:val="28"/>
              </w:rPr>
            </w:pPr>
            <w:r w:rsidRPr="006F3670">
              <w:rPr>
                <w:rStyle w:val="cs7864ebcf1"/>
                <w:rFonts w:ascii="Arial" w:hAnsi="Arial" w:cs="Arial"/>
                <w:color w:val="auto"/>
                <w:sz w:val="28"/>
                <w:szCs w:val="28"/>
              </w:rPr>
              <w:t>фармацевтичного забезпечення</w:t>
            </w:r>
            <w:r w:rsidRPr="006F3670">
              <w:rPr>
                <w:rStyle w:val="cs188c92b51"/>
                <w:rFonts w:ascii="Arial" w:hAnsi="Arial" w:cs="Arial"/>
                <w:color w:val="auto"/>
                <w:sz w:val="28"/>
                <w:szCs w:val="28"/>
              </w:rPr>
              <w:t>                                    </w:t>
            </w:r>
          </w:p>
        </w:tc>
        <w:tc>
          <w:tcPr>
            <w:tcW w:w="7422" w:type="dxa"/>
            <w:shd w:val="clear" w:color="auto" w:fill="auto"/>
          </w:tcPr>
          <w:p w:rsidR="00F01B61" w:rsidRPr="006F3670" w:rsidRDefault="00F01B61" w:rsidP="00551A89">
            <w:pPr>
              <w:pStyle w:val="cs95e872d0"/>
              <w:rPr>
                <w:rStyle w:val="cs7864ebcf1"/>
                <w:rFonts w:ascii="Arial" w:hAnsi="Arial" w:cs="Arial"/>
                <w:color w:val="auto"/>
                <w:sz w:val="28"/>
                <w:szCs w:val="28"/>
              </w:rPr>
            </w:pPr>
          </w:p>
          <w:p w:rsidR="00F01B61" w:rsidRPr="006F3670" w:rsidRDefault="00F01B61" w:rsidP="00551A89">
            <w:pPr>
              <w:pStyle w:val="cs95e872d0"/>
              <w:jc w:val="right"/>
              <w:rPr>
                <w:rStyle w:val="cs7864ebcf1"/>
                <w:rFonts w:ascii="Arial" w:hAnsi="Arial" w:cs="Arial"/>
                <w:color w:val="auto"/>
                <w:sz w:val="28"/>
                <w:szCs w:val="28"/>
              </w:rPr>
            </w:pPr>
            <w:r w:rsidRPr="006F3670">
              <w:rPr>
                <w:rStyle w:val="cs7864ebcf1"/>
                <w:rFonts w:ascii="Arial" w:hAnsi="Arial" w:cs="Arial"/>
                <w:color w:val="auto"/>
                <w:sz w:val="28"/>
                <w:szCs w:val="28"/>
              </w:rPr>
              <w:t>Іван ЗАДВОРНИХ</w:t>
            </w:r>
          </w:p>
        </w:tc>
      </w:tr>
    </w:tbl>
    <w:p w:rsidR="00F01B61" w:rsidRPr="006F3670" w:rsidRDefault="00F01B61" w:rsidP="00F01B61">
      <w:pPr>
        <w:tabs>
          <w:tab w:val="left" w:pos="12600"/>
        </w:tabs>
        <w:jc w:val="center"/>
        <w:rPr>
          <w:rFonts w:ascii="Arial" w:hAnsi="Arial" w:cs="Arial"/>
          <w:b/>
        </w:rPr>
      </w:pPr>
    </w:p>
    <w:p w:rsidR="00F01B61" w:rsidRPr="006F3670" w:rsidRDefault="00F01B61" w:rsidP="00F01B61">
      <w:pPr>
        <w:rPr>
          <w:rFonts w:ascii="Arial" w:hAnsi="Arial" w:cs="Arial"/>
          <w:b/>
          <w:sz w:val="18"/>
          <w:szCs w:val="18"/>
          <w:lang w:eastAsia="en-US"/>
        </w:rPr>
      </w:pPr>
    </w:p>
    <w:p w:rsidR="00F01B61" w:rsidRPr="006F3670" w:rsidRDefault="00F01B61" w:rsidP="00F01B61">
      <w:pPr>
        <w:tabs>
          <w:tab w:val="left" w:pos="12600"/>
        </w:tabs>
        <w:jc w:val="center"/>
        <w:rPr>
          <w:rFonts w:ascii="Arial" w:hAnsi="Arial" w:cs="Arial"/>
          <w:b/>
        </w:rPr>
      </w:pPr>
    </w:p>
    <w:p w:rsidR="00F01B61" w:rsidRPr="006F3670" w:rsidRDefault="00F01B61" w:rsidP="00F01B61">
      <w:pPr>
        <w:tabs>
          <w:tab w:val="left" w:pos="12600"/>
        </w:tabs>
        <w:jc w:val="center"/>
        <w:rPr>
          <w:rFonts w:ascii="Arial" w:hAnsi="Arial" w:cs="Arial"/>
          <w:b/>
        </w:rPr>
        <w:sectPr w:rsidR="00F01B61" w:rsidRPr="006F3670">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01B61" w:rsidRPr="006F3670" w:rsidTr="00551A89">
        <w:tc>
          <w:tcPr>
            <w:tcW w:w="3828" w:type="dxa"/>
          </w:tcPr>
          <w:p w:rsidR="00F01B61" w:rsidRPr="006F3670" w:rsidRDefault="00F01B61" w:rsidP="00551A89">
            <w:pPr>
              <w:pStyle w:val="4"/>
              <w:tabs>
                <w:tab w:val="left" w:pos="12600"/>
              </w:tabs>
              <w:jc w:val="left"/>
              <w:rPr>
                <w:rFonts w:cs="Arial"/>
                <w:sz w:val="18"/>
                <w:szCs w:val="18"/>
              </w:rPr>
            </w:pPr>
            <w:r w:rsidRPr="006F3670">
              <w:rPr>
                <w:rFonts w:cs="Arial"/>
                <w:sz w:val="18"/>
                <w:szCs w:val="18"/>
              </w:rPr>
              <w:t>Додаток 3</w:t>
            </w:r>
          </w:p>
          <w:p w:rsidR="00F01B61" w:rsidRPr="006F3670" w:rsidRDefault="00F01B61" w:rsidP="00551A89">
            <w:pPr>
              <w:pStyle w:val="4"/>
              <w:tabs>
                <w:tab w:val="left" w:pos="12600"/>
              </w:tabs>
              <w:jc w:val="left"/>
              <w:rPr>
                <w:rFonts w:cs="Arial"/>
                <w:sz w:val="18"/>
                <w:szCs w:val="18"/>
              </w:rPr>
            </w:pPr>
            <w:r w:rsidRPr="006F3670">
              <w:rPr>
                <w:rFonts w:cs="Arial"/>
                <w:sz w:val="18"/>
                <w:szCs w:val="18"/>
              </w:rPr>
              <w:t>до Наказу Міністерства охорони</w:t>
            </w:r>
          </w:p>
          <w:p w:rsidR="00F01B61" w:rsidRPr="006F3670" w:rsidRDefault="00F01B61" w:rsidP="00551A89">
            <w:pPr>
              <w:tabs>
                <w:tab w:val="left" w:pos="12600"/>
              </w:tabs>
              <w:rPr>
                <w:rFonts w:ascii="Arial" w:hAnsi="Arial" w:cs="Arial"/>
                <w:b/>
                <w:sz w:val="18"/>
                <w:szCs w:val="18"/>
              </w:rPr>
            </w:pPr>
            <w:r w:rsidRPr="006F3670">
              <w:rPr>
                <w:rFonts w:ascii="Arial" w:hAnsi="Arial" w:cs="Arial"/>
                <w:b/>
                <w:sz w:val="18"/>
                <w:szCs w:val="18"/>
              </w:rPr>
              <w:t>здоров’я України</w:t>
            </w:r>
          </w:p>
          <w:p w:rsidR="00F01B61" w:rsidRPr="006F3670" w:rsidRDefault="00F01B61" w:rsidP="00551A89">
            <w:pPr>
              <w:tabs>
                <w:tab w:val="left" w:pos="12600"/>
              </w:tabs>
              <w:rPr>
                <w:rFonts w:ascii="Arial" w:hAnsi="Arial" w:cs="Arial"/>
                <w:b/>
                <w:sz w:val="18"/>
                <w:szCs w:val="18"/>
              </w:rPr>
            </w:pPr>
            <w:r w:rsidRPr="006F3670">
              <w:rPr>
                <w:rFonts w:ascii="Arial" w:hAnsi="Arial" w:cs="Arial"/>
                <w:b/>
                <w:sz w:val="18"/>
                <w:szCs w:val="18"/>
                <w:lang w:val="en-US"/>
              </w:rPr>
              <w:t xml:space="preserve">____________________ </w:t>
            </w:r>
            <w:r w:rsidRPr="006F3670">
              <w:rPr>
                <w:rFonts w:ascii="Arial" w:hAnsi="Arial" w:cs="Arial"/>
                <w:b/>
                <w:sz w:val="18"/>
                <w:szCs w:val="18"/>
              </w:rPr>
              <w:t>№ _______</w:t>
            </w:r>
          </w:p>
        </w:tc>
      </w:tr>
    </w:tbl>
    <w:p w:rsidR="00F01B61" w:rsidRPr="006F3670" w:rsidRDefault="00F01B61" w:rsidP="00F01B61">
      <w:pPr>
        <w:tabs>
          <w:tab w:val="left" w:pos="12600"/>
        </w:tabs>
        <w:jc w:val="center"/>
        <w:rPr>
          <w:rFonts w:ascii="Arial" w:hAnsi="Arial" w:cs="Arial"/>
          <w:sz w:val="18"/>
          <w:szCs w:val="18"/>
          <w:u w:val="single"/>
          <w:lang w:val="en-US"/>
        </w:rPr>
      </w:pPr>
    </w:p>
    <w:p w:rsidR="00F01B61" w:rsidRPr="006F3670" w:rsidRDefault="00F01B61" w:rsidP="00F01B61">
      <w:pPr>
        <w:tabs>
          <w:tab w:val="left" w:pos="12600"/>
        </w:tabs>
        <w:jc w:val="center"/>
        <w:rPr>
          <w:rFonts w:ascii="Arial" w:hAnsi="Arial" w:cs="Arial"/>
          <w:sz w:val="18"/>
          <w:szCs w:val="18"/>
          <w:lang w:val="en-US"/>
        </w:rPr>
      </w:pPr>
    </w:p>
    <w:p w:rsidR="00F01B61" w:rsidRPr="006F3670" w:rsidRDefault="00F01B61" w:rsidP="00F01B61">
      <w:pPr>
        <w:pStyle w:val="2"/>
        <w:jc w:val="center"/>
        <w:rPr>
          <w:rFonts w:cs="Arial"/>
          <w:caps w:val="0"/>
          <w:sz w:val="26"/>
          <w:szCs w:val="26"/>
        </w:rPr>
      </w:pPr>
      <w:r w:rsidRPr="006F3670">
        <w:rPr>
          <w:rFonts w:cs="Arial"/>
          <w:sz w:val="26"/>
          <w:szCs w:val="26"/>
        </w:rPr>
        <w:t>ПЕРЕЛІК</w:t>
      </w:r>
    </w:p>
    <w:p w:rsidR="00F01B61" w:rsidRPr="006F3670" w:rsidRDefault="00F01B61" w:rsidP="00F01B61">
      <w:pPr>
        <w:pStyle w:val="4"/>
        <w:rPr>
          <w:rFonts w:cs="Arial"/>
          <w:caps/>
          <w:sz w:val="26"/>
          <w:szCs w:val="26"/>
        </w:rPr>
      </w:pPr>
      <w:r w:rsidRPr="006F3670">
        <w:rPr>
          <w:rFonts w:cs="Arial"/>
          <w:caps/>
          <w:sz w:val="26"/>
          <w:szCs w:val="26"/>
        </w:rPr>
        <w:t>ЛІКАРСЬКИХ засобів, щодо яких пропонується внесеНня змін до реєстраційних матеріалів</w:t>
      </w:r>
    </w:p>
    <w:p w:rsidR="00F01B61" w:rsidRPr="006F3670" w:rsidRDefault="00F01B61" w:rsidP="00F01B61">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2543FA" w:rsidRPr="006F3670" w:rsidTr="00C25C7E">
        <w:trPr>
          <w:tblHeader/>
        </w:trPr>
        <w:tc>
          <w:tcPr>
            <w:tcW w:w="567"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 п/п</w:t>
            </w:r>
          </w:p>
        </w:tc>
        <w:tc>
          <w:tcPr>
            <w:tcW w:w="1702"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Назва лікарського засобу</w:t>
            </w:r>
          </w:p>
        </w:tc>
        <w:tc>
          <w:tcPr>
            <w:tcW w:w="1984"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Форма випуску (лікарська форма, упаковка)</w:t>
            </w:r>
          </w:p>
        </w:tc>
        <w:tc>
          <w:tcPr>
            <w:tcW w:w="1701"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Заявник</w:t>
            </w:r>
          </w:p>
        </w:tc>
        <w:tc>
          <w:tcPr>
            <w:tcW w:w="1134"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Країна заявника</w:t>
            </w:r>
          </w:p>
        </w:tc>
        <w:tc>
          <w:tcPr>
            <w:tcW w:w="1701"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Виробник</w:t>
            </w:r>
          </w:p>
        </w:tc>
        <w:tc>
          <w:tcPr>
            <w:tcW w:w="1276"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Країна виробника</w:t>
            </w:r>
          </w:p>
        </w:tc>
        <w:tc>
          <w:tcPr>
            <w:tcW w:w="2552" w:type="dxa"/>
            <w:shd w:val="clear" w:color="auto" w:fill="D9D9D9"/>
          </w:tcPr>
          <w:p w:rsidR="002543FA" w:rsidRPr="006F3670" w:rsidRDefault="002543FA" w:rsidP="00551A89">
            <w:pPr>
              <w:tabs>
                <w:tab w:val="left" w:pos="12600"/>
              </w:tabs>
              <w:jc w:val="center"/>
              <w:rPr>
                <w:rFonts w:ascii="Arial" w:hAnsi="Arial" w:cs="Arial"/>
                <w:b/>
                <w:i/>
                <w:sz w:val="16"/>
                <w:szCs w:val="16"/>
              </w:rPr>
            </w:pPr>
            <w:r w:rsidRPr="006F3670">
              <w:rPr>
                <w:rFonts w:ascii="Arial" w:hAnsi="Arial" w:cs="Arial"/>
                <w:b/>
                <w:i/>
                <w:sz w:val="16"/>
                <w:szCs w:val="16"/>
              </w:rPr>
              <w:t>Реєстраційна процедура</w:t>
            </w:r>
          </w:p>
        </w:tc>
        <w:tc>
          <w:tcPr>
            <w:tcW w:w="1275" w:type="dxa"/>
            <w:shd w:val="clear" w:color="auto" w:fill="D9D9D9"/>
          </w:tcPr>
          <w:p w:rsidR="002543FA" w:rsidRPr="006F3670" w:rsidRDefault="002543FA" w:rsidP="00551A89">
            <w:pPr>
              <w:tabs>
                <w:tab w:val="left" w:pos="12600"/>
              </w:tabs>
              <w:jc w:val="center"/>
              <w:rPr>
                <w:rFonts w:ascii="Arial" w:hAnsi="Arial" w:cs="Arial"/>
                <w:b/>
                <w:i/>
                <w:sz w:val="16"/>
                <w:szCs w:val="16"/>
                <w:lang w:val="en-US"/>
              </w:rPr>
            </w:pPr>
            <w:r w:rsidRPr="006F3670">
              <w:rPr>
                <w:rFonts w:ascii="Arial" w:hAnsi="Arial" w:cs="Arial"/>
                <w:b/>
                <w:i/>
                <w:sz w:val="16"/>
                <w:szCs w:val="16"/>
              </w:rPr>
              <w:t>Умови відпуску</w:t>
            </w:r>
          </w:p>
        </w:tc>
        <w:tc>
          <w:tcPr>
            <w:tcW w:w="1843" w:type="dxa"/>
            <w:shd w:val="clear" w:color="auto" w:fill="D9D9D9"/>
          </w:tcPr>
          <w:p w:rsidR="002543FA" w:rsidRPr="006F3670" w:rsidRDefault="002543FA" w:rsidP="00551A89">
            <w:pPr>
              <w:tabs>
                <w:tab w:val="left" w:pos="12600"/>
              </w:tabs>
              <w:jc w:val="center"/>
              <w:rPr>
                <w:rFonts w:ascii="Arial" w:hAnsi="Arial" w:cs="Arial"/>
                <w:b/>
                <w:i/>
                <w:sz w:val="16"/>
                <w:szCs w:val="16"/>
                <w:lang w:val="en-US"/>
              </w:rPr>
            </w:pPr>
            <w:r w:rsidRPr="006F3670">
              <w:rPr>
                <w:rFonts w:ascii="Arial" w:hAnsi="Arial" w:cs="Arial"/>
                <w:b/>
                <w:i/>
                <w:sz w:val="16"/>
                <w:szCs w:val="16"/>
              </w:rPr>
              <w:t>Номер реєстраційного посвідчення</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556B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556B34">
            <w:pPr>
              <w:pStyle w:val="11"/>
              <w:tabs>
                <w:tab w:val="left" w:pos="12600"/>
              </w:tabs>
              <w:rPr>
                <w:rFonts w:ascii="Arial" w:hAnsi="Arial" w:cs="Arial"/>
                <w:b/>
                <w:i/>
                <w:color w:val="000000"/>
                <w:sz w:val="16"/>
                <w:szCs w:val="16"/>
              </w:rPr>
            </w:pPr>
            <w:r w:rsidRPr="006F3670">
              <w:rPr>
                <w:rFonts w:ascii="Arial" w:hAnsi="Arial" w:cs="Arial"/>
                <w:b/>
                <w:sz w:val="16"/>
                <w:szCs w:val="16"/>
              </w:rPr>
              <w:t>L-ТИРОКСИН 125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125 мкг, по 25 таблеток у блістері; по 1 або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sz w:val="16"/>
                <w:szCs w:val="16"/>
              </w:rPr>
            </w:pPr>
            <w:r w:rsidRPr="006F3670">
              <w:rPr>
                <w:rFonts w:ascii="Arial" w:hAnsi="Arial" w:cs="Arial"/>
                <w:sz w:val="16"/>
                <w:szCs w:val="16"/>
              </w:rPr>
              <w:t>UA/8133/01/04</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556B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556B34">
            <w:pPr>
              <w:pStyle w:val="11"/>
              <w:tabs>
                <w:tab w:val="left" w:pos="12600"/>
              </w:tabs>
              <w:rPr>
                <w:rFonts w:ascii="Arial" w:hAnsi="Arial" w:cs="Arial"/>
                <w:b/>
                <w:i/>
                <w:color w:val="000000"/>
                <w:sz w:val="16"/>
                <w:szCs w:val="16"/>
              </w:rPr>
            </w:pPr>
            <w:r w:rsidRPr="006F3670">
              <w:rPr>
                <w:rFonts w:ascii="Arial" w:hAnsi="Arial" w:cs="Arial"/>
                <w:b/>
                <w:sz w:val="16"/>
                <w:szCs w:val="16"/>
              </w:rPr>
              <w:t>L-ТИРОКСИН 150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150 мкг, по 25 таблеток у блістері; по 1 або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sz w:val="16"/>
                <w:szCs w:val="16"/>
              </w:rPr>
            </w:pPr>
            <w:r w:rsidRPr="006F3670">
              <w:rPr>
                <w:rFonts w:ascii="Arial" w:hAnsi="Arial" w:cs="Arial"/>
                <w:sz w:val="16"/>
                <w:szCs w:val="16"/>
              </w:rPr>
              <w:t>UA/8133/01/05</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L-ТИРОКСИН 5</w:t>
            </w:r>
            <w:r w:rsidRPr="006F3670">
              <w:rPr>
                <w:rFonts w:ascii="Arial" w:hAnsi="Arial" w:cs="Arial"/>
                <w:b/>
                <w:sz w:val="16"/>
                <w:szCs w:val="16"/>
                <w:lang w:val="ru-RU"/>
              </w:rPr>
              <w:t>0</w:t>
            </w:r>
            <w:r w:rsidRPr="006F3670">
              <w:rPr>
                <w:rFonts w:ascii="Arial" w:hAnsi="Arial" w:cs="Arial"/>
                <w:b/>
                <w:sz w:val="16"/>
                <w:szCs w:val="16"/>
              </w:rPr>
              <w:t xml:space="preserve">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по </w:t>
            </w:r>
            <w:r w:rsidRPr="006F3670">
              <w:rPr>
                <w:rFonts w:ascii="Arial" w:hAnsi="Arial" w:cs="Arial"/>
                <w:color w:val="000000"/>
                <w:sz w:val="16"/>
                <w:szCs w:val="16"/>
                <w:lang w:val="ru-RU"/>
              </w:rPr>
              <w:t>50</w:t>
            </w:r>
            <w:r w:rsidRPr="006F3670">
              <w:rPr>
                <w:rFonts w:ascii="Arial" w:hAnsi="Arial" w:cs="Arial"/>
                <w:color w:val="000000"/>
                <w:sz w:val="16"/>
                <w:szCs w:val="16"/>
              </w:rPr>
              <w:t xml:space="preserve"> мкг, по 25 таблеток у блістері; по 1 або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lang w:val="ru-RU"/>
              </w:rPr>
            </w:pPr>
            <w:r w:rsidRPr="006F3670">
              <w:rPr>
                <w:rFonts w:ascii="Arial" w:hAnsi="Arial" w:cs="Arial"/>
                <w:sz w:val="16"/>
                <w:szCs w:val="16"/>
              </w:rPr>
              <w:t>UA/8133/01/0</w:t>
            </w:r>
            <w:r w:rsidRPr="006F3670">
              <w:rPr>
                <w:rFonts w:ascii="Arial" w:hAnsi="Arial" w:cs="Arial"/>
                <w:sz w:val="16"/>
                <w:szCs w:val="16"/>
                <w:lang w:val="ru-RU"/>
              </w:rPr>
              <w:t>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556B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556B34">
            <w:pPr>
              <w:pStyle w:val="11"/>
              <w:tabs>
                <w:tab w:val="left" w:pos="12600"/>
              </w:tabs>
              <w:rPr>
                <w:rFonts w:ascii="Arial" w:hAnsi="Arial" w:cs="Arial"/>
                <w:b/>
                <w:i/>
                <w:color w:val="000000"/>
                <w:sz w:val="16"/>
                <w:szCs w:val="16"/>
              </w:rPr>
            </w:pPr>
            <w:r w:rsidRPr="006F3670">
              <w:rPr>
                <w:rFonts w:ascii="Arial" w:hAnsi="Arial" w:cs="Arial"/>
                <w:b/>
                <w:sz w:val="16"/>
                <w:szCs w:val="16"/>
              </w:rPr>
              <w:t>L-ТИРОКСИН 75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75 мкг, по 25 таблеток у блістері; по 1 або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556B34">
            <w:pPr>
              <w:pStyle w:val="11"/>
              <w:tabs>
                <w:tab w:val="left" w:pos="12600"/>
              </w:tabs>
              <w:jc w:val="center"/>
              <w:rPr>
                <w:rFonts w:ascii="Arial" w:hAnsi="Arial" w:cs="Arial"/>
                <w:sz w:val="16"/>
                <w:szCs w:val="16"/>
              </w:rPr>
            </w:pPr>
            <w:r w:rsidRPr="006F3670">
              <w:rPr>
                <w:rFonts w:ascii="Arial" w:hAnsi="Arial" w:cs="Arial"/>
                <w:sz w:val="16"/>
                <w:szCs w:val="16"/>
              </w:rPr>
              <w:t>UA/8133/01/03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АБІКСА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Мерц Фарма ГмбХ і Ко. КГаА, Німеччина (первинне та втринне пакування, контроль якості); Роттендорф Фарма ГмбХ, Німеччина (виробництво нерозфасованого продукту); Х. Лундбек А/С, Данiя (первинне та вторинне пакування, дозвіл на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 частоті подання регулярно оновлюваного звіту з безпеки з 1-го року на 5-ть років внесені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UA/4760/01/01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АБІРАТЕРОН-ВІСТА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250 мг, по 120 таблеток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"Фармацевтична компанія Віста"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Квінта-Аналітіка с.р.о., Чеська Республiка (контроль якості (фізико-хімічний)); Сінтон Хіспанія, С.Л., Іспанiя (виробництво, первинне,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Республiка/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доповнення новими параметрами для показника «Домішки» у Специфікації готового лікарського засобу, обумовлене приведенням у відповідність до діючих оригінальних матеріалів виробника ГЛЗ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UA/18043/01/01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АЗИМЕД®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500 мг; по 3 або 10 таблеток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13. Наименование и местоположение производителя и адрес его места осуществления деятельности и при необходимости наименование и местонахождение заявителя или представителя заявителя: ПАТ «Київмедпрепарат», Україна, 01032, м. Київ, вул. Саксаганського, 139 ПАО «Киевмедпрепарат», Украина, 01032, г. Киев, ул. Саксаганского, 139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UA/7234/02/01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АККОРДИН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100 мг/мл по 5 мл в ампулі, по 5 ампул у блістері, по 1 блістеру в пачці; по 5 мл в ампулі, по 5 ампул у блістері, по 2 блістери в пачці; по 5 мл в ампулі, по 100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ІБ)</w:t>
            </w:r>
            <w:r w:rsidRPr="006F3670">
              <w:rPr>
                <w:rFonts w:ascii="Arial" w:hAnsi="Arial" w:cs="Arial"/>
                <w:color w:val="000000"/>
                <w:sz w:val="16"/>
                <w:szCs w:val="16"/>
              </w:rPr>
              <w:br/>
              <w:t>введення додаткового розміру серії готового лікарського засобу; запропоновано: 50 000 шт. ампул; 65 000 шт. ампул; 130 000 шт. ампул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UA/17492/01/01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АЛМАКОР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10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UA/18534/01/02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АЛТУМ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100 мг/мл, по 5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50 000 шт. ампул; 65 000 шт. ампул; 130 000 шт. ампул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UA/18709/01/01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АЛЬЦМЕРАТ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оральний, 600 мг/7 мл, по 7 мл розчину у флаконі, по 10 флаконів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введенням додаткового розміру серії готового лікарського засобу; запропоновано: 179,40 кг (175,0 л) (від 170,40 кг до 179,40 кг) (від 2 310 до 2 530 упаковок); 486,81 кг (475,0 л) (від 469,00 кг до 520,20 кг) (від 6 500 до 7 210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UA/17979/01/01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таблетки по 30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"Фармацевтична компанія "Здоров'я",</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UA/0438/01/01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сироп, 15 мг/5 мл по 100 мл у флаконі або банці; по 1 флакону або 1 банці з ложкою мірною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проводиться на основі отриманих позитивних результатів дослідження довгострокової стабільності препарату.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UA/1587/01/01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АМІДАРОН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200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сертифіката відповідності Європейській фармакопеї № R1-CEP 2003-216-Rev 08 для діючої речовини аміодарону гідрохлориду від нового виробника GLENMARK LIFE SCIENCES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UA/4514/01/01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АМІОКОРДИН®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200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 Словенія (виробництво "іn bulk", первинне та вторинне пакування, контроль та випуск серії; контроль серії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до МКЯ ЛЗ, а саме: переклад МКЯ з російської на українську мову. Введення змін протягом 6-ти місяців після затвердження; зміни І типу - внесення незначних змін до методу розчинення аміодарону гідрохлориду, а саме- виправлення неточностей (друкарських помилок) та додавання деяких приміток (більш детальний опис проведення процедури, у випадку використання інших фільтрів).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UA/10291/01/01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АМІТРИПТИЛІН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всі стадії виробництва, контроль якості, випуск серії:</w:t>
            </w:r>
            <w:r w:rsidRPr="006F3670">
              <w:rPr>
                <w:rFonts w:ascii="Arial" w:hAnsi="Arial" w:cs="Arial"/>
                <w:sz w:val="16"/>
                <w:szCs w:val="16"/>
              </w:rPr>
              <w:br/>
              <w:t>Товариство з обмеженою відповідальністю "Фармацевтична компанія "Здоров'я",</w:t>
            </w:r>
            <w:r w:rsidRPr="006F3670">
              <w:rPr>
                <w:rFonts w:ascii="Arial" w:hAnsi="Arial" w:cs="Arial"/>
                <w:sz w:val="16"/>
                <w:szCs w:val="16"/>
              </w:rPr>
              <w:br/>
              <w:t>Україна;</w:t>
            </w:r>
          </w:p>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всі стадії виробництва, контроль якості, випуск серії:</w:t>
            </w:r>
            <w:r w:rsidRPr="006F3670">
              <w:rPr>
                <w:rFonts w:ascii="Arial" w:hAnsi="Arial" w:cs="Arial"/>
                <w:sz w:val="16"/>
                <w:szCs w:val="16"/>
              </w:rPr>
              <w:br/>
              <w:t>Товариство з обмеженою відповідальністю "Дослідний завод "ГНЦЛС",</w:t>
            </w:r>
            <w:r w:rsidRPr="006F3670">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UA/4872/01/01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АМОКСИЦИЛІН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250 мг по 10 капсул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UA/18798/01/01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АМОКСИЦИЛІН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500 мг по 10 капсул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UA/18798/01/02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вишні; по 12 льодяників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UA/8531/01/01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обліпихи; по 12 льодяників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UA/8532/01/01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шавлії; по 12 льодяників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UA/8533/01/01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лимона; по 12 льодяників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UA/5899/01/01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меду; по 12 льодяників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UA/8534/01/01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АНТИКАТАРАЛ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орального розчину, по 10 пакетиків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сертифікату відповідності Європейській фармакопеї R1-СЕР 2015-075-Rev 00 (попередня версія R0-СЕР 2015-075-Rev 01)на АФІ фенілефрину гідрохлорид від вже затвердженого виробника «Zhejiang Hisoar Chuannan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UA/7810/01/01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АРИТМІЛ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50 мг/мл по 3 мл в ампулі; по 5 ампул у касеті; по 1 касеті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UA/1438/01/01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АРІЛЕНТАЛ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таблетки по 10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Виробництво та випуск серії:</w:t>
            </w:r>
            <w:r w:rsidRPr="006F3670">
              <w:rPr>
                <w:rFonts w:ascii="Arial" w:hAnsi="Arial" w:cs="Arial"/>
                <w:color w:val="000000"/>
                <w:sz w:val="16"/>
                <w:szCs w:val="16"/>
                <w:lang w:val="ru-RU"/>
              </w:rPr>
              <w:br/>
              <w:t>Актавіс Лтд.</w:t>
            </w:r>
            <w:r w:rsidRPr="006F3670">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w:t>
            </w:r>
            <w:r w:rsidRPr="006F367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UA/14376/01/01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АРІЛЕНТАЛ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таблетки по 15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Виробництво та випуск серії:</w:t>
            </w:r>
            <w:r w:rsidRPr="006F3670">
              <w:rPr>
                <w:rFonts w:ascii="Arial" w:hAnsi="Arial" w:cs="Arial"/>
                <w:color w:val="000000"/>
                <w:sz w:val="16"/>
                <w:szCs w:val="16"/>
                <w:lang w:val="ru-RU"/>
              </w:rPr>
              <w:br/>
              <w:t>Актавіс Лтд.</w:t>
            </w:r>
            <w:r w:rsidRPr="006F3670">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w:t>
            </w:r>
            <w:r w:rsidRPr="006F367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UA/14376/01/02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АРТОКСАН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 xml:space="preserve">ліофілізат для розчину для ін`єкцій по 20 мг, 3 флакони з ліофілізатом для розчину для ін’єкцій у комплекті з 3 ампулами розчинника (вода для ін'єкцій) у контурній чарунковій упаковці; 1 контурна чарункова упаковка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UA/16802/01/01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25 мг, по 10 таблеток в етикетці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UA/4570/01/01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апельсина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UA/4571/01/01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м'яти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UA/1527/01/01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полуниці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UA/1528/01/01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лимона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UA/1529/01/01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дині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UA/17792/01/01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манго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UA/17793/01/01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тутті-фрутті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UA/17794/01/01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банана по 25 мг; по 10 таблеток у етикетці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UA/17795/01/01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серій ГЛЗ; запропоновано: 380 л або 190 000 ампул 800 л або 400 000 ампул 1130 л або 565 000 ампул </w:t>
            </w:r>
            <w:r w:rsidRPr="006F367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UA/6255/01/01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драже по 50 мг, по 50 драже у блістерах; по 160 драже у контейнерах (баночках); по 160 драже у контейнері (баночці), по 1 контейнеру (баночці)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UA/1527/02/01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АСКОРУТИН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по 10 таблеток у блістері; по 5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UA/4875/01/01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АСМАНЕКС®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інгаляцій, дозований, 200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Сiнгапур/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UA/9255/01/01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АСМАНЕКС®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інгаляцій, дозований, 400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Сiнгапур/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UA/9255/01/02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UA/15677/01/01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20 мг; по 10 таблеток у блістері; по 3 або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UA/15677/01/02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UA/15677/01/03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80 мг по 6 таблеток у блістері; по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UA/15677/01/04</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sz w:val="16"/>
                <w:szCs w:val="16"/>
              </w:rPr>
            </w:pPr>
            <w:r w:rsidRPr="006F3670">
              <w:rPr>
                <w:rFonts w:ascii="Arial" w:hAnsi="Arial" w:cs="Arial"/>
                <w:b/>
                <w:sz w:val="16"/>
                <w:szCs w:val="16"/>
              </w:rPr>
              <w:t>АТРОПІНУ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sz w:val="16"/>
                <w:szCs w:val="16"/>
              </w:rPr>
            </w:pPr>
            <w:r w:rsidRPr="006F3670">
              <w:rPr>
                <w:rFonts w:ascii="Arial" w:hAnsi="Arial" w:cs="Arial"/>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Товариство з обмеженою відповідальністю "Фармацевтична компанія "Здоров'я"</w:t>
            </w:r>
            <w:r w:rsidRPr="006F36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2543FA" w:rsidRPr="006F3670" w:rsidRDefault="002543FA" w:rsidP="00DF7A35">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Оновлення тексту маркування упаковок лікарського засобу у зв'язку зі зміною заявника (власника реєстраційного посвідчення) з Товариство з обмеженою відповідальністю "Дослідний завод "ГНЦЛС", Україна на Товариство з обмеженою відповідальністю "Фармацевтична компанія "Здоров'я",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w:t>
            </w:r>
            <w:r w:rsidRPr="006F367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UA/5461/02/01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АТРОПІНУ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серій ГЛЗ. Запропоновано: 40 л або 40 000 ампул 100 л або 100 000 ампул 195 л або 195 000 ампул 425 л або 425 000 ампул 580 л або 580 000 ампул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UA/5461/02/01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АЦЕТИЛЦИСТЕЇН-ТЕВА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шипучі по 600 мг, по 10 таблеток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Меркле ГмбХ, Німеччина (виробництво нерозфасованого продукту, первинне та вторинне пакування); Меркле ГмбХ, Німеччина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в аналітичну методику за показниками «Ідентифікація, кількісне визначення, випробування на однорідність вмісту і хімічна чистота ацетилцистеїну» (метод ВЕРХ) для контролю якості ГЛЗ при випуску та протягом терміну придатності, відповідно змінюється кодування методики в специфікації ГЛЗ (з версії D-02004504 до версії D-02004505). Критерії прийнятності не змінилися.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UA/18609/01/01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 xml:space="preserve">АЦИКЛОВІР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мазь 2,5 %; по 5 г, 10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Зміна пов’язана із введенням додаткової упаковки - туба 5 г, з відповідними змінами до Маси вмісту упаковки (Специфікація/Методи контролю якості). Зміни внесені в розділ "Упаковка" (введення додаткової упаковки по 5 г у тубах) в інструкцію для медичного застосування лікарського засобу, як наслідок - затвердження тексту маркування нової упаковки додатково до вже затвердженої.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UA/11566/01/01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БЕНЗИДАМІНУ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КЕДАР ДЖАНАНІ ХЕМПЛАСТ ПВТ.ЛТД., Індія (виробництво напівпродукту); Центаур Фармасьютікалз Пвт.Лтд., Індія (виробництво та контроль,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внесення змін до Специфікації та Методів контролю якості на АФІ Бензидаміну гідрохлорид –а саме: приведення у відповідність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UA/16527/01/01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БЕПАНТЕН®ПЛЮС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крем по 100 г, 30 г або 3,5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в текст маркування первинної упаковки лікарського засобу у пункти 3 і 4.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UA/7805/01/01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 xml:space="preserve">БІЛЕ ВУГІЛЛЯ®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210 мг; по 10 таблеток у блістері; по 1 або 3 блістери в картонній пачці; по 12 таблеток у блістері; по 2 блістери в картонній пачці; по 100 таблеток у контейнері;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 "ОМНІФАРМА КИЇВ"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повний цикл виробництва, контроль якості, випуск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повний цикл виробництва, контроль якості, випуск серії:</w:t>
            </w:r>
            <w:r w:rsidRPr="006F3670">
              <w:rPr>
                <w:rFonts w:ascii="Arial" w:hAnsi="Arial" w:cs="Arial"/>
                <w:color w:val="000000"/>
                <w:sz w:val="16"/>
                <w:szCs w:val="16"/>
              </w:rPr>
              <w:br/>
              <w:t xml:space="preserve">ПАТ НВЦ «Борщагівський ХФЗ»,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лікарського засобу ПАТ НВЦ «Борщагівський ХФЗ» відповідального за повний цикл виробництва, контроль якості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6F3670">
              <w:rPr>
                <w:rFonts w:ascii="Arial" w:hAnsi="Arial" w:cs="Arial"/>
                <w:color w:val="000000"/>
                <w:sz w:val="16"/>
                <w:szCs w:val="16"/>
              </w:rPr>
              <w:br/>
              <w:t>Супутня зміна</w:t>
            </w:r>
            <w:r w:rsidRPr="006F3670">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6F3670">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лікарського засобу ПАТ НВЦ «Борщагівський ХФЗ відповідального за повний цикл виробництва, контроль якості та випуск серії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UA/16126/01/01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БІЦИЛІН-3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Рейонг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показник «Сума домішок» (не більше 5%) включений у Специфікацію АФІ за показником «Супровідні домішки» (ЄФ 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UA/15936/01/01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БІЦИЛІН-3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Рейонг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Біцилін-3 показника «Аномальна токсичність» (ЄФ, 2.6.9) відповідно до рекомендацій Європейської фармацевтичної комісії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UA/15936/01/01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ВІНТРОП ІНДАСТРІА, Францiя (Заповнення, первинне та вторинне пакування, контроль якості); Санофі Пастер , Францiя (Повний цикл виробництва, заповнення, первинне та вторинне пакування, контроль якості, випуск серії;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 СРНА СА, Бельгiя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UA/16141/01/01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ВАЛМІСАР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UA/16186/01/03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 xml:space="preserve">ВАЛМІСАР 320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UA/16186/01/04</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ВАЛМІСАР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UA/16186/01/01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ВАЛМІСАР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UA/16186/01/02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Введення змін протягом 6-ти місяців після затвердження; 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UA/5744/01/01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Введення змін протягом 6-ти місяців після затвердження; 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UA/8900/01/01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 xml:space="preserve">Введення змін протягом 6-ти місяців після затвердженнязміни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 </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UA/5743/01/01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320 мг/25 мг; по 10 таблеток у блістері; по 3 або 9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Введення змін протягом 6-ти місяців після затвердження; 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UA/5744/01/02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 xml:space="preserve">Введення змін протягом 6-ти місяців після затвердженнязміни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 </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UA/5743/01/02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внесено в коротку характеристику лікарського засобу до розділу "Фармакологічні властивості". Введення змін протягом 6-ти місяців після затвердження; зміни II типу - зміни внесено в інструкцію для медичного застосування та коротку характеристику лікарського засобу до розділу "Показання" (додано показання: "Лікарський засіб Венкліксто® в комбінації з гіпометилюючим агентом показаний для лікування дорослих пацієнтів із вперше діагностованим гострим мієлоїдним лейкозом (ГМЛ), яким не може бути призначена інтенсивна хіміотерапія") та, як наслідок, до розділів інструкції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та до розділів короткої характеристики "Дози та спосіб застосування", "Протипоказання", "Особливі застереження та запобіжні заходи при застосуванні", "Взаємодія з іншими лікарськими засобами та інші види взаємодій", "Вплив на здатність керувати транспортними засобами або працювати з іншими автоматизованими системами", "Побічні реакції",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UA/16667/01/01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50 мг № 7 (по 1 таблетці у блістері, по 7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внесено в коротку характеристику лікарського засобу до розділу "Фармакологічні властивості". Введення змін протягом 6-ти місяців після затвердження; зміни II типу - зміни внесено в інструкцію для медичного застосування та коротку характеристику лікарського засобу до розділу "Показання" (додано показання: "Лікарський засіб Венкліксто® в комбінації з гіпометилюючим агентом показаний для лікування дорослих пацієнтів із вперше діагностованим гострим мієлоїдним лейкозом (ГМЛ), яким не може бути призначена інтенсивна хіміотерапія") та, як наслідок, до розділів інструкції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та до розділів короткої характеристики "Дози та спосіб застосування", "Протипоказання", "Особливі застереження та запобіжні заходи при застосуванні", "Взаємодія з іншими лікарськими засобами та інші види взаємодій", "Вплив на здатність керувати транспортними засобами або працювати з іншими автоматизованими системами", "Побічні реакції",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UA/16667/01/02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ВЕНКЛІКСТО®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внесено в коротку характеристику лікарського засобу до розділу "Фармакологічні властивості". Введення змін протягом 6-ти місяців після затвердження; зміни II типу - зміни внесено в інструкцію для медичного застосування та коротку характеристику лікарського засобу до розділу "Показання" (додано показання: "Лікарський засіб Венкліксто® в комбінації з гіпометилюючим агентом показаний для лікування дорослих пацієнтів із вперше діагностованим гострим мієлоїдним лейкозом (ГМЛ), яким не може бути призначена інтенсивна хіміотерапія") та, як наслідок, до розділів інструкції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та до розділів короткої характеристики "Дози та спосіб застосування", "Протипоказання", "Особливі застереження та запобіжні заходи при застосуванні", "Взаємодія з іншими лікарськими засобами та інші види взаємодій", "Вплив на здатність керувати транспортними засобами або працювати з іншими автоматизованими системами", "Побічні реакції",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UA/16667/01/03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ВЕС-НОРМА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lang w:val="ru-RU"/>
              </w:rPr>
              <w:t xml:space="preserve">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Sulfur</w:t>
            </w:r>
            <w:r w:rsidRPr="006F3670">
              <w:rPr>
                <w:rFonts w:ascii="Arial" w:hAnsi="Arial" w:cs="Arial"/>
                <w:color w:val="000000"/>
                <w:sz w:val="16"/>
                <w:szCs w:val="16"/>
                <w:lang w:val="ru-RU"/>
              </w:rPr>
              <w:t xml:space="preserve"> 30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Gelsemium</w:t>
            </w:r>
            <w:r w:rsidRPr="006F3670">
              <w:rPr>
                <w:rFonts w:ascii="Arial" w:hAnsi="Arial" w:cs="Arial"/>
                <w:color w:val="000000"/>
                <w:sz w:val="16"/>
                <w:szCs w:val="16"/>
                <w:lang w:val="ru-RU"/>
              </w:rPr>
              <w:t xml:space="preserve"> 30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Cimicifuga</w:t>
            </w:r>
            <w:r w:rsidRPr="006F3670">
              <w:rPr>
                <w:rFonts w:ascii="Arial" w:hAnsi="Arial" w:cs="Arial"/>
                <w:color w:val="000000"/>
                <w:sz w:val="16"/>
                <w:szCs w:val="16"/>
                <w:lang w:val="ru-RU"/>
              </w:rPr>
              <w:t xml:space="preserve"> 200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Ammonium</w:t>
            </w:r>
            <w:r w:rsidRPr="006F3670">
              <w:rPr>
                <w:rFonts w:ascii="Arial" w:hAnsi="Arial" w:cs="Arial"/>
                <w:color w:val="000000"/>
                <w:sz w:val="16"/>
                <w:szCs w:val="16"/>
                <w:lang w:val="ru-RU"/>
              </w:rPr>
              <w:t xml:space="preserve"> </w:t>
            </w:r>
            <w:r w:rsidRPr="006F3670">
              <w:rPr>
                <w:rFonts w:ascii="Arial" w:hAnsi="Arial" w:cs="Arial"/>
                <w:color w:val="000000"/>
                <w:sz w:val="16"/>
                <w:szCs w:val="16"/>
              </w:rPr>
              <w:t>carbonicum</w:t>
            </w:r>
            <w:r w:rsidRPr="006F3670">
              <w:rPr>
                <w:rFonts w:ascii="Arial" w:hAnsi="Arial" w:cs="Arial"/>
                <w:color w:val="000000"/>
                <w:sz w:val="16"/>
                <w:szCs w:val="16"/>
                <w:lang w:val="ru-RU"/>
              </w:rPr>
              <w:t xml:space="preserve"> 200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Lycopodium</w:t>
            </w:r>
            <w:r w:rsidRPr="006F3670">
              <w:rPr>
                <w:rFonts w:ascii="Arial" w:hAnsi="Arial" w:cs="Arial"/>
                <w:color w:val="000000"/>
                <w:sz w:val="16"/>
                <w:szCs w:val="16"/>
                <w:lang w:val="ru-RU"/>
              </w:rPr>
              <w:t xml:space="preserve"> 1000</w:t>
            </w:r>
            <w:r w:rsidRPr="006F3670">
              <w:rPr>
                <w:rFonts w:ascii="Arial" w:hAnsi="Arial" w:cs="Arial"/>
                <w:color w:val="000000"/>
                <w:sz w:val="16"/>
                <w:szCs w:val="16"/>
              </w:rPr>
              <w:t>CH</w:t>
            </w:r>
            <w:r w:rsidRPr="006F3670">
              <w:rPr>
                <w:rFonts w:ascii="Arial" w:hAnsi="Arial" w:cs="Arial"/>
                <w:color w:val="000000"/>
                <w:sz w:val="16"/>
                <w:szCs w:val="16"/>
                <w:lang w:val="ru-RU"/>
              </w:rPr>
              <w:t xml:space="preserve">. </w:t>
            </w:r>
            <w:r w:rsidRPr="006F3670">
              <w:rPr>
                <w:rFonts w:ascii="Arial" w:hAnsi="Arial" w:cs="Arial"/>
                <w:color w:val="000000"/>
                <w:sz w:val="16"/>
                <w:szCs w:val="16"/>
              </w:rPr>
              <w:t>Запропоновано: Київ, вул. Тургенєвська, 76-78, група прим. №45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UA/3812/01/01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ВІТАЛІПІД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по 10 мл у скляній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 Приведення методів контролю якості за показниками «Кількісне визначення ергокальциферолу», «Кількісне визначення альфа-токоферолу, ретинолу, фітоменадіону», «Кількісне визначення гліцерину», «Кількісне визначення тригліцеридів», «Кількісне визначення фосфоліпідів» у відповідність до аналітичних методик виробника (редакційні правки)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UA/16590/01/01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жувальні з апельсиновим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UA/5623/01/01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жувальні з лимонним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UA/5624/01/01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жувальні з персиковим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UA/1861/01/01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ГЕМОПРОКТ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супозиторії ректальні по 5 супозиторіїв у стрипі; по 2 стрипи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UA/12641/01/01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6F3670">
              <w:rPr>
                <w:rFonts w:ascii="Arial" w:hAnsi="Arial" w:cs="Arial"/>
                <w:color w:val="000000"/>
                <w:sz w:val="16"/>
                <w:szCs w:val="16"/>
              </w:rPr>
              <w:br/>
              <w:t xml:space="preserve">Вторинне пакування, випробування контролю якості,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США/ Німеччина/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заявником надано оновлений План управління ризиками (ПУР) версія 23.0. Зміни внесено до частин: ІІІ «План з фармаконагляду», VII «Додатки» у зв'язку з приведенням матеріалів реєстраційного досьє у відповідність до документації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UA/13007/01/01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ГЕРЦЕПТИН®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США/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заявником надано оновлений План управління ризиками (ПУР) версія 23.0. Зміни внесено до частин: ІІІ «План з фармаконагляду», VII «Додатки» у зв'язку з приведенням матеріалів реєстраційного досьє у відповідність до документації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UA/13007/01/02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ГІДРОКОРТИЗОНУ АЦЕТАТ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суспензія для ін'єкцій, 25 мг/мл, по 2 мл в ампулі зі скла; по 10 ампул у пачці; або по 5 ампул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2 мл в ампулах зі скла, по 5 ампул у блістері, по 2 блістеру у пачці, без зміни первинного пакувального матеріалу, з відповідними змінами у р. «Упаковка» МКЯ ЛЗ. При пакуванні ампул з кільцем зламу або точкою зламу скарифікатор не вкладається. 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UA/5626/01/01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UA/6720/01/01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ГЛЕНЦЕТ ЕДВАНС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7, або по 14, або по 28, або по 50 таблеток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незначні зміни у методиці визначення показника «Вміст води» для контролю якості АФІ. Встановлено розмір наважки зразка, «від 0,25 г до 1,00 г» яку беруть для титрування, відповідно до USP &lt;921&gt;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UA/13538/01/01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ГЛІЦЕРИНОВІ МІКРОКЛІЗМИ ГЛІЦИК ДЛЯ МАЛЮКІВ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ректальний, 1,8 г/2,5 мл; по 2,5 мл в аплікаторі в плівці; по 4 аплікатори в плівці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нового сертифікату відповідності R1-CEP 2008-014-Rev 01 для АФІ Гліцерин від нового виробника OLEON S.A.S., France; Запропоновано: SPIGA NORD S.P.A./СПІГА НОРД С.П.А. OLEON S.A.S., France; зміни І типу - зменшення розміру серії ГЛЗ з 13 104 аплікатора до 12 000 аплікаторів. Введення змін протягом 6-ти місяців після затвердження; зміни І типу - внесення змін до Специфікації / Методів випробування ГЛЗ, зокрема: - звуження меж за показником "Відносна густина (20° С)" з «1,160 - 1,175» на «1,155 – 1,171»; - заміна показника "Середня маса" на "Маса наповнення контейнеру" зі зміною методу випробування (затверджено: 2,95 г-3,13 г; запропоновано: 3,49 г ± 5%); - уточнення критеріїв прийнятності та одиниць виміру за показником "Кількісне визначення гліцерину" та незначні зміни у методі випробування (запропоновано:62,0±5% (1,8 г/доза ±5%). Введення змін протягом 6-ти місяців після затвердження; зміни І типу - внесення змін до Специфікації / Методів випробування ГЛЗ, зокрема: введення нового показника "Однорідність дозованих одиниць розчинів в однодозових контейнерах" з відповідним методом випробування. Введення змін протягом 6-ти місяців після затвердження; зміни І типу - внесення змін до Специфікації ГЛЗ на термін придатності, зокрема: вилучення показника "Ідентифікація D для гліцерину". Введення змін протягом 6-ти місяців після затвердження;зміни І типу - внесення змін до Специфікації / Методів випробування ГЛЗ, зокрема: - внесення уточнення в методі випробування за показником "Опис"; - заміна показника "Кислотність або лужність" на показник "рН" зі зміною методу випробування; - внесення уточнення в методі випробування "Ідентифікація С та D".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UA/18738/01/01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UA/17829/01/01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Чехія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UA/17829/01/02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Чехія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UA/17829/01/03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Чехія/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UA/17829/01/04</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ДЕЗОФЕМІН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ГЛЗ на випуск, зокрема: зміна критеріїв прийнятності за показником "Кількісне визначення. Токоферол" з "90-110%" на "70-110%"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UA/17211/01/01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ДЕКАМЕВІТ®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UA/4850/01/01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ДЕКСАЛГІН®САШЕ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гранули для орального розчину по 25 мг; по 10 або по 30 однодозових пакетів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Лабораторіос Менаріні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UA/9258/02/01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ДЕПАКІН ХРОНО® 300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сертифіката відповідності Європейській фармакопеї R1-CEP 2003-108-Rev 05 для нового виробника АФІ вальпроєва кислота SCI PHARMTECH, INC.,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UA/10298/01/01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ДЕПАКІН ХРОНО® 500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пролонгованої дії по 500 мг; № 30: по 30 таблеток у контейнері, закритому кришкою з вологопоглиначем,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сертифіката відповідності Європейській фармакопеї R1-CEP 2003-108-Rev 05 для нового виробника АФІ вальпроєва кислота SCI PHARMTECH, INC.,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UA/10118/01/01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sz w:val="16"/>
                <w:szCs w:val="16"/>
              </w:rPr>
            </w:pPr>
            <w:r w:rsidRPr="006F3670">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sz w:val="16"/>
                <w:szCs w:val="16"/>
              </w:rPr>
            </w:pPr>
            <w:r w:rsidRPr="006F3670">
              <w:rPr>
                <w:rFonts w:ascii="Arial" w:hAnsi="Arial" w:cs="Arial"/>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Товариство з обмеженою відповідальністю "Фармацевтична компанія "Здоров'я"</w:t>
            </w:r>
            <w:r w:rsidRPr="006F36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jc w:val="center"/>
              <w:rPr>
                <w:rStyle w:val="csab6e076914"/>
                <w:color w:val="auto"/>
                <w:sz w:val="16"/>
                <w:szCs w:val="16"/>
                <w:lang w:val="ru-RU"/>
              </w:rPr>
            </w:pPr>
            <w:r w:rsidRPr="006F3670">
              <w:rPr>
                <w:rStyle w:val="csab6e076914"/>
                <w:color w:val="auto"/>
                <w:sz w:val="16"/>
                <w:szCs w:val="16"/>
                <w:lang w:val="ru-RU"/>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2543FA" w:rsidRPr="006F3670" w:rsidRDefault="002543FA" w:rsidP="00DF7A35">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UA/5751/02/01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для виробника "Фармацевтична компанія "Здоров'я". Запропоновано: 40 л або 40 000 ампул 100 л або 100 000 ампул 195 л або 195 000 ампул 425 л або 425 000 ампул </w:t>
            </w:r>
            <w:r w:rsidRPr="006F367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UA/5751/02/01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супозиторії ректальні по 0,1 г, по 5 супозиторіїв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із специфікації та методів контролю АФІ показника «Залишкова кількість органічних розчинників»; зміни І типу - подання оновленого сертифікату відповідності ЄФ № R1-CEP 1997-066-Rev 04 (затверджено R1-CEP 1997-066-Rev 03) від вже затвердженого виробника АФІ Amoli Organics Private Limited, Індія, та як наслідок заміна розділу «Термін придатності» МКЯ ЛЗ на розділ «Термін переконтролю», а також в розділі «Упаковка» - «картонні барабани» було замінено на «поліетиленові або фіброві барабани»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UA/7239/01/01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по 0,05 г; по 10 таблеток у блістерах; по 10 таблеток у блістері; по 1, по 3 або 10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UA/0708/01/01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супозиторії ректальні по 0,1 г in bulk: №1000 (по 5 супозиторіїв у блістері, по 200 блістерів у ящику)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із специфікації та методів контролю АФІ показника «Залишкова кількість органічних розчинників»; зміни І типу - подання оновленого сертифікату відповідності ЄФ № R1-CEP 1997-066-Rev 04 (затверджено R1-CEP 1997-066-Rev 03) від вже затвердженого виробника АФІ Amoli Organics Private Limited, Індія, та як наслідок заміна розділу «Термін придатності» МКЯ ЛЗ на розділ «Термін переконтролю», а також в розділі «Упаковка» - «картонні барабани» було замінено на «поліетиленові або фіброві барабани»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UA/13933/01/01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ДИКЛОФЕНАК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пакетах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Амолі Органікс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показника «Важкі метали» зі специфікації виробника АФІ Amoli Organics Pvt. Ltd., India. Приведення методики за п. «Втрата маси при висушуванні до вимог монографії ЕР; зміни І типу - вилучення зі специфікації застарілого показника етилендиамінтетраоцтова кислота (EDTA);</w:t>
            </w:r>
            <w:r w:rsidRPr="006F3670">
              <w:rPr>
                <w:rFonts w:ascii="Arial" w:hAnsi="Arial" w:cs="Arial"/>
                <w:color w:val="000000"/>
                <w:sz w:val="16"/>
                <w:szCs w:val="16"/>
              </w:rPr>
              <w:br/>
              <w:t>зміни І типу - виправлення посилання у затверджених методах випробування , а саме за п. «Кольоровість» та приведення методики «Залишкові кількості органічних розчинників» до вимог документації виробника (in house &amp; ICH guideline)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UA/13857/01/01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ДІАЗОЛІН®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драже по 0,05 г, по 10 драже у блістерах; по 10 драже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 типу - вилучення тексту методики визначення показника «Мікробіологічна чистота», методика та нормування залишено без змін, метод аналізу включено до ДФУ та Євр.Фарм., залишено посилання на загальні статті; зміни I типу - зміна найменування та адреси виробника АФІ Мебгідролін, без зміни місця виробництва; запропоновано: АТ «Фармак» Україна, м. Київ, вул. Кирилівська, 74; зміни I типу - зміна найменування виробника АФІ Мебгідролін виробництва АТ «Фармак», Україна (м. Шостка), без зміни місця виробництва; запропоновано: АТ «Фармак» Україна, Сумська обл., м. Шостка, вул. Гагаріна, 1/174; зміни I типу - встановлення періодичності контролю показника «Мікробіологічна чистота» «*Контроль проводиться вибірково: першу серію поточного року та кожну десяту серію, але не рідше 1 разу на рік»; зміни II типу: Зміни з якості. АФІ. Виробництво. Зміни в процесі виробництва АФІ. Додавання перекристалізації (репроцесинг) АФІ та стадії розмолу з відповідними змінами в розділ 3.2.S.2.2. Опис виробничого процесу та його контролю (Стадія 4. «Сушка Мебгідроліну»). Після стадії 4 «Сушка Мебгідроліну» зазначена примітка «Для досягнення заданих показників якості можливе повторне проведення перекристалізації (стадія 3 та стадія 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UA/0270/02/01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ДІАЗОЛІН®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драже по 0,1 г, по 10 драже у блістерах; по 10 драже у блістері; по 2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 типу - вилучення тексту методики визначення показника «Мікробіологічна чистота», методика та нормування залишено без змін, метод аналізу включено до ДФУ та Євр.Фарм., залишено посилання на загальні статті; зміни I типу - зміна найменування та адреси виробника АФІ Мебгідролін, без зміни місця виробництва; запропоновано: АТ «Фармак» Україна, м. Київ, вул. Кирилівська, 74; зміни I типу - зміна найменування виробника АФІ Мебгідролін виробництва АТ «Фармак», Україна (м. Шостка), без зміни місця виробництва; запропоновано: АТ «Фармак» Україна, Сумська обл., м. Шостка, вул. Гагаріна, 1/174; зміни I типу - встановлення періодичності контролю показника «Мікробіологічна чистота» «*Контроль проводиться вибірково: першу серію поточного року та кожну десяту серію, але не рідше 1 разу на рік»; зміни II типу: Зміни з якості. АФІ. Виробництво. Зміни в процесі виробництва АФІ. Додавання перекристалізації (репроцесинг) АФІ та стадії розмолу з відповідними змінами в розділ 3.2.S.2.2. Опис виробничого процесу та його контролю (Стадія 4. «Сушка Мебгідроліну»). Після стадії 4 «Сушка Мебгідроліну» зазначена примітка «Для досягнення заданих показників якості можливе повторне проведення перекристалізації (стадія 3 та стадія 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UA/0270/02/02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ДОРЗОПТИК КОМБІ ЕКО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20 мг/мл+5 мг/мл по 5 мл препарату у флаконі-крапельниці; по 1 або 3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Варшавський фармацевтичний завод Польфа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2003-239-Rev 05 для діючої речовини тимололу малеату від затвердженого виробника OLON S.P.A., Італія на заміну сертифікату відповідності ЄФ No. R1-CEP 2003-239-Rev 04; зміни І типу - Зміни з якості. Готовий лікарський засіб. Опис та склад. Зміна у складі (допоміжних речовинах) готового лікарського засобу (інші зміни) - зміна назви допоміжної речовини з «вода високоочищена» на «вода очищена» з підвищеними вимогами до якості допоміжної речовини. І як наслідок відбулось оновлення відповідних підрозділів реєстраційного досьє. Зміни внесені в інструкцію для медичного застосування лікарського засобу у розділи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уточнення інформації щодо розміру серії та цільового об’єму наповнення у розділах 3.2.Р.3.2.Склад на серію та 3.2.Р.3.3.Опис виробничого процесу та контролю процесу реєстраційного досьє;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подано новий сертифікат відповідності ЄФ No. R1-CEP 2011-102-Rev 06 на нестерильну діючу речовину дорзоламіду гідрохлориду від нового виробника MICRO LABS LIMITED, Індія, для виробництва стерильного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UA/18413/01/01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ДРОТАВЕРИН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0,04 г, по 10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UA/2014/01/01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ДУОПРОСТ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2,5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заявником надано оновлений План управління ризиками версія 3.0 Зміни внесено до частин: І «Загальна інформація» II «Специфікація з безпеки» (модулі CI «Епідеміологія показань до застосування та цільова(і) популяція(ї)», CV «Післяреєстраційний досвід»,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зміною переліку важливих ризиків на підставі оновлення інформації з безпеки діючої речовини, що опублікована на сайті CMDh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UA/15824/01/01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ЕКЗИФІН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по 250 мг по 7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Затверджено: ЛАМІДЕРМ LAMIDERM Запропоновано: ЕКЗИФІН EXIFINE Зміни внесені щодо назви лікарського засобу до інструкції для медичного застосування, з відповідними змінами у тексті маркування упаковки лікарського засобу. </w:t>
            </w:r>
            <w:r w:rsidRPr="006F3670">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UA/1678/02/01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ЕКСТРАКТ ПАСИФЛОРИ СУХИЙ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Біосьорч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Зміни І типу - Зміни з якості. АФІ. (інші зміни) - оновлення майстер-файла на АФІ Екстракт Пасифлори сухий від виробника Biosearch S.A., Іспанія з відповідними змінами у специфікації та методах контролю. Затверджено: версія DMF, v.6 (April 2015). Запропоновано: версія DMF, v.7 (April 2020).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UA/17587/01/01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UA/13125/01/01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UA/13125/01/02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ЕМТРІЦИТАБІН ТЕНОФОВІР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30 таблеток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виправлення технічної помилки, пов’язаної з перекладом або перенесенням інформації. Була допущена помилка при описі пробопідготовки стандартного розчину у розділі пропущено розведення розчину. Необхідно невести інформацію про додаткове розведення: 5,0 мл відфільтровного розчину доводять до 50,0 мл розчинником і перемішують. Пропонована редакція. Методи контролю якості. 8.0 Количественное определение, ВЭЖХ … Приготовление стандартного раствора</w:t>
            </w:r>
            <w:r w:rsidRPr="006F3670">
              <w:rPr>
                <w:rFonts w:ascii="Arial" w:hAnsi="Arial" w:cs="Arial"/>
                <w:color w:val="000000"/>
                <w:sz w:val="16"/>
                <w:szCs w:val="16"/>
              </w:rPr>
              <w:br/>
              <w:t xml:space="preserve">Точно взвешивают и переносят около 40 мг рабочего стандарта эмтрицитабина и 60 мг рабочего стандарта тенофовир дизопроксил фумарата в 100 мл мерную колбу. Добавляют около 60 мл растворителя и обрабатывают ультразвуком до растворения Доводят до объема растворителем и перемешивают. 5,0 мл отфильтрованного раствора доводят до 50,0 мл растворителем и перемешивают. Зазначене виправлення відповідає матеріалам реєстраційного досьє, які представлені в архівних матеріалах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UA/13859/01/01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ЕМТРІЦИТАБІН ТЕНОФОВІР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in bulk: по 1000 таблеток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виправлення технічної помилки, пов’язаної з перекладом або перенесенням інформації. Була допущена помилка при описі пробопідготовки стандартного розчину у розділі пропущено розведення розчину. Необхідно невести інформацію про додаткове розведення: 5,0 мл відфільтровного розчину доводять до 50,0 мл розчинником і перемішують. Пропонована редакція. Методи контролю якості. 8.0 Количественное определение, ВЭЖХ … Приготовление стандартного раствора</w:t>
            </w:r>
            <w:r w:rsidRPr="006F3670">
              <w:rPr>
                <w:rFonts w:ascii="Arial" w:hAnsi="Arial" w:cs="Arial"/>
                <w:color w:val="000000"/>
                <w:sz w:val="16"/>
                <w:szCs w:val="16"/>
              </w:rPr>
              <w:br/>
              <w:t xml:space="preserve">Точно взвешивают и переносят около 40 мг рабочего стандарта эмтрицитабина и 60 мг рабочего стандарта тенофовир дизопроксил фумарата в 100 мл мерную колбу. Добавляют около 60 мл растворителя и обрабатывают ультразвуком до растворения Доводят до объема растворителем и перемешивают. 5,0 мл отфильтрованного раствора доводят до 50,0 мл растворителем и перемешивают. Зазначене виправлення відповідає матеріалам реєстраційного досьє, які представлені в архівних матеріалах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UA/13858/01/01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ЕРМІТАЛЬ 10 000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гастрорезистентні тверді; по 20 або по 50, або по 100 капсул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Нордмарк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Ilona Schonn. Пропонована редакція: Barbara Brunhuber. Зміна контактних даних уповноваженої особи заявника, відповідальної за здійснення фармакогнагляду. Зміна контактної особи заявника, відповідальної за фармаконагляд в Україні. Діюча редакція: Stanislav Prusskiy. Пропонована редакція: Gots Tetiana. Зміна контактних даних контактної особи заявника, відповідальної за фармаконагляд в Україні.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UA/7948/01/01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ЕРМІТАЛЬ 25 000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гастрорезистентні тверді; по 20 або по 50, або по 100 капсул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Нордмарк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Ilona Schonn. Пропонована редакція: Barbara Brunhuber. Зміна контактних даних уповноваженої особи заявника, відповідальної за здійснення фармакогнагляду. Зміна контактної особи заявника, відповідальної за фармаконагляд в Україні. Діюча редакція: Stanislav Prusskiy. Пропонована редакція: Gots Tetiana. Зміна контактних даних контактної особи заявника, відповідальної за фармаконагляд в Україні.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UA/7948/01/02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ЕРМІТАЛЬ 36 000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гастрорезистентні тверді; по 20 або по 50, або по 100 капсул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Нордмарк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Ilona Schonn. Пропонована редакція: Barbara Brunhuber. Зміна контактних даних уповноваженої особи заявника, відповідальної за здійснення фармакогнагляду. Зміна контактної особи заявника, відповідальної за фармаконагляд в Україні. Діюча редакція: Stanislav Prusskiy. Пропонована редакція: Gots Tetiana. Зміна контактних даних контактної особи заявника, відповідальної за фармаконагляд в Україні.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UA/7948/01/03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ЕСПУМІЗАН® 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краплі оральні, емульсія, 40 мг/мл; по 30 мл або по 50 мл у флаконі з крапельницею-вставкою та пробкою;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UA/0152/01/01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ЕСПУМІЗАН®БЕБІ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краплі оральні, емульсія, 100 мг/мл; по 30 мл або по 50 мл у флаконі з насадкою для дозування крапель, кришкою, що загвинчується, та мірним стаканчиком;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UA/10476/01/01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ЕТАЦИД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cпрей назальний, дозований, суспензія, 50 мкг/доза по 18 г (140 доз)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11. НАЙМЕНУВАННЯ І МІСЦЕЗНАХОДЖЕННЯ ВИРОБНИКА ТА/АБО ЗАЯВНИКА Заявник/власник реєстраційного посвідчення:</w:t>
            </w:r>
            <w:r w:rsidRPr="006F3670">
              <w:rPr>
                <w:rFonts w:ascii="Arial" w:hAnsi="Arial" w:cs="Arial"/>
                <w:color w:val="000000"/>
                <w:sz w:val="16"/>
                <w:szCs w:val="16"/>
              </w:rPr>
              <w:br/>
              <w:t>УОРЛД МЕДИЦИН ОФТАЛЬМІКС ІЛАЧЛАРІ ЛТД. ШТІ., Туреччина. Виробник: УОРЛД МЕДИЦИН ІЛАЧ САН. ВЕ ТІДЖ. A.Ш., Туреччина (15 Теммуз Махаллеші Джамі Йолу Джаддесі №50 Гюнешлі Багджилар/Стамбул, Туреччина).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UA/16256/01/01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ЗОКАРДІС® ПЛЮС 30/12,5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кінцеве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Італiя/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UA/6736/01/01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ІМЕТ® ДЛЯ ДІТЕЙ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(випуск серії); Лабораторіос Алкала Фарма, С.Л., Іспанiя (виробництво "in bulk",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UA/14969/01/01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6F3670">
              <w:rPr>
                <w:rFonts w:ascii="Arial" w:hAnsi="Arial" w:cs="Arial"/>
                <w:color w:val="000000"/>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w:t>
            </w:r>
            <w:r w:rsidRPr="006F3670">
              <w:rPr>
                <w:rFonts w:ascii="Arial" w:hAnsi="Arial" w:cs="Arial"/>
                <w:color w:val="000000"/>
                <w:sz w:val="16"/>
                <w:szCs w:val="16"/>
              </w:rPr>
              <w:br/>
              <w:t>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UA/15120/01/01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ІНФЛАРАКС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мазь по 15 г або 25 г, або 50 г, або 100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Бензалконію хлорид виробництва UNILAB CHEMICALS &amp; PHARMACEUTICALS PVT. LTD., India додатково до затвердженого виробника NOVO NORDISK PHARMATECH A/S, Denmark.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UA/10175/01/01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6F367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UA/17936/01/01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6F367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UA/17936/01/02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КАПЕЦИБЕКС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150 мг; по 10 таблеток у блістері; по 3, 6 або 12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Аккорд Хелскеа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Виробництво готового лікарського засобу, первинне пакування, вторинне пакування, контроль якості серії:</w:t>
            </w:r>
          </w:p>
          <w:p w:rsidR="002543FA" w:rsidRPr="006F3670" w:rsidRDefault="002543FA" w:rsidP="00DF7A35">
            <w:pPr>
              <w:jc w:val="center"/>
              <w:rPr>
                <w:rFonts w:ascii="Arial" w:hAnsi="Arial" w:cs="Arial"/>
                <w:sz w:val="16"/>
                <w:szCs w:val="16"/>
              </w:rPr>
            </w:pPr>
            <w:r w:rsidRPr="006F3670">
              <w:rPr>
                <w:rFonts w:ascii="Arial" w:hAnsi="Arial" w:cs="Arial"/>
                <w:sz w:val="16"/>
                <w:szCs w:val="16"/>
                <w:lang w:val="ru-RU"/>
              </w:rPr>
              <w:t>Інтас Фармасьютікалз Лімітед, Індія;</w:t>
            </w:r>
          </w:p>
          <w:p w:rsidR="002543FA" w:rsidRPr="006F3670" w:rsidRDefault="002543FA" w:rsidP="00DF7A35">
            <w:pPr>
              <w:jc w:val="center"/>
              <w:rPr>
                <w:rFonts w:ascii="Arial" w:hAnsi="Arial" w:cs="Arial"/>
                <w:sz w:val="16"/>
                <w:szCs w:val="16"/>
              </w:rPr>
            </w:pPr>
            <w:r w:rsidRPr="006F3670">
              <w:rPr>
                <w:rFonts w:ascii="Arial" w:hAnsi="Arial" w:cs="Arial"/>
                <w:sz w:val="16"/>
                <w:szCs w:val="16"/>
              </w:rPr>
              <w:t>Виробництво готового лікарського засобу, первинне та вторинне пакування, контроль якості серії (альтернативний виробник):</w:t>
            </w:r>
          </w:p>
          <w:p w:rsidR="002543FA" w:rsidRPr="006F3670" w:rsidRDefault="002543FA" w:rsidP="00DF7A35">
            <w:pPr>
              <w:jc w:val="center"/>
              <w:rPr>
                <w:rFonts w:ascii="Arial" w:hAnsi="Arial" w:cs="Arial"/>
                <w:sz w:val="16"/>
                <w:szCs w:val="16"/>
              </w:rPr>
            </w:pPr>
            <w:r w:rsidRPr="006F3670">
              <w:rPr>
                <w:rFonts w:ascii="Arial" w:hAnsi="Arial" w:cs="Arial"/>
                <w:sz w:val="16"/>
                <w:szCs w:val="16"/>
              </w:rPr>
              <w:t>Інтас Фармасьютікалз Лімітед, Індія;</w:t>
            </w:r>
          </w:p>
          <w:p w:rsidR="002543FA" w:rsidRPr="006F3670" w:rsidRDefault="002543FA" w:rsidP="00DF7A35">
            <w:pPr>
              <w:jc w:val="center"/>
              <w:rPr>
                <w:rFonts w:ascii="Arial" w:hAnsi="Arial" w:cs="Arial"/>
                <w:sz w:val="16"/>
                <w:szCs w:val="16"/>
              </w:rPr>
            </w:pPr>
            <w:r w:rsidRPr="006F3670">
              <w:rPr>
                <w:rFonts w:ascii="Arial" w:hAnsi="Arial" w:cs="Arial"/>
                <w:sz w:val="16"/>
                <w:szCs w:val="16"/>
              </w:rPr>
              <w:t>Первинне та вторинне пакування: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Аккорд Хелскеа Лімітед, Велика Британія;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вторинне пакування: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ДЧЛ Саплі Чейн, Італія СПА, Італ</w:t>
            </w:r>
            <w:r w:rsidRPr="006F3670">
              <w:rPr>
                <w:rFonts w:ascii="Arial" w:hAnsi="Arial" w:cs="Arial"/>
                <w:sz w:val="16"/>
                <w:szCs w:val="16"/>
              </w:rPr>
              <w:t>i</w:t>
            </w:r>
            <w:r w:rsidRPr="006F3670">
              <w:rPr>
                <w:rFonts w:ascii="Arial" w:hAnsi="Arial" w:cs="Arial"/>
                <w:sz w:val="16"/>
                <w:szCs w:val="16"/>
                <w:lang w:val="ru-RU"/>
              </w:rPr>
              <w:t>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контроль якості серії:</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Астрон Резьорч Лімітед, Велика Британ</w:t>
            </w:r>
            <w:r w:rsidRPr="006F3670">
              <w:rPr>
                <w:rFonts w:ascii="Arial" w:hAnsi="Arial" w:cs="Arial"/>
                <w:sz w:val="16"/>
                <w:szCs w:val="16"/>
              </w:rPr>
              <w:t>i</w:t>
            </w:r>
            <w:r w:rsidRPr="006F3670">
              <w:rPr>
                <w:rFonts w:ascii="Arial" w:hAnsi="Arial" w:cs="Arial"/>
                <w:sz w:val="16"/>
                <w:szCs w:val="16"/>
                <w:lang w:val="ru-RU"/>
              </w:rPr>
              <w:t>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контроль якості серії:</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АЛС Лабораторіс (ЮКей) Лімітед, Велика Британія;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контроль якості серії:</w:t>
            </w:r>
          </w:p>
          <w:p w:rsidR="002543FA" w:rsidRPr="006F3670" w:rsidRDefault="002543FA" w:rsidP="00DF7A35">
            <w:pPr>
              <w:jc w:val="center"/>
              <w:rPr>
                <w:rFonts w:ascii="Arial" w:hAnsi="Arial" w:cs="Arial"/>
                <w:sz w:val="16"/>
                <w:szCs w:val="16"/>
              </w:rPr>
            </w:pPr>
            <w:r w:rsidRPr="006F3670">
              <w:rPr>
                <w:rFonts w:ascii="Arial" w:hAnsi="Arial" w:cs="Arial"/>
                <w:sz w:val="16"/>
                <w:szCs w:val="16"/>
                <w:lang w:val="ru-RU"/>
              </w:rPr>
              <w:t>Лабораторі Фундасіо ДАУ, Іспанія;</w:t>
            </w:r>
          </w:p>
          <w:p w:rsidR="002543FA" w:rsidRPr="006F3670" w:rsidRDefault="002543FA" w:rsidP="00DF7A35">
            <w:pPr>
              <w:jc w:val="center"/>
              <w:rPr>
                <w:rFonts w:ascii="Arial" w:hAnsi="Arial" w:cs="Arial"/>
                <w:sz w:val="16"/>
                <w:szCs w:val="16"/>
              </w:rPr>
            </w:pPr>
            <w:r w:rsidRPr="006F3670">
              <w:rPr>
                <w:rFonts w:ascii="Arial" w:hAnsi="Arial" w:cs="Arial"/>
                <w:sz w:val="16"/>
                <w:szCs w:val="16"/>
              </w:rPr>
              <w:t>Відповідальний за випуск серії:</w:t>
            </w:r>
          </w:p>
          <w:p w:rsidR="002543FA" w:rsidRPr="006F3670" w:rsidRDefault="002543FA" w:rsidP="00DF7A35">
            <w:pPr>
              <w:jc w:val="center"/>
              <w:rPr>
                <w:rFonts w:ascii="Arial" w:hAnsi="Arial" w:cs="Arial"/>
                <w:color w:val="000000"/>
                <w:sz w:val="16"/>
                <w:szCs w:val="16"/>
              </w:rPr>
            </w:pPr>
            <w:r w:rsidRPr="006F3670">
              <w:rPr>
                <w:rFonts w:ascii="Arial" w:hAnsi="Arial" w:cs="Arial"/>
                <w:sz w:val="16"/>
                <w:szCs w:val="16"/>
                <w:lang w:val="ru-RU"/>
              </w:rP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технічні помилки, а саме - граматичні та лексичні помилки в інструкції для медичного застосування лікарського засобу у розділах "Фармакологічні властивості", "Показання", "Особливості застосування", "Спосіб застосування та дози",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UA/14799/01/01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КАПЕЦИБЕКС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500 мг; по 10 таблеток у блістері; по 3, 6 або 12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Виробництво готового лікарського засобу, первинне пакування, вторинне пакування, контроль якості серії:</w:t>
            </w:r>
          </w:p>
          <w:p w:rsidR="002543FA" w:rsidRPr="006F3670" w:rsidRDefault="002543FA" w:rsidP="00DF7A35">
            <w:pPr>
              <w:jc w:val="center"/>
              <w:rPr>
                <w:rFonts w:ascii="Arial" w:hAnsi="Arial" w:cs="Arial"/>
                <w:sz w:val="16"/>
                <w:szCs w:val="16"/>
              </w:rPr>
            </w:pPr>
            <w:r w:rsidRPr="006F3670">
              <w:rPr>
                <w:rFonts w:ascii="Arial" w:hAnsi="Arial" w:cs="Arial"/>
                <w:sz w:val="16"/>
                <w:szCs w:val="16"/>
                <w:lang w:val="ru-RU"/>
              </w:rPr>
              <w:t>Інтас Фармасьютікалз Лімітед, Індія</w:t>
            </w:r>
            <w:r w:rsidRPr="006F3670">
              <w:rPr>
                <w:rFonts w:ascii="Arial" w:hAnsi="Arial" w:cs="Arial"/>
                <w:sz w:val="16"/>
                <w:szCs w:val="16"/>
              </w:rPr>
              <w:t>;</w:t>
            </w:r>
          </w:p>
          <w:p w:rsidR="002543FA" w:rsidRPr="006F3670" w:rsidRDefault="002543FA" w:rsidP="00DF7A35">
            <w:pPr>
              <w:jc w:val="center"/>
              <w:rPr>
                <w:rFonts w:ascii="Arial" w:hAnsi="Arial" w:cs="Arial"/>
                <w:sz w:val="16"/>
                <w:szCs w:val="16"/>
              </w:rPr>
            </w:pPr>
            <w:r w:rsidRPr="006F3670">
              <w:rPr>
                <w:rFonts w:ascii="Arial" w:hAnsi="Arial" w:cs="Arial"/>
                <w:sz w:val="16"/>
                <w:szCs w:val="16"/>
              </w:rPr>
              <w:t>Виробництво готового лікарського засобу, первинне пакування, вторинне пакування, контроль якості серії (альтернативний виробник):</w:t>
            </w:r>
          </w:p>
          <w:p w:rsidR="002543FA" w:rsidRPr="006F3670" w:rsidRDefault="002543FA" w:rsidP="00DF7A35">
            <w:pPr>
              <w:jc w:val="center"/>
              <w:rPr>
                <w:rFonts w:ascii="Arial" w:hAnsi="Arial" w:cs="Arial"/>
                <w:sz w:val="16"/>
                <w:szCs w:val="16"/>
              </w:rPr>
            </w:pPr>
            <w:r w:rsidRPr="006F3670">
              <w:rPr>
                <w:rFonts w:ascii="Arial" w:hAnsi="Arial" w:cs="Arial"/>
                <w:sz w:val="16"/>
                <w:szCs w:val="16"/>
              </w:rPr>
              <w:t>Інтас Фармасьютікалз Лімітед, Індія;</w:t>
            </w:r>
          </w:p>
          <w:p w:rsidR="002543FA" w:rsidRPr="006F3670" w:rsidRDefault="002543FA" w:rsidP="00DF7A35">
            <w:pPr>
              <w:jc w:val="center"/>
              <w:rPr>
                <w:rFonts w:ascii="Arial" w:hAnsi="Arial" w:cs="Arial"/>
                <w:sz w:val="16"/>
                <w:szCs w:val="16"/>
              </w:rPr>
            </w:pPr>
            <w:r w:rsidRPr="006F3670">
              <w:rPr>
                <w:rFonts w:ascii="Arial" w:hAnsi="Arial" w:cs="Arial"/>
                <w:sz w:val="16"/>
                <w:szCs w:val="16"/>
              </w:rPr>
              <w:t>Первинне та вторинне пакування: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Аккорд Хелскеа Лімітед, Велика Британія;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Відповідальний за випуск серії:</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Аккорд Хелскеа Лімітед, Велика Британія;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Вторинне пакування: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ДЧЛ Саплі Чейн, Італія СПА, Італ</w:t>
            </w:r>
            <w:r w:rsidRPr="006F3670">
              <w:rPr>
                <w:rFonts w:ascii="Arial" w:hAnsi="Arial" w:cs="Arial"/>
                <w:sz w:val="16"/>
                <w:szCs w:val="16"/>
              </w:rPr>
              <w:t>i</w:t>
            </w:r>
            <w:r w:rsidRPr="006F3670">
              <w:rPr>
                <w:rFonts w:ascii="Arial" w:hAnsi="Arial" w:cs="Arial"/>
                <w:sz w:val="16"/>
                <w:szCs w:val="16"/>
                <w:lang w:val="ru-RU"/>
              </w:rPr>
              <w:t>я;</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Контроль якості серій:</w:t>
            </w:r>
          </w:p>
          <w:p w:rsidR="002543FA" w:rsidRPr="006F3670" w:rsidRDefault="002543FA" w:rsidP="00DF7A35">
            <w:pPr>
              <w:jc w:val="center"/>
              <w:rPr>
                <w:rFonts w:ascii="Arial" w:hAnsi="Arial" w:cs="Arial"/>
                <w:sz w:val="16"/>
                <w:szCs w:val="16"/>
              </w:rPr>
            </w:pPr>
            <w:r w:rsidRPr="006F3670">
              <w:rPr>
                <w:rFonts w:ascii="Arial" w:hAnsi="Arial" w:cs="Arial"/>
                <w:sz w:val="16"/>
                <w:szCs w:val="16"/>
                <w:lang w:val="ru-RU"/>
              </w:rPr>
              <w:t>Астрон Резьорч Лімітед, Велика Британ</w:t>
            </w:r>
            <w:r w:rsidRPr="006F3670">
              <w:rPr>
                <w:rFonts w:ascii="Arial" w:hAnsi="Arial" w:cs="Arial"/>
                <w:sz w:val="16"/>
                <w:szCs w:val="16"/>
              </w:rPr>
              <w:t>i</w:t>
            </w:r>
            <w:r w:rsidRPr="006F3670">
              <w:rPr>
                <w:rFonts w:ascii="Arial" w:hAnsi="Arial" w:cs="Arial"/>
                <w:sz w:val="16"/>
                <w:szCs w:val="16"/>
                <w:lang w:val="ru-RU"/>
              </w:rPr>
              <w:t>я</w:t>
            </w:r>
            <w:r w:rsidRPr="006F3670">
              <w:rPr>
                <w:rFonts w:ascii="Arial" w:hAnsi="Arial" w:cs="Arial"/>
                <w:sz w:val="16"/>
                <w:szCs w:val="16"/>
              </w:rPr>
              <w:t>;</w:t>
            </w:r>
          </w:p>
          <w:p w:rsidR="002543FA" w:rsidRPr="006F3670" w:rsidRDefault="002543FA" w:rsidP="00DF7A35">
            <w:pPr>
              <w:jc w:val="center"/>
              <w:rPr>
                <w:rFonts w:ascii="Arial" w:hAnsi="Arial" w:cs="Arial"/>
                <w:sz w:val="16"/>
                <w:szCs w:val="16"/>
                <w:lang w:val="ru-RU"/>
              </w:rPr>
            </w:pPr>
            <w:r w:rsidRPr="006F3670">
              <w:rPr>
                <w:rFonts w:ascii="Arial" w:hAnsi="Arial" w:cs="Arial"/>
                <w:sz w:val="16"/>
                <w:szCs w:val="16"/>
                <w:lang w:val="ru-RU"/>
              </w:rPr>
              <w:t>контроль якості серії:</w:t>
            </w:r>
          </w:p>
          <w:p w:rsidR="002543FA" w:rsidRPr="006F3670" w:rsidRDefault="002543FA" w:rsidP="00DF7A35">
            <w:pPr>
              <w:jc w:val="center"/>
              <w:rPr>
                <w:rFonts w:ascii="Arial" w:hAnsi="Arial" w:cs="Arial"/>
                <w:sz w:val="16"/>
                <w:szCs w:val="16"/>
              </w:rPr>
            </w:pPr>
            <w:r w:rsidRPr="006F3670">
              <w:rPr>
                <w:rFonts w:ascii="Arial" w:hAnsi="Arial" w:cs="Arial"/>
                <w:sz w:val="16"/>
                <w:szCs w:val="16"/>
                <w:lang w:val="ru-RU"/>
              </w:rPr>
              <w:t>Лабораторі Фундасіо ДАУ, Іспанія;</w:t>
            </w:r>
          </w:p>
          <w:p w:rsidR="002543FA" w:rsidRPr="006F3670" w:rsidRDefault="002543FA" w:rsidP="00DF7A35">
            <w:pPr>
              <w:jc w:val="center"/>
              <w:rPr>
                <w:rFonts w:ascii="Arial" w:hAnsi="Arial" w:cs="Arial"/>
                <w:sz w:val="16"/>
                <w:szCs w:val="16"/>
              </w:rPr>
            </w:pPr>
            <w:r w:rsidRPr="006F3670">
              <w:rPr>
                <w:rFonts w:ascii="Arial" w:hAnsi="Arial" w:cs="Arial"/>
                <w:sz w:val="16"/>
                <w:szCs w:val="16"/>
              </w:rPr>
              <w:t>контроль якості серії:</w:t>
            </w:r>
          </w:p>
          <w:p w:rsidR="002543FA" w:rsidRPr="006F3670" w:rsidRDefault="002543FA" w:rsidP="00DF7A35">
            <w:pPr>
              <w:jc w:val="center"/>
              <w:rPr>
                <w:rFonts w:ascii="Arial" w:hAnsi="Arial" w:cs="Arial"/>
                <w:color w:val="000000"/>
                <w:sz w:val="16"/>
                <w:szCs w:val="16"/>
              </w:rPr>
            </w:pPr>
            <w:r w:rsidRPr="006F3670">
              <w:rPr>
                <w:rFonts w:ascii="Arial" w:hAnsi="Arial" w:cs="Arial"/>
                <w:sz w:val="16"/>
                <w:szCs w:val="16"/>
                <w:lang w:val="ru-RU"/>
              </w:rPr>
              <w:t>АЛС Лабораторіс (ЮКей)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технічні помилки, а саме - граматичні та лексичні помилки в інструкції для медичного застосування лікарського засобу у розділах "Фармакологічні властивості", "Показання", "Особливості застосування", "Спосіб застосування та дози",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UA/14799/01/02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КАПЕЦИТАБІН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150 мг; по 10 таблеток у блістері; по 3, 6 або 12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Інтас Фармасьютикaлз Лімітед, Індія (відповідальний за виробництво "in bulk", первинну упаковку, вторинну упаковку); КРКА, д.д., Ново место, Словенія (відповідальний за випуск серії); КРКА, д.д., Ново место, Словенія (відповідальний за вторинну упаковку); Фармакар Преміум Лтд., Мальта (відповідальний за контроль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 Словенія/ 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 R0-CEP 2015-325-Rev 00 від затвердженого виробника INTAS PHARMACEUTICALS LIMITED, India для АФІ капецитабіну, як наслідок, змінилась адреси виробника АФІ; запропоновано R0-CEP 2015-325-Rev 00 Власник СЕР Intas Pharmaceuticals Limited Sage House 319, Pinner Road United Kingdom-HA1 4HF North Harrow, Middlesex Виробнича дільниця для АФІ Intas Pharmaceuticals Limited Plot No. 457/458 &amp; 191/218P, Sarkhej-Bavla Highway, Matoda Taluka-Sanand, -India-382 210 Ahmedabad, Gujarat; зміни І типу - подання нового СЕР R0-CEP 2014-332-Rev 00 від затвердженого виробника SHILPA MEDICARE LIMITED, India для АФІ капецитабіну, як наслідок, змінилась адреси виробника АФІ; запропоновано; R0-CEP 2014-332-Rev 00 Власник СЕР Shilpa Medicare Limited No. 12-6-214/A1, Hyderabad Road India-584 135 Raichur, Karnataka Виробнича дільниця для АФІ Shilpa Medicare Limited Plot No. 33, 33A and 40 to 47, Raichur, Industrial Growth Centre, Wadloor Road, Chiksugar Cross, Chiksugar India-584 134 Raichur, Karnataka; зміни І типу - подання нового сертифікату відповідності Європейській фармакопеї R0-CEP 2013-309-Rev 03 від нового виробника Acebright (India) Pharma Private Limited для діючої речовини капецитабіну. Додавання виробничих дільниць до р. 3.2.S.2.1 Виробники: Shanghai Acebright Pharmaceuticals Co., Ltd.; Yancheng Desano Pharmaceuticals Co., Ltd.; Acebright (India) Pharma Private Limited внаслідок подання нового CEP; зміни І типу - введення додаткового розміру серії 2000 000 таблеток для КАПЕЦИТАБІН КРКА, таблетки, вкриті плівковою оболонкою, по 150 мг; запропоновано: 120 000 таблеток; 500 000 таблеток; 840 000 таблеток; 2000 000 таблеток;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UA/15821/01/01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КАПЕЦИТАБІН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500 мг; по 10 таблеток у блістері; по 3, 6 або 12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Інтас Фармасьютикaлз Лімітед, Індія (відповідальний за виробництво "in bulk", первинну упаковку, вторинну упаковку); КРКА, д.д., Ново место, Словенія (відповідальний за випуск серії); КРКА, д.д., Ново место, Словенія (відповідальний за вторинну упаковку); Фармакар Преміум Лтд., Мальта (відповідальний за контроль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 Словенія/ Мальта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 R0-CEP 2015-325-Rev 00 від затвердженого виробника INTAS PHARMACEUTICALS LIMITED, India для АФІ капецитабіну, як наслідок, змінилась адреси виробника АФІ; запропоновано R0-CEP 2015-325-Rev 00 Власник СЕР Intas Pharmaceuticals Limited Sage House 319, Pinner Road United Kingdom-HA1 4HF North Harrow, Middlesex Виробнича дільниця для АФІ Intas Pharmaceuticals Limited Plot No. 457/458 &amp; 191/218P, Sarkhej-Bavla Highway, Matoda Taluka-Sanand, -India-382 210 Ahmedabad, Gujarat; зміни І типу - подання нового СЕР R0-CEP 2014-332-Rev 00 від затвердженого виробника SHILPA MEDICARE LIMITED, India для АФІ капецитабіну, як наслідок, змінилась адреси виробника АФІ; запропоновано; R0-CEP 2014-332-Rev 00 Власник СЕР Shilpa Medicare Limited No. 12-6-214/A1, Hyderabad Road India-584 135 Raichur, Karnataka Виробнича дільниця для АФІ Shilpa Medicare Limited Plot No. 33, 33A and 40 to 47, Raichur, Industrial Growth Centre, Wadloor Road, Chiksugar Cross, Chiksugar India-584 134 Raichur, Karnataka; зміни І типу - подання нового сертифікату відповідності Європейській фармакопеї R0-CEP 2013-309-Rev 03 від нового виробника Acebright (India) Pharma Private Limited для діючої речовини капецитабіну. Додавання виробничих дільниць до р. 3.2.S.2.1 Виробники: Shanghai Acebright Pharmaceuticals Co., Ltd.; Yancheng Desano Pharmaceuticals Co., Ltd.; Acebright (India) Pharma Private Limited внаслідок подання нового CEP; зміни І типу - введення додаткового розміру серії 2000 000 таблеток для КАПЕЦИТАБІН КРКА, таблетки, вкриті плівковою оболонкою, по 150 мг; запропоновано: 120 000 таблеток; 500 000 таблеток; 840 000 таблеток; 2000 000 таблеток;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UA/15821/01/02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КАРДІОМАГНІЛ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150 мг; по 30 або 100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за повним циклом:</w:t>
            </w:r>
            <w:r w:rsidRPr="006F3670">
              <w:rPr>
                <w:rFonts w:ascii="Arial" w:hAnsi="Arial" w:cs="Arial"/>
                <w:color w:val="000000"/>
                <w:sz w:val="16"/>
                <w:szCs w:val="16"/>
              </w:rPr>
              <w:b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виробництво нерозфасованої продукції, виробника Такеда Фарма А/С, Данія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UA/10141/01/02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КВАЙТ® ЗАСПОКІЙЛИВИЙ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10 таблеток у блістері; по 2 або 4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Euromed SA, Іспанія для АФІ Екстракт кореневища валеріани водно-спиртовий сухий. Запропоновано: Finzelberg GmbH &amp;Co. KG., Німеччина, Euromed SA,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UA/17603/01/01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КИСЛОТА АСКОРБІНОВА З ГЛЮКОЗОЮ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10 таблеток у блістерах; по 10 таблеток у блістері, по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UA/4572/01/01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КЛІНДАМІЦИНУ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порошок кристалічний (cубстанція)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Хіміко-фармацевтичне об'єднання, С.А. (УКІФА)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Iспанiя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2000-097-Rev 03 (затверджено: R1-CEP 2000-097-Rev 02) для АФІ. Як наслідок зміни у методиці визначення за показником «Супровідні домішки»; введення періоду переконтролю 3 роки (було: термін придатності 3 роки). Виправлена помилка щодо порядкової нумерації методів у МКЯ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UA/11131/01/01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КОМПЛЕВІТ®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10 капсул 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UA/2090/01/01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КОРВАЗАН®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12,5 мг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Коректне зазначення вже затверджених розмірів серій; запропоновано: 103,30 кг (555 555 таблеток) 227 кг (1 222 222 таблеток) 413,20 кг (2 222 222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UA/1371/01/02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КОСОПТ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Лабораторії Мерк Шарп і Доум Шибре, Францiя; Мануфактурінг Пакагінг Фармака (МПФ) Б.В., Нідерланди (альтернативний виробник, відповідальний за вторинне пакування); Сантен АТ, Фiнляндiя (альтернативний виробник, відповідальний за вторинне пакування та випуск серії, включаючи контроль серії); Сантен Фармасьтикалс Ко., Лтд Ното Плант, Японiя (альтернативний виробник, відповідальний за виробництво in bulk,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 Нідерланди/ Фiнляндiя/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UA/12581/01/01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КОСОПТ БК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розміру серії ГЛЗ. Запропоновано: 100 л (10000 флаконів); 150 л (15000 флаконів); 300 л (30000 флаконів); зміни І типу - внесення змін до виробничого процесу, зокрема: для збільшеного розміру серії ГЛЗ (300 л) введення більшого стерильного фільтру для забезпечення вищої швидкості потоку при фільтування (7,4 мл/хв); зміни І типу - внесення змін до виробничого процесу, зокрема: введення додаткових параметрів стерилізації для розчину (ГЕЦ) на етапі 1 для збільшеного розміру серії ГЛЗ (300 л); зміни І типу - внесення змін до виробничого процесу, зокрема: зміна параметрів перемішування для збільшеного розміру серії ГЛЗ (300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UA/18106/01/01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КСИВУЛАН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або інфузій по 1,2 г (1000 мг/200 мг), по 1 по 10, або по 25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UA/18686/01/01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87538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875386">
            <w:pPr>
              <w:pStyle w:val="111"/>
              <w:tabs>
                <w:tab w:val="left" w:pos="12600"/>
              </w:tabs>
              <w:rPr>
                <w:rFonts w:ascii="Arial" w:hAnsi="Arial" w:cs="Arial"/>
                <w:b/>
                <w:i/>
                <w:color w:val="000000"/>
                <w:sz w:val="16"/>
                <w:szCs w:val="16"/>
              </w:rPr>
            </w:pPr>
            <w:r w:rsidRPr="006F3670">
              <w:rPr>
                <w:rFonts w:ascii="Arial" w:hAnsi="Arial" w:cs="Arial"/>
                <w:b/>
                <w:sz w:val="16"/>
                <w:szCs w:val="16"/>
              </w:rPr>
              <w:t>ЛАТАМЕД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краплі очні, розчин; по 2,5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К.О. Ромфарм Компані С.Р.Л., Румунія; </w:t>
            </w:r>
            <w:r w:rsidRPr="006F3670">
              <w:rPr>
                <w:rFonts w:ascii="Arial" w:hAnsi="Arial" w:cs="Arial"/>
                <w:color w:val="000000"/>
                <w:sz w:val="16"/>
                <w:szCs w:val="16"/>
              </w:rPr>
              <w:br/>
              <w:t xml:space="preserve">УОРЛД МЕДИЦИН ІЛАЧ САН. </w:t>
            </w:r>
            <w:r w:rsidRPr="006F3670">
              <w:rPr>
                <w:rFonts w:ascii="Arial" w:hAnsi="Arial" w:cs="Arial"/>
                <w:color w:val="000000"/>
                <w:sz w:val="16"/>
                <w:szCs w:val="16"/>
                <w:lang w:val="ru-RU"/>
              </w:rPr>
              <w:t>ВЕ ТІДЖ. А.Ш.,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Румунія/</w:t>
            </w:r>
          </w:p>
          <w:p w:rsidR="002543FA" w:rsidRPr="006F3670" w:rsidRDefault="002543FA" w:rsidP="00875386">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w:t>
            </w:r>
            <w:r w:rsidRPr="006F3670">
              <w:rPr>
                <w:rFonts w:ascii="Arial" w:hAnsi="Arial" w:cs="Arial"/>
                <w:color w:val="000000"/>
                <w:sz w:val="16"/>
                <w:szCs w:val="16"/>
                <w:lang w:val="ru-RU"/>
              </w:rPr>
              <w:t xml:space="preserve">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готового лікарського засобу УОРЛД МЕДИЦИН ІЛАЧ САН. ВЕ ТІДЖ. </w:t>
            </w:r>
            <w:r w:rsidRPr="006F3670">
              <w:rPr>
                <w:rFonts w:ascii="Arial" w:hAnsi="Arial" w:cs="Arial"/>
                <w:color w:val="000000"/>
                <w:sz w:val="16"/>
                <w:szCs w:val="16"/>
              </w:rPr>
              <w:t>A</w:t>
            </w:r>
            <w:r w:rsidRPr="006F3670">
              <w:rPr>
                <w:rFonts w:ascii="Arial" w:hAnsi="Arial" w:cs="Arial"/>
                <w:color w:val="000000"/>
                <w:sz w:val="16"/>
                <w:szCs w:val="16"/>
                <w:lang w:val="ru-RU"/>
              </w:rPr>
              <w:t xml:space="preserve">.Ш. / </w:t>
            </w:r>
            <w:r w:rsidRPr="006F3670">
              <w:rPr>
                <w:rFonts w:ascii="Arial" w:hAnsi="Arial" w:cs="Arial"/>
                <w:color w:val="000000"/>
                <w:sz w:val="16"/>
                <w:szCs w:val="16"/>
              </w:rPr>
              <w:t>WORLD</w:t>
            </w:r>
            <w:r w:rsidRPr="006F3670">
              <w:rPr>
                <w:rFonts w:ascii="Arial" w:hAnsi="Arial" w:cs="Arial"/>
                <w:color w:val="000000"/>
                <w:sz w:val="16"/>
                <w:szCs w:val="16"/>
                <w:lang w:val="ru-RU"/>
              </w:rPr>
              <w:t xml:space="preserve"> </w:t>
            </w:r>
            <w:r w:rsidRPr="006F3670">
              <w:rPr>
                <w:rFonts w:ascii="Arial" w:hAnsi="Arial" w:cs="Arial"/>
                <w:color w:val="000000"/>
                <w:sz w:val="16"/>
                <w:szCs w:val="16"/>
              </w:rPr>
              <w:t>MEDICINE</w:t>
            </w:r>
            <w:r w:rsidRPr="006F3670">
              <w:rPr>
                <w:rFonts w:ascii="Arial" w:hAnsi="Arial" w:cs="Arial"/>
                <w:color w:val="000000"/>
                <w:sz w:val="16"/>
                <w:szCs w:val="16"/>
                <w:lang w:val="ru-RU"/>
              </w:rPr>
              <w:t xml:space="preserve"> </w:t>
            </w:r>
            <w:r w:rsidRPr="006F3670">
              <w:rPr>
                <w:rFonts w:ascii="Arial" w:hAnsi="Arial" w:cs="Arial"/>
                <w:color w:val="000000"/>
                <w:sz w:val="16"/>
                <w:szCs w:val="16"/>
              </w:rPr>
              <w:t>ILAC</w:t>
            </w:r>
            <w:r w:rsidRPr="006F3670">
              <w:rPr>
                <w:rFonts w:ascii="Arial" w:hAnsi="Arial" w:cs="Arial"/>
                <w:color w:val="000000"/>
                <w:sz w:val="16"/>
                <w:szCs w:val="16"/>
                <w:lang w:val="ru-RU"/>
              </w:rPr>
              <w:t xml:space="preserve"> </w:t>
            </w:r>
            <w:r w:rsidRPr="006F3670">
              <w:rPr>
                <w:rFonts w:ascii="Arial" w:hAnsi="Arial" w:cs="Arial"/>
                <w:color w:val="000000"/>
                <w:sz w:val="16"/>
                <w:szCs w:val="16"/>
              </w:rPr>
              <w:t>SAN</w:t>
            </w:r>
            <w:r w:rsidRPr="006F3670">
              <w:rPr>
                <w:rFonts w:ascii="Arial" w:hAnsi="Arial" w:cs="Arial"/>
                <w:color w:val="000000"/>
                <w:sz w:val="16"/>
                <w:szCs w:val="16"/>
                <w:lang w:val="ru-RU"/>
              </w:rPr>
              <w:t xml:space="preserve">. </w:t>
            </w:r>
            <w:r w:rsidRPr="006F3670">
              <w:rPr>
                <w:rFonts w:ascii="Arial" w:hAnsi="Arial" w:cs="Arial"/>
                <w:color w:val="000000"/>
                <w:sz w:val="16"/>
                <w:szCs w:val="16"/>
              </w:rPr>
              <w:t>VE</w:t>
            </w:r>
            <w:r w:rsidRPr="006F3670">
              <w:rPr>
                <w:rFonts w:ascii="Arial" w:hAnsi="Arial" w:cs="Arial"/>
                <w:color w:val="000000"/>
                <w:sz w:val="16"/>
                <w:szCs w:val="16"/>
                <w:lang w:val="ru-RU"/>
              </w:rPr>
              <w:t xml:space="preserve"> </w:t>
            </w:r>
            <w:r w:rsidRPr="006F3670">
              <w:rPr>
                <w:rFonts w:ascii="Arial" w:hAnsi="Arial" w:cs="Arial"/>
                <w:color w:val="000000"/>
                <w:sz w:val="16"/>
                <w:szCs w:val="16"/>
              </w:rPr>
              <w:t>TIC</w:t>
            </w:r>
            <w:r w:rsidRPr="006F3670">
              <w:rPr>
                <w:rFonts w:ascii="Arial" w:hAnsi="Arial" w:cs="Arial"/>
                <w:color w:val="000000"/>
                <w:sz w:val="16"/>
                <w:szCs w:val="16"/>
                <w:lang w:val="ru-RU"/>
              </w:rPr>
              <w:t xml:space="preserve">. </w:t>
            </w:r>
            <w:r w:rsidRPr="006F3670">
              <w:rPr>
                <w:rFonts w:ascii="Arial" w:hAnsi="Arial" w:cs="Arial"/>
                <w:color w:val="000000"/>
                <w:sz w:val="16"/>
                <w:szCs w:val="16"/>
              </w:rPr>
              <w:t>A</w:t>
            </w:r>
            <w:r w:rsidRPr="006F3670">
              <w:rPr>
                <w:rFonts w:ascii="Arial" w:hAnsi="Arial" w:cs="Arial"/>
                <w:color w:val="000000"/>
                <w:sz w:val="16"/>
                <w:szCs w:val="16"/>
                <w:lang w:val="ru-RU"/>
              </w:rPr>
              <w:t>.</w:t>
            </w:r>
            <w:r w:rsidRPr="006F3670">
              <w:rPr>
                <w:rFonts w:ascii="Arial" w:hAnsi="Arial" w:cs="Arial"/>
                <w:color w:val="000000"/>
                <w:sz w:val="16"/>
                <w:szCs w:val="16"/>
              </w:rPr>
              <w:t>S</w:t>
            </w:r>
            <w:r w:rsidRPr="006F3670">
              <w:rPr>
                <w:rFonts w:ascii="Arial" w:hAnsi="Arial" w:cs="Arial"/>
                <w:color w:val="000000"/>
                <w:sz w:val="16"/>
                <w:szCs w:val="16"/>
                <w:lang w:val="ru-RU"/>
              </w:rPr>
              <w:t xml:space="preserve">. (15 Теммуз Махаллеші Джамі Йолу Джаддесі №50 Гюнешлі Багджилар/Стамбул, Туреччина / 15 </w:t>
            </w:r>
            <w:r w:rsidRPr="006F3670">
              <w:rPr>
                <w:rFonts w:ascii="Arial" w:hAnsi="Arial" w:cs="Arial"/>
                <w:color w:val="000000"/>
                <w:sz w:val="16"/>
                <w:szCs w:val="16"/>
              </w:rPr>
              <w:t>Temmuz</w:t>
            </w:r>
            <w:r w:rsidRPr="006F3670">
              <w:rPr>
                <w:rFonts w:ascii="Arial" w:hAnsi="Arial" w:cs="Arial"/>
                <w:color w:val="000000"/>
                <w:sz w:val="16"/>
                <w:szCs w:val="16"/>
                <w:lang w:val="ru-RU"/>
              </w:rPr>
              <w:t xml:space="preserve"> </w:t>
            </w:r>
            <w:r w:rsidRPr="006F3670">
              <w:rPr>
                <w:rFonts w:ascii="Arial" w:hAnsi="Arial" w:cs="Arial"/>
                <w:color w:val="000000"/>
                <w:sz w:val="16"/>
                <w:szCs w:val="16"/>
              </w:rPr>
              <w:t>Mahallesi</w:t>
            </w:r>
            <w:r w:rsidRPr="006F3670">
              <w:rPr>
                <w:rFonts w:ascii="Arial" w:hAnsi="Arial" w:cs="Arial"/>
                <w:color w:val="000000"/>
                <w:sz w:val="16"/>
                <w:szCs w:val="16"/>
                <w:lang w:val="ru-RU"/>
              </w:rPr>
              <w:t xml:space="preserve"> </w:t>
            </w:r>
            <w:r w:rsidRPr="006F3670">
              <w:rPr>
                <w:rFonts w:ascii="Arial" w:hAnsi="Arial" w:cs="Arial"/>
                <w:color w:val="000000"/>
                <w:sz w:val="16"/>
                <w:szCs w:val="16"/>
              </w:rPr>
              <w:t>Cami</w:t>
            </w:r>
            <w:r w:rsidRPr="006F3670">
              <w:rPr>
                <w:rFonts w:ascii="Arial" w:hAnsi="Arial" w:cs="Arial"/>
                <w:color w:val="000000"/>
                <w:sz w:val="16"/>
                <w:szCs w:val="16"/>
                <w:lang w:val="ru-RU"/>
              </w:rPr>
              <w:t xml:space="preserve"> </w:t>
            </w:r>
            <w:r w:rsidRPr="006F3670">
              <w:rPr>
                <w:rFonts w:ascii="Arial" w:hAnsi="Arial" w:cs="Arial"/>
                <w:color w:val="000000"/>
                <w:sz w:val="16"/>
                <w:szCs w:val="16"/>
              </w:rPr>
              <w:t>Yolu</w:t>
            </w:r>
            <w:r w:rsidRPr="006F3670">
              <w:rPr>
                <w:rFonts w:ascii="Arial" w:hAnsi="Arial" w:cs="Arial"/>
                <w:color w:val="000000"/>
                <w:sz w:val="16"/>
                <w:szCs w:val="16"/>
                <w:lang w:val="ru-RU"/>
              </w:rPr>
              <w:t xml:space="preserve"> </w:t>
            </w:r>
            <w:r w:rsidRPr="006F3670">
              <w:rPr>
                <w:rFonts w:ascii="Arial" w:hAnsi="Arial" w:cs="Arial"/>
                <w:color w:val="000000"/>
                <w:sz w:val="16"/>
                <w:szCs w:val="16"/>
              </w:rPr>
              <w:t>Caddesi</w:t>
            </w:r>
            <w:r w:rsidRPr="006F3670">
              <w:rPr>
                <w:rFonts w:ascii="Arial" w:hAnsi="Arial" w:cs="Arial"/>
                <w:color w:val="000000"/>
                <w:sz w:val="16"/>
                <w:szCs w:val="16"/>
                <w:lang w:val="ru-RU"/>
              </w:rPr>
              <w:t xml:space="preserve"> </w:t>
            </w:r>
            <w:r w:rsidRPr="006F3670">
              <w:rPr>
                <w:rFonts w:ascii="Arial" w:hAnsi="Arial" w:cs="Arial"/>
                <w:color w:val="000000"/>
                <w:sz w:val="16"/>
                <w:szCs w:val="16"/>
              </w:rPr>
              <w:t>No</w:t>
            </w:r>
            <w:r w:rsidRPr="006F3670">
              <w:rPr>
                <w:rFonts w:ascii="Arial" w:hAnsi="Arial" w:cs="Arial"/>
                <w:color w:val="000000"/>
                <w:sz w:val="16"/>
                <w:szCs w:val="16"/>
                <w:lang w:val="ru-RU"/>
              </w:rPr>
              <w:t xml:space="preserve">:50 </w:t>
            </w:r>
            <w:r w:rsidRPr="006F3670">
              <w:rPr>
                <w:rFonts w:ascii="Arial" w:hAnsi="Arial" w:cs="Arial"/>
                <w:color w:val="000000"/>
                <w:sz w:val="16"/>
                <w:szCs w:val="16"/>
              </w:rPr>
              <w:t>Gunesli</w:t>
            </w:r>
            <w:r w:rsidRPr="006F3670">
              <w:rPr>
                <w:rFonts w:ascii="Arial" w:hAnsi="Arial" w:cs="Arial"/>
                <w:color w:val="000000"/>
                <w:sz w:val="16"/>
                <w:szCs w:val="16"/>
                <w:lang w:val="ru-RU"/>
              </w:rPr>
              <w:t xml:space="preserve"> </w:t>
            </w:r>
            <w:r w:rsidRPr="006F3670">
              <w:rPr>
                <w:rFonts w:ascii="Arial" w:hAnsi="Arial" w:cs="Arial"/>
                <w:color w:val="000000"/>
                <w:sz w:val="16"/>
                <w:szCs w:val="16"/>
              </w:rPr>
              <w:t>Bagcilar</w:t>
            </w:r>
            <w:r w:rsidRPr="006F3670">
              <w:rPr>
                <w:rFonts w:ascii="Arial" w:hAnsi="Arial" w:cs="Arial"/>
                <w:color w:val="000000"/>
                <w:sz w:val="16"/>
                <w:szCs w:val="16"/>
                <w:lang w:val="ru-RU"/>
              </w:rPr>
              <w:t>/</w:t>
            </w:r>
            <w:r w:rsidRPr="006F3670">
              <w:rPr>
                <w:rFonts w:ascii="Arial" w:hAnsi="Arial" w:cs="Arial"/>
                <w:color w:val="000000"/>
                <w:sz w:val="16"/>
                <w:szCs w:val="16"/>
              </w:rPr>
              <w:t>Istanbul</w:t>
            </w:r>
            <w:r w:rsidRPr="006F3670">
              <w:rPr>
                <w:rFonts w:ascii="Arial" w:hAnsi="Arial" w:cs="Arial"/>
                <w:color w:val="000000"/>
                <w:sz w:val="16"/>
                <w:szCs w:val="16"/>
                <w:lang w:val="ru-RU"/>
              </w:rPr>
              <w:t xml:space="preserve">, </w:t>
            </w:r>
            <w:r w:rsidRPr="006F3670">
              <w:rPr>
                <w:rFonts w:ascii="Arial" w:hAnsi="Arial" w:cs="Arial"/>
                <w:color w:val="000000"/>
                <w:sz w:val="16"/>
                <w:szCs w:val="16"/>
              </w:rPr>
              <w:t>Turkey</w:t>
            </w:r>
            <w:r w:rsidRPr="006F3670">
              <w:rPr>
                <w:rFonts w:ascii="Arial" w:hAnsi="Arial" w:cs="Arial"/>
                <w:color w:val="000000"/>
                <w:sz w:val="16"/>
                <w:szCs w:val="16"/>
                <w:lang w:val="ru-RU"/>
              </w:rPr>
              <w:t xml:space="preserve">), відповідального за виробництво ЛЗ, первинне та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Зміни, що стосуються випуску серії та контролю якості готового лікарського засобу; в) заміна або додавання виробника, що відповідає за ввезення та/або випуск серії: 2. включаючи контроль/випробування серії. Введення альтернативного виробника готового лікарського засобу УОРЛД МЕДИЦИН ІЛАЧ САН. ВЕ ТІДЖ. </w:t>
            </w:r>
            <w:r w:rsidRPr="006F3670">
              <w:rPr>
                <w:rFonts w:ascii="Arial" w:hAnsi="Arial" w:cs="Arial"/>
                <w:color w:val="000000"/>
                <w:sz w:val="16"/>
                <w:szCs w:val="16"/>
              </w:rPr>
              <w:t>A</w:t>
            </w:r>
            <w:r w:rsidRPr="006F3670">
              <w:rPr>
                <w:rFonts w:ascii="Arial" w:hAnsi="Arial" w:cs="Arial"/>
                <w:color w:val="000000"/>
                <w:sz w:val="16"/>
                <w:szCs w:val="16"/>
                <w:lang w:val="ru-RU"/>
              </w:rPr>
              <w:t xml:space="preserve">.Ш. / </w:t>
            </w:r>
            <w:r w:rsidRPr="006F3670">
              <w:rPr>
                <w:rFonts w:ascii="Arial" w:hAnsi="Arial" w:cs="Arial"/>
                <w:color w:val="000000"/>
                <w:sz w:val="16"/>
                <w:szCs w:val="16"/>
              </w:rPr>
              <w:t>WORLD</w:t>
            </w:r>
            <w:r w:rsidRPr="006F3670">
              <w:rPr>
                <w:rFonts w:ascii="Arial" w:hAnsi="Arial" w:cs="Arial"/>
                <w:color w:val="000000"/>
                <w:sz w:val="16"/>
                <w:szCs w:val="16"/>
                <w:lang w:val="ru-RU"/>
              </w:rPr>
              <w:t xml:space="preserve"> </w:t>
            </w:r>
            <w:r w:rsidRPr="006F3670">
              <w:rPr>
                <w:rFonts w:ascii="Arial" w:hAnsi="Arial" w:cs="Arial"/>
                <w:color w:val="000000"/>
                <w:sz w:val="16"/>
                <w:szCs w:val="16"/>
              </w:rPr>
              <w:t>MEDICINE</w:t>
            </w:r>
            <w:r w:rsidRPr="006F3670">
              <w:rPr>
                <w:rFonts w:ascii="Arial" w:hAnsi="Arial" w:cs="Arial"/>
                <w:color w:val="000000"/>
                <w:sz w:val="16"/>
                <w:szCs w:val="16"/>
                <w:lang w:val="ru-RU"/>
              </w:rPr>
              <w:t xml:space="preserve"> </w:t>
            </w:r>
            <w:r w:rsidRPr="006F3670">
              <w:rPr>
                <w:rFonts w:ascii="Arial" w:hAnsi="Arial" w:cs="Arial"/>
                <w:color w:val="000000"/>
                <w:sz w:val="16"/>
                <w:szCs w:val="16"/>
              </w:rPr>
              <w:t>ILAC</w:t>
            </w:r>
            <w:r w:rsidRPr="006F3670">
              <w:rPr>
                <w:rFonts w:ascii="Arial" w:hAnsi="Arial" w:cs="Arial"/>
                <w:color w:val="000000"/>
                <w:sz w:val="16"/>
                <w:szCs w:val="16"/>
                <w:lang w:val="ru-RU"/>
              </w:rPr>
              <w:t xml:space="preserve"> </w:t>
            </w:r>
            <w:r w:rsidRPr="006F3670">
              <w:rPr>
                <w:rFonts w:ascii="Arial" w:hAnsi="Arial" w:cs="Arial"/>
                <w:color w:val="000000"/>
                <w:sz w:val="16"/>
                <w:szCs w:val="16"/>
              </w:rPr>
              <w:t>SAN</w:t>
            </w:r>
            <w:r w:rsidRPr="006F3670">
              <w:rPr>
                <w:rFonts w:ascii="Arial" w:hAnsi="Arial" w:cs="Arial"/>
                <w:color w:val="000000"/>
                <w:sz w:val="16"/>
                <w:szCs w:val="16"/>
                <w:lang w:val="ru-RU"/>
              </w:rPr>
              <w:t xml:space="preserve">. </w:t>
            </w:r>
            <w:r w:rsidRPr="006F3670">
              <w:rPr>
                <w:rFonts w:ascii="Arial" w:hAnsi="Arial" w:cs="Arial"/>
                <w:color w:val="000000"/>
                <w:sz w:val="16"/>
                <w:szCs w:val="16"/>
              </w:rPr>
              <w:t>VE</w:t>
            </w:r>
            <w:r w:rsidRPr="006F3670">
              <w:rPr>
                <w:rFonts w:ascii="Arial" w:hAnsi="Arial" w:cs="Arial"/>
                <w:color w:val="000000"/>
                <w:sz w:val="16"/>
                <w:szCs w:val="16"/>
                <w:lang w:val="ru-RU"/>
              </w:rPr>
              <w:t xml:space="preserve"> </w:t>
            </w:r>
            <w:r w:rsidRPr="006F3670">
              <w:rPr>
                <w:rFonts w:ascii="Arial" w:hAnsi="Arial" w:cs="Arial"/>
                <w:color w:val="000000"/>
                <w:sz w:val="16"/>
                <w:szCs w:val="16"/>
              </w:rPr>
              <w:t>TIC</w:t>
            </w:r>
            <w:r w:rsidRPr="006F3670">
              <w:rPr>
                <w:rFonts w:ascii="Arial" w:hAnsi="Arial" w:cs="Arial"/>
                <w:color w:val="000000"/>
                <w:sz w:val="16"/>
                <w:szCs w:val="16"/>
                <w:lang w:val="ru-RU"/>
              </w:rPr>
              <w:t xml:space="preserve">. </w:t>
            </w:r>
            <w:r w:rsidRPr="006F3670">
              <w:rPr>
                <w:rFonts w:ascii="Arial" w:hAnsi="Arial" w:cs="Arial"/>
                <w:color w:val="000000"/>
                <w:sz w:val="16"/>
                <w:szCs w:val="16"/>
              </w:rPr>
              <w:t>A</w:t>
            </w:r>
            <w:r w:rsidRPr="006F3670">
              <w:rPr>
                <w:rFonts w:ascii="Arial" w:hAnsi="Arial" w:cs="Arial"/>
                <w:color w:val="000000"/>
                <w:sz w:val="16"/>
                <w:szCs w:val="16"/>
                <w:lang w:val="ru-RU"/>
              </w:rPr>
              <w:t>.</w:t>
            </w:r>
            <w:r w:rsidRPr="006F3670">
              <w:rPr>
                <w:rFonts w:ascii="Arial" w:hAnsi="Arial" w:cs="Arial"/>
                <w:color w:val="000000"/>
                <w:sz w:val="16"/>
                <w:szCs w:val="16"/>
              </w:rPr>
              <w:t>S</w:t>
            </w:r>
            <w:r w:rsidRPr="006F3670">
              <w:rPr>
                <w:rFonts w:ascii="Arial" w:hAnsi="Arial" w:cs="Arial"/>
                <w:color w:val="000000"/>
                <w:sz w:val="16"/>
                <w:szCs w:val="16"/>
                <w:lang w:val="ru-RU"/>
              </w:rPr>
              <w:t xml:space="preserve">. (15 Теммуз Махаллеші Джамі Йолу Джаддесі №50 Гюнешлі Багджилар/Стамбул, Туреччина / 15 </w:t>
            </w:r>
            <w:r w:rsidRPr="006F3670">
              <w:rPr>
                <w:rFonts w:ascii="Arial" w:hAnsi="Arial" w:cs="Arial"/>
                <w:color w:val="000000"/>
                <w:sz w:val="16"/>
                <w:szCs w:val="16"/>
              </w:rPr>
              <w:t>Temmuz</w:t>
            </w:r>
            <w:r w:rsidRPr="006F3670">
              <w:rPr>
                <w:rFonts w:ascii="Arial" w:hAnsi="Arial" w:cs="Arial"/>
                <w:color w:val="000000"/>
                <w:sz w:val="16"/>
                <w:szCs w:val="16"/>
                <w:lang w:val="ru-RU"/>
              </w:rPr>
              <w:t xml:space="preserve"> </w:t>
            </w:r>
            <w:r w:rsidRPr="006F3670">
              <w:rPr>
                <w:rFonts w:ascii="Arial" w:hAnsi="Arial" w:cs="Arial"/>
                <w:color w:val="000000"/>
                <w:sz w:val="16"/>
                <w:szCs w:val="16"/>
              </w:rPr>
              <w:t>Mahallesi</w:t>
            </w:r>
            <w:r w:rsidRPr="006F3670">
              <w:rPr>
                <w:rFonts w:ascii="Arial" w:hAnsi="Arial" w:cs="Arial"/>
                <w:color w:val="000000"/>
                <w:sz w:val="16"/>
                <w:szCs w:val="16"/>
                <w:lang w:val="ru-RU"/>
              </w:rPr>
              <w:t xml:space="preserve"> </w:t>
            </w:r>
            <w:r w:rsidRPr="006F3670">
              <w:rPr>
                <w:rFonts w:ascii="Arial" w:hAnsi="Arial" w:cs="Arial"/>
                <w:color w:val="000000"/>
                <w:sz w:val="16"/>
                <w:szCs w:val="16"/>
              </w:rPr>
              <w:t>Cami</w:t>
            </w:r>
            <w:r w:rsidRPr="006F3670">
              <w:rPr>
                <w:rFonts w:ascii="Arial" w:hAnsi="Arial" w:cs="Arial"/>
                <w:color w:val="000000"/>
                <w:sz w:val="16"/>
                <w:szCs w:val="16"/>
                <w:lang w:val="ru-RU"/>
              </w:rPr>
              <w:t xml:space="preserve"> </w:t>
            </w:r>
            <w:r w:rsidRPr="006F3670">
              <w:rPr>
                <w:rFonts w:ascii="Arial" w:hAnsi="Arial" w:cs="Arial"/>
                <w:color w:val="000000"/>
                <w:sz w:val="16"/>
                <w:szCs w:val="16"/>
              </w:rPr>
              <w:t>Yolu</w:t>
            </w:r>
            <w:r w:rsidRPr="006F3670">
              <w:rPr>
                <w:rFonts w:ascii="Arial" w:hAnsi="Arial" w:cs="Arial"/>
                <w:color w:val="000000"/>
                <w:sz w:val="16"/>
                <w:szCs w:val="16"/>
                <w:lang w:val="ru-RU"/>
              </w:rPr>
              <w:t xml:space="preserve"> </w:t>
            </w:r>
            <w:r w:rsidRPr="006F3670">
              <w:rPr>
                <w:rFonts w:ascii="Arial" w:hAnsi="Arial" w:cs="Arial"/>
                <w:color w:val="000000"/>
                <w:sz w:val="16"/>
                <w:szCs w:val="16"/>
              </w:rPr>
              <w:t>Caddesi</w:t>
            </w:r>
            <w:r w:rsidRPr="006F3670">
              <w:rPr>
                <w:rFonts w:ascii="Arial" w:hAnsi="Arial" w:cs="Arial"/>
                <w:color w:val="000000"/>
                <w:sz w:val="16"/>
                <w:szCs w:val="16"/>
                <w:lang w:val="ru-RU"/>
              </w:rPr>
              <w:t xml:space="preserve"> </w:t>
            </w:r>
            <w:r w:rsidRPr="006F3670">
              <w:rPr>
                <w:rFonts w:ascii="Arial" w:hAnsi="Arial" w:cs="Arial"/>
                <w:color w:val="000000"/>
                <w:sz w:val="16"/>
                <w:szCs w:val="16"/>
              </w:rPr>
              <w:t>No</w:t>
            </w:r>
            <w:r w:rsidRPr="006F3670">
              <w:rPr>
                <w:rFonts w:ascii="Arial" w:hAnsi="Arial" w:cs="Arial"/>
                <w:color w:val="000000"/>
                <w:sz w:val="16"/>
                <w:szCs w:val="16"/>
                <w:lang w:val="ru-RU"/>
              </w:rPr>
              <w:t xml:space="preserve">:50 </w:t>
            </w:r>
            <w:r w:rsidRPr="006F3670">
              <w:rPr>
                <w:rFonts w:ascii="Arial" w:hAnsi="Arial" w:cs="Arial"/>
                <w:color w:val="000000"/>
                <w:sz w:val="16"/>
                <w:szCs w:val="16"/>
              </w:rPr>
              <w:t>Gunesli</w:t>
            </w:r>
            <w:r w:rsidRPr="006F3670">
              <w:rPr>
                <w:rFonts w:ascii="Arial" w:hAnsi="Arial" w:cs="Arial"/>
                <w:color w:val="000000"/>
                <w:sz w:val="16"/>
                <w:szCs w:val="16"/>
                <w:lang w:val="ru-RU"/>
              </w:rPr>
              <w:t xml:space="preserve"> </w:t>
            </w:r>
            <w:r w:rsidRPr="006F3670">
              <w:rPr>
                <w:rFonts w:ascii="Arial" w:hAnsi="Arial" w:cs="Arial"/>
                <w:color w:val="000000"/>
                <w:sz w:val="16"/>
                <w:szCs w:val="16"/>
              </w:rPr>
              <w:t>Bagcilar</w:t>
            </w:r>
            <w:r w:rsidRPr="006F3670">
              <w:rPr>
                <w:rFonts w:ascii="Arial" w:hAnsi="Arial" w:cs="Arial"/>
                <w:color w:val="000000"/>
                <w:sz w:val="16"/>
                <w:szCs w:val="16"/>
                <w:lang w:val="ru-RU"/>
              </w:rPr>
              <w:t>/</w:t>
            </w:r>
            <w:r w:rsidRPr="006F3670">
              <w:rPr>
                <w:rFonts w:ascii="Arial" w:hAnsi="Arial" w:cs="Arial"/>
                <w:color w:val="000000"/>
                <w:sz w:val="16"/>
                <w:szCs w:val="16"/>
              </w:rPr>
              <w:t>Istanbul</w:t>
            </w:r>
            <w:r w:rsidRPr="006F3670">
              <w:rPr>
                <w:rFonts w:ascii="Arial" w:hAnsi="Arial" w:cs="Arial"/>
                <w:color w:val="000000"/>
                <w:sz w:val="16"/>
                <w:szCs w:val="16"/>
                <w:lang w:val="ru-RU"/>
              </w:rPr>
              <w:t xml:space="preserve">, </w:t>
            </w:r>
            <w:r w:rsidRPr="006F3670">
              <w:rPr>
                <w:rFonts w:ascii="Arial" w:hAnsi="Arial" w:cs="Arial"/>
                <w:color w:val="000000"/>
                <w:sz w:val="16"/>
                <w:szCs w:val="16"/>
              </w:rPr>
              <w:t>Turkey</w:t>
            </w:r>
            <w:r w:rsidRPr="006F3670">
              <w:rPr>
                <w:rFonts w:ascii="Arial" w:hAnsi="Arial" w:cs="Arial"/>
                <w:color w:val="000000"/>
                <w:sz w:val="16"/>
                <w:szCs w:val="16"/>
                <w:lang w:val="ru-RU"/>
              </w:rPr>
              <w:t xml:space="preserve">), відповідального за випуск серії та контролю якості ГЛЗ. Як наслідок, з’являться додаткова вторинна упаковка, де зазначатиметься альтернативний виробник готового лікарського засобу.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додаткового пакування для альтернативного виробника. </w:t>
            </w:r>
            <w:r w:rsidRPr="006F3670">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875386">
            <w:pPr>
              <w:pStyle w:val="111"/>
              <w:tabs>
                <w:tab w:val="left" w:pos="12600"/>
              </w:tabs>
              <w:jc w:val="center"/>
              <w:rPr>
                <w:rFonts w:ascii="Arial" w:hAnsi="Arial" w:cs="Arial"/>
                <w:sz w:val="16"/>
                <w:szCs w:val="16"/>
              </w:rPr>
            </w:pPr>
            <w:r w:rsidRPr="006F3670">
              <w:rPr>
                <w:rFonts w:ascii="Arial" w:hAnsi="Arial" w:cs="Arial"/>
                <w:sz w:val="16"/>
                <w:szCs w:val="16"/>
              </w:rPr>
              <w:t>UA/14903/01/01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ЛЕВЕБРЕЙН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250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В соответствии с утвержденным текстом маркировки.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UA/16365/01/01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ЛЕВЕБРЕЙН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В соответствии с утвержденным текстом маркировки.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UA/16365/01/02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ЛЕВЕБРЕЙН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В соответствии с утвержденным текстом маркировки.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UA/16365/01/03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ЛЕВОМЕНТОЛ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пластівці або тверда маса (субстанція); пластівці у пакетах поліетиленових або тверда маса в металевих барабанах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БАСФ СЕ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R1-СЕР 2012-390-Rev 01. Як наслідок, збільшення періоду переконтролю з 3 років до 5 років для пластівців відповідно до оновленого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UA/17811/01/01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ЛЕВОРО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UA/18756/01/01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UA/17643/01/04</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UA/17643/01/05</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UA/17643/01/06</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UA/17643/01/07</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10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UA/12013/01/01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UA/12013/01/02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МАГНЕМАКС-ЗДОРОВ`Я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таблеток у блістері; по 3 або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супутня зміна: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додаткового виробника первинного пакування ГЛЗ (плівка ПВХ/ПВДХ) Liveo Research GmbH, Germany. Як наслідок, відбулися зміни у якісному, кількісному складі (затверджено: плівка полівінілхлоридна; запропоновано: плівка двошарова полівінілхлоридна/полівініліденхлоридна) та розмірах первиного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UA/15597/01/01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МАГНІЮ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250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 по 5 мл в ампулі; по 5 ампул у контурних чарункових упаковках, запаяних папером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до контролю під час виробництва готового лікарського засобу, зокрема: - введення критеріїв прийнятності (не більше 10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UA/8109/01/01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МЕДОФЛЮКОН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50 мг по 7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 (Центральний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Кiпр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UA/7001/01/01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МЕДОФЛЮКОН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150 мг по 1 капсулі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 (Центральний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Кiпр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UA/7001/01/02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МЕКСИКОР®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50 мг/мл, по 2 мл в ампулі; по 5 ампул в контурній чарунковій упаковці;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ПрАТ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II типу -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III «План з фармаконагляду», V «Заходи з мінімізації ризиків», VI «Резюме плану управління ризиками»,VII «Додатки» у зв’язку з видаленням додатковихзаходів з мінімізації ризиків, оновлення інформації з безпеки на підставі оцінки РОЗБ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UA/4971/01/01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МЕТОРТРІТ РОМФАРМ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 Румунiя (контроль вихідних матеріалів, контроль проміжного та кінцевого продукту, вторинне пакування та випуск серії ГЛЗ; виготовлення лікарського засобу, асептичне наповнення лікарським засобом шприців, їх збірка та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метотрексат відповідно до рекомендацій PRAC</w:t>
            </w:r>
            <w:r w:rsidRPr="006F367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UA/18524/01/01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МУСКОМЕД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крем, по 2,5 мг/г по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УОРЛД МЕДИЦИН ІЛАЧ САН. ВЕ ТІДЖ. A.Ш.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Зентіва Саглик Урунлері Сан. ве Тідж. А.Ш., Туреччина, затверджений виробник ГЛЗ, що залишився – виконує ті самі функції, що і вилучений.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виробничої дільниці)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UA/16594/01/01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(виробник "in bulk",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уточнення реєстраційної процедури в наказі МОЗ України № 2594 від 23.11.2021р. в процесі внесення змін: зміни II типу - зміни внесено до інструкції для медичного застосування лікарського засобу до розділів "Фармакологічні властивості" (щодо уточнення інформації щодо безпеки діючої речовини «вінорелбін»), "Протипоказання", "Особливі заходи безпеки", "Особливості застосування",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UA/4711/01/01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НАЛБУФІН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 мл та по 2 мл у попередньо наповнених шприцах № 1 (1х1), № 5 (5х1), з відповідними змінами в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UA/14429/01/01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9 мг/мл, по 5 мл або 10 мл в ампулі, по 10 ампул в коробці; по 5 мл або 10 мл в ампулі, по 5 ампул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до контролю під час виробництва готового лікарського засобу, зокрема: - введення критеріїв прийнятності (не більше 10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UA/4131/01/01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НЕБІВОЛОЛ/ГІДРОХЛОРТІАЗИД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 мг/12,5 мг; in bulk: 21000 таблеток у поліетиленовому пакеті; по 1 пакету в поліетиленовий пакет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Файн Фудс енд Фармасьютікалc Н.Т.М. С.П.А., Італiя (виробництво, первинне та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Індія/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2000-091 - Rev 04 для АФІ гідрохлортіазиду від вже затвердженого виробника Unichem Laboratories Limited, Індія, у наслідок введення додаткової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UA/17339/01/01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НЕЙРОРУБІН™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3 мл в ампулі; по 5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Меркле ГмбХ, Німеччина (виробництво за повним циклом,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незначні зміни у затвердженому методі випробування ГЛЗ за п.«Ідентифікація та кількісне визначення Ціанкобаламіну».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UA/10051/01/01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НІТРОГЛІЦЕРИН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контроль якості, випуск серії:</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"Фармацевтична компанія "Здоров'я",</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UA/5412/01/01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НОВАРИНГ®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кільце вагінальне, 11,7 мг/2,7 мг, по 1 кільцю у саше; по 1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Н.В. Органон, Нiдерланди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UA/9613/01/01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НОХШАВЕРИН "ОЗ"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20 мг/мл по 2 мл в ампулі; по 5 ампул у пачці з картону; по 2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контроль якості, випуск серії:</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"Фармацевтична компанія "Здоров’я",</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UA/0591/01/01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ОЛТАР® 2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по 2 мг, по 30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"in bulk":</w:t>
            </w:r>
            <w:r w:rsidRPr="006F3670">
              <w:rPr>
                <w:rFonts w:ascii="Arial" w:hAnsi="Arial" w:cs="Arial"/>
                <w:color w:val="000000"/>
                <w:sz w:val="16"/>
                <w:szCs w:val="16"/>
              </w:rPr>
              <w:br/>
              <w:t>УСВ Прайвет Лімітед, Індія;</w:t>
            </w:r>
            <w:r w:rsidRPr="006F3670">
              <w:rPr>
                <w:rFonts w:ascii="Arial" w:hAnsi="Arial" w:cs="Arial"/>
                <w:color w:val="000000"/>
                <w:sz w:val="16"/>
                <w:szCs w:val="16"/>
              </w:rPr>
              <w:br/>
              <w:t>виробництво "in bulk", кінцеве пакування, випуск серій:</w:t>
            </w:r>
            <w:r w:rsidRPr="006F3670">
              <w:rPr>
                <w:rFonts w:ascii="Arial" w:hAnsi="Arial" w:cs="Arial"/>
                <w:color w:val="000000"/>
                <w:sz w:val="16"/>
                <w:szCs w:val="16"/>
              </w:rPr>
              <w:br/>
              <w:t>А. Менаріні Мануфактурінг Логістікс енд Сервісес С.р.Л., Італія;</w:t>
            </w:r>
            <w:r w:rsidRPr="006F3670">
              <w:rPr>
                <w:rFonts w:ascii="Arial" w:hAnsi="Arial" w:cs="Arial"/>
                <w:color w:val="000000"/>
                <w:sz w:val="16"/>
                <w:szCs w:val="16"/>
              </w:rPr>
              <w:br/>
              <w:t>контроль серії:</w:t>
            </w:r>
            <w:r w:rsidRPr="006F3670">
              <w:rPr>
                <w:rFonts w:ascii="Arial" w:hAnsi="Arial" w:cs="Arial"/>
                <w:color w:val="000000"/>
                <w:sz w:val="16"/>
                <w:szCs w:val="16"/>
              </w:rPr>
              <w:b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у розділи: "Склад", "Лікарська форма" щодо вилучення інформації про Олтар 1 мг у зв'язку із скасуванням реєстраційного посвідчення;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тексту інструкції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щодо безпеки застосування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UA/6108/01/02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ОЛТАР® 3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по 3 мг, по 30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"in bulk":</w:t>
            </w:r>
            <w:r w:rsidRPr="006F3670">
              <w:rPr>
                <w:rFonts w:ascii="Arial" w:hAnsi="Arial" w:cs="Arial"/>
                <w:color w:val="000000"/>
                <w:sz w:val="16"/>
                <w:szCs w:val="16"/>
              </w:rPr>
              <w:br/>
              <w:t>УСВ Прайвет Лімітед, Індія;</w:t>
            </w:r>
            <w:r w:rsidRPr="006F3670">
              <w:rPr>
                <w:rFonts w:ascii="Arial" w:hAnsi="Arial" w:cs="Arial"/>
                <w:color w:val="000000"/>
                <w:sz w:val="16"/>
                <w:szCs w:val="16"/>
              </w:rPr>
              <w:br/>
              <w:t>виробництво "in bulk", кінцеве пакування, випуск серій:</w:t>
            </w:r>
            <w:r w:rsidRPr="006F3670">
              <w:rPr>
                <w:rFonts w:ascii="Arial" w:hAnsi="Arial" w:cs="Arial"/>
                <w:color w:val="000000"/>
                <w:sz w:val="16"/>
                <w:szCs w:val="16"/>
              </w:rPr>
              <w:br/>
              <w:t>А. Менаріні Мануфактурінг Логістікс енд Сервісес С.р.Л., Італія;</w:t>
            </w:r>
            <w:r w:rsidRPr="006F3670">
              <w:rPr>
                <w:rFonts w:ascii="Arial" w:hAnsi="Arial" w:cs="Arial"/>
                <w:color w:val="000000"/>
                <w:sz w:val="16"/>
                <w:szCs w:val="16"/>
              </w:rPr>
              <w:br/>
              <w:t>контроль серії:</w:t>
            </w:r>
            <w:r w:rsidRPr="006F3670">
              <w:rPr>
                <w:rFonts w:ascii="Arial" w:hAnsi="Arial" w:cs="Arial"/>
                <w:color w:val="000000"/>
                <w:sz w:val="16"/>
                <w:szCs w:val="16"/>
              </w:rPr>
              <w:b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у розділи: "Склад", "Лікарська форма" щодо вилучення інформації про Олтар 1 мг у зв'язку із скасуванням реєстраційного посвідчення;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тексту інструкції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щодо безпеки застосування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UA/6108/01/03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ОЛТАР® 3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3 мг, по 30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Італiя/ 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UA/6108/01/03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ОНІХЕЛП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виробництво готового лікарського засобу, контроль якості: Шанель Медікал, Ірландiя; контроль якості та випуск серії: Белупо, ліки та косметика, д.д., Хорватiя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Хорватiя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сертифікату відповідності ЄФ № R0-CEP 2016-071-Rev 03 для діючої речовини Аморолфіну гідрохлориду від вже затвердженого виробника OLON S.P.A., Італія, та як наслідок оновлення профілю «Супровідних домішок» в специфікації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UA/17914/01/01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ОНОРІО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таблетки по 5 мг, по 10 таблеток у блістері; по 2, або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первинна та вторинна упаковка, контроль, дозвіл на випуск серії: </w:t>
            </w:r>
            <w:r w:rsidRPr="006F3670">
              <w:rPr>
                <w:rFonts w:ascii="Arial" w:hAnsi="Arial" w:cs="Arial"/>
                <w:color w:val="000000"/>
                <w:sz w:val="16"/>
                <w:szCs w:val="16"/>
              </w:rPr>
              <w:br/>
              <w:t>Салютас Фарма ГмбХ, Німеччина;</w:t>
            </w:r>
            <w:r w:rsidRPr="006F3670">
              <w:rPr>
                <w:rFonts w:ascii="Arial" w:hAnsi="Arial" w:cs="Arial"/>
                <w:color w:val="000000"/>
                <w:sz w:val="16"/>
                <w:szCs w:val="16"/>
              </w:rPr>
              <w:br/>
              <w:t>контроль:</w:t>
            </w:r>
            <w:r w:rsidRPr="006F3670">
              <w:rPr>
                <w:rFonts w:ascii="Arial" w:hAnsi="Arial" w:cs="Arial"/>
                <w:color w:val="000000"/>
                <w:sz w:val="16"/>
                <w:szCs w:val="16"/>
              </w:rPr>
              <w:br/>
              <w:t>C. К. Сандоз С. Р. Л., Румунія;</w:t>
            </w:r>
            <w:r w:rsidRPr="006F3670">
              <w:rPr>
                <w:rFonts w:ascii="Arial" w:hAnsi="Arial" w:cs="Arial"/>
                <w:color w:val="000000"/>
                <w:sz w:val="16"/>
                <w:szCs w:val="16"/>
              </w:rPr>
              <w:br/>
              <w:t>виробництво нерозфасованого продукту, первинна та вторинна упаковка, контроль:</w:t>
            </w:r>
            <w:r w:rsidRPr="006F3670">
              <w:rPr>
                <w:rFonts w:ascii="Arial" w:hAnsi="Arial" w:cs="Arial"/>
                <w:color w:val="000000"/>
                <w:sz w:val="16"/>
                <w:szCs w:val="16"/>
              </w:rPr>
              <w:br/>
              <w:t>Сандоз Ілак Санай ве Тікарет А.С., Туреччина;</w:t>
            </w:r>
            <w:r w:rsidRPr="006F3670">
              <w:rPr>
                <w:rFonts w:ascii="Arial" w:hAnsi="Arial" w:cs="Arial"/>
                <w:color w:val="000000"/>
                <w:sz w:val="16"/>
                <w:szCs w:val="16"/>
              </w:rPr>
              <w:br/>
              <w:t>первинна та вторинна упаковка, контроль, дозвіл на випуск серії:</w:t>
            </w:r>
            <w:r w:rsidRPr="006F3670">
              <w:rPr>
                <w:rFonts w:ascii="Arial" w:hAnsi="Arial" w:cs="Arial"/>
                <w:color w:val="000000"/>
                <w:sz w:val="16"/>
                <w:szCs w:val="16"/>
              </w:rPr>
              <w:br/>
              <w:t>Лек С. А., Польща;</w:t>
            </w:r>
            <w:r w:rsidRPr="006F3670">
              <w:rPr>
                <w:rFonts w:ascii="Arial" w:hAnsi="Arial" w:cs="Arial"/>
                <w:color w:val="000000"/>
                <w:sz w:val="16"/>
                <w:szCs w:val="16"/>
              </w:rPr>
              <w:br/>
              <w:t>виробництво нерозфасованого продукту:</w:t>
            </w:r>
            <w:r w:rsidRPr="006F3670">
              <w:rPr>
                <w:rFonts w:ascii="Arial" w:hAnsi="Arial" w:cs="Arial"/>
                <w:color w:val="000000"/>
                <w:sz w:val="16"/>
                <w:szCs w:val="16"/>
              </w:rPr>
              <w:br/>
              <w:t>Сандоз Груп Саглик Урунлері Ілакларі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Румунія/</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НЕБІВОЛОЛ САНДОЗ® / NEBIVOLOL SANDOZ®. Запропоновано: ОНОРІО / ONORIO.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UA/12448/01/01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ОРАСЕПТ®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спрей оральний 1,4 %; по 177 мл спрею у пластикових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Фамар А.В.Е. Авлон Плант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логотипу компанії. </w:t>
            </w:r>
            <w:r w:rsidRPr="006F3670">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UA/7397/01/01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ОРГАЛУТРАН®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UA/8192/01/01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ОТРИВІН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краплі назальні 0,05 %; по 10 мл у флаконі з кришкою-піпеткою;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UA/5206/01/01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ОТРИВІН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краплі назальні 0,1 %; по 10 мл у флаконі з кришкою-піпеткою;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UA/5206/01/02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ПАКЛІМЕДАК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6 мг/мл по 5 мл (30 мг) або 16,7 мл (100 мг), або 50 мл (300 мг) у скляному флаконі;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АкВіда ГмбХ, Німеччина (виробник, що відповідає за контроль/ випробування серії ); КомпасГмбХ, Німеччина (виробник, що відповідає за вторинне пакування); Медак Гезельшафт фюр клініше Шпеціальпрепарате мбХ, Німеччина (виробник, що відповідає за вторинне пакування, маркування, нанесення захисної плівки (опціонально), контроль/випробування серії і за випуск серії); Мед-ІКС-Пресс ГмбХ, Німеччина (виробник, що відповідає за вторинне пакування, маркування, нанесення захисної плівки (опціонально)); Онкотек Фарма Продакшн ГмбХ, Німеччина (виробник, що відповідає за випуск форми in bulk, первинне та вторинне пакування, маркування, контроль/випробування серії ); Самянг Біофармацеутікалс Корпорейшн, Корея (виробник, що відповідає за випуск форми in bulk,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Корея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UA/12530/01/01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ПАНТЕНОЛ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мазь, 50 мг/г, по 30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Сербія; виробник, відповідальний за випуск серії: «Хемофарм» АД, Республіка Сербія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Республіка Сербія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виправлено технічну помилку у тексті маркування первинної (п. 6) та вторинної (п. 9) упаковки лікарського засобу, а саме вказані розділи доповнено інформацією щодо терміну придатності ГЛЗ після першого розкриття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UA/7848/01/01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видалення тесту Histamine Sensitizing Activity (HSA) з використанням мишей з параметрів випробування Acellular Pertussis Vaccines на стадії Final Bulk Product. Термін введення змін - травень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UA/13010/01/01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ПЕРИНДОПРИЛ/ІНДАПАМІД-ТЕВА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2,5 мг/0,625 мг; по 30 таблеток у контейнері; по 1 контейнеру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UA/14925/01/02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2 мг; in bulk: по 21 капсулі у флаконі; по 1 флакону в індивідуальній картонній коробці, по 126 картонних коробок (№1) у транспортному коробі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UA/18109/01/01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UA/18299/01/01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3 мг; in bulk: по 21 капсулі у флаконі; по 1 флакону в індивідуальній картонній коробці, по 126 картонних коробок (№1) у транспортному коробі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UA/18109/01/02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UA/18299/01/02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4 мг; in bulk: по 21 капсулі у флаконі; по 1 флакону в індивідуальній картонній коробці, по 126 картонних коробок (№1) у транспортному коробі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UA/18109/01/03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UA/18299/01/03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ПРЕДУКТАЛ® ОД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пролонгованої дії тверді, по 40 мг; по 10 капсул у блістері; по 3 або 9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саме, доповнено інформацією щодо тесту на допінг при застосуванні спортсменами.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30 місяців Запропоновано: Термін придатності: 3 роки Зміни внесено до Інструкції для медичного застосування лікарського засобу до розділу "Термін зберігання", а саме збільшено термін зберігання до 3 років. Введення змін протягом 6-ти місяців після затведження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UA/17645/01/01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ПРЕДУКТАЛ® ОД 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капсули пролонгованої дії тверді, по 80 мг; по 10 капсул у блістері; по 3 або 9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саме, доповнено інформацією щодо тесту на допінг при застосуванні спортсменами.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30 місяців Запропоновано: Термін придатності: 3 роки Зміни внесено до Інструкції для медичного застосування лікарського засобу до розділу "Термін зберігання", а саме збільшено термін зберігання до 3 років. Введення змін протягом 6-ти місяців після затведження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UA/17645/01/02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№20;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Ввидалення упаковки №50;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UA/16549/01/01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ПРОСПАН® ПАСТИЛКИ ДЛЯ РОЗСМОКТУВАННЯ ВІД КАШЛЮ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внесення змін до р. 3.2.Р.7. Система контейнер/ закупорювальний засіб, а саме: - Додавання альтернативного постачальника (Aluberg S.p.A.) для алюмінієвої фольги та відповідна адаптація специфікації постачальника. Специфікація додаткового постачальника за параметром загальна товщина і загальна вага знаходиться в межах вже затвердженого постачальника Amcor, товщина алюмінієвої фольги з урахуванням допусків залишається незмінною. - Оновлено документацію постачальника на плівку ПВХ від постачальника Perlen Packaging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UA/0672/05/01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ПУЛЬМІКОРТ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порошок для інгаляцій, 100 мкг/доза по 200 доз у пластиковому інгаляторі, по 1 інгалятору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видалення інформації щодо підготовки інгалятора для використання.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підрозділ" Фармакодинаміка"(редакційні правки) ,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w:t>
            </w:r>
            <w:r w:rsidRPr="006F367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UA/5552/02/01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ПУЛЬМІКОРТ ТУРБУХАЛЕР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видалення інформації щодо підготовки інгалятора для використання.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підрозділ" Фармакодинаміка"(редакційні правки) ,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w:t>
            </w:r>
            <w:r w:rsidRPr="006F3670">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UA/5552/02/02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РЕЗОНАТИВ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до методу випробування готового лікарського засобу за показником "Розподіл за розмірами молекул": виключення контрольного зразка 2 з тесту на придатність системи, впровадження нового корпоративного контрольного зразка (C589CTR06, Octagam 10%) для заміни контрольного зразка 1 та оновлення межі кількісного визначення (LOQ) для полімерів;</w:t>
            </w:r>
            <w:r w:rsidRPr="006F3670">
              <w:rPr>
                <w:rFonts w:ascii="Arial" w:hAnsi="Arial" w:cs="Arial"/>
                <w:color w:val="000000"/>
                <w:sz w:val="16"/>
                <w:szCs w:val="16"/>
              </w:rPr>
              <w:br/>
              <w:t xml:space="preserve">зміни І типу - зміни до методу випробування "Фактор XIa-подібної активності": виключення повторних випробувань. Редакційні зміни у специфікації готового лікарського засобу: зміна назви тесту з “HBsAg” на “Антитіла до HBsAg”; зміни І типу - доповнення розділу «Умови зберігання» інформацією стосовно умов зберігання кінцевого продукту при температурі нижче 25 ° C протягом 1 місяця в межах вже затвердженого терміну зберігання. Запропоновано: Умови зберігання: Зберігати при температурі від 2 °C до 8 °C (в холодильнику). Зберігати ампули в оригінальній упаковці для захисту від світла. Не заморожувати. Зберігати в недоступному для дітей місці. В межах терміну придатності лікарський засіб можна зберігати при температурі до 25°C (не в холодильнику) до 1 місяця. Якщо лікарський засіб не було використано протягом 1 місяця, його необхідно утилізувати. Зміни внесено в інструкцію для медичного застосування лікарського засобу у розділ «Умови зберігання»; зміни II типу - зміна критерію прийнятності при випуску у специфікації готового лікарського засобу за показником «Кількісне визначення. Активність анти – D». Запропоновано: </w:t>
            </w:r>
            <w:r w:rsidRPr="006F3670">
              <w:rPr>
                <w:rStyle w:val="csf229d0ff132"/>
                <w:sz w:val="16"/>
                <w:szCs w:val="16"/>
              </w:rPr>
              <w:t xml:space="preserve">≥ </w:t>
            </w:r>
            <w:r w:rsidRPr="006F3670">
              <w:rPr>
                <w:rFonts w:ascii="Arial" w:hAnsi="Arial" w:cs="Arial"/>
                <w:color w:val="000000"/>
                <w:sz w:val="16"/>
                <w:szCs w:val="16"/>
              </w:rPr>
              <w:t xml:space="preserve"> 682 МО/мл.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UA/14323/01/01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РЕСИГАР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1,5 мг, по 50 таблеток в блістері, по 2 блістера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в текст маркування первинної упаковки лікарського засобу (додавання інформації щодо логотипу компанії та приведення схеми прийому лікарського засобу у відповідність з інформацією, зазначеною в інструкції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UA/18471/01/01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 xml:space="preserve">РОКСИПІМ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1,0 г; 1 флакон з порошком в комплекті з 1 ампулою розчинника (води для ін’єкцій) по 10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UA/15288/01/01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РОТАРИКС™/ROTARIX™ ВАКЦИНА ДЛЯ ПРОФІЛАКТИКИ РОТАВІРУСНОЇ ІНФЕКЦІЇ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S.A., 89, rue de l’Institut (Building RX46), 1330 Rixensart, відповідальної за стадію наповнення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UA/13060/01/01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Відповідальний за випуск серій кінцевого продукту та альтернативне вторинне пакування:</w:t>
            </w:r>
            <w:r w:rsidRPr="006F3670">
              <w:rPr>
                <w:rFonts w:ascii="Arial" w:hAnsi="Arial" w:cs="Arial"/>
                <w:color w:val="000000"/>
                <w:sz w:val="16"/>
                <w:szCs w:val="16"/>
              </w:rPr>
              <w:br/>
              <w:t>Др. Фальк Фарма ГмбХ, Німеччина;</w:t>
            </w:r>
            <w:r w:rsidRPr="006F3670">
              <w:rPr>
                <w:rFonts w:ascii="Arial" w:hAnsi="Arial" w:cs="Arial"/>
                <w:color w:val="000000"/>
                <w:sz w:val="16"/>
                <w:szCs w:val="16"/>
              </w:rPr>
              <w:br/>
              <w:t>Виробник дозованої форми, первинне та вторинне пакування, контроль якості:</w:t>
            </w:r>
            <w:r w:rsidRPr="006F3670">
              <w:rPr>
                <w:rFonts w:ascii="Arial" w:hAnsi="Arial" w:cs="Arial"/>
                <w:color w:val="000000"/>
                <w:sz w:val="16"/>
                <w:szCs w:val="16"/>
              </w:rPr>
              <w:br/>
              <w:t>Віфор СА Цвайнідерлассунг Медіхемі Еттінген, Швейцарія;</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Лозан Фарма ГмбХ, Німеччина; </w:t>
            </w:r>
            <w:r w:rsidRPr="006F3670">
              <w:rPr>
                <w:rFonts w:ascii="Arial" w:hAnsi="Arial" w:cs="Arial"/>
                <w:color w:val="000000"/>
                <w:sz w:val="16"/>
                <w:szCs w:val="16"/>
              </w:rPr>
              <w:br/>
              <w:t>Виробники, відповідальні за контроль якості:</w:t>
            </w:r>
            <w:r w:rsidRPr="006F3670">
              <w:rPr>
                <w:rFonts w:ascii="Arial" w:hAnsi="Arial" w:cs="Arial"/>
                <w:color w:val="000000"/>
                <w:sz w:val="16"/>
                <w:szCs w:val="16"/>
              </w:rPr>
              <w:br/>
              <w:t>Лозан Фарма ГмбХ, Німеччина;</w:t>
            </w:r>
            <w:r w:rsidRPr="006F3670">
              <w:rPr>
                <w:rFonts w:ascii="Arial" w:hAnsi="Arial" w:cs="Arial"/>
                <w:color w:val="000000"/>
                <w:sz w:val="16"/>
                <w:szCs w:val="16"/>
              </w:rPr>
              <w:br/>
              <w:t>Віфор СА, Швейцарія;</w:t>
            </w:r>
            <w:r w:rsidRPr="006F3670">
              <w:rPr>
                <w:rFonts w:ascii="Arial" w:hAnsi="Arial" w:cs="Arial"/>
                <w:color w:val="000000"/>
                <w:sz w:val="16"/>
                <w:szCs w:val="16"/>
              </w:rPr>
              <w:br/>
              <w:t>Біоекзам АГ, Швейцарія;</w:t>
            </w:r>
            <w:r w:rsidRPr="006F3670">
              <w:rPr>
                <w:rFonts w:ascii="Arial" w:hAnsi="Arial" w:cs="Arial"/>
                <w:color w:val="000000"/>
                <w:sz w:val="16"/>
                <w:szCs w:val="16"/>
              </w:rPr>
              <w:br/>
              <w:t>Науково-дослідний інститут Хеппелер ГмбХ, Німеччина</w:t>
            </w:r>
          </w:p>
          <w:p w:rsidR="002543FA" w:rsidRPr="006F3670" w:rsidRDefault="002543FA" w:rsidP="00DF7A35">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Віфор СА, Рут де Монкор 10, 1752 Віллар-сюр-Глан, Швейцарія (Vifor SA, Route de Moncor 10, 1752 Villars-sur-Glane, Switzerland), що відповідальний за контролю якості ГЛЗ;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Біоекзам АГ, Майгофштрассе 95а, 6006, Люцерн, Швейцарія (Bioexam AG, Maihofstrasse 95a, 6006, Luzern, Switzerland, що відповідальний за контроль якості ГЛЗ;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ведення періодичності контролю за показником «Мікробіологічна чистота» у специфікацію на випуск – тестування мікробіологічної чистоти виконується в рамках моніторингу якості для кожної 10-ї партії щонайменше двічі на рік;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затверджений метод визначення параметру специфікації «В’язкість» замінений методом з використанням віскозиметрів з концентричними циліндрами відповідно до вимог ЕР 2.2.10. В результаті вимірювання будуть отримані абсолютні значення в’язкості, які можна буде порівняти з абсолютним значеннями, отриманими на іншому обладнання. Як наслідок, зміна нормування специфікації у зв’язку із заміною методу вимірювання; 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незначних змін до методики випробування ГЛЗ за показником «Чистота та кількісне визначення», що полягають у: видалення інформації щодо тиску для колонки ВЕРХ, оновлено формули розрахунків для кількісного вмісту, методика залишена без змін. Додатково внесені редакційні правки до методів аналізу за показниками «Опис суспензії», «Колір розчину», «Однорідність дозованих одиниць», «рН», «Розмір часток», «Ідентифікація»; 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 Italy; 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В зв’язку з провадженням керівних принципів ICH Q3D було вилучено випробування на важкі метали (2.4.8) </w:t>
            </w:r>
            <w:r w:rsidRPr="006F3670">
              <w:rPr>
                <w:rFonts w:ascii="Arial" w:hAnsi="Arial" w:cs="Arial"/>
                <w:color w:val="000000"/>
                <w:sz w:val="16"/>
                <w:szCs w:val="16"/>
              </w:rPr>
              <w:br/>
              <w:t>Додатково внесені редакційні правки:</w:t>
            </w:r>
            <w:r w:rsidRPr="006F3670">
              <w:rPr>
                <w:rFonts w:ascii="Arial" w:hAnsi="Arial" w:cs="Arial"/>
                <w:color w:val="000000"/>
                <w:sz w:val="16"/>
                <w:szCs w:val="16"/>
              </w:rPr>
              <w:br/>
              <w:t>У розділі 3.2.S.4.1 специфікація розділена на загальну частину та частину, що стосується постачальників. Відповідно до ЕР загальна частина містить у усі випробування та розмір часток. Частина, що стосується постачальника, містить випробування, які стосуються виключно окремого постачальника;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що відповідальний за виробництво дозованої форми, Лозан Фарма ГмбХ, Отто-Хан Штрассе 13, 79395 Ноенбург, Німеччина/Losan Pharma GmbH, Otto-Hahn-Strasse 13, 79395 Neuenburg, Germany; зміни 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що відповідальний за вторинне пакування ГЛЗ, Лозан Фарма ГмбХ, Отто-Хан Штрассе 13, 79395 Ноенбург, Німеччина/ Losan Pharma GmbH, Otto-Hahn-Strasse 13, 79395 Neuenburg, Germany;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що відповідальна за контроль якості ГЛЗ, Лозан Фарма ГмбХ, Отто-Хан Штрассе 13, 79395 Ноенбург, Німеччина/Losan Pharma GmbH, Otto-Hahn-Strasse 13, 79395 Neuenburg, Germany. Додатково вносяться уточнення до виробничих функцій затвердженого виробника Віфор СА Цвайнідерлассунг Медіхемі Еттінген, Швейцарія, а саме зазначення функції контроль якості;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Лозан Фарма ГмбХ, Ешбахер Штрассе 2, 79427 Ешбах, Німеччина/Losan Pharma GmbH, Eschbacher Strasse 2, 79427 Eschbach, Germany;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розміру серії ГЛЗ для запропонованого виробника Лозан Фарма ГмбХ, у зв’язку зі збільшенням розміру партії у 10 разів. Додатковий розмір становить 1800,0 кг, що відповідає 30 000 клізм; 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300,0 кг (5 000 клізм). Інші зазначені розміри серії (600,0 кг, що відповідає 10 000 клізм та 900,0 кг, що відповідає 15 000 клізм) залишаються незмінними;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(приготування в’язкого розчину) на стадії Розчинення та Гомогенізація, що обумовлено введенням нового виробника Лозан Фарма ГмбХ, Німеччина;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виробництві ГЛЗ (приготування суспензії) на стадії Розчинення та Гомогенізація, що обумовлено введенням нового виробника Лозан Фарма ГмбХ, Німеччина;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 у процесі виробництва ГЛЗ на стадії Розчинення та Гомогенізація на етапі проходження через фільтр грубої очистки – розмір фільтра через який готова суспензія передається в розливний блок змінено з 500 мкм на 1,0 мм. Дана зміна стосується виробничого процесу обох виробників;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на стадії Наповнення та Укупорка – змінено швидкість наповнення суспензії в клізми з прибл 50 клізм/хв до макс 80 клізм/год, що обумовлено введенням нового виробника Лозан Фарма ГмбХ, Німеччина;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6F3670">
              <w:rPr>
                <w:rFonts w:ascii="Arial" w:hAnsi="Arial" w:cs="Arial"/>
                <w:color w:val="000000"/>
                <w:sz w:val="16"/>
                <w:szCs w:val="16"/>
              </w:rPr>
              <w:br/>
              <w:t>– незначна зміна у процесі виробництва ГЛЗ обох виробників на стадії Розчинення та Гомогенізація – змінено час зберігання суспензії в нерозфасованому вигляді. Затримка між виробництвом нерозфасованої суспензії та наповнення у клізми змінюється від «не більше чотирьох днів» до «не більше семи днів»;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ГЛЗ для затвердженого виробника Віфор СА Цвайнідерлассунг Медіхемі Еттінген, Швейцарія, що стосується корекції опису швидкості наповнення, а саме вилучення неправильного значення швидкості заповнення (3,0 л/хв), залишено 1,5 л/хв; 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зміни)(Б.II.б.5. (х),ІБ) – додавання альтернативної процедури випробування в процесі контролю у зв’язку з провадженням процедури 100 % контролю новим виробником Лозан Фарма ГмбХ на стадіях IPC III – Filled bottles, IPC IV – Blistered bottles, IPC V – Finished product; 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корекція частоти проведення випробувань у процесі виробництва для затвердженого виробника Віфор СА Цвайнідерлассунг Медіхемі Еттінген з «кожні 15 хв» на «кожні 30 хв»; 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r w:rsidRPr="006F3670">
              <w:rPr>
                <w:rFonts w:ascii="Arial" w:hAnsi="Arial" w:cs="Arial"/>
                <w:color w:val="000000"/>
                <w:sz w:val="16"/>
                <w:szCs w:val="16"/>
              </w:rPr>
              <w:br/>
              <w:t>– вилучення незначного випробування “Yield” в процесі виробництва; 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2003-203-Rev 02 для АФІ месалазину від вже затвердженого виробника Pharmazell GmbH, Germany; зміни I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I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розмірів первинного пакування – клізми (primary container close system 2), без зміни якісного та кількісного складу пакувального матеріалу; зміни I типу - Зміни з якості. Готовий лікарський засіб. Система контейнер/закупорювальний засіб (інші зміни) – оновлення затвердженої поточної документації щодо контейнера у розділі 3.2.Р.7 без зміни самої системи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UA/3745/02/01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СИБАЗОН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по 5 мг по 10 таблеток у блістері; по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5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UA/3052/01/01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СІАЛДЖУБ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F3670">
              <w:rPr>
                <w:rFonts w:ascii="Arial" w:hAnsi="Arial" w:cs="Arial"/>
                <w:color w:val="000000"/>
                <w:sz w:val="16"/>
                <w:szCs w:val="16"/>
              </w:rPr>
              <w:br/>
              <w:t>зміна назви ЛЗ: Затверджено: ТАДАЛАФІЛ/ TADALAFIL Запропоновано: СІАЛДЖУБ / CIALJUB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UA/18127/01/01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СІАЛДЖУБ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мг; по 4 таблетки у блістері; по 1 блістеру в картонній коробці;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F3670">
              <w:rPr>
                <w:rFonts w:ascii="Arial" w:hAnsi="Arial" w:cs="Arial"/>
                <w:color w:val="000000"/>
                <w:sz w:val="16"/>
                <w:szCs w:val="16"/>
              </w:rPr>
              <w:br/>
              <w:t>зміна назви ЛЗ: Затверджено: ТАДАЛАФІЛ/ TADALAFIL Запропоновано: СІАЛДЖУБ / CIALJUB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UA/18127/01/02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СІАЛДЖУБ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20 мг: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F3670">
              <w:rPr>
                <w:rFonts w:ascii="Arial" w:hAnsi="Arial" w:cs="Arial"/>
                <w:color w:val="000000"/>
                <w:sz w:val="16"/>
                <w:szCs w:val="16"/>
              </w:rPr>
              <w:br/>
              <w:t>зміна назви ЛЗ: Затверджено: ТАДАЛАФІЛ/ TADALAFIL Запропоновано: СІАЛДЖУБ / CIALJUB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UA/18127/01/03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мазь 0,1 %, по 25 г,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виробника діючої речовини Sicor S.R.L. включно з відповідним власником СЕР TEVA Pharmaceutical Industries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UA/10254/02/01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СОЛУВІТ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ліофілізат для розчину для інфузій; по 1 флакону з ліофілізатом,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Швеція/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для АФІ Нікотинамід № R1-CEP 2004-110-Rev 02 (попередня версія CEP No. R1-CEP 2004-110-Rev 01) від вже затвердженого виробника, у зв’язку зі зміною назви з LONZA GUANGZHOU Ltd, Китай на Lonza Guangzhou Nansha Ltd., Китай; зміни І типу - подання оновленого сертифіката відповідності Європейській фармакопеї для АФІ Нікотинамід № R1-CEP 2004-110-Rev 03 (попередня версія CEP No. R1-CEP 2004-110-Rev 02) від вже затвердженого виробника Lonza Guangzhou Nansha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UA/17609/01/01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СПЕКТРІЛА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UA/17474/01/01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СПІРИВА®РЕСПІМАТ®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6F3670">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UA/6495/02/01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СТАМАРИЛ ВАКЦИНА ДЛЯ ПРОФІЛАКТИКИ ЖОВТОЇ ЛИХОМАНКИ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повний цикл виробництва, заповнення, ліофілізація, первинне та вторинне пакування, контроль якості, випуск серії;</w:t>
            </w:r>
            <w:r w:rsidRPr="006F3670">
              <w:rPr>
                <w:rFonts w:ascii="Arial" w:hAnsi="Arial" w:cs="Arial"/>
                <w:color w:val="000000"/>
                <w:sz w:val="16"/>
                <w:szCs w:val="16"/>
              </w:rPr>
              <w:br/>
              <w:t xml:space="preserve">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UA/16354/01/01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60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Донг-А СТ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Республiка Корея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доповнення специфікації АФІ новими показниками якості: Arsenic та Ethanol з відповідним методом випробування за допомогою ГХ; зміни І типу - вилучення із специфікації АФІ показника Alcohol Number Determination (заміна на показник Ethanol); зміни І типу - зміна посилань на монографію для допоміжної речовини лактози, моногідрат (запропоновано: NF: National Formulary of USP), як наслідок, зміна специфікації та методів контролю допоміжної речовини;</w:t>
            </w:r>
            <w:r w:rsidRPr="006F3670">
              <w:rPr>
                <w:rFonts w:ascii="Arial" w:hAnsi="Arial" w:cs="Arial"/>
                <w:color w:val="000000"/>
                <w:sz w:val="16"/>
                <w:szCs w:val="16"/>
              </w:rPr>
              <w:br/>
              <w:t>зміни І типу - зміна посилань на монографію для допоміжної речовини целюлоза мікрокристалічна (затверджено: KP Korean Pharmacopoeia; запропоновано: NF: National Formulary of USP), як наслідок, зміна специфікації та методів контролю допоміжної речовини; зміни І типу - зміна посилань на монографію для допоміжної речовини віск карнаубский (запропоновано: NF: National Formulary of USP), як наслідок, зміна специфікації та методів контролю допоміжної речовини; зміни І типу - зміна посилань на монографію для допоміжної речовини магнію стеарат (запропоновано: NF: National Formulary of USP), як наслідок, зміна специфікації та методів контролю допоміжної речовини; зміни І типу - зміна посилань на монографію для допоміжної речовини етанол (запропоновано: USP: U.S. Pharmacopoeia), як наслідок, зміна специфікації та методів контролю допоміжної речовини; зміни І типу - зміна посилань на монографію для допоміжної речовини тальк (запропоновано: USP: U.S. Pharmacopoeia), як наслідок, зміна специфікації та методів контролю допоміжної речовини; зміни І типу - зміна посилань на монографію для допоміжної речовини полоксамер (запропоновано: EP: European Pharmacopoeia), як наслідок, зміна специфікації та методів контролю допоміжної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UA/15426/01/01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СТРОФАНТИН-Г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серій ГЛЗ для виробника "Фармацевтична компанія "Здоров'я"; запропоновано: 40 л або 40 000 ампул 100 л або 100 000 ампул 195 л або 195 000 ампул 350 л або 350 000 ампул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UA/0079/01/01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ТАМОВІР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ліофілізат для розчину для інфузій по 500 мг;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Мефар Ілач Сан.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UA/17832/01/01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ТАНТІВЕРТ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зі смаком апельсину по 3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6F3670">
              <w:rPr>
                <w:rFonts w:ascii="Arial" w:hAnsi="Arial" w:cs="Arial"/>
                <w:color w:val="000000"/>
                <w:sz w:val="16"/>
                <w:szCs w:val="16"/>
              </w:rPr>
              <w:br/>
              <w:t xml:space="preserve">Товариство з обмеженою відповідальністю "Фармацевтична фірма "Вертекс", </w:t>
            </w:r>
            <w:r w:rsidRPr="006F3670">
              <w:rPr>
                <w:rFonts w:ascii="Arial" w:hAnsi="Arial" w:cs="Arial"/>
                <w:color w:val="000000"/>
                <w:sz w:val="16"/>
                <w:szCs w:val="16"/>
              </w:rPr>
              <w:br/>
              <w:t>Україна;</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первинне та вторинне пакування, випуск серії:</w:t>
            </w:r>
            <w:r w:rsidRPr="006F3670">
              <w:rPr>
                <w:rFonts w:ascii="Arial" w:hAnsi="Arial" w:cs="Arial"/>
                <w:color w:val="000000"/>
                <w:sz w:val="16"/>
                <w:szCs w:val="16"/>
              </w:rPr>
              <w:br/>
              <w:t>Товариство з обмеженою відповідальністю "Фармацевтична фірма "Вертекс",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циклу виробництва крім випуску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контроль якості:</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 30 (10х3) та № 10 (10х1) в пачці для ЛЗ Тантіверт, таблетки зі смаком апельсину або м'яти, або евкаліпту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UA/16482/01/01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ТАНТІВЕРТ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зі смаком м'яти по 3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6F3670">
              <w:rPr>
                <w:rFonts w:ascii="Arial" w:hAnsi="Arial" w:cs="Arial"/>
                <w:color w:val="000000"/>
                <w:sz w:val="16"/>
                <w:szCs w:val="16"/>
              </w:rPr>
              <w:br/>
              <w:t xml:space="preserve">Товариство з обмеженою відповідальністю "Фармацевтична фірма "Вертекс", </w:t>
            </w:r>
            <w:r w:rsidRPr="006F3670">
              <w:rPr>
                <w:rFonts w:ascii="Arial" w:hAnsi="Arial" w:cs="Arial"/>
                <w:color w:val="000000"/>
                <w:sz w:val="16"/>
                <w:szCs w:val="16"/>
              </w:rPr>
              <w:br/>
              <w:t>Україна;</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первинне та вторинне пакування, випуск серії:</w:t>
            </w:r>
            <w:r w:rsidRPr="006F3670">
              <w:rPr>
                <w:rFonts w:ascii="Arial" w:hAnsi="Arial" w:cs="Arial"/>
                <w:color w:val="000000"/>
                <w:sz w:val="16"/>
                <w:szCs w:val="16"/>
              </w:rPr>
              <w:br/>
              <w:t>Товариство з обмеженою відповідальністю "Фармацевтична фірма "Вертекс",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циклу виробництва крім випуску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контроль якості:</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 30 (10х3) та № 10 (10х1) в пачці для ЛЗ Тантіверт, таблетки зі смаком апельсину або м'яти, або евкаліпту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UA/16483/01/01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ТАНТІВЕРТ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таблетки зі смаком евкаліпту по 3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6F3670">
              <w:rPr>
                <w:rFonts w:ascii="Arial" w:hAnsi="Arial" w:cs="Arial"/>
                <w:color w:val="000000"/>
                <w:sz w:val="16"/>
                <w:szCs w:val="16"/>
              </w:rPr>
              <w:br/>
              <w:t xml:space="preserve">Товариство з обмеженою відповідальністю "Фармацевтична фірма "Вертекс", </w:t>
            </w:r>
            <w:r w:rsidRPr="006F3670">
              <w:rPr>
                <w:rFonts w:ascii="Arial" w:hAnsi="Arial" w:cs="Arial"/>
                <w:color w:val="000000"/>
                <w:sz w:val="16"/>
                <w:szCs w:val="16"/>
              </w:rPr>
              <w:br/>
              <w:t>Україна;</w:t>
            </w:r>
          </w:p>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первинне та вторинне пакування, випуск серії:</w:t>
            </w:r>
            <w:r w:rsidRPr="006F3670">
              <w:rPr>
                <w:rFonts w:ascii="Arial" w:hAnsi="Arial" w:cs="Arial"/>
                <w:color w:val="000000"/>
                <w:sz w:val="16"/>
                <w:szCs w:val="16"/>
              </w:rPr>
              <w:br/>
              <w:t>Товариство з обмеженою відповідальністю "Фармацевтична фірма "Вертекс",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циклу виробництва крім випуску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контроль якості:</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 30 (10х3) та № 10 (10х1) в пачці для ЛЗ Тантіверт, таблетки зі смаком апельсину або м'яти, або евкаліпту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UA/16484/01/01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ТАФЛОТАН® МУЛЬТІ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15 мкг/мл; по 3 мл у флаконі з дозатором та кришкою з контролем першого відкриття; по 1 флакону 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 Фiнляндiя (виробник, відповідальний за випуск серії); Тубілюкс Фарма С.П.А., Італiя (виробник, відповідальний за виробництво in-bulk, первинну та вторинну упаковку, випробування щодо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UA/18212/01/01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5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UA/13562/01/01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20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UA/13562/01/02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100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UA/13562/01/03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140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UA/13562/01/04</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180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UA/13562/01/05</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250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UA/13562/01/06</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видалення тесту Histamine Sensitizing Activity (HSA) з використанням мишей з параметрів випробування Acellular Pertussis Vaccines на стадії Final Bulk Product. Термін введення змін - травень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UA/13069/01/01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ТИРОЗУР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гель, 1 мг/г, по 5 г, 25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Енгельгард Арцнайміттель ГмбХ &amp; Ко.КГ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розділу 3.2.P.7, а саме- видалення інформації щодо зовнішнього покриття алюмінієвої туби (смола: поліуретанова основа), оскільки воно не контактує з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UA/7786/02/01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ТРАМАДОЛ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Латвiя/ Словаччина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R1-CEP 2007-129-Rev 06 для АФІ трамадолу гідрохлориду від вже затвердженого виробника GVK Biosciences Private Limited, India, який змінив назву на Aragen Life Sciences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UA/16468/01/01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ТУБЕРКУЛІН ППД RT 23 SSI</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"Люм'єр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"ЛЮМ'ЄР ФАРМА", Україна (виробництво з пакування in bulk фірми-виробника Ей Джей Вакцинес Ей/Ес,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інформації щодо зазначення одиниць вимірювання у системі SI у тексті маркування лікарського засобу. Зміни до розділу «МАРКУВАННЯ» МКЯ. Затверджено: Розділ «Маркування». Відповідно до затвердженого тексту маркування, що додається. Запропоновано: Розділ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UA/16762/01/01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УЛСЕПАН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UA/16671/01/01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УНДЕТАБ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оболонкою; по 10 таблеток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UA/4834/01/01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УРОТОЛ®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виробництво ГЛЗ, первинне та вторинне пакування, контроль якості, випуск серій: ТОВ "Зентіва", Чеська Республіка; контроль якості: </w:t>
            </w:r>
            <w:r w:rsidRPr="006F3670">
              <w:rPr>
                <w:rFonts w:ascii="Arial" w:hAnsi="Arial" w:cs="Arial"/>
                <w:color w:val="000000"/>
                <w:sz w:val="16"/>
                <w:szCs w:val="16"/>
              </w:rPr>
              <w:br/>
              <w:t>Квінта-Аналітика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щодо безпеки застосування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UA/6706/01/02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ФАМОТИДИН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поліетиленових пакетах для виробництва стерильних та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Кіміка Сінтетіка,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Iспанiя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II типу - Зміни з якості. АФІ. (інші зміни) - подано оновлену версію DMF на АФІ фамотидину від виробника Quimica Sintetica, S.A., Іспанія (затверджено: FA-QS1-Ed.4-EP-березень 2017р.; запропоновано: FA-QS1-Ed.6-EP-Жовтень 2019р.) та погодження розділу «Термін придатності» в реєстраційному посвідченні з методами контролю якості на АФІ, а саме: Затверджено: Термін придатності: 5 років Запропоновано: Термін придатності: термін переконтролю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UA/13301/01/01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ФАРІ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спрей для ротової порожнини 1,5 мг/мл, по 30 мл у контейнері з кришкою в комплекті з пристроєм для розпилювання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внесення змін до р.3.2.S.4.1 Специфікація на АФІ Бензидаміну гідрохлорид –а саме: приведення у відповідність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UA/16539/01/01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ФАРІНГТОН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для смоктання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Діюча редакція: Kunminghu Street, Technical Economic Development Area, Shenyang, Liaoning, China (Mainland)/Кунмінгчу Стріт, Технікел Економікс Девелопмент Еріа, Шеньянг, Ліаонінг, Китай (Мейнленд)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UA/7230/01/01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ФАРМАТЕКС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таблеткі вагінальні по 20 мг, по 12 таблеток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Іннотера Шузі, Францiя (виробник, відповідальний за виробництво in bulk, контроль та випуск серії); Страдіс, Францiя (виробник, відповідальний за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в методиці випробування за показником: «Кількісне визначення міристалконію хлориду»; зміни І типу - внесення змін до розділу “Маркування” (додавання фрази “Згідно затвердженого тексту маркування”) та “Упаковка” (уточнення); запропоновано: Упаковка. Первична: 12 таблеток у поліпропіленовій тубі. Вторичная: по 1 тубі з інструкцією для медичного застосування у картонній коробці.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UA/1340/05/01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color w:val="0D0D0D"/>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tabs>
                <w:tab w:val="left" w:pos="12600"/>
              </w:tabs>
              <w:rPr>
                <w:rFonts w:ascii="Arial" w:hAnsi="Arial" w:cs="Arial"/>
                <w:b/>
                <w:i/>
                <w:color w:val="000000"/>
                <w:sz w:val="16"/>
                <w:szCs w:val="16"/>
              </w:rPr>
            </w:pPr>
            <w:r w:rsidRPr="006F3670">
              <w:rPr>
                <w:rFonts w:ascii="Arial" w:hAnsi="Arial" w:cs="Arial"/>
                <w:b/>
                <w:sz w:val="16"/>
                <w:szCs w:val="16"/>
              </w:rPr>
              <w:t>ФЕНІСТИЛ ЕМУЛЬСІЯ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rPr>
                <w:rFonts w:ascii="Arial" w:hAnsi="Arial" w:cs="Arial"/>
                <w:color w:val="000000"/>
                <w:sz w:val="16"/>
                <w:szCs w:val="16"/>
              </w:rPr>
            </w:pPr>
            <w:r w:rsidRPr="006F3670">
              <w:rPr>
                <w:rFonts w:ascii="Arial" w:hAnsi="Arial" w:cs="Arial"/>
                <w:color w:val="000000"/>
                <w:sz w:val="16"/>
                <w:szCs w:val="16"/>
              </w:rPr>
              <w:t xml:space="preserve">емульсія нашкірна 0,1 %; по 8 мл у флаконі з кульковим аплікатором;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tabs>
                <w:tab w:val="left" w:pos="12600"/>
              </w:tabs>
              <w:jc w:val="center"/>
              <w:rPr>
                <w:rFonts w:ascii="Arial" w:hAnsi="Arial" w:cs="Arial"/>
                <w:sz w:val="16"/>
                <w:szCs w:val="16"/>
              </w:rPr>
            </w:pPr>
            <w:r w:rsidRPr="006F3670">
              <w:rPr>
                <w:rFonts w:ascii="Arial" w:hAnsi="Arial" w:cs="Arial"/>
                <w:sz w:val="16"/>
                <w:szCs w:val="16"/>
              </w:rPr>
              <w:t>UA/13867/01/01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ФЛЮКОРИК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капсули по 150 мг, по 1 капсулі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UA/6786/01/03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ФОРТУМ™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500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введення нового виробника діючої речовини цефтазидиму пентагідрату Antibioticos do Brasil Ltda., Бразилія, з наданням мастер-файла на АФІ та зазначенням переліку виробників проміжних продуктів для АФІ ACS Dobfar SpA 4, Italy; ACS Dobfar SpA 3, Italy; Shandong Apeloa Tospo Pharmaceutical Co., Ltd, China; Shandong Jincheng Pharmaceutical &amp; Chemical Co., Ltd., P.R.China; зміни II типу - зміни у процесі виробництва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а саме додано суттєве доповнення до розділу 3.2.Р.3 реєстраційного досьє (CTD) для внесення даних щодо виробничого процесу, який застосовується на пропонованій виробничій дільниці;</w:t>
            </w:r>
            <w:r w:rsidRPr="006F3670">
              <w:rPr>
                <w:rFonts w:ascii="Arial" w:hAnsi="Arial" w:cs="Arial"/>
                <w:color w:val="000000"/>
                <w:sz w:val="16"/>
                <w:szCs w:val="16"/>
              </w:rPr>
              <w:br/>
              <w:t>зміни II типу - розділ 3.2.Р.4.Контроль допоміжних речовин доповнено інформацією щодо виробництва стерильного карбонату натрію та його контролю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застосування альтернативної упаковки для проміжного продукту цефтазидим пентагідрату з карбонатом натрію для ін’єкцій (стерильний bulk) у зв’язку з введенням додаткового виробника Antibioticos do Brasil Ltda., Бразилія; зміни II типу - оновлення Модулю 3 на території ЄС та Сполученого Королівства за процедурою взаємного визнання згідно зі Статтею 30 Директиви 2001/83/ЕС та внаслідок гармонізації реєстраційних документів на ЛЗ серед країн на ринку яких представлено цей лікарський засіб. Зміни внесено до Інструкції для медичного застосування лікарського засобу до розділу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UA/1636/01/01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ФОРТУМ™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1 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введення нового виробника діючої речовини цефтазидиму пентагідрату Antibioticos do Brasil Ltda., Бразилія, з наданням мастер-файла на АФІ та зазначенням переліку виробників проміжних продуктів для АФІ ACS Dobfar SpA 4, Italy; ACS Dobfar SpA 3, Italy; Shandong Apeloa Tospo Pharmaceutical Co., Ltd, China; Shandong Jincheng Pharmaceutical &amp; Chemical Co., Ltd., P.R.China; зміни II типу - зміни у процесі виробництва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а саме додано суттєве доповнення до розділу 3.2.Р.3 реєстраційного досьє (CTD) для внесення даних щодо виробничого процесу, який застосовується на пропонованій виробничій дільниці;</w:t>
            </w:r>
            <w:r w:rsidRPr="006F3670">
              <w:rPr>
                <w:rFonts w:ascii="Arial" w:hAnsi="Arial" w:cs="Arial"/>
                <w:color w:val="000000"/>
                <w:sz w:val="16"/>
                <w:szCs w:val="16"/>
              </w:rPr>
              <w:br/>
              <w:t>зміни II типу - розділ 3.2.Р.4.Контроль допоміжних речовин доповнено інформацією щодо виробництва стерильного карбонату натрію та його контролю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застосування альтернативної упаковки для проміжного продукту цефтазидим пентагідрату з карбонатом натрію для ін’єкцій (стерильний bulk) у зв’язку з введенням додаткового виробника Antibioticos do Brasil Ltda., Бразилія; зміни II типу - оновлення Модулю 3 на території ЄС та Сполученого Королівства за процедурою взаємного визнання згідно зі Статтею 30 Директиви 2001/83/ЕС та внаслідок гармонізації реєстраційних документів на ЛЗ серед країн на ринку яких представлено цей лікарський засіб. Зміни внесено до Інструкції для медичного застосування лікарського засобу до розділу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UA/1636/01/02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ФОРТУМ™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2 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введення нового виробника діючої речовини цефтазидиму пентагідрату Antibioticos do Brasil Ltda., Бразилія, з наданням мастер-файла на АФІ та зазначенням переліку виробників проміжних продуктів для АФІ ACS Dobfar SpA 4, Italy; ACS Dobfar SpA 3, Italy; Shandong Apeloa Tospo Pharmaceutical Co., Ltd, China; Shandong Jincheng Pharmaceutical &amp; Chemical Co., Ltd., P.R.China; зміни II типу - зміни у процесі виробництва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а саме додано суттєве доповнення до розділу 3.2.Р.3 реєстраційного досьє (CTD) для внесення даних щодо виробничого процесу, який застосовується на пропонованій виробничій дільниці;</w:t>
            </w:r>
            <w:r w:rsidRPr="006F3670">
              <w:rPr>
                <w:rFonts w:ascii="Arial" w:hAnsi="Arial" w:cs="Arial"/>
                <w:color w:val="000000"/>
                <w:sz w:val="16"/>
                <w:szCs w:val="16"/>
              </w:rPr>
              <w:br/>
              <w:t>зміни II типу - розділ 3.2.Р.4.Контроль допоміжних речовин доповнено інформацією щодо виробництва стерильного карбонату натрію та його контролю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застосування альтернативної упаковки для проміжного продукту цефтазидим пентагідрату з карбонатом натрію для ін’єкцій (стерильний bulk) у зв’язку з введенням додаткового виробника Antibioticos do Brasil Ltda., Бразилія; зміни II типу - оновлення Модулю 3 на території ЄС та Сполученого Королівства за процедурою взаємного визнання згідно зі Статтею 30 Директиви 2001/83/ЕС та внаслідок гармонізації реєстраційних документів на ЛЗ серед країн на ринку яких представлено цей лікарський засіб. Зміни внесено до Інструкції для медичного застосування лікарського засобу до розділу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UA/1636/01/03</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ФРОВАМІГРАН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2,5 мг, по 2 або 6 таблеток у блістері, 1 блістер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виробник, що виконує виробництво препарату "in bulk", кінцеве пакування, випуск серій: А. Менаріні Мануфактурінг Логістікс енд Сервісес С.р.Л., Італія; виробник, що виконує контроль серій: 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UA/12524/01/01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ФТОРУРАЦИЛ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Аккорд Хелскеа Лімітед, Велика Британiя (відповідальний за випуск серії); АККОРД ХЕЛСКЕА ЛІМІТЕД, Велика Британiя (вторинне пакування); АСТРОН РЕСЬОРЧ ЛІМІТЕД, Велика Британiя (контроль якості);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 Індія/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зміна полягає в додаванні готових до стерилізації гумових пробок, що закупорюються, з тією ж затвердженою специфікацією, що і попередньо промиті гумові пробки, які будуть напряму подаватись на стадію стерилізації. Затверджений виробничий процес та процес стерилізації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UA/18129/01/01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1"/>
              <w:tabs>
                <w:tab w:val="left" w:pos="12600"/>
              </w:tabs>
              <w:rPr>
                <w:rFonts w:ascii="Arial" w:hAnsi="Arial" w:cs="Arial"/>
                <w:b/>
                <w:i/>
                <w:color w:val="000000"/>
                <w:sz w:val="16"/>
                <w:szCs w:val="16"/>
              </w:rPr>
            </w:pPr>
            <w:r w:rsidRPr="006F3670">
              <w:rPr>
                <w:rFonts w:ascii="Arial" w:hAnsi="Arial" w:cs="Arial"/>
                <w:b/>
                <w:sz w:val="16"/>
                <w:szCs w:val="16"/>
              </w:rPr>
              <w:t>ФУРАЦИЛІН®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rPr>
                <w:rFonts w:ascii="Arial" w:hAnsi="Arial" w:cs="Arial"/>
                <w:color w:val="000000"/>
                <w:sz w:val="16"/>
                <w:szCs w:val="16"/>
              </w:rPr>
            </w:pPr>
            <w:r w:rsidRPr="006F3670">
              <w:rPr>
                <w:rFonts w:ascii="Arial" w:hAnsi="Arial" w:cs="Arial"/>
                <w:color w:val="000000"/>
                <w:sz w:val="16"/>
                <w:szCs w:val="16"/>
              </w:rPr>
              <w:t>таблетки для приготування розчину для зовнішнього застосування по 20 мг, по 10 таблеток у блістерах;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r w:rsidRPr="006F3670">
              <w:rPr>
                <w:rFonts w:ascii="Arial" w:hAnsi="Arial" w:cs="Arial"/>
                <w:color w:val="000000"/>
                <w:sz w:val="16"/>
                <w:szCs w:val="16"/>
              </w:rPr>
              <w:br/>
              <w:t>Україна;</w:t>
            </w:r>
            <w:r w:rsidRPr="006F3670">
              <w:rPr>
                <w:rFonts w:ascii="Arial" w:hAnsi="Arial" w:cs="Arial"/>
                <w:color w:val="000000"/>
                <w:sz w:val="16"/>
                <w:szCs w:val="16"/>
              </w:rPr>
              <w:br/>
              <w:t>ПАТ "Київмедпрепарат",</w:t>
            </w:r>
            <w:r w:rsidRPr="006F3670">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Специфікації/Методів випробування для допоміжних речовин Натрію хлорид, Натрію кроскармелоза, Повідон, Кислота стеаринова у відповідність до вимог монографії ЕР та ДФУ. </w:t>
            </w:r>
            <w:r w:rsidRPr="006F3670">
              <w:rPr>
                <w:rFonts w:ascii="Arial" w:hAnsi="Arial" w:cs="Arial"/>
                <w:color w:val="000000"/>
                <w:sz w:val="16"/>
                <w:szCs w:val="16"/>
              </w:rPr>
              <w:tab/>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Процес виробництва лікарського засобу: - на стадії "Приготування маси для таблетування", Операція "Змішування та зволоження компонентів" : вилучення необхідності проуедення попереднього приготування в окремій ємності з використанням нержавстального шпателя тритураційної маси; весь процес на даній операції проводять у змішувачі-грануляторі на ПАТ "Київмедпрепарат" та змішувачі на ПАТ "Галичфарм". - на стадії "Приготування маси для таблетування", Операція "Сушіння вологих гранул": процес сушіння вологих гранул проводять у змішувачі-грануляторі на ПАТ "Київмедпрепарат" та сушарці на ПАТ "Галичфарм"; - на етапі "Пакування, маркування та відавантаження готової продукції": для виробничих дільниць ПАТ "Київмедпрепарат" та ПАТ "Галичфарм" запропоновано не проводити фасування лікарського засобу у стрипи з паперу ламінованого поліетиленом з метою раціонального використання обладнання на виробничій дільниці.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10 таблеток у стрип з паперу з поліетиленовим покриттям; по 200 стрипів у групову упаковку.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незначних змін до процесу виробництва готового лікарського засобу: контроль за показником "Залишкова волога" пропонується проводити лише під час проведення валідації технологіного процесу виробництва ГЛЗ і відповідно не проводити під час рутинного виробництва партій/серій даного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1"/>
              <w:tabs>
                <w:tab w:val="left" w:pos="12600"/>
              </w:tabs>
              <w:jc w:val="center"/>
              <w:rPr>
                <w:rFonts w:ascii="Arial" w:hAnsi="Arial" w:cs="Arial"/>
                <w:sz w:val="16"/>
                <w:szCs w:val="16"/>
              </w:rPr>
            </w:pPr>
            <w:r w:rsidRPr="006F3670">
              <w:rPr>
                <w:rFonts w:ascii="Arial" w:hAnsi="Arial" w:cs="Arial"/>
                <w:sz w:val="16"/>
                <w:szCs w:val="16"/>
              </w:rPr>
              <w:t>UA/5187/01/01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UA/16497/01/02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UA/16497/01/01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ЦЕЛЕСТОДЕРМ-В®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мазь 0,1 %; по 15 г або 30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Шерінг-Плау Лабо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F3670">
              <w:rPr>
                <w:rFonts w:ascii="Arial" w:hAnsi="Arial" w:cs="Arial"/>
                <w:color w:val="000000"/>
                <w:sz w:val="16"/>
                <w:szCs w:val="16"/>
              </w:rPr>
              <w:br/>
              <w:t>Пропонована редакція: Маріанна Валк -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 файла системи фармаконагляду та його номера</w:t>
            </w:r>
            <w:r w:rsidRPr="006F3670">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UA/9500/01/02</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ЦЕЛЕСТОДЕРМ-В® З ГАРАМІЦИНОМ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крем по 30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Шерінг-Плау Лабо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F3670">
              <w:rPr>
                <w:rFonts w:ascii="Arial" w:hAnsi="Arial" w:cs="Arial"/>
                <w:color w:val="000000"/>
                <w:sz w:val="16"/>
                <w:szCs w:val="16"/>
              </w:rPr>
              <w:br/>
              <w:t>Пропонована редакція: Маріанна Валк -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UA/3403/01/01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ЦЕФЕПІМ ЮРІЯ-ФАРМ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1000 мг, флакон з порошком; по 1 або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ГЛЗ; запропоновано: від 20 000 до 200 000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UA/18092/01/01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UA/18721/01/01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ЦЕФТРИАКСОН ЮРІЯ-ФАРМ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приготування розчину для ін'єкцій по 1000 мг, 1 флакон з порошком; по 1 або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ГЛЗ; запропоновано: від 72 000 до 200 000 фл.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UA/18131/01/01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ЦИБОР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Рові Фарма Індастріал Сервісез, С.А., Іспанiя (виробництво "in bulk", первинне та вторинне пакування, контроль та випуск серій); Рові Фарма Індастріал Сервісез, С.А., Іспанiя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UA/12257/01/01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ЦИКЛОФОСФАМІД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або інфузій по 500 мг; по 1 або 2 флакони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Джіянгсу Хенгруі Медіцін Ко., Лтд., Китай (виробництво нерозфасованої продукції, первинна упаковка); ЕБЕВЕ Фарма Гес.м.б.Х. Нфг. КГ, Австрія (вторинна упаковка, контроль та випуск серії); Лабор ЛС СЕ &amp; Ко. КГ, Німеччина (контроль серії); Умфорана Лабор фюр Аналітік унд Ауфтрагсфоршунг ГмбХ &amp; Ко.КГ, Німеччина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Китай/ 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 типу - зміни у закритій частині ASMF Циклофосфаміду виробництва Jiangsu Hengrui Medicine Co., Ltd. на Ver./ 0005/13-09-2020. У результаті заявленої процедури зміни буде внесено до розділів реєстраційного досьє 2.3.S, 3.2.S.2.2, 3.2.S.2.5, 3.2.S.7.1 та 3.2.S.7.3 у зв'язку з модернізацією активованого вугілля, що використовується для виробництва неочищеного Циклофосфаміду;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до розділів реєстраційного досьє: 2.3.S та 3.2.S.2.3 у зв'язку з реставрацією цеху 606 АФІ неочищеного циклофосфаміду від Hengrui змінюється технологічний процес та схема цеху;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до розділів реєстраційного досьє: 2.3.S та 3.2.S.2.5, а саме зміни процедури екологічного моніторингу для чистої зони Hengrui;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у розділи реєстраційного досьє 2.3.S та 3.2.S.2.5, а саме удосконалення процедури екологічного моніторингу чистої зони цеху 609 для забезпечення виробничого середовища і якості продукції;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до розділів реєстраційного досьє 2.3.S та 3.2.S.2.5, а саме додавання нового самоциркулюючого пилозбірника;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у розділи реєстраційного досьє 2.3.S та 3.2.S.2.5, а саме заміна параметра специфікації з відповідним методом випробування для вихідного матеріалу АФІ циклофосфаміда біс(2-хлоретил) аміну гідрохлорид з «невизначена домішка NMT 2,0% на специфічна домішка NMT 1,0%»; зміни II типу - АSMF Циклофосфаміду виробництва Jiangsu Hengrui Medicine Co., Ltd. з версії Ver./ 0000/08-04-2013 на Ver./ 0004/21-06-2019. У результаті заявленої процедури зміни буде внесено у розділи реєстраційного досьє 2.3.S, 3.2.S.3.2, 3.2.S.4, 3.2.S.5, 3.2.S.6, 3.2.S.7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UA/15802/01/01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 xml:space="preserve">ЦИТОЦЕРТ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100 мг/мл по 5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50 000 шт. ампул; 65 000 шт. ампул; 130 000 шт. ампул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UA/18404/01/01</w:t>
            </w:r>
          </w:p>
        </w:tc>
      </w:tr>
      <w:tr w:rsidR="002543FA" w:rsidRPr="006F3670" w:rsidTr="00C25C7E">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43FA" w:rsidRPr="006F3670" w:rsidRDefault="002543FA" w:rsidP="00DF7A3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43FA" w:rsidRPr="006F3670" w:rsidRDefault="002543FA" w:rsidP="00DF7A35">
            <w:pPr>
              <w:pStyle w:val="11"/>
              <w:tabs>
                <w:tab w:val="left" w:pos="12600"/>
              </w:tabs>
              <w:rPr>
                <w:rFonts w:ascii="Arial" w:hAnsi="Arial" w:cs="Arial"/>
                <w:b/>
                <w:i/>
                <w:color w:val="000000"/>
                <w:sz w:val="16"/>
                <w:szCs w:val="16"/>
              </w:rPr>
            </w:pPr>
            <w:r w:rsidRPr="006F3670">
              <w:rPr>
                <w:rFonts w:ascii="Arial" w:hAnsi="Arial" w:cs="Arial"/>
                <w:b/>
                <w:sz w:val="16"/>
                <w:szCs w:val="16"/>
              </w:rPr>
              <w:t>ЮНІВІТ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43FA" w:rsidRPr="006F3670" w:rsidRDefault="002543FA" w:rsidP="00DF7A35">
            <w:pPr>
              <w:pStyle w:val="11"/>
              <w:tabs>
                <w:tab w:val="left" w:pos="12600"/>
              </w:tabs>
              <w:jc w:val="center"/>
              <w:rPr>
                <w:rFonts w:ascii="Arial" w:hAnsi="Arial" w:cs="Arial"/>
                <w:sz w:val="16"/>
                <w:szCs w:val="16"/>
              </w:rPr>
            </w:pPr>
            <w:r w:rsidRPr="006F3670">
              <w:rPr>
                <w:rFonts w:ascii="Arial" w:hAnsi="Arial" w:cs="Arial"/>
                <w:sz w:val="16"/>
                <w:szCs w:val="16"/>
              </w:rPr>
              <w:t>UA/5450/01/01</w:t>
            </w:r>
          </w:p>
        </w:tc>
      </w:tr>
    </w:tbl>
    <w:p w:rsidR="007657B1" w:rsidRPr="006F3670" w:rsidRDefault="007657B1" w:rsidP="00E500E7">
      <w:pPr>
        <w:tabs>
          <w:tab w:val="left" w:pos="12600"/>
        </w:tabs>
        <w:jc w:val="center"/>
        <w:rPr>
          <w:rFonts w:ascii="Arial" w:hAnsi="Arial" w:cs="Arial"/>
          <w:b/>
          <w:sz w:val="18"/>
          <w:szCs w:val="18"/>
          <w:lang w:val="en-US"/>
        </w:rPr>
      </w:pPr>
    </w:p>
    <w:p w:rsidR="007657B1" w:rsidRPr="006F3670" w:rsidRDefault="007657B1" w:rsidP="00E500E7">
      <w:pPr>
        <w:pStyle w:val="2"/>
        <w:tabs>
          <w:tab w:val="left" w:pos="12600"/>
        </w:tabs>
        <w:jc w:val="center"/>
        <w:rPr>
          <w:sz w:val="24"/>
          <w:szCs w:val="24"/>
        </w:rPr>
      </w:pPr>
    </w:p>
    <w:p w:rsidR="007657B1" w:rsidRPr="006F3670" w:rsidRDefault="007657B1" w:rsidP="00ED1EE6">
      <w:pPr>
        <w:jc w:val="center"/>
        <w:rPr>
          <w:rFonts w:ascii="Arial" w:hAnsi="Arial" w:cs="Arial"/>
          <w:b/>
          <w:sz w:val="22"/>
          <w:szCs w:val="22"/>
        </w:rPr>
      </w:pPr>
    </w:p>
    <w:p w:rsidR="00F8253A" w:rsidRPr="006F3670" w:rsidRDefault="00F8253A" w:rsidP="00F8253A">
      <w:pPr>
        <w:pStyle w:val="11"/>
      </w:pPr>
    </w:p>
    <w:tbl>
      <w:tblPr>
        <w:tblW w:w="0" w:type="auto"/>
        <w:tblLook w:val="04A0" w:firstRow="1" w:lastRow="0" w:firstColumn="1" w:lastColumn="0" w:noHBand="0" w:noVBand="1"/>
      </w:tblPr>
      <w:tblGrid>
        <w:gridCol w:w="7421"/>
        <w:gridCol w:w="7422"/>
      </w:tblGrid>
      <w:tr w:rsidR="00F01029" w:rsidRPr="006F3670" w:rsidTr="00A04DA7">
        <w:tc>
          <w:tcPr>
            <w:tcW w:w="7421" w:type="dxa"/>
            <w:shd w:val="clear" w:color="auto" w:fill="auto"/>
          </w:tcPr>
          <w:p w:rsidR="00F01029" w:rsidRPr="006F3670" w:rsidRDefault="00F01029" w:rsidP="00A04DA7">
            <w:pPr>
              <w:ind w:right="20"/>
              <w:rPr>
                <w:rStyle w:val="cs95e872d01"/>
                <w:rFonts w:ascii="Arial" w:hAnsi="Arial" w:cs="Arial"/>
                <w:sz w:val="28"/>
                <w:szCs w:val="28"/>
                <w:lang w:val="ru-RU"/>
              </w:rPr>
            </w:pPr>
            <w:r w:rsidRPr="006F3670">
              <w:rPr>
                <w:rStyle w:val="cs7864ebcf1"/>
                <w:rFonts w:ascii="Arial" w:hAnsi="Arial" w:cs="Arial"/>
                <w:color w:val="auto"/>
                <w:sz w:val="28"/>
                <w:szCs w:val="28"/>
              </w:rPr>
              <w:t xml:space="preserve">В.о. Генерального директора Директорату </w:t>
            </w:r>
          </w:p>
          <w:p w:rsidR="00F01029" w:rsidRPr="006F3670" w:rsidRDefault="00F01029" w:rsidP="00A04DA7">
            <w:pPr>
              <w:ind w:right="20"/>
              <w:rPr>
                <w:rStyle w:val="cs7864ebcf1"/>
                <w:rFonts w:ascii="Arial" w:hAnsi="Arial" w:cs="Arial"/>
                <w:color w:val="auto"/>
                <w:sz w:val="28"/>
                <w:szCs w:val="28"/>
              </w:rPr>
            </w:pPr>
            <w:r w:rsidRPr="006F3670">
              <w:rPr>
                <w:rStyle w:val="cs7864ebcf1"/>
                <w:rFonts w:ascii="Arial" w:hAnsi="Arial" w:cs="Arial"/>
                <w:color w:val="auto"/>
                <w:sz w:val="28"/>
                <w:szCs w:val="28"/>
              </w:rPr>
              <w:t>фармацевтичного забезпечення</w:t>
            </w:r>
            <w:r w:rsidRPr="006F3670">
              <w:rPr>
                <w:rStyle w:val="cs188c92b51"/>
                <w:rFonts w:ascii="Arial" w:hAnsi="Arial" w:cs="Arial"/>
                <w:color w:val="auto"/>
                <w:sz w:val="28"/>
                <w:szCs w:val="28"/>
              </w:rPr>
              <w:t>    </w:t>
            </w:r>
            <w:r w:rsidR="00976C9B" w:rsidRPr="006F3670">
              <w:rPr>
                <w:rStyle w:val="cs188c92b51"/>
                <w:rFonts w:ascii="Arial" w:hAnsi="Arial" w:cs="Arial"/>
                <w:color w:val="auto"/>
                <w:sz w:val="28"/>
                <w:szCs w:val="28"/>
              </w:rPr>
              <w:t>                             </w:t>
            </w:r>
          </w:p>
        </w:tc>
        <w:tc>
          <w:tcPr>
            <w:tcW w:w="7422" w:type="dxa"/>
            <w:shd w:val="clear" w:color="auto" w:fill="auto"/>
          </w:tcPr>
          <w:p w:rsidR="00F01029" w:rsidRPr="006F3670" w:rsidRDefault="00F01029" w:rsidP="00A04DA7">
            <w:pPr>
              <w:pStyle w:val="cs95e872d0"/>
              <w:rPr>
                <w:rStyle w:val="cs7864ebcf1"/>
                <w:rFonts w:ascii="Arial" w:hAnsi="Arial" w:cs="Arial"/>
                <w:color w:val="auto"/>
                <w:sz w:val="28"/>
                <w:szCs w:val="28"/>
              </w:rPr>
            </w:pPr>
          </w:p>
          <w:p w:rsidR="00F01029" w:rsidRPr="006F3670" w:rsidRDefault="00F01029" w:rsidP="00A04DA7">
            <w:pPr>
              <w:pStyle w:val="cs95e872d0"/>
              <w:jc w:val="right"/>
              <w:rPr>
                <w:rStyle w:val="cs7864ebcf1"/>
                <w:rFonts w:ascii="Arial" w:hAnsi="Arial" w:cs="Arial"/>
                <w:color w:val="auto"/>
                <w:sz w:val="28"/>
                <w:szCs w:val="28"/>
              </w:rPr>
            </w:pPr>
            <w:r w:rsidRPr="006F3670">
              <w:rPr>
                <w:rStyle w:val="cs7864ebcf1"/>
                <w:rFonts w:ascii="Arial" w:hAnsi="Arial" w:cs="Arial"/>
                <w:color w:val="auto"/>
                <w:sz w:val="28"/>
                <w:szCs w:val="28"/>
              </w:rPr>
              <w:t>Іван ЗАДВОРНИХ</w:t>
            </w:r>
          </w:p>
        </w:tc>
      </w:tr>
    </w:tbl>
    <w:p w:rsidR="00876E44" w:rsidRPr="006F3670" w:rsidRDefault="00876E44" w:rsidP="00695E51">
      <w:pPr>
        <w:tabs>
          <w:tab w:val="left" w:pos="1985"/>
        </w:tabs>
        <w:rPr>
          <w:rFonts w:ascii="Arial" w:hAnsi="Arial" w:cs="Arial"/>
          <w:sz w:val="18"/>
          <w:szCs w:val="18"/>
        </w:rPr>
        <w:sectPr w:rsidR="00876E44" w:rsidRPr="006F3670" w:rsidSect="005C003A">
          <w:pgSz w:w="16838" w:h="11906" w:orient="landscape"/>
          <w:pgMar w:top="907" w:right="1134" w:bottom="907" w:left="1077" w:header="709" w:footer="709" w:gutter="0"/>
          <w:cols w:space="708"/>
          <w:docGrid w:linePitch="360"/>
        </w:sectPr>
      </w:pPr>
    </w:p>
    <w:p w:rsidR="00876E44" w:rsidRPr="006F3670" w:rsidRDefault="00876E44" w:rsidP="00876E44">
      <w:pPr>
        <w:tabs>
          <w:tab w:val="left" w:pos="1985"/>
        </w:tabs>
        <w:rPr>
          <w:rFonts w:ascii="Arial" w:hAnsi="Arial" w:cs="Arial"/>
          <w:sz w:val="18"/>
          <w:szCs w:val="18"/>
        </w:rPr>
      </w:pPr>
    </w:p>
    <w:p w:rsidR="00876E44" w:rsidRPr="006F3670" w:rsidRDefault="00876E44" w:rsidP="00876E44">
      <w:pPr>
        <w:tabs>
          <w:tab w:val="left" w:pos="1985"/>
        </w:tabs>
      </w:pPr>
    </w:p>
    <w:tbl>
      <w:tblPr>
        <w:tblW w:w="3828" w:type="dxa"/>
        <w:tblInd w:w="11448" w:type="dxa"/>
        <w:tblLayout w:type="fixed"/>
        <w:tblLook w:val="0000" w:firstRow="0" w:lastRow="0" w:firstColumn="0" w:lastColumn="0" w:noHBand="0" w:noVBand="0"/>
      </w:tblPr>
      <w:tblGrid>
        <w:gridCol w:w="3828"/>
      </w:tblGrid>
      <w:tr w:rsidR="00876E44" w:rsidRPr="006F3670" w:rsidTr="00E7672E">
        <w:tc>
          <w:tcPr>
            <w:tcW w:w="3828" w:type="dxa"/>
          </w:tcPr>
          <w:p w:rsidR="00876E44" w:rsidRPr="006F3670" w:rsidRDefault="00876E44" w:rsidP="00E7672E">
            <w:pPr>
              <w:pStyle w:val="4"/>
              <w:tabs>
                <w:tab w:val="left" w:pos="12600"/>
              </w:tabs>
              <w:jc w:val="both"/>
              <w:rPr>
                <w:rFonts w:cs="Arial"/>
                <w:sz w:val="18"/>
                <w:szCs w:val="18"/>
              </w:rPr>
            </w:pPr>
            <w:r w:rsidRPr="006F3670">
              <w:rPr>
                <w:rFonts w:cs="Arial"/>
                <w:sz w:val="18"/>
                <w:szCs w:val="18"/>
              </w:rPr>
              <w:t>Додаток 4</w:t>
            </w:r>
          </w:p>
          <w:p w:rsidR="00876E44" w:rsidRPr="006F3670" w:rsidRDefault="00876E44" w:rsidP="00E7672E">
            <w:pPr>
              <w:pStyle w:val="4"/>
              <w:tabs>
                <w:tab w:val="left" w:pos="12600"/>
              </w:tabs>
              <w:jc w:val="both"/>
              <w:rPr>
                <w:rFonts w:cs="Arial"/>
                <w:sz w:val="18"/>
                <w:szCs w:val="18"/>
              </w:rPr>
            </w:pPr>
            <w:r w:rsidRPr="006F3670">
              <w:rPr>
                <w:rFonts w:cs="Arial"/>
                <w:sz w:val="18"/>
                <w:szCs w:val="18"/>
              </w:rPr>
              <w:t>до наказу Міністерства охорони</w:t>
            </w:r>
          </w:p>
          <w:p w:rsidR="00876E44" w:rsidRPr="006F3670" w:rsidRDefault="00876E44" w:rsidP="00E7672E">
            <w:pPr>
              <w:tabs>
                <w:tab w:val="left" w:pos="12600"/>
              </w:tabs>
              <w:jc w:val="both"/>
              <w:rPr>
                <w:rFonts w:ascii="Arial" w:hAnsi="Arial" w:cs="Arial"/>
                <w:b/>
                <w:sz w:val="18"/>
                <w:szCs w:val="18"/>
              </w:rPr>
            </w:pPr>
            <w:r w:rsidRPr="006F3670">
              <w:rPr>
                <w:rFonts w:ascii="Arial" w:hAnsi="Arial" w:cs="Arial"/>
                <w:b/>
                <w:sz w:val="18"/>
                <w:szCs w:val="18"/>
              </w:rPr>
              <w:t>здоров’я України</w:t>
            </w:r>
          </w:p>
          <w:p w:rsidR="00876E44" w:rsidRPr="006F3670" w:rsidRDefault="00876E44" w:rsidP="00E7672E">
            <w:pPr>
              <w:tabs>
                <w:tab w:val="left" w:pos="12600"/>
              </w:tabs>
              <w:jc w:val="both"/>
              <w:rPr>
                <w:rFonts w:ascii="Arial" w:hAnsi="Arial" w:cs="Arial"/>
                <w:b/>
                <w:sz w:val="18"/>
                <w:szCs w:val="18"/>
              </w:rPr>
            </w:pPr>
            <w:r w:rsidRPr="006F3670">
              <w:rPr>
                <w:rFonts w:ascii="Arial" w:hAnsi="Arial" w:cs="Arial"/>
                <w:b/>
                <w:sz w:val="18"/>
                <w:szCs w:val="18"/>
              </w:rPr>
              <w:t>від ________________</w:t>
            </w:r>
            <w:r w:rsidRPr="006F3670">
              <w:rPr>
                <w:rFonts w:ascii="Arial" w:hAnsi="Arial" w:cs="Arial"/>
                <w:b/>
                <w:sz w:val="18"/>
                <w:szCs w:val="18"/>
                <w:lang w:val="en-US"/>
              </w:rPr>
              <w:t xml:space="preserve"> </w:t>
            </w:r>
            <w:r w:rsidRPr="006F3670">
              <w:rPr>
                <w:rFonts w:ascii="Arial" w:hAnsi="Arial" w:cs="Arial"/>
                <w:b/>
                <w:sz w:val="18"/>
                <w:szCs w:val="18"/>
              </w:rPr>
              <w:t xml:space="preserve"> № _____</w:t>
            </w:r>
          </w:p>
        </w:tc>
      </w:tr>
    </w:tbl>
    <w:p w:rsidR="00876E44" w:rsidRPr="006F3670" w:rsidRDefault="00876E44" w:rsidP="00876E44">
      <w:pPr>
        <w:tabs>
          <w:tab w:val="left" w:pos="12600"/>
        </w:tabs>
        <w:rPr>
          <w:rFonts w:ascii="Arial" w:hAnsi="Arial" w:cs="Arial"/>
          <w:sz w:val="18"/>
          <w:szCs w:val="18"/>
        </w:rPr>
      </w:pPr>
    </w:p>
    <w:p w:rsidR="00876E44" w:rsidRPr="006F3670" w:rsidRDefault="00876E44" w:rsidP="00876E44">
      <w:pPr>
        <w:jc w:val="center"/>
        <w:rPr>
          <w:rFonts w:ascii="Arial" w:hAnsi="Arial" w:cs="Arial"/>
          <w:b/>
          <w:sz w:val="22"/>
          <w:szCs w:val="22"/>
        </w:rPr>
      </w:pPr>
      <w:r w:rsidRPr="006F3670">
        <w:rPr>
          <w:rFonts w:ascii="Arial" w:hAnsi="Arial" w:cs="Arial"/>
          <w:b/>
          <w:sz w:val="22"/>
          <w:szCs w:val="22"/>
        </w:rPr>
        <w:t>ПЕРЕЛІК</w:t>
      </w:r>
    </w:p>
    <w:p w:rsidR="00876E44" w:rsidRPr="006F3670" w:rsidRDefault="00876E44" w:rsidP="00876E44">
      <w:pPr>
        <w:jc w:val="center"/>
        <w:rPr>
          <w:rFonts w:ascii="Arial" w:hAnsi="Arial" w:cs="Arial"/>
          <w:b/>
          <w:sz w:val="22"/>
          <w:szCs w:val="22"/>
        </w:rPr>
      </w:pPr>
      <w:r w:rsidRPr="006F3670">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876E44" w:rsidRPr="006F3670" w:rsidRDefault="00876E44" w:rsidP="00876E44">
      <w:pPr>
        <w:jc w:val="center"/>
        <w:rPr>
          <w:rFonts w:ascii="Arial" w:hAnsi="Arial" w:cs="Arial"/>
        </w:rPr>
      </w:pPr>
    </w:p>
    <w:tbl>
      <w:tblPr>
        <w:tblW w:w="1616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985"/>
        <w:gridCol w:w="1843"/>
        <w:gridCol w:w="1417"/>
        <w:gridCol w:w="1134"/>
        <w:gridCol w:w="1985"/>
        <w:gridCol w:w="1276"/>
        <w:gridCol w:w="1984"/>
        <w:gridCol w:w="3971"/>
      </w:tblGrid>
      <w:tr w:rsidR="00876E44" w:rsidRPr="006F3670" w:rsidTr="00E7672E">
        <w:tc>
          <w:tcPr>
            <w:tcW w:w="567" w:type="dxa"/>
            <w:tcBorders>
              <w:top w:val="single" w:sz="4" w:space="0" w:color="auto"/>
              <w:left w:val="single" w:sz="4" w:space="0" w:color="auto"/>
              <w:bottom w:val="single" w:sz="4" w:space="0" w:color="auto"/>
              <w:right w:val="single" w:sz="4"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 п/п</w:t>
            </w:r>
          </w:p>
        </w:tc>
        <w:tc>
          <w:tcPr>
            <w:tcW w:w="1985" w:type="dxa"/>
            <w:tcBorders>
              <w:top w:val="single" w:sz="4" w:space="0" w:color="auto"/>
              <w:left w:val="single" w:sz="4"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Підстава</w:t>
            </w:r>
          </w:p>
        </w:tc>
        <w:tc>
          <w:tcPr>
            <w:tcW w:w="3971" w:type="dxa"/>
            <w:tcBorders>
              <w:top w:val="single" w:sz="4" w:space="0" w:color="auto"/>
              <w:left w:val="single" w:sz="6" w:space="0" w:color="auto"/>
              <w:bottom w:val="single" w:sz="4" w:space="0" w:color="auto"/>
              <w:right w:val="single" w:sz="6" w:space="0" w:color="auto"/>
            </w:tcBorders>
            <w:shd w:val="pct10" w:color="auto" w:fill="auto"/>
          </w:tcPr>
          <w:p w:rsidR="00876E44" w:rsidRPr="006F3670" w:rsidRDefault="00876E44" w:rsidP="00E7672E">
            <w:pPr>
              <w:jc w:val="center"/>
              <w:rPr>
                <w:rFonts w:ascii="Arial" w:hAnsi="Arial" w:cs="Arial"/>
                <w:b/>
                <w:i/>
                <w:sz w:val="16"/>
                <w:szCs w:val="16"/>
                <w:lang w:eastAsia="en-US"/>
              </w:rPr>
            </w:pPr>
            <w:r w:rsidRPr="006F3670">
              <w:rPr>
                <w:rFonts w:ascii="Arial" w:hAnsi="Arial" w:cs="Arial"/>
                <w:b/>
                <w:i/>
                <w:sz w:val="16"/>
                <w:szCs w:val="16"/>
                <w:lang w:eastAsia="en-US"/>
              </w:rPr>
              <w:t>Процедура</w:t>
            </w:r>
          </w:p>
        </w:tc>
      </w:tr>
      <w:tr w:rsidR="00876E44" w:rsidRPr="006F3670" w:rsidTr="00E7672E">
        <w:trPr>
          <w:trHeight w:val="557"/>
        </w:trPr>
        <w:tc>
          <w:tcPr>
            <w:tcW w:w="567"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numPr>
                <w:ilvl w:val="0"/>
                <w:numId w:val="5"/>
              </w:numPr>
              <w:rPr>
                <w:rFonts w:ascii="Arial" w:hAnsi="Arial" w:cs="Arial"/>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jc w:val="both"/>
              <w:rPr>
                <w:rFonts w:ascii="Arial" w:hAnsi="Arial" w:cs="Arial"/>
                <w:b/>
                <w:sz w:val="16"/>
                <w:szCs w:val="16"/>
                <w:lang w:eastAsia="en-US"/>
              </w:rPr>
            </w:pPr>
            <w:r w:rsidRPr="006F3670">
              <w:rPr>
                <w:rFonts w:ascii="Arial" w:hAnsi="Arial" w:cs="Arial"/>
                <w:b/>
                <w:sz w:val="16"/>
                <w:szCs w:val="16"/>
                <w:lang w:eastAsia="en-US"/>
              </w:rPr>
              <w:t xml:space="preserve">ГЕЛАСПАН 4% </w:t>
            </w:r>
          </w:p>
        </w:tc>
        <w:tc>
          <w:tcPr>
            <w:tcW w:w="1843"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rPr>
                <w:rFonts w:ascii="Arial" w:hAnsi="Arial" w:cs="Arial"/>
                <w:sz w:val="16"/>
                <w:szCs w:val="16"/>
                <w:lang w:eastAsia="en-US"/>
              </w:rPr>
            </w:pPr>
            <w:r w:rsidRPr="006F3670">
              <w:rPr>
                <w:rFonts w:ascii="Arial" w:hAnsi="Arial" w:cs="Arial"/>
                <w:sz w:val="16"/>
                <w:szCs w:val="16"/>
                <w:lang w:eastAsia="en-US"/>
              </w:rPr>
              <w:t>розчин для інфузій; по 500 мл у флаконах поліетиленових; по 10 флаконів у картонній коробці; по 500 мл у мішках пластикових; по 20 мішків у картонній</w:t>
            </w:r>
          </w:p>
          <w:p w:rsidR="00876E44" w:rsidRPr="006F3670" w:rsidRDefault="00876E44" w:rsidP="00E7672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jc w:val="center"/>
              <w:rPr>
                <w:rFonts w:ascii="Arial" w:hAnsi="Arial" w:cs="Arial"/>
                <w:sz w:val="16"/>
                <w:szCs w:val="16"/>
                <w:lang w:eastAsia="en-US"/>
              </w:rPr>
            </w:pPr>
            <w:r w:rsidRPr="006F3670">
              <w:rPr>
                <w:rFonts w:ascii="Arial" w:hAnsi="Arial" w:cs="Arial"/>
                <w:sz w:val="16"/>
                <w:szCs w:val="16"/>
                <w:lang w:val="ru-RU" w:eastAsia="en-US"/>
              </w:rPr>
              <w:t>Б. Браун Мельзунген АГ</w:t>
            </w:r>
          </w:p>
        </w:tc>
        <w:tc>
          <w:tcPr>
            <w:tcW w:w="1134"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jc w:val="center"/>
              <w:rPr>
                <w:rFonts w:ascii="Arial" w:hAnsi="Arial" w:cs="Arial"/>
                <w:sz w:val="16"/>
                <w:szCs w:val="16"/>
                <w:lang w:val="ru-RU" w:eastAsia="en-US"/>
              </w:rPr>
            </w:pPr>
            <w:r w:rsidRPr="006F3670">
              <w:rPr>
                <w:rFonts w:ascii="Arial" w:hAnsi="Arial" w:cs="Arial"/>
                <w:sz w:val="16"/>
                <w:szCs w:val="16"/>
                <w:lang w:val="ru-RU" w:eastAsia="en-US"/>
              </w:rPr>
              <w:t>Німеччина</w:t>
            </w:r>
          </w:p>
          <w:p w:rsidR="00876E44" w:rsidRPr="006F3670" w:rsidRDefault="00876E44" w:rsidP="00E7672E">
            <w:pPr>
              <w:jc w:val="center"/>
              <w:rPr>
                <w:rFonts w:ascii="Arial" w:hAnsi="Arial" w:cs="Arial"/>
                <w:sz w:val="16"/>
                <w:szCs w:val="16"/>
                <w:lang w:val="ru-RU" w:eastAsia="en-US"/>
              </w:rPr>
            </w:pPr>
          </w:p>
        </w:tc>
        <w:tc>
          <w:tcPr>
            <w:tcW w:w="1985"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pStyle w:val="135"/>
              <w:ind w:firstLine="0"/>
              <w:jc w:val="center"/>
              <w:rPr>
                <w:rFonts w:cs="Arial"/>
                <w:b w:val="0"/>
                <w:iCs/>
                <w:sz w:val="16"/>
                <w:szCs w:val="16"/>
                <w:lang w:val="en-US" w:eastAsia="en-US"/>
              </w:rPr>
            </w:pPr>
            <w:r w:rsidRPr="006F3670">
              <w:rPr>
                <w:rFonts w:cs="Arial"/>
                <w:b w:val="0"/>
                <w:sz w:val="16"/>
                <w:szCs w:val="16"/>
                <w:lang w:eastAsia="en-US"/>
              </w:rPr>
              <w:t>Б. Браун Медикал СА</w:t>
            </w:r>
          </w:p>
        </w:tc>
        <w:tc>
          <w:tcPr>
            <w:tcW w:w="1276"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pStyle w:val="ab"/>
              <w:spacing w:after="0"/>
              <w:ind w:left="0"/>
              <w:jc w:val="center"/>
              <w:rPr>
                <w:rFonts w:ascii="Arial" w:hAnsi="Arial" w:cs="Arial"/>
                <w:b/>
                <w:sz w:val="16"/>
                <w:szCs w:val="16"/>
                <w:lang w:eastAsia="en-US"/>
              </w:rPr>
            </w:pPr>
            <w:r w:rsidRPr="006F3670">
              <w:rPr>
                <w:rFonts w:ascii="Arial" w:hAnsi="Arial" w:cs="Arial"/>
                <w:sz w:val="16"/>
                <w:szCs w:val="16"/>
                <w:lang w:eastAsia="en-US"/>
              </w:rPr>
              <w:t>Швейцарія</w:t>
            </w:r>
          </w:p>
        </w:tc>
        <w:tc>
          <w:tcPr>
            <w:tcW w:w="1984"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rPr>
                <w:rFonts w:ascii="Arial" w:hAnsi="Arial" w:cs="Arial"/>
                <w:sz w:val="16"/>
                <w:szCs w:val="16"/>
              </w:rPr>
            </w:pPr>
            <w:r w:rsidRPr="006F3670">
              <w:rPr>
                <w:rFonts w:ascii="Arial" w:hAnsi="Arial" w:cs="Arial"/>
                <w:iCs/>
                <w:sz w:val="16"/>
                <w:szCs w:val="16"/>
                <w:lang w:eastAsia="en-US"/>
              </w:rPr>
              <w:t xml:space="preserve">засідання </w:t>
            </w:r>
            <w:r w:rsidRPr="006F3670">
              <w:rPr>
                <w:rFonts w:ascii="Arial" w:hAnsi="Arial" w:cs="Arial"/>
                <w:iCs/>
                <w:sz w:val="16"/>
                <w:szCs w:val="16"/>
                <w:lang w:val="en-US" w:eastAsia="en-US"/>
              </w:rPr>
              <w:t>НТР № 03 від 27.01.2022</w:t>
            </w:r>
          </w:p>
        </w:tc>
        <w:tc>
          <w:tcPr>
            <w:tcW w:w="3971"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pStyle w:val="ab"/>
              <w:spacing w:after="0"/>
              <w:ind w:left="0"/>
              <w:jc w:val="both"/>
              <w:rPr>
                <w:rFonts w:ascii="Arial" w:hAnsi="Arial" w:cs="Arial"/>
                <w:b/>
                <w:sz w:val="16"/>
                <w:szCs w:val="16"/>
                <w:lang w:eastAsia="en-US"/>
              </w:rPr>
            </w:pPr>
            <w:r w:rsidRPr="006F3670">
              <w:rPr>
                <w:rFonts w:ascii="Arial" w:hAnsi="Arial" w:cs="Arial"/>
                <w:b/>
                <w:sz w:val="16"/>
                <w:szCs w:val="16"/>
                <w:lang w:eastAsia="en-US"/>
              </w:rPr>
              <w:t xml:space="preserve">не рекомендується до затвердження - </w:t>
            </w:r>
            <w:r w:rsidRPr="006F3670">
              <w:rPr>
                <w:rFonts w:ascii="Arial" w:hAnsi="Arial" w:cs="Arial"/>
                <w:sz w:val="16"/>
                <w:szCs w:val="16"/>
                <w:lang w:eastAsia="en-US"/>
              </w:rPr>
              <w:t>виправлення технічної помилки (згідно наказу МОЗ від 23.07.2015 № 460), оскільки надані матеріали до технічної помилки не відповідають заявленій процедурі</w:t>
            </w:r>
          </w:p>
        </w:tc>
      </w:tr>
      <w:tr w:rsidR="00876E44" w:rsidRPr="006F3670" w:rsidTr="00E7672E">
        <w:trPr>
          <w:trHeight w:val="557"/>
        </w:trPr>
        <w:tc>
          <w:tcPr>
            <w:tcW w:w="567"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numPr>
                <w:ilvl w:val="0"/>
                <w:numId w:val="5"/>
              </w:numPr>
              <w:rPr>
                <w:rFonts w:ascii="Arial" w:hAnsi="Arial" w:cs="Arial"/>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rPr>
                <w:rFonts w:ascii="Arial" w:hAnsi="Arial" w:cs="Arial"/>
                <w:b/>
                <w:sz w:val="16"/>
                <w:szCs w:val="16"/>
                <w:lang w:eastAsia="en-US"/>
              </w:rPr>
            </w:pPr>
            <w:r w:rsidRPr="006F3670">
              <w:rPr>
                <w:rFonts w:ascii="Arial" w:hAnsi="Arial" w:cs="Arial"/>
                <w:b/>
                <w:sz w:val="16"/>
                <w:szCs w:val="16"/>
                <w:lang w:eastAsia="en-US"/>
              </w:rPr>
              <w:t xml:space="preserve">ПРОСПАН® СИРОП ВІД КАШЛЮ </w:t>
            </w:r>
          </w:p>
        </w:tc>
        <w:tc>
          <w:tcPr>
            <w:tcW w:w="1843"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rPr>
                <w:rFonts w:ascii="Arial" w:hAnsi="Arial" w:cs="Arial"/>
                <w:sz w:val="16"/>
                <w:szCs w:val="16"/>
                <w:lang w:eastAsia="en-US"/>
              </w:rPr>
            </w:pPr>
            <w:r w:rsidRPr="006F3670">
              <w:rPr>
                <w:rFonts w:ascii="Arial" w:hAnsi="Arial" w:cs="Arial"/>
                <w:sz w:val="16"/>
                <w:szCs w:val="16"/>
                <w:lang w:eastAsia="en-US"/>
              </w:rPr>
              <w:t xml:space="preserve">сироп по 100 мл, 200 мл у флаконі; по 1 флакону в комплекті з мірною чашкою в картонній коробці </w:t>
            </w:r>
          </w:p>
          <w:p w:rsidR="00876E44" w:rsidRPr="006F3670" w:rsidRDefault="00876E44" w:rsidP="00E7672E">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jc w:val="center"/>
              <w:rPr>
                <w:rFonts w:ascii="Arial" w:hAnsi="Arial" w:cs="Arial"/>
                <w:sz w:val="16"/>
                <w:szCs w:val="16"/>
                <w:lang w:eastAsia="en-US"/>
              </w:rPr>
            </w:pPr>
            <w:r w:rsidRPr="006F3670">
              <w:rPr>
                <w:rFonts w:ascii="Arial" w:hAnsi="Arial" w:cs="Arial"/>
                <w:sz w:val="16"/>
                <w:szCs w:val="16"/>
                <w:lang w:eastAsia="en-US"/>
              </w:rPr>
              <w:t>Енгельгард Арцнайміттель ГмбХ &amp; Ко.КГ</w:t>
            </w:r>
          </w:p>
        </w:tc>
        <w:tc>
          <w:tcPr>
            <w:tcW w:w="1134"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jc w:val="center"/>
              <w:rPr>
                <w:rFonts w:ascii="Arial" w:hAnsi="Arial" w:cs="Arial"/>
                <w:sz w:val="16"/>
                <w:szCs w:val="16"/>
                <w:lang w:eastAsia="en-US"/>
              </w:rPr>
            </w:pPr>
            <w:r w:rsidRPr="006F3670">
              <w:rPr>
                <w:rFonts w:ascii="Arial" w:hAnsi="Arial" w:cs="Arial"/>
                <w:sz w:val="16"/>
                <w:szCs w:val="16"/>
                <w:lang w:eastAsia="en-US"/>
              </w:rPr>
              <w:t>Німеччина</w:t>
            </w:r>
          </w:p>
          <w:p w:rsidR="00876E44" w:rsidRPr="006F3670" w:rsidRDefault="00876E44" w:rsidP="00E7672E">
            <w:pPr>
              <w:jc w:val="center"/>
              <w:rPr>
                <w:rFonts w:ascii="Arial" w:hAnsi="Arial" w:cs="Arial"/>
                <w:sz w:val="16"/>
                <w:szCs w:val="16"/>
                <w:lang w:val="en-US" w:eastAsia="en-US"/>
              </w:rPr>
            </w:pPr>
          </w:p>
        </w:tc>
        <w:tc>
          <w:tcPr>
            <w:tcW w:w="1985"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pStyle w:val="135"/>
              <w:ind w:firstLine="0"/>
              <w:jc w:val="center"/>
              <w:rPr>
                <w:rFonts w:cs="Arial"/>
                <w:b w:val="0"/>
                <w:iCs/>
                <w:sz w:val="16"/>
                <w:szCs w:val="16"/>
                <w:lang w:val="en-US" w:eastAsia="en-US"/>
              </w:rPr>
            </w:pPr>
            <w:r w:rsidRPr="006F3670">
              <w:rPr>
                <w:rFonts w:cs="Arial"/>
                <w:b w:val="0"/>
                <w:sz w:val="16"/>
                <w:szCs w:val="16"/>
                <w:lang w:eastAsia="en-US"/>
              </w:rPr>
              <w:t>Енгельгард</w:t>
            </w:r>
            <w:r w:rsidRPr="006F3670">
              <w:rPr>
                <w:rFonts w:cs="Arial"/>
                <w:b w:val="0"/>
                <w:sz w:val="16"/>
                <w:szCs w:val="16"/>
                <w:lang w:val="en-US" w:eastAsia="en-US"/>
              </w:rPr>
              <w:t xml:space="preserve"> </w:t>
            </w:r>
            <w:r w:rsidRPr="006F3670">
              <w:rPr>
                <w:rFonts w:cs="Arial"/>
                <w:b w:val="0"/>
                <w:sz w:val="16"/>
                <w:szCs w:val="16"/>
                <w:lang w:eastAsia="en-US"/>
              </w:rPr>
              <w:t>Арцнайміттель</w:t>
            </w:r>
            <w:r w:rsidRPr="006F3670">
              <w:rPr>
                <w:rFonts w:cs="Arial"/>
                <w:b w:val="0"/>
                <w:sz w:val="16"/>
                <w:szCs w:val="16"/>
                <w:lang w:val="en-US" w:eastAsia="en-US"/>
              </w:rPr>
              <w:t xml:space="preserve"> </w:t>
            </w:r>
            <w:r w:rsidRPr="006F3670">
              <w:rPr>
                <w:rFonts w:cs="Arial"/>
                <w:b w:val="0"/>
                <w:sz w:val="16"/>
                <w:szCs w:val="16"/>
                <w:lang w:eastAsia="en-US"/>
              </w:rPr>
              <w:t>ГмбХ</w:t>
            </w:r>
            <w:r w:rsidRPr="006F3670">
              <w:rPr>
                <w:rFonts w:cs="Arial"/>
                <w:b w:val="0"/>
                <w:sz w:val="16"/>
                <w:szCs w:val="16"/>
                <w:lang w:val="en-US" w:eastAsia="en-US"/>
              </w:rPr>
              <w:t xml:space="preserve"> &amp; </w:t>
            </w:r>
            <w:r w:rsidRPr="006F3670">
              <w:rPr>
                <w:rFonts w:cs="Arial"/>
                <w:b w:val="0"/>
                <w:sz w:val="16"/>
                <w:szCs w:val="16"/>
                <w:lang w:eastAsia="en-US"/>
              </w:rPr>
              <w:t>Ко</w:t>
            </w:r>
            <w:r w:rsidRPr="006F3670">
              <w:rPr>
                <w:rFonts w:cs="Arial"/>
                <w:b w:val="0"/>
                <w:sz w:val="16"/>
                <w:szCs w:val="16"/>
                <w:lang w:val="en-US" w:eastAsia="en-US"/>
              </w:rPr>
              <w:t xml:space="preserve">. </w:t>
            </w:r>
            <w:r w:rsidRPr="006F3670">
              <w:rPr>
                <w:rFonts w:cs="Arial"/>
                <w:b w:val="0"/>
                <w:sz w:val="16"/>
                <w:szCs w:val="16"/>
                <w:lang w:eastAsia="en-US"/>
              </w:rPr>
              <w:t>КГ</w:t>
            </w:r>
            <w:r w:rsidRPr="006F3670">
              <w:rPr>
                <w:rFonts w:cs="Arial"/>
                <w:b w:val="0"/>
                <w:sz w:val="16"/>
                <w:szCs w:val="16"/>
                <w:lang w:val="en-US" w:eastAsia="en-US"/>
              </w:rPr>
              <w:t xml:space="preserve">, </w:t>
            </w:r>
            <w:r w:rsidRPr="006F3670">
              <w:rPr>
                <w:rFonts w:cs="Arial"/>
                <w:b w:val="0"/>
                <w:sz w:val="16"/>
                <w:szCs w:val="16"/>
                <w:lang w:eastAsia="en-US"/>
              </w:rPr>
              <w:t>Німеччина</w:t>
            </w:r>
            <w:r w:rsidRPr="006F3670">
              <w:rPr>
                <w:rFonts w:cs="Arial"/>
                <w:b w:val="0"/>
                <w:sz w:val="16"/>
                <w:szCs w:val="16"/>
                <w:lang w:val="en-US" w:eastAsia="en-US"/>
              </w:rPr>
              <w:t xml:space="preserve"> (</w:t>
            </w:r>
            <w:r w:rsidRPr="006F3670">
              <w:rPr>
                <w:rFonts w:cs="Arial"/>
                <w:b w:val="0"/>
                <w:sz w:val="16"/>
                <w:szCs w:val="16"/>
                <w:lang w:eastAsia="en-US"/>
              </w:rPr>
              <w:t>виробництво</w:t>
            </w:r>
            <w:r w:rsidRPr="006F3670">
              <w:rPr>
                <w:rFonts w:cs="Arial"/>
                <w:b w:val="0"/>
                <w:sz w:val="16"/>
                <w:szCs w:val="16"/>
                <w:lang w:val="en-US" w:eastAsia="en-US"/>
              </w:rPr>
              <w:t xml:space="preserve">, </w:t>
            </w:r>
            <w:r w:rsidRPr="006F3670">
              <w:rPr>
                <w:rFonts w:cs="Arial"/>
                <w:b w:val="0"/>
                <w:sz w:val="16"/>
                <w:szCs w:val="16"/>
                <w:lang w:eastAsia="en-US"/>
              </w:rPr>
              <w:t>пакування</w:t>
            </w:r>
            <w:r w:rsidRPr="006F3670">
              <w:rPr>
                <w:rFonts w:cs="Arial"/>
                <w:b w:val="0"/>
                <w:sz w:val="16"/>
                <w:szCs w:val="16"/>
                <w:lang w:val="en-US" w:eastAsia="en-US"/>
              </w:rPr>
              <w:t xml:space="preserve">, </w:t>
            </w:r>
            <w:r w:rsidRPr="006F3670">
              <w:rPr>
                <w:rFonts w:cs="Arial"/>
                <w:b w:val="0"/>
                <w:sz w:val="16"/>
                <w:szCs w:val="16"/>
                <w:lang w:eastAsia="en-US"/>
              </w:rPr>
              <w:t>контроль</w:t>
            </w:r>
            <w:r w:rsidRPr="006F3670">
              <w:rPr>
                <w:rFonts w:cs="Arial"/>
                <w:b w:val="0"/>
                <w:sz w:val="16"/>
                <w:szCs w:val="16"/>
                <w:lang w:val="en-US" w:eastAsia="en-US"/>
              </w:rPr>
              <w:t xml:space="preserve"> </w:t>
            </w:r>
            <w:r w:rsidRPr="006F3670">
              <w:rPr>
                <w:rFonts w:cs="Arial"/>
                <w:b w:val="0"/>
                <w:sz w:val="16"/>
                <w:szCs w:val="16"/>
                <w:lang w:eastAsia="en-US"/>
              </w:rPr>
              <w:t>якості</w:t>
            </w:r>
            <w:r w:rsidRPr="006F3670">
              <w:rPr>
                <w:rFonts w:cs="Arial"/>
                <w:b w:val="0"/>
                <w:sz w:val="16"/>
                <w:szCs w:val="16"/>
                <w:lang w:val="en-US" w:eastAsia="en-US"/>
              </w:rPr>
              <w:t xml:space="preserve">, </w:t>
            </w:r>
            <w:r w:rsidRPr="006F3670">
              <w:rPr>
                <w:rFonts w:cs="Arial"/>
                <w:b w:val="0"/>
                <w:sz w:val="16"/>
                <w:szCs w:val="16"/>
                <w:lang w:eastAsia="en-US"/>
              </w:rPr>
              <w:t>випуск</w:t>
            </w:r>
            <w:r w:rsidRPr="006F3670">
              <w:rPr>
                <w:rFonts w:cs="Arial"/>
                <w:b w:val="0"/>
                <w:sz w:val="16"/>
                <w:szCs w:val="16"/>
                <w:lang w:val="en-US" w:eastAsia="en-US"/>
              </w:rPr>
              <w:t xml:space="preserve"> </w:t>
            </w:r>
            <w:r w:rsidRPr="006F3670">
              <w:rPr>
                <w:rFonts w:cs="Arial"/>
                <w:b w:val="0"/>
                <w:sz w:val="16"/>
                <w:szCs w:val="16"/>
                <w:lang w:eastAsia="en-US"/>
              </w:rPr>
              <w:t>серії</w:t>
            </w:r>
            <w:r w:rsidRPr="006F3670">
              <w:rPr>
                <w:rFonts w:cs="Arial"/>
                <w:b w:val="0"/>
                <w:sz w:val="16"/>
                <w:szCs w:val="16"/>
                <w:lang w:val="en-US" w:eastAsia="en-US"/>
              </w:rPr>
              <w:t xml:space="preserve">); </w:t>
            </w:r>
            <w:r w:rsidRPr="006F3670">
              <w:rPr>
                <w:rFonts w:cs="Arial"/>
                <w:b w:val="0"/>
                <w:sz w:val="16"/>
                <w:szCs w:val="16"/>
                <w:lang w:eastAsia="en-US"/>
              </w:rPr>
              <w:t>Ліхтенхельдт</w:t>
            </w:r>
            <w:r w:rsidRPr="006F3670">
              <w:rPr>
                <w:rFonts w:cs="Arial"/>
                <w:b w:val="0"/>
                <w:sz w:val="16"/>
                <w:szCs w:val="16"/>
                <w:lang w:val="en-US" w:eastAsia="en-US"/>
              </w:rPr>
              <w:t xml:space="preserve"> </w:t>
            </w:r>
            <w:r w:rsidRPr="006F3670">
              <w:rPr>
                <w:rFonts w:cs="Arial"/>
                <w:b w:val="0"/>
                <w:sz w:val="16"/>
                <w:szCs w:val="16"/>
                <w:lang w:eastAsia="en-US"/>
              </w:rPr>
              <w:t>ГмбХ</w:t>
            </w:r>
            <w:r w:rsidRPr="006F3670">
              <w:rPr>
                <w:rFonts w:cs="Arial"/>
                <w:b w:val="0"/>
                <w:sz w:val="16"/>
                <w:szCs w:val="16"/>
                <w:lang w:val="en-US" w:eastAsia="en-US"/>
              </w:rPr>
              <w:t xml:space="preserve"> </w:t>
            </w:r>
            <w:r w:rsidRPr="006F3670">
              <w:rPr>
                <w:rFonts w:cs="Arial"/>
                <w:b w:val="0"/>
                <w:sz w:val="16"/>
                <w:szCs w:val="16"/>
                <w:lang w:eastAsia="en-US"/>
              </w:rPr>
              <w:t>Фармацевтична</w:t>
            </w:r>
            <w:r w:rsidRPr="006F3670">
              <w:rPr>
                <w:rFonts w:cs="Arial"/>
                <w:b w:val="0"/>
                <w:sz w:val="16"/>
                <w:szCs w:val="16"/>
                <w:lang w:val="en-US" w:eastAsia="en-US"/>
              </w:rPr>
              <w:t xml:space="preserve"> </w:t>
            </w:r>
            <w:r w:rsidRPr="006F3670">
              <w:rPr>
                <w:rFonts w:cs="Arial"/>
                <w:b w:val="0"/>
                <w:sz w:val="16"/>
                <w:szCs w:val="16"/>
                <w:lang w:eastAsia="en-US"/>
              </w:rPr>
              <w:t>фабрика</w:t>
            </w:r>
            <w:r w:rsidRPr="006F3670">
              <w:rPr>
                <w:rFonts w:cs="Arial"/>
                <w:b w:val="0"/>
                <w:sz w:val="16"/>
                <w:szCs w:val="16"/>
                <w:lang w:val="en-US" w:eastAsia="en-US"/>
              </w:rPr>
              <w:t xml:space="preserve">, </w:t>
            </w:r>
            <w:r w:rsidRPr="006F3670">
              <w:rPr>
                <w:rFonts w:cs="Arial"/>
                <w:b w:val="0"/>
                <w:sz w:val="16"/>
                <w:szCs w:val="16"/>
                <w:lang w:eastAsia="en-US"/>
              </w:rPr>
              <w:t>Німеччина</w:t>
            </w:r>
            <w:r w:rsidRPr="006F3670">
              <w:rPr>
                <w:rFonts w:cs="Arial"/>
                <w:b w:val="0"/>
                <w:sz w:val="16"/>
                <w:szCs w:val="16"/>
                <w:lang w:val="en-US" w:eastAsia="en-US"/>
              </w:rPr>
              <w:t xml:space="preserve"> (</w:t>
            </w:r>
            <w:r w:rsidRPr="006F3670">
              <w:rPr>
                <w:rFonts w:cs="Arial"/>
                <w:b w:val="0"/>
                <w:sz w:val="16"/>
                <w:szCs w:val="16"/>
                <w:lang w:eastAsia="en-US"/>
              </w:rPr>
              <w:t>первинне</w:t>
            </w:r>
            <w:r w:rsidRPr="006F3670">
              <w:rPr>
                <w:rFonts w:cs="Arial"/>
                <w:b w:val="0"/>
                <w:sz w:val="16"/>
                <w:szCs w:val="16"/>
                <w:lang w:val="en-US" w:eastAsia="en-US"/>
              </w:rPr>
              <w:t xml:space="preserve"> </w:t>
            </w:r>
            <w:r w:rsidRPr="006F3670">
              <w:rPr>
                <w:rFonts w:cs="Arial"/>
                <w:b w:val="0"/>
                <w:sz w:val="16"/>
                <w:szCs w:val="16"/>
                <w:lang w:eastAsia="en-US"/>
              </w:rPr>
              <w:t>пакування</w:t>
            </w:r>
            <w:r w:rsidRPr="006F3670">
              <w:rPr>
                <w:rFonts w:cs="Arial"/>
                <w:b w:val="0"/>
                <w:sz w:val="16"/>
                <w:szCs w:val="16"/>
                <w:lang w:val="en-US" w:eastAsia="en-US"/>
              </w:rPr>
              <w:t xml:space="preserve">, </w:t>
            </w:r>
            <w:r w:rsidRPr="006F3670">
              <w:rPr>
                <w:rFonts w:cs="Arial"/>
                <w:b w:val="0"/>
                <w:sz w:val="16"/>
                <w:szCs w:val="16"/>
                <w:lang w:eastAsia="en-US"/>
              </w:rPr>
              <w:t>вторинне</w:t>
            </w:r>
            <w:r w:rsidRPr="006F3670">
              <w:rPr>
                <w:rFonts w:cs="Arial"/>
                <w:b w:val="0"/>
                <w:sz w:val="16"/>
                <w:szCs w:val="16"/>
                <w:lang w:val="en-US" w:eastAsia="en-US"/>
              </w:rPr>
              <w:t xml:space="preserve"> </w:t>
            </w:r>
            <w:r w:rsidRPr="006F3670">
              <w:rPr>
                <w:rFonts w:cs="Arial"/>
                <w:b w:val="0"/>
                <w:sz w:val="16"/>
                <w:szCs w:val="16"/>
                <w:lang w:eastAsia="en-US"/>
              </w:rPr>
              <w:t>пакування</w:t>
            </w:r>
            <w:r w:rsidRPr="006F3670">
              <w:rPr>
                <w:rFonts w:cs="Arial"/>
                <w:b w:val="0"/>
                <w:sz w:val="16"/>
                <w:szCs w:val="16"/>
                <w:lang w:val="en-US" w:eastAsia="en-US"/>
              </w:rPr>
              <w:t xml:space="preserve">); </w:t>
            </w:r>
            <w:r w:rsidRPr="006F3670">
              <w:rPr>
                <w:rFonts w:cs="Arial"/>
                <w:b w:val="0"/>
                <w:sz w:val="16"/>
                <w:szCs w:val="16"/>
                <w:lang w:eastAsia="en-US"/>
              </w:rPr>
              <w:t>Мерц</w:t>
            </w:r>
            <w:r w:rsidRPr="006F3670">
              <w:rPr>
                <w:rFonts w:cs="Arial"/>
                <w:b w:val="0"/>
                <w:sz w:val="16"/>
                <w:szCs w:val="16"/>
                <w:lang w:val="en-US" w:eastAsia="en-US"/>
              </w:rPr>
              <w:t xml:space="preserve"> </w:t>
            </w:r>
            <w:r w:rsidRPr="006F3670">
              <w:rPr>
                <w:rFonts w:cs="Arial"/>
                <w:b w:val="0"/>
                <w:sz w:val="16"/>
                <w:szCs w:val="16"/>
                <w:lang w:eastAsia="en-US"/>
              </w:rPr>
              <w:t>Фарма</w:t>
            </w:r>
            <w:r w:rsidRPr="006F3670">
              <w:rPr>
                <w:rFonts w:cs="Arial"/>
                <w:b w:val="0"/>
                <w:sz w:val="16"/>
                <w:szCs w:val="16"/>
                <w:lang w:val="en-US" w:eastAsia="en-US"/>
              </w:rPr>
              <w:t xml:space="preserve"> </w:t>
            </w:r>
            <w:r w:rsidRPr="006F3670">
              <w:rPr>
                <w:rFonts w:cs="Arial"/>
                <w:b w:val="0"/>
                <w:sz w:val="16"/>
                <w:szCs w:val="16"/>
                <w:lang w:eastAsia="en-US"/>
              </w:rPr>
              <w:t>ГмбХ</w:t>
            </w:r>
            <w:r w:rsidRPr="006F3670">
              <w:rPr>
                <w:rFonts w:cs="Arial"/>
                <w:b w:val="0"/>
                <w:sz w:val="16"/>
                <w:szCs w:val="16"/>
                <w:lang w:val="en-US" w:eastAsia="en-US"/>
              </w:rPr>
              <w:t xml:space="preserve"> </w:t>
            </w:r>
            <w:r w:rsidRPr="006F3670">
              <w:rPr>
                <w:rFonts w:cs="Arial"/>
                <w:b w:val="0"/>
                <w:sz w:val="16"/>
                <w:szCs w:val="16"/>
                <w:lang w:eastAsia="en-US"/>
              </w:rPr>
              <w:t>і</w:t>
            </w:r>
            <w:r w:rsidRPr="006F3670">
              <w:rPr>
                <w:rFonts w:cs="Arial"/>
                <w:b w:val="0"/>
                <w:sz w:val="16"/>
                <w:szCs w:val="16"/>
                <w:lang w:val="en-US" w:eastAsia="en-US"/>
              </w:rPr>
              <w:t xml:space="preserve"> </w:t>
            </w:r>
            <w:r w:rsidRPr="006F3670">
              <w:rPr>
                <w:rFonts w:cs="Arial"/>
                <w:b w:val="0"/>
                <w:sz w:val="16"/>
                <w:szCs w:val="16"/>
                <w:lang w:eastAsia="en-US"/>
              </w:rPr>
              <w:t>Ко</w:t>
            </w:r>
            <w:r w:rsidRPr="006F3670">
              <w:rPr>
                <w:rFonts w:cs="Arial"/>
                <w:b w:val="0"/>
                <w:sz w:val="16"/>
                <w:szCs w:val="16"/>
                <w:lang w:val="en-US" w:eastAsia="en-US"/>
              </w:rPr>
              <w:t>. КГаА, Німеччина (первинне пакування, вторинне пакування)</w:t>
            </w:r>
          </w:p>
        </w:tc>
        <w:tc>
          <w:tcPr>
            <w:tcW w:w="1276"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jc w:val="center"/>
              <w:rPr>
                <w:rFonts w:ascii="Arial" w:hAnsi="Arial" w:cs="Arial"/>
                <w:sz w:val="16"/>
                <w:szCs w:val="16"/>
                <w:lang w:eastAsia="en-US"/>
              </w:rPr>
            </w:pPr>
            <w:r w:rsidRPr="006F3670">
              <w:rPr>
                <w:rFonts w:ascii="Arial" w:hAnsi="Arial" w:cs="Arial"/>
                <w:sz w:val="16"/>
                <w:szCs w:val="16"/>
                <w:lang w:eastAsia="en-US"/>
              </w:rPr>
              <w:t>Німеччина</w:t>
            </w:r>
          </w:p>
          <w:p w:rsidR="00876E44" w:rsidRPr="006F3670" w:rsidRDefault="00876E44" w:rsidP="00E7672E">
            <w:pPr>
              <w:pStyle w:val="ab"/>
              <w:spacing w:after="0"/>
              <w:ind w:left="0"/>
              <w:jc w:val="center"/>
              <w:rPr>
                <w:rFonts w:ascii="Arial" w:hAnsi="Arial" w:cs="Arial"/>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pStyle w:val="135"/>
              <w:ind w:firstLine="0"/>
              <w:jc w:val="left"/>
              <w:rPr>
                <w:rFonts w:cs="Arial"/>
                <w:b w:val="0"/>
                <w:iCs/>
                <w:sz w:val="16"/>
                <w:szCs w:val="16"/>
                <w:lang w:val="en-US" w:eastAsia="en-US"/>
              </w:rPr>
            </w:pPr>
            <w:r w:rsidRPr="006F3670">
              <w:rPr>
                <w:rFonts w:cs="Arial"/>
                <w:b w:val="0"/>
                <w:iCs/>
                <w:sz w:val="16"/>
                <w:szCs w:val="16"/>
                <w:lang w:eastAsia="en-US"/>
              </w:rPr>
              <w:t xml:space="preserve">засідання </w:t>
            </w:r>
            <w:r w:rsidRPr="006F3670">
              <w:rPr>
                <w:rFonts w:cs="Arial"/>
                <w:b w:val="0"/>
                <w:iCs/>
                <w:sz w:val="16"/>
                <w:szCs w:val="16"/>
                <w:lang w:val="en-US" w:eastAsia="en-US"/>
              </w:rPr>
              <w:t>НТР № 03 від 27.01.2022</w:t>
            </w:r>
          </w:p>
        </w:tc>
        <w:tc>
          <w:tcPr>
            <w:tcW w:w="3971" w:type="dxa"/>
            <w:tcBorders>
              <w:top w:val="single" w:sz="4" w:space="0" w:color="auto"/>
              <w:left w:val="single" w:sz="4" w:space="0" w:color="auto"/>
              <w:bottom w:val="single" w:sz="4" w:space="0" w:color="auto"/>
              <w:right w:val="single" w:sz="4" w:space="0" w:color="auto"/>
            </w:tcBorders>
          </w:tcPr>
          <w:p w:rsidR="00876E44" w:rsidRPr="006F3670" w:rsidRDefault="00876E44" w:rsidP="00E7672E">
            <w:pPr>
              <w:pStyle w:val="ab"/>
              <w:spacing w:after="0"/>
              <w:ind w:left="0"/>
              <w:jc w:val="both"/>
              <w:rPr>
                <w:rFonts w:ascii="Arial" w:hAnsi="Arial" w:cs="Arial"/>
                <w:b/>
                <w:sz w:val="16"/>
                <w:szCs w:val="16"/>
                <w:lang w:eastAsia="en-US"/>
              </w:rPr>
            </w:pPr>
            <w:r w:rsidRPr="006F3670">
              <w:rPr>
                <w:rFonts w:ascii="Arial" w:hAnsi="Arial" w:cs="Arial"/>
                <w:b/>
                <w:sz w:val="16"/>
                <w:szCs w:val="16"/>
                <w:lang w:eastAsia="en-US"/>
              </w:rPr>
              <w:t xml:space="preserve">не рекомендуються до затвердження - </w:t>
            </w:r>
            <w:r w:rsidRPr="006F3670">
              <w:rPr>
                <w:rFonts w:ascii="Arial" w:hAnsi="Arial" w:cs="Arial"/>
                <w:sz w:val="16"/>
                <w:szCs w:val="16"/>
                <w:lang w:eastAsia="en-US"/>
              </w:rPr>
              <w:t xml:space="preserve">зміни </w:t>
            </w:r>
            <w:r w:rsidRPr="006F3670">
              <w:rPr>
                <w:rFonts w:ascii="Arial" w:hAnsi="Arial" w:cs="Arial"/>
                <w:sz w:val="16"/>
                <w:szCs w:val="16"/>
                <w:lang w:val="en-US" w:eastAsia="en-US"/>
              </w:rPr>
              <w:t>II</w:t>
            </w:r>
            <w:r w:rsidRPr="006F3670">
              <w:rPr>
                <w:rFonts w:ascii="Arial" w:hAnsi="Arial" w:cs="Arial"/>
                <w:sz w:val="16"/>
                <w:szCs w:val="16"/>
                <w:lang w:eastAsia="en-US"/>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 результатами експертної оцінки матеріалів, наданих заявником для проведення процедури внесення змін до зобов’язань та умов видачі реєстраційного посвідчення, включаючи План управління ризиками, В1.11, дата заяви на внесення змін від 29.09.2021, було встановлено, що заявником не було виконано зобов’язання, надане при видачі реєстраційного посвідчення щодо надання до червня 2021 року результатів посиленого фармаконагляду за результатами застосування у післяреєстраційному періоді у педіатричній популяції (діти до 2-х років) в Україні, заявник не забезпечив у визначений МОЗ термін виконання вимог, визначених другим та третім абзацами пункту 8 частини </w:t>
            </w:r>
            <w:r w:rsidRPr="006F3670">
              <w:rPr>
                <w:rFonts w:ascii="Arial" w:hAnsi="Arial" w:cs="Arial"/>
                <w:sz w:val="16"/>
                <w:szCs w:val="16"/>
                <w:lang w:val="en-US" w:eastAsia="en-US"/>
              </w:rPr>
              <w:t>IV</w:t>
            </w:r>
            <w:r w:rsidRPr="006F3670">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 426</w:t>
            </w:r>
          </w:p>
        </w:tc>
      </w:tr>
    </w:tbl>
    <w:p w:rsidR="00876E44" w:rsidRPr="006F3670" w:rsidRDefault="00876E44" w:rsidP="00876E44">
      <w:pPr>
        <w:tabs>
          <w:tab w:val="left" w:pos="12600"/>
        </w:tabs>
        <w:jc w:val="center"/>
        <w:rPr>
          <w:rFonts w:ascii="Arial" w:hAnsi="Arial" w:cs="Arial"/>
          <w:b/>
          <w:sz w:val="18"/>
          <w:szCs w:val="18"/>
          <w:lang w:val="ru-RU"/>
        </w:rPr>
      </w:pPr>
    </w:p>
    <w:p w:rsidR="00876E44" w:rsidRPr="006F3670" w:rsidRDefault="00876E44" w:rsidP="00876E44">
      <w:pPr>
        <w:pStyle w:val="2"/>
        <w:tabs>
          <w:tab w:val="left" w:pos="12600"/>
        </w:tabs>
        <w:jc w:val="center"/>
        <w:rPr>
          <w:sz w:val="24"/>
          <w:szCs w:val="24"/>
        </w:rPr>
      </w:pPr>
    </w:p>
    <w:p w:rsidR="00876E44" w:rsidRPr="006F3670" w:rsidRDefault="00876E44" w:rsidP="00876E44">
      <w:pPr>
        <w:jc w:val="center"/>
        <w:rPr>
          <w:rFonts w:ascii="Arial" w:hAnsi="Arial" w:cs="Arial"/>
          <w:b/>
          <w:sz w:val="22"/>
          <w:szCs w:val="22"/>
        </w:rPr>
      </w:pPr>
    </w:p>
    <w:p w:rsidR="00876E44" w:rsidRPr="006F3670" w:rsidRDefault="00876E44" w:rsidP="00876E44">
      <w:pPr>
        <w:pStyle w:val="11"/>
      </w:pPr>
    </w:p>
    <w:tbl>
      <w:tblPr>
        <w:tblW w:w="0" w:type="auto"/>
        <w:tblLook w:val="04A0" w:firstRow="1" w:lastRow="0" w:firstColumn="1" w:lastColumn="0" w:noHBand="0" w:noVBand="1"/>
      </w:tblPr>
      <w:tblGrid>
        <w:gridCol w:w="7421"/>
        <w:gridCol w:w="7422"/>
      </w:tblGrid>
      <w:tr w:rsidR="00876E44" w:rsidRPr="00174D17" w:rsidTr="00E7672E">
        <w:tc>
          <w:tcPr>
            <w:tcW w:w="7421" w:type="dxa"/>
            <w:shd w:val="clear" w:color="auto" w:fill="auto"/>
          </w:tcPr>
          <w:p w:rsidR="00876E44" w:rsidRPr="006F3670" w:rsidRDefault="00876E44" w:rsidP="00E7672E">
            <w:pPr>
              <w:ind w:right="20"/>
              <w:rPr>
                <w:rStyle w:val="cs95e872d01"/>
                <w:rFonts w:ascii="Arial" w:hAnsi="Arial" w:cs="Arial"/>
                <w:sz w:val="28"/>
                <w:szCs w:val="28"/>
                <w:lang w:val="ru-RU"/>
              </w:rPr>
            </w:pPr>
            <w:r w:rsidRPr="006F3670">
              <w:rPr>
                <w:rStyle w:val="cs7864ebcf1"/>
                <w:rFonts w:ascii="Arial" w:hAnsi="Arial" w:cs="Arial"/>
                <w:color w:val="auto"/>
                <w:sz w:val="28"/>
                <w:szCs w:val="28"/>
              </w:rPr>
              <w:t xml:space="preserve">В.о. Генерального директора Директорату </w:t>
            </w:r>
          </w:p>
          <w:p w:rsidR="00876E44" w:rsidRPr="006F3670" w:rsidRDefault="00876E44" w:rsidP="00E7672E">
            <w:pPr>
              <w:ind w:right="20"/>
              <w:rPr>
                <w:rStyle w:val="cs7864ebcf1"/>
                <w:rFonts w:ascii="Arial" w:hAnsi="Arial" w:cs="Arial"/>
                <w:color w:val="auto"/>
                <w:sz w:val="28"/>
                <w:szCs w:val="28"/>
              </w:rPr>
            </w:pPr>
            <w:r w:rsidRPr="006F3670">
              <w:rPr>
                <w:rStyle w:val="cs7864ebcf1"/>
                <w:rFonts w:ascii="Arial" w:hAnsi="Arial" w:cs="Arial"/>
                <w:color w:val="auto"/>
                <w:sz w:val="28"/>
                <w:szCs w:val="28"/>
              </w:rPr>
              <w:t>фармацевтичного забезпечення</w:t>
            </w:r>
            <w:r w:rsidRPr="006F3670">
              <w:rPr>
                <w:rStyle w:val="cs188c92b51"/>
                <w:rFonts w:ascii="Arial" w:hAnsi="Arial" w:cs="Arial"/>
                <w:color w:val="auto"/>
                <w:sz w:val="28"/>
                <w:szCs w:val="28"/>
              </w:rPr>
              <w:t>                                 </w:t>
            </w:r>
          </w:p>
        </w:tc>
        <w:tc>
          <w:tcPr>
            <w:tcW w:w="7422" w:type="dxa"/>
            <w:shd w:val="clear" w:color="auto" w:fill="auto"/>
          </w:tcPr>
          <w:p w:rsidR="00876E44" w:rsidRPr="006F3670" w:rsidRDefault="00876E44" w:rsidP="00E7672E">
            <w:pPr>
              <w:pStyle w:val="cs95e872d0"/>
              <w:rPr>
                <w:rStyle w:val="cs7864ebcf1"/>
                <w:rFonts w:ascii="Arial" w:hAnsi="Arial" w:cs="Arial"/>
                <w:color w:val="auto"/>
                <w:sz w:val="28"/>
                <w:szCs w:val="28"/>
              </w:rPr>
            </w:pPr>
          </w:p>
          <w:p w:rsidR="00876E44" w:rsidRPr="00174D17" w:rsidRDefault="00876E44" w:rsidP="00E7672E">
            <w:pPr>
              <w:pStyle w:val="cs95e872d0"/>
              <w:jc w:val="right"/>
              <w:rPr>
                <w:rStyle w:val="cs7864ebcf1"/>
                <w:rFonts w:ascii="Arial" w:hAnsi="Arial" w:cs="Arial"/>
                <w:color w:val="auto"/>
                <w:sz w:val="28"/>
                <w:szCs w:val="28"/>
              </w:rPr>
            </w:pPr>
            <w:r w:rsidRPr="006F3670">
              <w:rPr>
                <w:rStyle w:val="cs7864ebcf1"/>
                <w:rFonts w:ascii="Arial" w:hAnsi="Arial" w:cs="Arial"/>
                <w:color w:val="auto"/>
                <w:sz w:val="28"/>
                <w:szCs w:val="28"/>
              </w:rPr>
              <w:t>Іван ЗАДВОРНИХ</w:t>
            </w:r>
          </w:p>
        </w:tc>
      </w:tr>
    </w:tbl>
    <w:p w:rsidR="002241C0" w:rsidRDefault="002241C0" w:rsidP="00695E51">
      <w:pPr>
        <w:tabs>
          <w:tab w:val="left" w:pos="1985"/>
        </w:tabs>
        <w:rPr>
          <w:rFonts w:ascii="Arial" w:hAnsi="Arial" w:cs="Arial"/>
          <w:sz w:val="18"/>
          <w:szCs w:val="18"/>
        </w:rPr>
      </w:pPr>
    </w:p>
    <w:p w:rsidR="00A576C5" w:rsidRDefault="00A576C5" w:rsidP="00695E51">
      <w:pPr>
        <w:tabs>
          <w:tab w:val="left" w:pos="1985"/>
        </w:tabs>
        <w:rPr>
          <w:rFonts w:ascii="Arial" w:hAnsi="Arial" w:cs="Arial"/>
          <w:sz w:val="18"/>
          <w:szCs w:val="18"/>
        </w:rPr>
      </w:pPr>
    </w:p>
    <w:sectPr w:rsidR="00A576C5"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3E2" w:rsidRDefault="005113E2" w:rsidP="00C87489">
      <w:r>
        <w:separator/>
      </w:r>
    </w:p>
  </w:endnote>
  <w:endnote w:type="continuationSeparator" w:id="0">
    <w:p w:rsidR="005113E2" w:rsidRDefault="005113E2"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EC" w:rsidRDefault="000A15EC">
    <w:pPr>
      <w:pStyle w:val="a6"/>
      <w:jc w:val="center"/>
    </w:pPr>
    <w:r>
      <w:fldChar w:fldCharType="begin"/>
    </w:r>
    <w:r>
      <w:instrText>PAGE   \* MERGEFORMAT</w:instrText>
    </w:r>
    <w:r>
      <w:fldChar w:fldCharType="separate"/>
    </w:r>
    <w:r w:rsidR="00CC6D84" w:rsidRPr="00CC6D84">
      <w:rPr>
        <w:noProof/>
        <w:lang w:val="ru-RU"/>
      </w:rPr>
      <w:t>1</w:t>
    </w:r>
    <w:r>
      <w:fldChar w:fldCharType="end"/>
    </w:r>
  </w:p>
  <w:p w:rsidR="000A15EC" w:rsidRDefault="000A1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3E2" w:rsidRDefault="005113E2" w:rsidP="00C87489">
      <w:r>
        <w:separator/>
      </w:r>
    </w:p>
  </w:footnote>
  <w:footnote w:type="continuationSeparator" w:id="0">
    <w:p w:rsidR="005113E2" w:rsidRDefault="005113E2"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8E49B3"/>
    <w:multiLevelType w:val="multilevel"/>
    <w:tmpl w:val="58701E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631208"/>
    <w:multiLevelType w:val="multilevel"/>
    <w:tmpl w:val="DE3E7F1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3"/>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4"/>
  </w:num>
  <w:num w:numId="17">
    <w:abstractNumId w:val="4"/>
  </w:num>
  <w:num w:numId="18">
    <w:abstractNumId w:val="2"/>
  </w:num>
  <w:num w:numId="19">
    <w:abstractNumId w:val="5"/>
  </w:num>
  <w:num w:numId="20">
    <w:abstractNumId w:val="20"/>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1"/>
  </w:num>
  <w:num w:numId="29">
    <w:abstractNumId w:val="19"/>
  </w:num>
  <w:num w:numId="30">
    <w:abstractNumId w:val="24"/>
  </w:num>
  <w:num w:numId="31">
    <w:abstractNumId w:val="8"/>
  </w:num>
  <w:num w:numId="32">
    <w:abstractNumId w:val="37"/>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26"/>
  </w:num>
  <w:num w:numId="42">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55"/>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7F"/>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9E1"/>
    <w:rsid w:val="00035A6F"/>
    <w:rsid w:val="00035AF3"/>
    <w:rsid w:val="00035B7B"/>
    <w:rsid w:val="00035BC4"/>
    <w:rsid w:val="00035C24"/>
    <w:rsid w:val="00035C92"/>
    <w:rsid w:val="00035D3D"/>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CCA"/>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D4"/>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2FA"/>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094"/>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0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6D"/>
    <w:rsid w:val="00060CED"/>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04"/>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BC"/>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5EC"/>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71"/>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42E"/>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EDC"/>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7B6"/>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9D7"/>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52"/>
    <w:rsid w:val="000D616A"/>
    <w:rsid w:val="000D61DE"/>
    <w:rsid w:val="000D625A"/>
    <w:rsid w:val="000D6280"/>
    <w:rsid w:val="000D62A9"/>
    <w:rsid w:val="000D62C8"/>
    <w:rsid w:val="000D62EC"/>
    <w:rsid w:val="000D6493"/>
    <w:rsid w:val="000D6542"/>
    <w:rsid w:val="000D66A8"/>
    <w:rsid w:val="000D6711"/>
    <w:rsid w:val="000D6917"/>
    <w:rsid w:val="000D6958"/>
    <w:rsid w:val="000D6963"/>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1A"/>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43"/>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0C"/>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99"/>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4D0"/>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1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0A"/>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28"/>
    <w:rsid w:val="00103271"/>
    <w:rsid w:val="001032CA"/>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8"/>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B7"/>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4F4"/>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03"/>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66"/>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3B5"/>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8A0"/>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EFE"/>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BCC"/>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BE"/>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65"/>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5A0"/>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AF"/>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6FD3"/>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A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D17"/>
    <w:rsid w:val="00174E8C"/>
    <w:rsid w:val="00174EA9"/>
    <w:rsid w:val="00174F9E"/>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97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4FD"/>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8"/>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33C"/>
    <w:rsid w:val="00197465"/>
    <w:rsid w:val="001974C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4C"/>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A9"/>
    <w:rsid w:val="001A67CB"/>
    <w:rsid w:val="001A6919"/>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50"/>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9B1"/>
    <w:rsid w:val="001B5A2C"/>
    <w:rsid w:val="001B5AE0"/>
    <w:rsid w:val="001B5B86"/>
    <w:rsid w:val="001B5C47"/>
    <w:rsid w:val="001B5D37"/>
    <w:rsid w:val="001B5D9C"/>
    <w:rsid w:val="001B5DCC"/>
    <w:rsid w:val="001B5ED4"/>
    <w:rsid w:val="001B5F00"/>
    <w:rsid w:val="001B5F8E"/>
    <w:rsid w:val="001B60AC"/>
    <w:rsid w:val="001B6147"/>
    <w:rsid w:val="001B61B5"/>
    <w:rsid w:val="001B61EA"/>
    <w:rsid w:val="001B6343"/>
    <w:rsid w:val="001B63BA"/>
    <w:rsid w:val="001B63C0"/>
    <w:rsid w:val="001B63C4"/>
    <w:rsid w:val="001B6657"/>
    <w:rsid w:val="001B66C0"/>
    <w:rsid w:val="001B66E8"/>
    <w:rsid w:val="001B68F1"/>
    <w:rsid w:val="001B696B"/>
    <w:rsid w:val="001B6A56"/>
    <w:rsid w:val="001B6A97"/>
    <w:rsid w:val="001B6B6A"/>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CF7"/>
    <w:rsid w:val="001C6D29"/>
    <w:rsid w:val="001C6E0A"/>
    <w:rsid w:val="001C6E29"/>
    <w:rsid w:val="001C6EBD"/>
    <w:rsid w:val="001C6F17"/>
    <w:rsid w:val="001C716E"/>
    <w:rsid w:val="001C729E"/>
    <w:rsid w:val="001C735F"/>
    <w:rsid w:val="001C741D"/>
    <w:rsid w:val="001C75C3"/>
    <w:rsid w:val="001C763F"/>
    <w:rsid w:val="001C7781"/>
    <w:rsid w:val="001C7874"/>
    <w:rsid w:val="001C78CB"/>
    <w:rsid w:val="001C796B"/>
    <w:rsid w:val="001C7A0E"/>
    <w:rsid w:val="001C7A26"/>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779"/>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4EC"/>
    <w:rsid w:val="001D55F1"/>
    <w:rsid w:val="001D562E"/>
    <w:rsid w:val="001D566A"/>
    <w:rsid w:val="001D56E8"/>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52"/>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7E"/>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585"/>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C3C"/>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7D6"/>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4FDC"/>
    <w:rsid w:val="001F5004"/>
    <w:rsid w:val="001F52AE"/>
    <w:rsid w:val="001F52B2"/>
    <w:rsid w:val="001F53AF"/>
    <w:rsid w:val="001F547A"/>
    <w:rsid w:val="001F54D2"/>
    <w:rsid w:val="001F554A"/>
    <w:rsid w:val="001F55F1"/>
    <w:rsid w:val="001F55F3"/>
    <w:rsid w:val="001F572D"/>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4CB"/>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6E"/>
    <w:rsid w:val="00206BCC"/>
    <w:rsid w:val="00206C05"/>
    <w:rsid w:val="00206C5F"/>
    <w:rsid w:val="00206C65"/>
    <w:rsid w:val="00206C84"/>
    <w:rsid w:val="00206CE6"/>
    <w:rsid w:val="00206D3F"/>
    <w:rsid w:val="00206D6A"/>
    <w:rsid w:val="00206DC4"/>
    <w:rsid w:val="00206E3B"/>
    <w:rsid w:val="00207064"/>
    <w:rsid w:val="00207151"/>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3B"/>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57A"/>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D69"/>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5F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0C"/>
    <w:rsid w:val="0022079E"/>
    <w:rsid w:val="0022081A"/>
    <w:rsid w:val="002208BC"/>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CF6"/>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85"/>
    <w:rsid w:val="002301A0"/>
    <w:rsid w:val="002301E6"/>
    <w:rsid w:val="0023030F"/>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69"/>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5DE"/>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4B1"/>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B1"/>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6F"/>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C0"/>
    <w:rsid w:val="00247FE5"/>
    <w:rsid w:val="002500AA"/>
    <w:rsid w:val="002500CB"/>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3FA"/>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36B"/>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9D5"/>
    <w:rsid w:val="00264AC2"/>
    <w:rsid w:val="00264B08"/>
    <w:rsid w:val="00264B29"/>
    <w:rsid w:val="00264E72"/>
    <w:rsid w:val="00264F76"/>
    <w:rsid w:val="002650FA"/>
    <w:rsid w:val="00265296"/>
    <w:rsid w:val="002652CE"/>
    <w:rsid w:val="002653C7"/>
    <w:rsid w:val="00265435"/>
    <w:rsid w:val="0026545C"/>
    <w:rsid w:val="002654FD"/>
    <w:rsid w:val="00265581"/>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138"/>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375"/>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82"/>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5BD"/>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3B0"/>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0FC"/>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6F"/>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7DC"/>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AEB"/>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1D"/>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2"/>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C69"/>
    <w:rsid w:val="002C3DAB"/>
    <w:rsid w:val="002C3EDF"/>
    <w:rsid w:val="002C3F3E"/>
    <w:rsid w:val="002C3F52"/>
    <w:rsid w:val="002C40DC"/>
    <w:rsid w:val="002C4181"/>
    <w:rsid w:val="002C41A4"/>
    <w:rsid w:val="002C431D"/>
    <w:rsid w:val="002C4340"/>
    <w:rsid w:val="002C4445"/>
    <w:rsid w:val="002C44C4"/>
    <w:rsid w:val="002C44D8"/>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CD"/>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37"/>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42"/>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A1"/>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2C7"/>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ED"/>
    <w:rsid w:val="002F1897"/>
    <w:rsid w:val="002F1952"/>
    <w:rsid w:val="002F1959"/>
    <w:rsid w:val="002F19DE"/>
    <w:rsid w:val="002F19E6"/>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CB"/>
    <w:rsid w:val="002F68DA"/>
    <w:rsid w:val="002F6905"/>
    <w:rsid w:val="002F694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89"/>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0F0"/>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DC"/>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95E"/>
    <w:rsid w:val="00313A19"/>
    <w:rsid w:val="00313A60"/>
    <w:rsid w:val="00313B02"/>
    <w:rsid w:val="00313BD4"/>
    <w:rsid w:val="00313C74"/>
    <w:rsid w:val="00313D72"/>
    <w:rsid w:val="00313EF3"/>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74"/>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6D"/>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51B"/>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AA2"/>
    <w:rsid w:val="00324B82"/>
    <w:rsid w:val="00324BED"/>
    <w:rsid w:val="00324C49"/>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8B3"/>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97"/>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BF6"/>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4B"/>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DE4"/>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0F7E"/>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02"/>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277"/>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0E"/>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AE"/>
    <w:rsid w:val="00387FC7"/>
    <w:rsid w:val="00390159"/>
    <w:rsid w:val="00390210"/>
    <w:rsid w:val="0039026D"/>
    <w:rsid w:val="00390293"/>
    <w:rsid w:val="003903C4"/>
    <w:rsid w:val="003903D1"/>
    <w:rsid w:val="0039040C"/>
    <w:rsid w:val="00390440"/>
    <w:rsid w:val="00390451"/>
    <w:rsid w:val="003904D5"/>
    <w:rsid w:val="003904FC"/>
    <w:rsid w:val="003905B8"/>
    <w:rsid w:val="003905D9"/>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6A"/>
    <w:rsid w:val="0039477A"/>
    <w:rsid w:val="003947E1"/>
    <w:rsid w:val="00394879"/>
    <w:rsid w:val="003949BA"/>
    <w:rsid w:val="003949BE"/>
    <w:rsid w:val="00394A1F"/>
    <w:rsid w:val="00394AC8"/>
    <w:rsid w:val="00394BC5"/>
    <w:rsid w:val="00394C2A"/>
    <w:rsid w:val="00394C86"/>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961"/>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70"/>
    <w:rsid w:val="00396384"/>
    <w:rsid w:val="0039641C"/>
    <w:rsid w:val="003965B3"/>
    <w:rsid w:val="003965DB"/>
    <w:rsid w:val="003965F0"/>
    <w:rsid w:val="003965F3"/>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BB"/>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26"/>
    <w:rsid w:val="003B1B10"/>
    <w:rsid w:val="003B1BA7"/>
    <w:rsid w:val="003B1FA3"/>
    <w:rsid w:val="003B2020"/>
    <w:rsid w:val="003B20F5"/>
    <w:rsid w:val="003B23B5"/>
    <w:rsid w:val="003B2476"/>
    <w:rsid w:val="003B24A7"/>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02"/>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5F4"/>
    <w:rsid w:val="003B766D"/>
    <w:rsid w:val="003B76A2"/>
    <w:rsid w:val="003B7720"/>
    <w:rsid w:val="003B78FC"/>
    <w:rsid w:val="003B795A"/>
    <w:rsid w:val="003B795F"/>
    <w:rsid w:val="003B79D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6E4"/>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62"/>
    <w:rsid w:val="003C6687"/>
    <w:rsid w:val="003C66DB"/>
    <w:rsid w:val="003C687A"/>
    <w:rsid w:val="003C6910"/>
    <w:rsid w:val="003C69FB"/>
    <w:rsid w:val="003C6A67"/>
    <w:rsid w:val="003C6B5C"/>
    <w:rsid w:val="003C6B65"/>
    <w:rsid w:val="003C6C5F"/>
    <w:rsid w:val="003C6CA4"/>
    <w:rsid w:val="003C6CCC"/>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25"/>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A"/>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3FC0"/>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45"/>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03E"/>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A0B"/>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092"/>
    <w:rsid w:val="003F535F"/>
    <w:rsid w:val="003F5368"/>
    <w:rsid w:val="003F555D"/>
    <w:rsid w:val="003F557E"/>
    <w:rsid w:val="003F558E"/>
    <w:rsid w:val="003F5629"/>
    <w:rsid w:val="003F56AD"/>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05B"/>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07"/>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A1"/>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2E"/>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76"/>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CE5"/>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21"/>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5E"/>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A5"/>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70"/>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29D"/>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8A9"/>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B9E"/>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877"/>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945"/>
    <w:rsid w:val="00497AB7"/>
    <w:rsid w:val="00497AE7"/>
    <w:rsid w:val="00497B0C"/>
    <w:rsid w:val="00497B57"/>
    <w:rsid w:val="00497B71"/>
    <w:rsid w:val="00497B7F"/>
    <w:rsid w:val="00497BAE"/>
    <w:rsid w:val="00497CFE"/>
    <w:rsid w:val="00497D0C"/>
    <w:rsid w:val="00497D30"/>
    <w:rsid w:val="00497D54"/>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BD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3D8"/>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55"/>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6FEC"/>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2D"/>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5D"/>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D6"/>
    <w:rsid w:val="004E23F0"/>
    <w:rsid w:val="004E23FC"/>
    <w:rsid w:val="004E24A9"/>
    <w:rsid w:val="004E24E7"/>
    <w:rsid w:val="004E2526"/>
    <w:rsid w:val="004E2528"/>
    <w:rsid w:val="004E2554"/>
    <w:rsid w:val="004E2610"/>
    <w:rsid w:val="004E277E"/>
    <w:rsid w:val="004E27AF"/>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858"/>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C2C"/>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53"/>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93A"/>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BA3"/>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3E2"/>
    <w:rsid w:val="00511534"/>
    <w:rsid w:val="00511558"/>
    <w:rsid w:val="0051157D"/>
    <w:rsid w:val="005115D9"/>
    <w:rsid w:val="00511651"/>
    <w:rsid w:val="00511652"/>
    <w:rsid w:val="005116AC"/>
    <w:rsid w:val="00511892"/>
    <w:rsid w:val="0051196C"/>
    <w:rsid w:val="005119AB"/>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CC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4F04"/>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AA6"/>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1E"/>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1F"/>
    <w:rsid w:val="005272A6"/>
    <w:rsid w:val="005272A9"/>
    <w:rsid w:val="005272F8"/>
    <w:rsid w:val="005273E0"/>
    <w:rsid w:val="005274F4"/>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ED8"/>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7FC"/>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35"/>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41E"/>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A0"/>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95"/>
    <w:rsid w:val="005513E2"/>
    <w:rsid w:val="005516F3"/>
    <w:rsid w:val="00551721"/>
    <w:rsid w:val="005517C0"/>
    <w:rsid w:val="005517E7"/>
    <w:rsid w:val="005517F1"/>
    <w:rsid w:val="00551842"/>
    <w:rsid w:val="005518AB"/>
    <w:rsid w:val="005519C2"/>
    <w:rsid w:val="005519CE"/>
    <w:rsid w:val="00551A89"/>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3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28E"/>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66"/>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26"/>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5FC5"/>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2F2"/>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4D6"/>
    <w:rsid w:val="0059550D"/>
    <w:rsid w:val="00595552"/>
    <w:rsid w:val="0059555F"/>
    <w:rsid w:val="005955D4"/>
    <w:rsid w:val="005955E0"/>
    <w:rsid w:val="00595634"/>
    <w:rsid w:val="005956AE"/>
    <w:rsid w:val="00595848"/>
    <w:rsid w:val="00595850"/>
    <w:rsid w:val="005959A2"/>
    <w:rsid w:val="00595A1D"/>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AB"/>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062"/>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B8"/>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7DC"/>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7F"/>
    <w:rsid w:val="005C4FA6"/>
    <w:rsid w:val="005C5172"/>
    <w:rsid w:val="005C53D2"/>
    <w:rsid w:val="005C55DB"/>
    <w:rsid w:val="005C55E8"/>
    <w:rsid w:val="005C5743"/>
    <w:rsid w:val="005C575B"/>
    <w:rsid w:val="005C58ED"/>
    <w:rsid w:val="005C5A0B"/>
    <w:rsid w:val="005C5B84"/>
    <w:rsid w:val="005C5BA0"/>
    <w:rsid w:val="005C5BBF"/>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20"/>
    <w:rsid w:val="005C7582"/>
    <w:rsid w:val="005C75FE"/>
    <w:rsid w:val="005C770F"/>
    <w:rsid w:val="005C798D"/>
    <w:rsid w:val="005C7AA0"/>
    <w:rsid w:val="005C7B1D"/>
    <w:rsid w:val="005C7B3B"/>
    <w:rsid w:val="005C7CB9"/>
    <w:rsid w:val="005C7D88"/>
    <w:rsid w:val="005C7EDF"/>
    <w:rsid w:val="005D0118"/>
    <w:rsid w:val="005D012E"/>
    <w:rsid w:val="005D013E"/>
    <w:rsid w:val="005D0190"/>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4E9"/>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DF9"/>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9C"/>
    <w:rsid w:val="005E68A1"/>
    <w:rsid w:val="005E69B4"/>
    <w:rsid w:val="005E6B28"/>
    <w:rsid w:val="005E6B67"/>
    <w:rsid w:val="005E6B8D"/>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CC"/>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0A"/>
    <w:rsid w:val="006012C4"/>
    <w:rsid w:val="00601409"/>
    <w:rsid w:val="0060154F"/>
    <w:rsid w:val="00601580"/>
    <w:rsid w:val="0060168F"/>
    <w:rsid w:val="006016A2"/>
    <w:rsid w:val="006016AD"/>
    <w:rsid w:val="0060174D"/>
    <w:rsid w:val="006017CA"/>
    <w:rsid w:val="0060184B"/>
    <w:rsid w:val="0060187D"/>
    <w:rsid w:val="00601902"/>
    <w:rsid w:val="0060190E"/>
    <w:rsid w:val="006019F7"/>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262"/>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051"/>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07F75"/>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1D"/>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93D"/>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5A"/>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0F"/>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11"/>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A6C"/>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270"/>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B77"/>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85"/>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22A"/>
    <w:rsid w:val="00665399"/>
    <w:rsid w:val="00665471"/>
    <w:rsid w:val="006654B2"/>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3"/>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384"/>
    <w:rsid w:val="006724BC"/>
    <w:rsid w:val="006725DF"/>
    <w:rsid w:val="006726C2"/>
    <w:rsid w:val="00672A09"/>
    <w:rsid w:val="00672B07"/>
    <w:rsid w:val="00672B42"/>
    <w:rsid w:val="00672C81"/>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7B3"/>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6F30"/>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7B4"/>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3FF"/>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70"/>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780"/>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03A"/>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18"/>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B8"/>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0A"/>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BB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1E"/>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066"/>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70"/>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A5"/>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BFE"/>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CF7"/>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A"/>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4F"/>
    <w:rsid w:val="0071030B"/>
    <w:rsid w:val="0071041E"/>
    <w:rsid w:val="007104EF"/>
    <w:rsid w:val="00710524"/>
    <w:rsid w:val="0071054F"/>
    <w:rsid w:val="007107C8"/>
    <w:rsid w:val="0071080C"/>
    <w:rsid w:val="007108E0"/>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D33"/>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2C"/>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62"/>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8AF"/>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E2"/>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B6F"/>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99"/>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A3"/>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7B1"/>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4E"/>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B77"/>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27"/>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BE"/>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794"/>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56"/>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E0"/>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3D"/>
    <w:rsid w:val="007C51F5"/>
    <w:rsid w:val="007C5261"/>
    <w:rsid w:val="007C5298"/>
    <w:rsid w:val="007C52A3"/>
    <w:rsid w:val="007C52ED"/>
    <w:rsid w:val="007C53C4"/>
    <w:rsid w:val="007C5404"/>
    <w:rsid w:val="007C54DC"/>
    <w:rsid w:val="007C54EC"/>
    <w:rsid w:val="007C55A5"/>
    <w:rsid w:val="007C55EF"/>
    <w:rsid w:val="007C55FC"/>
    <w:rsid w:val="007C56C8"/>
    <w:rsid w:val="007C5727"/>
    <w:rsid w:val="007C57C7"/>
    <w:rsid w:val="007C58D1"/>
    <w:rsid w:val="007C58D8"/>
    <w:rsid w:val="007C5928"/>
    <w:rsid w:val="007C5A04"/>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D26"/>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8B"/>
    <w:rsid w:val="007D2290"/>
    <w:rsid w:val="007D233D"/>
    <w:rsid w:val="007D23A0"/>
    <w:rsid w:val="007D241C"/>
    <w:rsid w:val="007D2575"/>
    <w:rsid w:val="007D25B6"/>
    <w:rsid w:val="007D25C7"/>
    <w:rsid w:val="007D263F"/>
    <w:rsid w:val="007D2641"/>
    <w:rsid w:val="007D2665"/>
    <w:rsid w:val="007D27DC"/>
    <w:rsid w:val="007D29D3"/>
    <w:rsid w:val="007D2A39"/>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B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2"/>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2C0"/>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CF5"/>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61F"/>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551"/>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CC0"/>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00C"/>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89"/>
    <w:rsid w:val="00814AD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6FB8"/>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7A"/>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37E"/>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3CC"/>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1D0"/>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3FB7"/>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4AE"/>
    <w:rsid w:val="00860591"/>
    <w:rsid w:val="0086064A"/>
    <w:rsid w:val="0086071D"/>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86"/>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E44"/>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3"/>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12"/>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2"/>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0D"/>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19"/>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7EB"/>
    <w:rsid w:val="008A68C2"/>
    <w:rsid w:val="008A691C"/>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11"/>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D2"/>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450"/>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6FA5"/>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834"/>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E5"/>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9BE"/>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75"/>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BC5"/>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28"/>
    <w:rsid w:val="00906F95"/>
    <w:rsid w:val="00906F98"/>
    <w:rsid w:val="00906F9F"/>
    <w:rsid w:val="00907024"/>
    <w:rsid w:val="00907033"/>
    <w:rsid w:val="009070D6"/>
    <w:rsid w:val="00907130"/>
    <w:rsid w:val="0090719C"/>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5F03"/>
    <w:rsid w:val="00916005"/>
    <w:rsid w:val="00916013"/>
    <w:rsid w:val="0091608E"/>
    <w:rsid w:val="0091617E"/>
    <w:rsid w:val="009162BA"/>
    <w:rsid w:val="00916346"/>
    <w:rsid w:val="0091634E"/>
    <w:rsid w:val="0091644B"/>
    <w:rsid w:val="009164A3"/>
    <w:rsid w:val="009164AA"/>
    <w:rsid w:val="009164CB"/>
    <w:rsid w:val="009164D6"/>
    <w:rsid w:val="009167E8"/>
    <w:rsid w:val="0091684D"/>
    <w:rsid w:val="00916857"/>
    <w:rsid w:val="00916876"/>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55"/>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9D"/>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01"/>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2"/>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6F5"/>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3EA"/>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58"/>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9E"/>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6D1"/>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45"/>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11"/>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10"/>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09"/>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498"/>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87"/>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8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99"/>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60"/>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08"/>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76"/>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A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CFC"/>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87"/>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87"/>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AA9"/>
    <w:rsid w:val="009E7B26"/>
    <w:rsid w:val="009E7BA3"/>
    <w:rsid w:val="009E7BBB"/>
    <w:rsid w:val="009E7C94"/>
    <w:rsid w:val="009E7DEB"/>
    <w:rsid w:val="009E7F7F"/>
    <w:rsid w:val="009F004B"/>
    <w:rsid w:val="009F00C7"/>
    <w:rsid w:val="009F00D9"/>
    <w:rsid w:val="009F012F"/>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46"/>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6F7"/>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89"/>
    <w:rsid w:val="009F41EA"/>
    <w:rsid w:val="009F4268"/>
    <w:rsid w:val="009F428A"/>
    <w:rsid w:val="009F42B2"/>
    <w:rsid w:val="009F42F4"/>
    <w:rsid w:val="009F44F7"/>
    <w:rsid w:val="009F44FE"/>
    <w:rsid w:val="009F4578"/>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3D3"/>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5D"/>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9AD"/>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14"/>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1B"/>
    <w:rsid w:val="00A2617C"/>
    <w:rsid w:val="00A261F1"/>
    <w:rsid w:val="00A26210"/>
    <w:rsid w:val="00A26225"/>
    <w:rsid w:val="00A26290"/>
    <w:rsid w:val="00A262BD"/>
    <w:rsid w:val="00A26339"/>
    <w:rsid w:val="00A263AA"/>
    <w:rsid w:val="00A263C9"/>
    <w:rsid w:val="00A2641C"/>
    <w:rsid w:val="00A26438"/>
    <w:rsid w:val="00A26441"/>
    <w:rsid w:val="00A2654B"/>
    <w:rsid w:val="00A26646"/>
    <w:rsid w:val="00A26669"/>
    <w:rsid w:val="00A267CE"/>
    <w:rsid w:val="00A268D0"/>
    <w:rsid w:val="00A2697E"/>
    <w:rsid w:val="00A269B5"/>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800"/>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06"/>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3A9"/>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2B"/>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17A"/>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210"/>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AD4"/>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6"/>
    <w:rsid w:val="00A57259"/>
    <w:rsid w:val="00A57262"/>
    <w:rsid w:val="00A57392"/>
    <w:rsid w:val="00A574AD"/>
    <w:rsid w:val="00A57679"/>
    <w:rsid w:val="00A576A6"/>
    <w:rsid w:val="00A576C5"/>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48"/>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585"/>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B8C"/>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BC"/>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77EDE"/>
    <w:rsid w:val="00A8008E"/>
    <w:rsid w:val="00A800B5"/>
    <w:rsid w:val="00A800C2"/>
    <w:rsid w:val="00A80141"/>
    <w:rsid w:val="00A801C2"/>
    <w:rsid w:val="00A80321"/>
    <w:rsid w:val="00A8032C"/>
    <w:rsid w:val="00A8042F"/>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CE9"/>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5FED"/>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1A1"/>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5A"/>
    <w:rsid w:val="00A90D64"/>
    <w:rsid w:val="00A90D86"/>
    <w:rsid w:val="00A90D88"/>
    <w:rsid w:val="00A90E0B"/>
    <w:rsid w:val="00A90E89"/>
    <w:rsid w:val="00A910D6"/>
    <w:rsid w:val="00A9114B"/>
    <w:rsid w:val="00A9119E"/>
    <w:rsid w:val="00A911C8"/>
    <w:rsid w:val="00A912E6"/>
    <w:rsid w:val="00A91496"/>
    <w:rsid w:val="00A91518"/>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EFB"/>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67"/>
    <w:rsid w:val="00A97CE9"/>
    <w:rsid w:val="00A97D35"/>
    <w:rsid w:val="00A97D95"/>
    <w:rsid w:val="00A97E47"/>
    <w:rsid w:val="00A97E49"/>
    <w:rsid w:val="00A97E5B"/>
    <w:rsid w:val="00A97F2E"/>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C41"/>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DCB"/>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A16"/>
    <w:rsid w:val="00AB1CB3"/>
    <w:rsid w:val="00AB1CB6"/>
    <w:rsid w:val="00AB1CD4"/>
    <w:rsid w:val="00AB1D3E"/>
    <w:rsid w:val="00AB1E00"/>
    <w:rsid w:val="00AB1E27"/>
    <w:rsid w:val="00AB1E5A"/>
    <w:rsid w:val="00AB1EF9"/>
    <w:rsid w:val="00AB1FC8"/>
    <w:rsid w:val="00AB2007"/>
    <w:rsid w:val="00AB200D"/>
    <w:rsid w:val="00AB20AF"/>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2F2"/>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13"/>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EBB"/>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DAE"/>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C3"/>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A0C"/>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BE"/>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EEE"/>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24"/>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66F"/>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BD9"/>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79"/>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83"/>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2CF"/>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AD7"/>
    <w:rsid w:val="00B50B4B"/>
    <w:rsid w:val="00B50B82"/>
    <w:rsid w:val="00B50CDD"/>
    <w:rsid w:val="00B50D08"/>
    <w:rsid w:val="00B51103"/>
    <w:rsid w:val="00B51170"/>
    <w:rsid w:val="00B511B4"/>
    <w:rsid w:val="00B512B0"/>
    <w:rsid w:val="00B51320"/>
    <w:rsid w:val="00B5139F"/>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97"/>
    <w:rsid w:val="00B52EF4"/>
    <w:rsid w:val="00B52F4B"/>
    <w:rsid w:val="00B5312C"/>
    <w:rsid w:val="00B531C1"/>
    <w:rsid w:val="00B53259"/>
    <w:rsid w:val="00B5346F"/>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93"/>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662"/>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2D9"/>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2B9"/>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5A"/>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A1"/>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04"/>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01B"/>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1C"/>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DED"/>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E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B8"/>
    <w:rsid w:val="00BC5BDF"/>
    <w:rsid w:val="00BC5C21"/>
    <w:rsid w:val="00BC5D2B"/>
    <w:rsid w:val="00BC5E8F"/>
    <w:rsid w:val="00BC5EBB"/>
    <w:rsid w:val="00BC6058"/>
    <w:rsid w:val="00BC60C3"/>
    <w:rsid w:val="00BC6144"/>
    <w:rsid w:val="00BC616B"/>
    <w:rsid w:val="00BC6183"/>
    <w:rsid w:val="00BC61A9"/>
    <w:rsid w:val="00BC62D1"/>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7C"/>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1F57"/>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25B"/>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59B"/>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9BD"/>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23"/>
    <w:rsid w:val="00BE50E1"/>
    <w:rsid w:val="00BE51D1"/>
    <w:rsid w:val="00BE51D9"/>
    <w:rsid w:val="00BE5222"/>
    <w:rsid w:val="00BE525C"/>
    <w:rsid w:val="00BE535B"/>
    <w:rsid w:val="00BE536B"/>
    <w:rsid w:val="00BE53D0"/>
    <w:rsid w:val="00BE54FC"/>
    <w:rsid w:val="00BE5566"/>
    <w:rsid w:val="00BE5687"/>
    <w:rsid w:val="00BE5797"/>
    <w:rsid w:val="00BE57F5"/>
    <w:rsid w:val="00BE57FB"/>
    <w:rsid w:val="00BE5979"/>
    <w:rsid w:val="00BE5AAD"/>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A36"/>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24"/>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5FAF"/>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1"/>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0E"/>
    <w:rsid w:val="00C14A4F"/>
    <w:rsid w:val="00C14A8B"/>
    <w:rsid w:val="00C14BF2"/>
    <w:rsid w:val="00C14C20"/>
    <w:rsid w:val="00C14C54"/>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1E"/>
    <w:rsid w:val="00C16D43"/>
    <w:rsid w:val="00C16FD9"/>
    <w:rsid w:val="00C17076"/>
    <w:rsid w:val="00C17217"/>
    <w:rsid w:val="00C17431"/>
    <w:rsid w:val="00C1754A"/>
    <w:rsid w:val="00C175E7"/>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5F"/>
    <w:rsid w:val="00C2587A"/>
    <w:rsid w:val="00C258EA"/>
    <w:rsid w:val="00C259AF"/>
    <w:rsid w:val="00C259F7"/>
    <w:rsid w:val="00C25A1F"/>
    <w:rsid w:val="00C25B1F"/>
    <w:rsid w:val="00C25B23"/>
    <w:rsid w:val="00C25C7E"/>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3C"/>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339"/>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4E8"/>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6FF"/>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BE"/>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87"/>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CE"/>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49"/>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D35"/>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A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8F3"/>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00A"/>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1F0"/>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08"/>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8D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2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1F"/>
    <w:rsid w:val="00CA4ACE"/>
    <w:rsid w:val="00CA4BBA"/>
    <w:rsid w:val="00CA4C80"/>
    <w:rsid w:val="00CA4CEF"/>
    <w:rsid w:val="00CA4D80"/>
    <w:rsid w:val="00CA4DD6"/>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2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301"/>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7CD"/>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2FF0"/>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69"/>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BCC"/>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DC"/>
    <w:rsid w:val="00CC691C"/>
    <w:rsid w:val="00CC6A04"/>
    <w:rsid w:val="00CC6AA4"/>
    <w:rsid w:val="00CC6B0D"/>
    <w:rsid w:val="00CC6B44"/>
    <w:rsid w:val="00CC6BB1"/>
    <w:rsid w:val="00CC6BDB"/>
    <w:rsid w:val="00CC6C91"/>
    <w:rsid w:val="00CC6D2C"/>
    <w:rsid w:val="00CC6D34"/>
    <w:rsid w:val="00CC6D59"/>
    <w:rsid w:val="00CC6D84"/>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DBA"/>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32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73"/>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6"/>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04"/>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38"/>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4E95"/>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CDF"/>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3B"/>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39"/>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6"/>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61"/>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09"/>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AD"/>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DE"/>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8E"/>
    <w:rsid w:val="00D349C3"/>
    <w:rsid w:val="00D34B84"/>
    <w:rsid w:val="00D34DA4"/>
    <w:rsid w:val="00D34DCA"/>
    <w:rsid w:val="00D34EB6"/>
    <w:rsid w:val="00D34ED7"/>
    <w:rsid w:val="00D350F9"/>
    <w:rsid w:val="00D35308"/>
    <w:rsid w:val="00D353B7"/>
    <w:rsid w:val="00D353FD"/>
    <w:rsid w:val="00D354A2"/>
    <w:rsid w:val="00D354F7"/>
    <w:rsid w:val="00D35501"/>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16B"/>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4D"/>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D37"/>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94C"/>
    <w:rsid w:val="00D46A19"/>
    <w:rsid w:val="00D46A7C"/>
    <w:rsid w:val="00D46AF7"/>
    <w:rsid w:val="00D46B1D"/>
    <w:rsid w:val="00D46BAE"/>
    <w:rsid w:val="00D46C17"/>
    <w:rsid w:val="00D46C78"/>
    <w:rsid w:val="00D46D00"/>
    <w:rsid w:val="00D46DE2"/>
    <w:rsid w:val="00D46E55"/>
    <w:rsid w:val="00D46F40"/>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1B"/>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2E98"/>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5D"/>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B"/>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F8"/>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0D"/>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6AF"/>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4B"/>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5C7"/>
    <w:rsid w:val="00D90645"/>
    <w:rsid w:val="00D907C8"/>
    <w:rsid w:val="00D90820"/>
    <w:rsid w:val="00D9083E"/>
    <w:rsid w:val="00D9095B"/>
    <w:rsid w:val="00D90983"/>
    <w:rsid w:val="00D90B43"/>
    <w:rsid w:val="00D90B56"/>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0BD"/>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0AB"/>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47"/>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3D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06"/>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90"/>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2FE4"/>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9A5"/>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52"/>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35"/>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37"/>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ED1"/>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2C"/>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D70"/>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A9C"/>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06"/>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25"/>
    <w:rsid w:val="00E41952"/>
    <w:rsid w:val="00E4196F"/>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E7"/>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3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6B2"/>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B"/>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43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6F"/>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2E"/>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06"/>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1D4"/>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BBB"/>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CD5"/>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82E"/>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9F"/>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48"/>
    <w:rsid w:val="00EB479E"/>
    <w:rsid w:val="00EB49FD"/>
    <w:rsid w:val="00EB4B8D"/>
    <w:rsid w:val="00EB4C13"/>
    <w:rsid w:val="00EB4CDF"/>
    <w:rsid w:val="00EB4CE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18E"/>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1C6"/>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9AD"/>
    <w:rsid w:val="00EC59AE"/>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27"/>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71"/>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CE"/>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138"/>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742"/>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D9"/>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590"/>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2A"/>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B61"/>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EF"/>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91"/>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AC5"/>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55"/>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56"/>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C"/>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BA7"/>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C39"/>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B75"/>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2FF"/>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E6"/>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16F"/>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40"/>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2D"/>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CB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D66"/>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19"/>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9CF"/>
    <w:rsid w:val="00F97ACD"/>
    <w:rsid w:val="00F97AFD"/>
    <w:rsid w:val="00F97BAB"/>
    <w:rsid w:val="00F97C84"/>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23E"/>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A14"/>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96"/>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22"/>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3D"/>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5A"/>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D95"/>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8B"/>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7DE"/>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C5"/>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35B"/>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DA"/>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3F"/>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B3"/>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DB"/>
    <w:rsid w:val="00FD58EF"/>
    <w:rsid w:val="00FD595A"/>
    <w:rsid w:val="00FD597A"/>
    <w:rsid w:val="00FD5A8F"/>
    <w:rsid w:val="00FD5AE8"/>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BE9"/>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F0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54E"/>
    <w:rsid w:val="00FF26BE"/>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67A88A-2970-422E-85EC-11BA9D56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4372B"/>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7657B1"/>
    <w:rPr>
      <w:rFonts w:ascii="Arial" w:hAnsi="Arial" w:cs="Arial" w:hint="default"/>
      <w:b w:val="0"/>
      <w:bCs w:val="0"/>
      <w:i w:val="0"/>
      <w:iCs w:val="0"/>
      <w:color w:val="000000"/>
      <w:sz w:val="18"/>
      <w:szCs w:val="18"/>
    </w:rPr>
  </w:style>
  <w:style w:type="character" w:customStyle="1" w:styleId="csf229d0ff51">
    <w:name w:val="csf229d0ff51"/>
    <w:rsid w:val="007657B1"/>
    <w:rPr>
      <w:rFonts w:ascii="Arial" w:hAnsi="Arial" w:cs="Arial" w:hint="default"/>
      <w:b w:val="0"/>
      <w:bCs w:val="0"/>
      <w:i w:val="0"/>
      <w:iCs w:val="0"/>
      <w:color w:val="000000"/>
      <w:sz w:val="18"/>
      <w:szCs w:val="18"/>
      <w:shd w:val="clear" w:color="auto" w:fill="auto"/>
    </w:rPr>
  </w:style>
  <w:style w:type="character" w:customStyle="1" w:styleId="csab6e076914">
    <w:name w:val="csab6e076914"/>
    <w:rsid w:val="00CD5323"/>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A63C0-CDAF-43C3-A5CF-FDB91A4A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43046</Words>
  <Characters>245367</Characters>
  <Application>Microsoft Office Word</Application>
  <DocSecurity>0</DocSecurity>
  <Lines>2044</Lines>
  <Paragraphs>575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287838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2022-02-15T07:42:00Z</dcterms:created>
  <dcterms:modified xsi:type="dcterms:W3CDTF">2022-02-15T07:42:00Z</dcterms:modified>
</cp:coreProperties>
</file>