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7E524B"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1B25B1" w:rsidTr="000F3DEA">
        <w:tc>
          <w:tcPr>
            <w:tcW w:w="3825" w:type="dxa"/>
            <w:hideMark/>
          </w:tcPr>
          <w:p w:rsidR="009965B6" w:rsidRPr="001B25B1" w:rsidRDefault="009965B6" w:rsidP="000F3DEA">
            <w:pPr>
              <w:pStyle w:val="4"/>
              <w:tabs>
                <w:tab w:val="left" w:pos="12600"/>
              </w:tabs>
              <w:jc w:val="left"/>
              <w:rPr>
                <w:rFonts w:cs="Arial"/>
                <w:sz w:val="18"/>
                <w:szCs w:val="18"/>
              </w:rPr>
            </w:pPr>
            <w:r w:rsidRPr="001B25B1">
              <w:rPr>
                <w:rFonts w:cs="Arial"/>
                <w:sz w:val="18"/>
                <w:szCs w:val="18"/>
              </w:rPr>
              <w:t>Додаток</w:t>
            </w:r>
            <w:r w:rsidR="00140CF5" w:rsidRPr="001B25B1">
              <w:rPr>
                <w:rFonts w:cs="Arial"/>
                <w:sz w:val="18"/>
                <w:szCs w:val="18"/>
                <w:lang w:val="ru-RU"/>
              </w:rPr>
              <w:t xml:space="preserve"> 1</w:t>
            </w:r>
          </w:p>
          <w:p w:rsidR="009965B6" w:rsidRPr="001B25B1" w:rsidRDefault="009965B6" w:rsidP="000F3DEA">
            <w:pPr>
              <w:pStyle w:val="4"/>
              <w:tabs>
                <w:tab w:val="left" w:pos="12600"/>
              </w:tabs>
              <w:jc w:val="left"/>
              <w:rPr>
                <w:rFonts w:cs="Arial"/>
                <w:sz w:val="18"/>
                <w:szCs w:val="18"/>
              </w:rPr>
            </w:pPr>
            <w:r w:rsidRPr="001B25B1">
              <w:rPr>
                <w:rFonts w:cs="Arial"/>
                <w:sz w:val="18"/>
                <w:szCs w:val="18"/>
              </w:rPr>
              <w:t>до Наказу Міністерства охорони</w:t>
            </w:r>
          </w:p>
          <w:p w:rsidR="009965B6" w:rsidRPr="001B25B1" w:rsidRDefault="009965B6" w:rsidP="000F3DEA">
            <w:pPr>
              <w:pStyle w:val="4"/>
              <w:tabs>
                <w:tab w:val="left" w:pos="12600"/>
              </w:tabs>
              <w:jc w:val="left"/>
              <w:rPr>
                <w:rFonts w:cs="Arial"/>
                <w:sz w:val="18"/>
                <w:szCs w:val="18"/>
              </w:rPr>
            </w:pPr>
            <w:r w:rsidRPr="001B25B1">
              <w:rPr>
                <w:rFonts w:cs="Arial"/>
                <w:sz w:val="18"/>
                <w:szCs w:val="18"/>
              </w:rPr>
              <w:t>здоров’я України</w:t>
            </w:r>
          </w:p>
          <w:p w:rsidR="009965B6" w:rsidRPr="001B25B1" w:rsidRDefault="009965B6" w:rsidP="000F3DEA">
            <w:pPr>
              <w:pStyle w:val="4"/>
              <w:tabs>
                <w:tab w:val="left" w:pos="12600"/>
              </w:tabs>
              <w:jc w:val="left"/>
              <w:rPr>
                <w:rFonts w:cs="Arial"/>
                <w:sz w:val="18"/>
                <w:szCs w:val="18"/>
              </w:rPr>
            </w:pPr>
            <w:r w:rsidRPr="001B25B1">
              <w:rPr>
                <w:rFonts w:cs="Arial"/>
                <w:sz w:val="18"/>
                <w:szCs w:val="18"/>
              </w:rPr>
              <w:t>____________________ № _______</w:t>
            </w:r>
          </w:p>
        </w:tc>
      </w:tr>
    </w:tbl>
    <w:p w:rsidR="00E158AB" w:rsidRPr="001B25B1" w:rsidRDefault="00E158AB" w:rsidP="000D56AD">
      <w:pPr>
        <w:tabs>
          <w:tab w:val="left" w:pos="12600"/>
        </w:tabs>
        <w:jc w:val="center"/>
        <w:rPr>
          <w:rFonts w:ascii="Arial" w:hAnsi="Arial" w:cs="Arial"/>
          <w:b/>
          <w:sz w:val="18"/>
          <w:szCs w:val="18"/>
          <w:lang w:val="en-US"/>
        </w:rPr>
      </w:pPr>
    </w:p>
    <w:p w:rsidR="00ED6627" w:rsidRPr="001B25B1" w:rsidRDefault="00ED6627" w:rsidP="000D56AD">
      <w:pPr>
        <w:pStyle w:val="2"/>
        <w:tabs>
          <w:tab w:val="left" w:pos="12600"/>
        </w:tabs>
        <w:jc w:val="center"/>
        <w:rPr>
          <w:sz w:val="24"/>
          <w:szCs w:val="24"/>
        </w:rPr>
      </w:pPr>
    </w:p>
    <w:p w:rsidR="005F7A88" w:rsidRPr="00D53B44" w:rsidRDefault="005F7A88" w:rsidP="005F7A88">
      <w:pPr>
        <w:keepNext/>
        <w:tabs>
          <w:tab w:val="left" w:pos="12600"/>
        </w:tabs>
        <w:jc w:val="center"/>
        <w:outlineLvl w:val="1"/>
        <w:rPr>
          <w:rFonts w:ascii="Arial" w:hAnsi="Arial" w:cs="Arial"/>
          <w:b/>
          <w:sz w:val="26"/>
          <w:szCs w:val="26"/>
        </w:rPr>
      </w:pPr>
      <w:r w:rsidRPr="00D53B44">
        <w:rPr>
          <w:rFonts w:ascii="Arial" w:hAnsi="Arial" w:cs="Arial"/>
          <w:b/>
          <w:caps/>
          <w:sz w:val="26"/>
          <w:szCs w:val="26"/>
        </w:rPr>
        <w:t>ПЕРЕЛІК</w:t>
      </w:r>
    </w:p>
    <w:p w:rsidR="005F7A88" w:rsidRPr="00D53B44" w:rsidRDefault="005F7A88" w:rsidP="005F7A88">
      <w:pPr>
        <w:keepNext/>
        <w:jc w:val="center"/>
        <w:outlineLvl w:val="3"/>
        <w:rPr>
          <w:rFonts w:ascii="Arial" w:hAnsi="Arial" w:cs="Arial"/>
          <w:b/>
          <w:caps/>
          <w:sz w:val="26"/>
          <w:szCs w:val="26"/>
        </w:rPr>
      </w:pPr>
      <w:r w:rsidRPr="00D53B44">
        <w:rPr>
          <w:rFonts w:ascii="Arial" w:hAnsi="Arial" w:cs="Arial"/>
          <w:b/>
          <w:caps/>
          <w:sz w:val="26"/>
          <w:szCs w:val="26"/>
        </w:rPr>
        <w:t xml:space="preserve">ЛІКАРСЬКИХ ЗАСОБІВ, що пропонуються до державної реєстрації </w:t>
      </w:r>
    </w:p>
    <w:p w:rsidR="005F7A88" w:rsidRPr="00D53B44" w:rsidRDefault="005F7A88" w:rsidP="005F7A88">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596FE7" w:rsidRPr="00D53B44" w:rsidTr="009A72A5">
        <w:trPr>
          <w:tblHeader/>
        </w:trPr>
        <w:tc>
          <w:tcPr>
            <w:tcW w:w="568" w:type="dxa"/>
            <w:tcBorders>
              <w:top w:val="single" w:sz="4" w:space="0" w:color="000000"/>
            </w:tcBorders>
            <w:shd w:val="clear" w:color="auto" w:fill="D9D9D9"/>
            <w:hideMark/>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 п/п</w:t>
            </w:r>
          </w:p>
        </w:tc>
        <w:tc>
          <w:tcPr>
            <w:tcW w:w="1842"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Заявник</w:t>
            </w:r>
          </w:p>
        </w:tc>
        <w:tc>
          <w:tcPr>
            <w:tcW w:w="1276"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Країна заявника</w:t>
            </w:r>
          </w:p>
        </w:tc>
        <w:tc>
          <w:tcPr>
            <w:tcW w:w="1559"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Виробник</w:t>
            </w:r>
          </w:p>
        </w:tc>
        <w:tc>
          <w:tcPr>
            <w:tcW w:w="1276"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Країна виробника</w:t>
            </w:r>
          </w:p>
        </w:tc>
        <w:tc>
          <w:tcPr>
            <w:tcW w:w="1984"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Умови відпуску</w:t>
            </w:r>
          </w:p>
        </w:tc>
        <w:tc>
          <w:tcPr>
            <w:tcW w:w="993"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Рекламування</w:t>
            </w:r>
          </w:p>
        </w:tc>
        <w:tc>
          <w:tcPr>
            <w:tcW w:w="1701" w:type="dxa"/>
            <w:tcBorders>
              <w:top w:val="single" w:sz="4" w:space="0" w:color="000000"/>
            </w:tcBorders>
            <w:shd w:val="clear" w:color="auto" w:fill="D9D9D9"/>
          </w:tcPr>
          <w:p w:rsidR="00596FE7" w:rsidRPr="00D53B44" w:rsidRDefault="00596FE7" w:rsidP="009A72A5">
            <w:pPr>
              <w:tabs>
                <w:tab w:val="left" w:pos="12600"/>
              </w:tabs>
              <w:jc w:val="center"/>
              <w:rPr>
                <w:rFonts w:ascii="Arial" w:hAnsi="Arial" w:cs="Arial"/>
                <w:b/>
                <w:i/>
                <w:sz w:val="16"/>
                <w:szCs w:val="16"/>
              </w:rPr>
            </w:pPr>
            <w:r w:rsidRPr="00D53B44">
              <w:rPr>
                <w:rFonts w:ascii="Arial" w:hAnsi="Arial" w:cs="Arial"/>
                <w:b/>
                <w:i/>
                <w:sz w:val="16"/>
                <w:szCs w:val="16"/>
              </w:rPr>
              <w:t>Номер реєстраційного посвідчення</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БОРНА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порошок, по 30 г у контейнері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"ВІТАМІНИ"</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"ВІТАМІНИ"</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UA/19352/01/01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БУДЕСОНІД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Сікор де Мехіко, С.А. де К.В.</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Мексика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UA/19353/01/01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ЗІПЕЛОР®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спрей оромукозний, розчин 1,5 мг/мл + 5,0 мг/мл; по 30 мл у флаконі;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UA/19354/01/01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ЛІПСТЕР® МІНТ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крем 5 % по 5 г у тубі; по 1 тубі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035BAF">
              <w:rPr>
                <w:rFonts w:ascii="Arial" w:hAnsi="Arial" w:cs="Arial"/>
                <w:color w:val="000000"/>
                <w:sz w:val="16"/>
                <w:szCs w:val="16"/>
              </w:rPr>
              <w:lastRenderedPageBreak/>
              <w:t>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UA/19355/01/01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НЕБУЛОМАКС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розпилення, 0,5 мг/мл, по 2 мл в однодозовому контейнері, по 5 контейнерів у пакеті, по 4 пакети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UA/19356/01/03</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НЕБУЛОМАКС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розпилення, 0,25 мг/мл, по 2 мл в однодозовому контейнері, по 5 контейнерів у пакеті, по 4 пакети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035BAF">
              <w:rPr>
                <w:rFonts w:ascii="Arial" w:hAnsi="Arial" w:cs="Arial"/>
                <w:color w:val="000000"/>
                <w:sz w:val="16"/>
                <w:szCs w:val="16"/>
              </w:rPr>
              <w:lastRenderedPageBreak/>
              <w:t xml:space="preserve">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UA/19356/01/02</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НЕБУЛОМАКС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розпилення, 0,125 мг/мл, по 2 мл в однодозовому контейнері, по 5 контейнерів у пакеті, по 4 пакети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UA/19356/01/01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ОКТРЕОТИДУ АЦЕТАТ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Бахем ЕйДжі</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UA/19357/01/01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ОКТРЕОТИДУ АЦЕТАТ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порошок (субстанція) у флаконах скляних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ПоліПептід Лабораторіз Пвт Лтд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UA/19358/01/01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РАПІРА® ЕФЕРТАБ 600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шипучі по 600 мг, по 10 таблеток у тубі, по 1 тубі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Е-Фарма Тренто С.П.А.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sz w:val="16"/>
                <w:szCs w:val="16"/>
              </w:rPr>
            </w:pPr>
            <w:r w:rsidRPr="00035BAF">
              <w:rPr>
                <w:rFonts w:ascii="Arial" w:hAnsi="Arial" w:cs="Arial"/>
                <w:sz w:val="16"/>
                <w:szCs w:val="16"/>
              </w:rPr>
              <w:t>UA/19359/01/01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ТЕТАНУС ГАММА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500 МО/2 мл, по 2 мл у попередньо наповненому шприці з голкою для введення, по 1 шприцу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sz w:val="16"/>
                <w:szCs w:val="16"/>
              </w:rPr>
            </w:pPr>
            <w:r w:rsidRPr="00035BAF">
              <w:rPr>
                <w:rFonts w:ascii="Arial" w:hAnsi="Arial" w:cs="Arial"/>
                <w:sz w:val="16"/>
                <w:szCs w:val="16"/>
              </w:rPr>
              <w:t>UA/19360/01/02</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ТЕТАНУС ГАММА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250 МО/1 мл, по 1 мл у попередньо наповненому шприці з голкою для введення, по 1 шприцу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sz w:val="16"/>
                <w:szCs w:val="16"/>
              </w:rPr>
            </w:pPr>
            <w:r w:rsidRPr="00035BAF">
              <w:rPr>
                <w:rFonts w:ascii="Arial" w:hAnsi="Arial" w:cs="Arial"/>
                <w:sz w:val="16"/>
                <w:szCs w:val="16"/>
              </w:rPr>
              <w:t>UA/19360/01/01</w:t>
            </w:r>
          </w:p>
        </w:tc>
      </w:tr>
      <w:tr w:rsidR="00596FE7" w:rsidRPr="00035BAF" w:rsidTr="009A72A5">
        <w:tc>
          <w:tcPr>
            <w:tcW w:w="568" w:type="dxa"/>
            <w:tcBorders>
              <w:top w:val="single" w:sz="4" w:space="0" w:color="auto"/>
              <w:left w:val="single" w:sz="4" w:space="0" w:color="000000"/>
              <w:bottom w:val="single" w:sz="4" w:space="0" w:color="auto"/>
              <w:right w:val="single" w:sz="4" w:space="0" w:color="000000"/>
            </w:tcBorders>
            <w:shd w:val="clear" w:color="auto" w:fill="auto"/>
          </w:tcPr>
          <w:p w:rsidR="00596FE7" w:rsidRPr="00035BAF" w:rsidRDefault="00596FE7" w:rsidP="009A72A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96FE7" w:rsidRPr="00035BAF" w:rsidRDefault="00596FE7" w:rsidP="009A72A5">
            <w:pPr>
              <w:pStyle w:val="111"/>
              <w:tabs>
                <w:tab w:val="left" w:pos="12600"/>
              </w:tabs>
              <w:rPr>
                <w:rFonts w:ascii="Arial" w:hAnsi="Arial" w:cs="Arial"/>
                <w:b/>
                <w:i/>
                <w:color w:val="000000"/>
                <w:sz w:val="16"/>
                <w:szCs w:val="16"/>
              </w:rPr>
            </w:pPr>
            <w:r w:rsidRPr="00035BAF">
              <w:rPr>
                <w:rFonts w:ascii="Arial" w:hAnsi="Arial" w:cs="Arial"/>
                <w:b/>
                <w:sz w:val="16"/>
                <w:szCs w:val="16"/>
              </w:rPr>
              <w:t>ЦЕТИЛПІРИДИНІЮ 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порошок (субстанція) у поліетиленових пакетах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Юнілаб Кемікалз енд Фармацевтікалз ПВТ. Лтд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96FE7" w:rsidRPr="00035BAF" w:rsidRDefault="00596FE7" w:rsidP="009A72A5">
            <w:pPr>
              <w:pStyle w:val="111"/>
              <w:tabs>
                <w:tab w:val="left" w:pos="12600"/>
              </w:tabs>
              <w:jc w:val="center"/>
              <w:rPr>
                <w:rFonts w:ascii="Arial" w:hAnsi="Arial" w:cs="Arial"/>
                <w:b/>
                <w:color w:val="FF0000"/>
                <w:sz w:val="16"/>
                <w:szCs w:val="16"/>
              </w:rPr>
            </w:pPr>
            <w:r w:rsidRPr="00035BAF">
              <w:rPr>
                <w:rFonts w:ascii="Arial" w:hAnsi="Arial" w:cs="Arial"/>
                <w:b/>
                <w:color w:val="FF0000"/>
                <w:sz w:val="16"/>
                <w:szCs w:val="16"/>
              </w:rPr>
              <w:t>UA/19361/01/01</w:t>
            </w:r>
          </w:p>
        </w:tc>
      </w:tr>
    </w:tbl>
    <w:p w:rsidR="005F7A88" w:rsidRPr="00D53B44" w:rsidRDefault="005F7A88" w:rsidP="005F7A88">
      <w:pPr>
        <w:keepNext/>
        <w:tabs>
          <w:tab w:val="left" w:pos="12600"/>
        </w:tabs>
        <w:jc w:val="center"/>
        <w:outlineLvl w:val="1"/>
        <w:rPr>
          <w:rFonts w:ascii="Arial" w:hAnsi="Arial" w:cs="Arial"/>
          <w:b/>
          <w:caps/>
        </w:rPr>
      </w:pPr>
    </w:p>
    <w:p w:rsidR="005F7A88" w:rsidRPr="00D53B44" w:rsidRDefault="005F7A88" w:rsidP="005F7A88">
      <w:pPr>
        <w:ind w:right="20"/>
        <w:rPr>
          <w:rFonts w:ascii="Arial" w:hAnsi="Arial" w:cs="Arial"/>
          <w:b/>
          <w:bCs/>
          <w:sz w:val="26"/>
          <w:szCs w:val="26"/>
        </w:rPr>
      </w:pPr>
    </w:p>
    <w:p w:rsidR="005F7A88" w:rsidRPr="00D53B44" w:rsidRDefault="005F7A88" w:rsidP="005F7A88">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5F7A88" w:rsidRPr="00D53B44" w:rsidTr="009A72A5">
        <w:tc>
          <w:tcPr>
            <w:tcW w:w="7421" w:type="dxa"/>
          </w:tcPr>
          <w:p w:rsidR="005F7A88" w:rsidRPr="00D53B44" w:rsidRDefault="005F7A88" w:rsidP="009A72A5">
            <w:pPr>
              <w:ind w:right="20"/>
              <w:rPr>
                <w:rFonts w:ascii="Arial" w:hAnsi="Arial" w:cs="Arial"/>
                <w:sz w:val="28"/>
                <w:szCs w:val="28"/>
                <w:lang w:val="ru-RU"/>
              </w:rPr>
            </w:pPr>
            <w:r w:rsidRPr="00D53B44">
              <w:rPr>
                <w:rFonts w:ascii="Arial" w:hAnsi="Arial" w:cs="Arial"/>
                <w:b/>
                <w:bCs/>
                <w:sz w:val="28"/>
                <w:szCs w:val="28"/>
              </w:rPr>
              <w:t xml:space="preserve">В.о. Генерального директора Директорату </w:t>
            </w:r>
          </w:p>
          <w:p w:rsidR="005F7A88" w:rsidRPr="00D53B44" w:rsidRDefault="005F7A88" w:rsidP="009A72A5">
            <w:pPr>
              <w:ind w:right="20"/>
              <w:rPr>
                <w:rFonts w:ascii="Arial" w:hAnsi="Arial" w:cs="Arial"/>
                <w:b/>
                <w:bCs/>
                <w:sz w:val="28"/>
                <w:szCs w:val="28"/>
              </w:rPr>
            </w:pPr>
            <w:r w:rsidRPr="00D53B44">
              <w:rPr>
                <w:rFonts w:ascii="Arial" w:hAnsi="Arial" w:cs="Arial"/>
                <w:b/>
                <w:bCs/>
                <w:sz w:val="28"/>
                <w:szCs w:val="28"/>
              </w:rPr>
              <w:t>фармацевтичного забезпечення</w:t>
            </w:r>
            <w:r w:rsidRPr="00D53B44">
              <w:rPr>
                <w:rFonts w:ascii="Arial" w:hAnsi="Arial" w:cs="Arial"/>
                <w:sz w:val="28"/>
                <w:szCs w:val="28"/>
              </w:rPr>
              <w:t>                                    </w:t>
            </w:r>
          </w:p>
        </w:tc>
        <w:tc>
          <w:tcPr>
            <w:tcW w:w="7422" w:type="dxa"/>
          </w:tcPr>
          <w:p w:rsidR="005F7A88" w:rsidRPr="00D53B44" w:rsidRDefault="005F7A88" w:rsidP="009A72A5">
            <w:pPr>
              <w:rPr>
                <w:rFonts w:ascii="Arial" w:hAnsi="Arial" w:cs="Arial"/>
                <w:b/>
                <w:bCs/>
                <w:sz w:val="28"/>
                <w:szCs w:val="28"/>
                <w:lang w:val="ru-RU" w:eastAsia="ru-RU"/>
              </w:rPr>
            </w:pPr>
          </w:p>
          <w:p w:rsidR="005F7A88" w:rsidRPr="00D53B44" w:rsidRDefault="005F7A88" w:rsidP="009A72A5">
            <w:pPr>
              <w:jc w:val="right"/>
              <w:rPr>
                <w:rFonts w:ascii="Arial" w:hAnsi="Arial" w:cs="Arial"/>
                <w:b/>
                <w:bCs/>
                <w:sz w:val="28"/>
                <w:szCs w:val="28"/>
                <w:lang w:val="ru-RU" w:eastAsia="ru-RU"/>
              </w:rPr>
            </w:pPr>
            <w:r w:rsidRPr="00D53B44">
              <w:rPr>
                <w:rFonts w:ascii="Arial" w:hAnsi="Arial" w:cs="Arial"/>
                <w:b/>
                <w:bCs/>
                <w:sz w:val="28"/>
                <w:szCs w:val="28"/>
                <w:lang w:val="ru-RU" w:eastAsia="ru-RU"/>
              </w:rPr>
              <w:t>Іван ЗАДВОРНИХ</w:t>
            </w:r>
          </w:p>
        </w:tc>
      </w:tr>
    </w:tbl>
    <w:p w:rsidR="005F7A88" w:rsidRPr="00D53B44" w:rsidRDefault="005F7A88" w:rsidP="005F7A88">
      <w:pPr>
        <w:tabs>
          <w:tab w:val="left" w:pos="12600"/>
        </w:tabs>
        <w:jc w:val="center"/>
        <w:rPr>
          <w:rFonts w:ascii="Arial" w:hAnsi="Arial" w:cs="Arial"/>
          <w:b/>
        </w:rPr>
        <w:sectPr w:rsidR="005F7A88" w:rsidRPr="00D53B44">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F7A88" w:rsidRPr="00D53B44" w:rsidTr="009A72A5">
        <w:tc>
          <w:tcPr>
            <w:tcW w:w="3828" w:type="dxa"/>
          </w:tcPr>
          <w:p w:rsidR="005F7A88" w:rsidRPr="00D53B44" w:rsidRDefault="005F7A88" w:rsidP="009A72A5">
            <w:pPr>
              <w:keepNext/>
              <w:tabs>
                <w:tab w:val="left" w:pos="12600"/>
              </w:tabs>
              <w:outlineLvl w:val="3"/>
              <w:rPr>
                <w:rFonts w:ascii="Arial" w:hAnsi="Arial" w:cs="Arial"/>
                <w:b/>
                <w:sz w:val="18"/>
                <w:szCs w:val="18"/>
              </w:rPr>
            </w:pPr>
            <w:r w:rsidRPr="00D53B44">
              <w:rPr>
                <w:rFonts w:ascii="Arial" w:hAnsi="Arial" w:cs="Arial"/>
                <w:b/>
                <w:sz w:val="18"/>
                <w:szCs w:val="18"/>
              </w:rPr>
              <w:t>Додаток 2</w:t>
            </w:r>
          </w:p>
          <w:p w:rsidR="005F7A88" w:rsidRPr="00D53B44" w:rsidRDefault="005F7A88" w:rsidP="009A72A5">
            <w:pPr>
              <w:keepNext/>
              <w:tabs>
                <w:tab w:val="left" w:pos="12600"/>
              </w:tabs>
              <w:outlineLvl w:val="3"/>
              <w:rPr>
                <w:rFonts w:ascii="Arial" w:hAnsi="Arial" w:cs="Arial"/>
                <w:b/>
                <w:sz w:val="18"/>
                <w:szCs w:val="18"/>
              </w:rPr>
            </w:pPr>
            <w:r w:rsidRPr="00D53B44">
              <w:rPr>
                <w:rFonts w:ascii="Arial" w:hAnsi="Arial" w:cs="Arial"/>
                <w:b/>
                <w:sz w:val="18"/>
                <w:szCs w:val="18"/>
              </w:rPr>
              <w:t>до Наказу Міністерства охорони</w:t>
            </w:r>
          </w:p>
          <w:p w:rsidR="005F7A88" w:rsidRPr="00D53B44" w:rsidRDefault="005F7A88" w:rsidP="009A72A5">
            <w:pPr>
              <w:tabs>
                <w:tab w:val="left" w:pos="12600"/>
              </w:tabs>
              <w:rPr>
                <w:rFonts w:ascii="Arial" w:hAnsi="Arial" w:cs="Arial"/>
                <w:b/>
                <w:sz w:val="18"/>
                <w:szCs w:val="18"/>
              </w:rPr>
            </w:pPr>
            <w:r w:rsidRPr="00D53B44">
              <w:rPr>
                <w:rFonts w:ascii="Arial" w:hAnsi="Arial" w:cs="Arial"/>
                <w:b/>
                <w:sz w:val="18"/>
                <w:szCs w:val="18"/>
              </w:rPr>
              <w:t>здоров’я України</w:t>
            </w:r>
          </w:p>
          <w:p w:rsidR="005F7A88" w:rsidRPr="00D53B44" w:rsidRDefault="005F7A88" w:rsidP="009A72A5">
            <w:pPr>
              <w:tabs>
                <w:tab w:val="left" w:pos="12600"/>
              </w:tabs>
              <w:rPr>
                <w:rFonts w:ascii="Arial" w:hAnsi="Arial" w:cs="Arial"/>
                <w:b/>
                <w:sz w:val="18"/>
                <w:szCs w:val="18"/>
              </w:rPr>
            </w:pPr>
            <w:r w:rsidRPr="00D53B44">
              <w:rPr>
                <w:rFonts w:ascii="Arial" w:hAnsi="Arial" w:cs="Arial"/>
                <w:b/>
                <w:sz w:val="18"/>
                <w:szCs w:val="18"/>
              </w:rPr>
              <w:t>____________________ № _______</w:t>
            </w:r>
          </w:p>
        </w:tc>
      </w:tr>
    </w:tbl>
    <w:p w:rsidR="005F7A88" w:rsidRPr="00D53B44" w:rsidRDefault="005F7A88" w:rsidP="005F7A88">
      <w:pPr>
        <w:tabs>
          <w:tab w:val="left" w:pos="12600"/>
        </w:tabs>
        <w:jc w:val="center"/>
        <w:rPr>
          <w:rFonts w:ascii="Arial" w:hAnsi="Arial" w:cs="Arial"/>
          <w:sz w:val="18"/>
          <w:szCs w:val="18"/>
          <w:u w:val="single"/>
        </w:rPr>
      </w:pPr>
    </w:p>
    <w:p w:rsidR="005F7A88" w:rsidRPr="00D53B44" w:rsidRDefault="005F7A88" w:rsidP="005F7A88">
      <w:pPr>
        <w:tabs>
          <w:tab w:val="left" w:pos="12600"/>
        </w:tabs>
        <w:jc w:val="center"/>
        <w:rPr>
          <w:rFonts w:ascii="Arial" w:hAnsi="Arial" w:cs="Arial"/>
          <w:sz w:val="18"/>
          <w:szCs w:val="18"/>
        </w:rPr>
      </w:pPr>
    </w:p>
    <w:p w:rsidR="005F7A88" w:rsidRPr="00D53B44" w:rsidRDefault="005F7A88" w:rsidP="005F7A88">
      <w:pPr>
        <w:keepNext/>
        <w:tabs>
          <w:tab w:val="left" w:pos="12600"/>
        </w:tabs>
        <w:jc w:val="center"/>
        <w:outlineLvl w:val="1"/>
        <w:rPr>
          <w:rFonts w:ascii="Arial" w:hAnsi="Arial" w:cs="Arial"/>
          <w:b/>
          <w:sz w:val="28"/>
          <w:szCs w:val="28"/>
        </w:rPr>
      </w:pPr>
      <w:r w:rsidRPr="00D53B44">
        <w:rPr>
          <w:rFonts w:ascii="Arial" w:hAnsi="Arial" w:cs="Arial"/>
          <w:b/>
          <w:caps/>
          <w:sz w:val="28"/>
          <w:szCs w:val="28"/>
        </w:rPr>
        <w:t>ПЕРЕЛІК</w:t>
      </w:r>
    </w:p>
    <w:p w:rsidR="005F7A88" w:rsidRPr="00D53B44" w:rsidRDefault="005F7A88" w:rsidP="005F7A88">
      <w:pPr>
        <w:keepNext/>
        <w:tabs>
          <w:tab w:val="left" w:pos="12600"/>
        </w:tabs>
        <w:jc w:val="center"/>
        <w:outlineLvl w:val="3"/>
        <w:rPr>
          <w:rFonts w:ascii="Arial" w:hAnsi="Arial" w:cs="Arial"/>
          <w:b/>
          <w:caps/>
          <w:sz w:val="28"/>
          <w:szCs w:val="28"/>
        </w:rPr>
      </w:pPr>
      <w:r w:rsidRPr="00D53B44">
        <w:rPr>
          <w:rFonts w:ascii="Arial" w:hAnsi="Arial" w:cs="Arial"/>
          <w:b/>
          <w:caps/>
          <w:sz w:val="28"/>
          <w:szCs w:val="28"/>
        </w:rPr>
        <w:t>ЛІКАРСЬКИХ ЗАСОБІВ, що пропонуються до державної ПЕРЕреєстрації</w:t>
      </w:r>
    </w:p>
    <w:p w:rsidR="005F7A88" w:rsidRPr="00D53B44" w:rsidRDefault="005F7A88" w:rsidP="005F7A88">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C01ED1" w:rsidRPr="00D53B44" w:rsidTr="009A72A5">
        <w:trPr>
          <w:tblHeader/>
        </w:trPr>
        <w:tc>
          <w:tcPr>
            <w:tcW w:w="568" w:type="dxa"/>
            <w:tcBorders>
              <w:top w:val="single" w:sz="4" w:space="0" w:color="000000"/>
            </w:tcBorders>
            <w:shd w:val="clear" w:color="auto" w:fill="D9D9D9"/>
            <w:hideMark/>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 п/п</w:t>
            </w:r>
          </w:p>
        </w:tc>
        <w:tc>
          <w:tcPr>
            <w:tcW w:w="1843"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Заявник</w:t>
            </w:r>
          </w:p>
        </w:tc>
        <w:tc>
          <w:tcPr>
            <w:tcW w:w="1276"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Країна заявника</w:t>
            </w:r>
          </w:p>
        </w:tc>
        <w:tc>
          <w:tcPr>
            <w:tcW w:w="1559"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Виробник</w:t>
            </w:r>
          </w:p>
        </w:tc>
        <w:tc>
          <w:tcPr>
            <w:tcW w:w="1276"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Країна виробника</w:t>
            </w:r>
          </w:p>
        </w:tc>
        <w:tc>
          <w:tcPr>
            <w:tcW w:w="1985"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Умови відпуску</w:t>
            </w:r>
          </w:p>
        </w:tc>
        <w:tc>
          <w:tcPr>
            <w:tcW w:w="992"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Рекламування</w:t>
            </w:r>
          </w:p>
        </w:tc>
        <w:tc>
          <w:tcPr>
            <w:tcW w:w="1701" w:type="dxa"/>
            <w:tcBorders>
              <w:top w:val="single" w:sz="4" w:space="0" w:color="000000"/>
            </w:tcBorders>
            <w:shd w:val="clear" w:color="auto" w:fill="D9D9D9"/>
          </w:tcPr>
          <w:p w:rsidR="00C01ED1" w:rsidRPr="00D53B44" w:rsidRDefault="00C01ED1" w:rsidP="009A72A5">
            <w:pPr>
              <w:tabs>
                <w:tab w:val="left" w:pos="12600"/>
              </w:tabs>
              <w:jc w:val="center"/>
              <w:rPr>
                <w:rFonts w:ascii="Arial" w:hAnsi="Arial" w:cs="Arial"/>
                <w:b/>
                <w:i/>
                <w:sz w:val="16"/>
                <w:szCs w:val="16"/>
              </w:rPr>
            </w:pPr>
            <w:r w:rsidRPr="00D53B44">
              <w:rPr>
                <w:rFonts w:ascii="Arial" w:hAnsi="Arial" w:cs="Arial"/>
                <w:b/>
                <w:i/>
                <w:sz w:val="16"/>
                <w:szCs w:val="16"/>
              </w:rPr>
              <w:t>Номер реєстраційного посвідчення</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ГІНОМАКС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супозиторії вагінальні, 100 мг/150 мг по 7 супозиторіїв у стрипах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Екселтіс Ілач Санаї ве Тіджарет Анонім Шіркеті</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(редаговано текст без фактичної зміни коду АТХ), "Особливості застосування", "Передозування", "Побічні реакції" відповідно до інформації стосовно безпеки, яка зазначена в матеріалах реєстраційного досьє. </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UA/15953/01/01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ДІАПІРИД®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 мг; по 10 таблеток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(редаговано текст), "Діти" (редаговано текст), "Побічні реакції" відповідно інформації щодо безпеки діючої речовини лікарського засобу. </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UA/16360/01/01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ДІАПІРИД®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3 мг; по 10 таблеток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(редаговано текст), "Діти" (редаговано текст), "Побічні реакції" відповідно інформації щодо безпеки діючої речовини лікарського засобу. </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UA/16360/01/02</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ДІАПІРИД®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4 мг; по 10 таблеток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(редаговано текст), "Діти" (редаговано текст), "Побічні реакції" відповідно інформації щодо безпеки діючої речовини лікарського засобу. </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UA/16360/01/03</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ЕКЛІРА®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БЕРЛІН-ХЕМІ АГ</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Індастріас Фармасеутікас Алмірал С.А.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терміном на 5 років. </w:t>
            </w:r>
          </w:p>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Оновлено інформацію в інструкції для медичного застосування лікарського засобу у розділах "Фармакотерапевтична група" (редаговано текст без фактичної зміни коду АТХ), "Фармакологічні властивості", "Показання" (внесено незначні редакційні правки),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"Побічні реакції" відповідно до інформації стосовно безпеки, яка зазначена в матеріалах реєстраційного досьє.</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UA/15563/01/01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ЕКСТРАКТ РІДКИЙ З КОРЕНІВ ПЕЛАРГОНІЇ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екстракт рідкий (субстанція) в бочках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UA/16315/01/01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ЕТИЛМЕТИЛГІДРОКСИПІРИДИНУ СУКЦИНАТ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"ФАРМХІМ"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"ФАРМХІМ"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UA/16514/01/01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ЗІПЕЛОР®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ротової порожнини, 1,5 мг/мл, по 100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"Передозування" відповідно до інформації референтного лікарського засобу ТАНТУМ ВЕРДЕ®(розчин для ротової порожнини, 1,5 мг/мл). </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UA/16107/02/01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ЗІПЕЛОР®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спрей для ротової порожнини, 1,5 мг/мл по 15 мл або 30 мл у флаконі; по 1 флакону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"Передозування" відповідно до інформації референтного лікарського засобу ТАНТУМ ВЕРДЕ® (спрей для ротової порожнини, 1,5 мг/мл).</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UA/16107/01/01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ЛІНЕЗОЛІД (ФОРМА ІІ)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Саймед Лабз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Саймед Лабз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UA/16006/01/01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МЕДАСЕПТ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96 % по 100 мл у флаконі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Дочірнє підприємство "Межиріцький вітамінний завод" Публічного акціонерного товариства "Укрмедпром"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Дочірнє підприємство "Межиріцький вітамінний завод" Публічного акціонерного товариства "Укрмедпром"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UA/16048/01/01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lang w:val="ru-RU"/>
              </w:rPr>
            </w:pPr>
            <w:r w:rsidRPr="00035BAF">
              <w:rPr>
                <w:rFonts w:ascii="Arial" w:hAnsi="Arial" w:cs="Arial"/>
                <w:b/>
                <w:sz w:val="16"/>
                <w:szCs w:val="16"/>
                <w:lang w:val="ru-RU"/>
              </w:rPr>
              <w:t>НОРАДРЕНАЛІНУ ТАРТРАТ АГЕТАН 2 МГ/МЛ (БЕЗ СУЛЬФІТІВ)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концентрат для розчину для інфузій, 2 мг/мл по 4 мл або 8 мл у ампулі з маркуванням українською мовою; по 5 ампул у блістері; по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Лабораторія Агетан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Лабораторія Агетан</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без фактичної зміни коду АТХ), "Діти" (внесено редакційні уточнення) відповідно до матеріалів реєстраційного досьє.</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UA/4671/01/01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СЕРТАКОНАЗОЛ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песарії по 300 мг по 1 песарію у стрипі; по 1 стрипу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"Спосіб застосування та дози" (уточнення інформації), "Побічні реакції" відповідно до інформації референтного лікарського засобу (Залаїн овулі, песарії). </w:t>
            </w:r>
            <w:r w:rsidRPr="00035BAF">
              <w:rPr>
                <w:rFonts w:ascii="Arial" w:hAnsi="Arial" w:cs="Arial"/>
                <w:color w:val="000000"/>
                <w:sz w:val="16"/>
                <w:szCs w:val="16"/>
              </w:rPr>
              <w:br/>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UA/16173/01/01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ТЕЛПРЕС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20 мг, по 14 таблеток у блістері, по 2 або по 7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"Діти" (уточнення інформації), "Передозування", "Побічні реакції" відповідно до інформації щодо медичного застосування референтного лікарського засобу (МІКАРДИС, таблетки).</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UA/15893/01/01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ТЕЛПРЕС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по 14 таблеток у блістері, по 2 або по 7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"Діти" (уточнення інформації), "Передозування", "Побічні реакції" відповідно до інформації щодо медичного застосування референтного лікарського засобу (МІКАРДИС, таблетки).</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UA/15893/01/02</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ТЕЛПРЕС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80 мг, по 14 таблеток у блістері, по 2 або по 7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"Діти" (уточнення інформації), "Передозування", "Побічні реакції" відповідно до інформації щодо медичного застосування референтного лікарського засобу (МІКАРДИС, таблетки).</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UA/15893/01/03</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ТЕЛПРЕС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40 мг/12,5 мг; по 14 таблеток у блістері; по 2 або по 7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(МІКАРДИСПЛЮС, таблетки).</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UA/15949/01/01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ТЕЛПРЕС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80 мг/25 мг; по 14 таблеток у блістері; по 2 або по 7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 xml:space="preserve">ЛАБОРАТОРІО ДР. Ф. ЕЧЕВАРНЕ, АНАЛІСІС, С.А., Іспанiя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Іспанiя </w:t>
            </w:r>
            <w:r w:rsidRPr="00035BAF">
              <w:rPr>
                <w:rFonts w:ascii="Arial" w:hAnsi="Arial" w:cs="Arial"/>
                <w:color w:val="000000"/>
                <w:sz w:val="16"/>
                <w:szCs w:val="16"/>
              </w:rPr>
              <w:br/>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(МІКАРДИСПЛЮС, таблетки).</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UA/15949/01/02</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ТЕЛПРЕС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80 мг/12,5 мг; по 14 таблеток у блістері; по 2 або по 7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(МІКАРДИСПЛЮС, таблетки).</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UA/15949/01/03</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ФЕМІФУЦИН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песарії по 100 мг, по 3 песарії у стрипі; по 1 або 2 стрипи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"Передозування", "Побічні реакції" відповідно інформації референтного лікарського засобу Пімафуцин®, супозиторії вагінальні по 100 мг.</w:t>
            </w:r>
            <w:r w:rsidRPr="00035BAF">
              <w:rPr>
                <w:rFonts w:ascii="Arial" w:hAnsi="Arial" w:cs="Arial"/>
                <w:color w:val="000000"/>
                <w:sz w:val="16"/>
                <w:szCs w:val="16"/>
              </w:rPr>
              <w:br/>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UA/16372/01/01</w:t>
            </w:r>
          </w:p>
        </w:tc>
      </w:tr>
      <w:tr w:rsidR="00C01ED1" w:rsidRPr="00035BAF" w:rsidTr="005F41BF">
        <w:tc>
          <w:tcPr>
            <w:tcW w:w="568" w:type="dxa"/>
            <w:tcBorders>
              <w:top w:val="single" w:sz="4" w:space="0" w:color="auto"/>
              <w:left w:val="single" w:sz="4" w:space="0" w:color="000000"/>
              <w:bottom w:val="single" w:sz="4" w:space="0" w:color="auto"/>
              <w:right w:val="single" w:sz="4" w:space="0" w:color="000000"/>
            </w:tcBorders>
            <w:shd w:val="clear" w:color="auto" w:fill="auto"/>
          </w:tcPr>
          <w:p w:rsidR="00C01ED1" w:rsidRPr="00035BAF" w:rsidRDefault="00C01ED1" w:rsidP="005F41B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1ED1" w:rsidRPr="00035BAF" w:rsidRDefault="00C01ED1" w:rsidP="009A72A5">
            <w:pPr>
              <w:pStyle w:val="111"/>
              <w:tabs>
                <w:tab w:val="left" w:pos="12600"/>
              </w:tabs>
              <w:rPr>
                <w:rFonts w:ascii="Arial" w:hAnsi="Arial" w:cs="Arial"/>
                <w:b/>
                <w:i/>
                <w:color w:val="000000"/>
                <w:sz w:val="16"/>
                <w:szCs w:val="16"/>
              </w:rPr>
            </w:pPr>
            <w:r w:rsidRPr="00035BAF">
              <w:rPr>
                <w:rFonts w:ascii="Arial" w:hAnsi="Arial" w:cs="Arial"/>
                <w:b/>
                <w:sz w:val="16"/>
                <w:szCs w:val="16"/>
              </w:rPr>
              <w:t>ФОСТЕР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rPr>
                <w:rFonts w:ascii="Arial" w:hAnsi="Arial" w:cs="Arial"/>
                <w:color w:val="000000"/>
                <w:sz w:val="16"/>
                <w:szCs w:val="16"/>
              </w:rPr>
            </w:pPr>
            <w:r w:rsidRPr="00035BAF">
              <w:rPr>
                <w:rFonts w:ascii="Arial" w:hAnsi="Arial" w:cs="Arial"/>
                <w:color w:val="000000"/>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К'єзі Фармас'ютікелз ГмбХ</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контроль, збір наповнених контейнерів та пакування: К'єзі Фармацеутиці С.п.А., Італія;</w:t>
            </w:r>
          </w:p>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збір наповнених контейнерів та пакування: Г.Л. Фарма ГмбХ, Австрія; випуск серії: К'єзі Фармас'ютікелз ГмбХ, Австрія; контроль серії: ЧІМАН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Італія/Австрія</w:t>
            </w:r>
          </w:p>
          <w:p w:rsidR="00C01ED1" w:rsidRPr="00035BAF" w:rsidRDefault="00C01ED1" w:rsidP="009A72A5">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w:t>
            </w:r>
            <w:r w:rsidRPr="00035BAF">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стосовно безпеки, яка зазначена в матеріалах реєстраційного досьє.</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1ED1" w:rsidRPr="00035BAF" w:rsidRDefault="00C01ED1" w:rsidP="009A72A5">
            <w:pPr>
              <w:pStyle w:val="111"/>
              <w:tabs>
                <w:tab w:val="left" w:pos="12600"/>
              </w:tabs>
              <w:jc w:val="center"/>
              <w:rPr>
                <w:rFonts w:ascii="Arial" w:hAnsi="Arial" w:cs="Arial"/>
                <w:sz w:val="16"/>
                <w:szCs w:val="16"/>
              </w:rPr>
            </w:pPr>
            <w:r w:rsidRPr="00035BAF">
              <w:rPr>
                <w:rFonts w:ascii="Arial" w:hAnsi="Arial" w:cs="Arial"/>
                <w:sz w:val="16"/>
                <w:szCs w:val="16"/>
              </w:rPr>
              <w:t>UA/16438/01/01</w:t>
            </w:r>
          </w:p>
        </w:tc>
      </w:tr>
    </w:tbl>
    <w:p w:rsidR="005F41BF" w:rsidRPr="00D53B44" w:rsidRDefault="005F41BF" w:rsidP="005F41BF">
      <w:pPr>
        <w:keepNext/>
        <w:tabs>
          <w:tab w:val="left" w:pos="12600"/>
        </w:tabs>
        <w:jc w:val="center"/>
        <w:outlineLvl w:val="1"/>
        <w:rPr>
          <w:rFonts w:ascii="Arial" w:hAnsi="Arial" w:cs="Arial"/>
          <w:b/>
          <w:caps/>
        </w:rPr>
      </w:pPr>
    </w:p>
    <w:p w:rsidR="005F41BF" w:rsidRPr="00D53B44" w:rsidRDefault="005F41BF" w:rsidP="005F41BF">
      <w:pPr>
        <w:ind w:right="20"/>
        <w:rPr>
          <w:rFonts w:ascii="Arial" w:hAnsi="Arial" w:cs="Arial"/>
          <w:b/>
          <w:bCs/>
          <w:sz w:val="26"/>
          <w:szCs w:val="26"/>
        </w:rPr>
      </w:pPr>
    </w:p>
    <w:p w:rsidR="005F41BF" w:rsidRPr="00D53B44" w:rsidRDefault="005F41BF" w:rsidP="005F41BF">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5F41BF" w:rsidRPr="00D53B44" w:rsidTr="009A72A5">
        <w:tc>
          <w:tcPr>
            <w:tcW w:w="7421" w:type="dxa"/>
          </w:tcPr>
          <w:p w:rsidR="005F41BF" w:rsidRPr="00D53B44" w:rsidRDefault="005F41BF" w:rsidP="009A72A5">
            <w:pPr>
              <w:ind w:right="20"/>
              <w:rPr>
                <w:rFonts w:ascii="Arial" w:hAnsi="Arial" w:cs="Arial"/>
                <w:sz w:val="28"/>
                <w:szCs w:val="28"/>
                <w:lang w:val="ru-RU"/>
              </w:rPr>
            </w:pPr>
            <w:r w:rsidRPr="00D53B44">
              <w:rPr>
                <w:rFonts w:ascii="Arial" w:hAnsi="Arial" w:cs="Arial"/>
                <w:b/>
                <w:bCs/>
                <w:sz w:val="28"/>
                <w:szCs w:val="28"/>
              </w:rPr>
              <w:t xml:space="preserve">В.о. Генерального директора Директорату </w:t>
            </w:r>
          </w:p>
          <w:p w:rsidR="005F41BF" w:rsidRPr="00D53B44" w:rsidRDefault="005F41BF" w:rsidP="009A72A5">
            <w:pPr>
              <w:ind w:right="20"/>
              <w:rPr>
                <w:rFonts w:ascii="Arial" w:hAnsi="Arial" w:cs="Arial"/>
                <w:b/>
                <w:bCs/>
                <w:sz w:val="28"/>
                <w:szCs w:val="28"/>
              </w:rPr>
            </w:pPr>
            <w:r w:rsidRPr="00D53B44">
              <w:rPr>
                <w:rFonts w:ascii="Arial" w:hAnsi="Arial" w:cs="Arial"/>
                <w:b/>
                <w:bCs/>
                <w:sz w:val="28"/>
                <w:szCs w:val="28"/>
              </w:rPr>
              <w:t>фармацевтичного забезпечення</w:t>
            </w:r>
            <w:r w:rsidRPr="00D53B44">
              <w:rPr>
                <w:rFonts w:ascii="Arial" w:hAnsi="Arial" w:cs="Arial"/>
                <w:sz w:val="28"/>
                <w:szCs w:val="28"/>
              </w:rPr>
              <w:t>                                    </w:t>
            </w:r>
          </w:p>
        </w:tc>
        <w:tc>
          <w:tcPr>
            <w:tcW w:w="7422" w:type="dxa"/>
          </w:tcPr>
          <w:p w:rsidR="005F41BF" w:rsidRPr="00D53B44" w:rsidRDefault="005F41BF" w:rsidP="009A72A5">
            <w:pPr>
              <w:rPr>
                <w:rFonts w:ascii="Arial" w:hAnsi="Arial" w:cs="Arial"/>
                <w:b/>
                <w:bCs/>
                <w:sz w:val="28"/>
                <w:szCs w:val="28"/>
                <w:lang w:val="ru-RU" w:eastAsia="ru-RU"/>
              </w:rPr>
            </w:pPr>
          </w:p>
          <w:p w:rsidR="005F41BF" w:rsidRPr="00D53B44" w:rsidRDefault="005F41BF" w:rsidP="009A72A5">
            <w:pPr>
              <w:jc w:val="right"/>
              <w:rPr>
                <w:rFonts w:ascii="Arial" w:hAnsi="Arial" w:cs="Arial"/>
                <w:b/>
                <w:bCs/>
                <w:sz w:val="28"/>
                <w:szCs w:val="28"/>
                <w:lang w:val="ru-RU" w:eastAsia="ru-RU"/>
              </w:rPr>
            </w:pPr>
            <w:r w:rsidRPr="00D53B44">
              <w:rPr>
                <w:rFonts w:ascii="Arial" w:hAnsi="Arial" w:cs="Arial"/>
                <w:b/>
                <w:bCs/>
                <w:sz w:val="28"/>
                <w:szCs w:val="28"/>
                <w:lang w:val="ru-RU" w:eastAsia="ru-RU"/>
              </w:rPr>
              <w:t>Іван ЗАДВОРНИХ</w:t>
            </w:r>
          </w:p>
        </w:tc>
      </w:tr>
    </w:tbl>
    <w:p w:rsidR="005F41BF" w:rsidRPr="00D53B44" w:rsidRDefault="005F41BF" w:rsidP="005F41BF">
      <w:pPr>
        <w:tabs>
          <w:tab w:val="left" w:pos="12600"/>
        </w:tabs>
        <w:jc w:val="center"/>
        <w:rPr>
          <w:rFonts w:ascii="Arial" w:hAnsi="Arial" w:cs="Arial"/>
          <w:b/>
        </w:rPr>
      </w:pPr>
    </w:p>
    <w:p w:rsidR="005F41BF" w:rsidRPr="00D53B44" w:rsidRDefault="005F41BF" w:rsidP="005F41BF">
      <w:pPr>
        <w:rPr>
          <w:rFonts w:ascii="Arial" w:hAnsi="Arial" w:cs="Arial"/>
          <w:b/>
          <w:sz w:val="18"/>
          <w:szCs w:val="18"/>
        </w:rPr>
      </w:pPr>
    </w:p>
    <w:p w:rsidR="005F41BF" w:rsidRPr="00D53B44" w:rsidRDefault="005F41BF" w:rsidP="005F41BF">
      <w:pPr>
        <w:tabs>
          <w:tab w:val="left" w:pos="12600"/>
        </w:tabs>
        <w:jc w:val="center"/>
        <w:rPr>
          <w:rFonts w:ascii="Arial" w:hAnsi="Arial" w:cs="Arial"/>
          <w:b/>
        </w:rPr>
      </w:pPr>
    </w:p>
    <w:p w:rsidR="005F41BF" w:rsidRPr="00D53B44" w:rsidRDefault="005F41BF" w:rsidP="005F41BF">
      <w:pPr>
        <w:tabs>
          <w:tab w:val="left" w:pos="12600"/>
        </w:tabs>
        <w:jc w:val="center"/>
        <w:rPr>
          <w:rFonts w:ascii="Arial" w:hAnsi="Arial" w:cs="Arial"/>
          <w:b/>
        </w:rPr>
        <w:sectPr w:rsidR="005F41BF" w:rsidRPr="00D53B44">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F41BF" w:rsidRPr="00D53B44" w:rsidTr="009A72A5">
        <w:tc>
          <w:tcPr>
            <w:tcW w:w="3828" w:type="dxa"/>
          </w:tcPr>
          <w:p w:rsidR="005F41BF" w:rsidRPr="00D53B44" w:rsidRDefault="005F41BF" w:rsidP="009A72A5">
            <w:pPr>
              <w:keepNext/>
              <w:tabs>
                <w:tab w:val="left" w:pos="12600"/>
              </w:tabs>
              <w:outlineLvl w:val="3"/>
              <w:rPr>
                <w:rFonts w:ascii="Arial" w:hAnsi="Arial" w:cs="Arial"/>
                <w:b/>
                <w:sz w:val="18"/>
                <w:szCs w:val="18"/>
              </w:rPr>
            </w:pPr>
            <w:r w:rsidRPr="00D53B44">
              <w:rPr>
                <w:rFonts w:ascii="Arial" w:hAnsi="Arial" w:cs="Arial"/>
                <w:b/>
                <w:sz w:val="18"/>
                <w:szCs w:val="18"/>
              </w:rPr>
              <w:t>Додаток 3</w:t>
            </w:r>
          </w:p>
          <w:p w:rsidR="005F41BF" w:rsidRPr="00D53B44" w:rsidRDefault="005F41BF" w:rsidP="009A72A5">
            <w:pPr>
              <w:keepNext/>
              <w:tabs>
                <w:tab w:val="left" w:pos="12600"/>
              </w:tabs>
              <w:outlineLvl w:val="3"/>
              <w:rPr>
                <w:rFonts w:ascii="Arial" w:hAnsi="Arial" w:cs="Arial"/>
                <w:b/>
                <w:sz w:val="18"/>
                <w:szCs w:val="18"/>
              </w:rPr>
            </w:pPr>
            <w:r w:rsidRPr="00D53B44">
              <w:rPr>
                <w:rFonts w:ascii="Arial" w:hAnsi="Arial" w:cs="Arial"/>
                <w:b/>
                <w:sz w:val="18"/>
                <w:szCs w:val="18"/>
              </w:rPr>
              <w:t>до Наказу Міністерства охорони</w:t>
            </w:r>
          </w:p>
          <w:p w:rsidR="005F41BF" w:rsidRPr="00D53B44" w:rsidRDefault="005F41BF" w:rsidP="009A72A5">
            <w:pPr>
              <w:tabs>
                <w:tab w:val="left" w:pos="12600"/>
              </w:tabs>
              <w:rPr>
                <w:rFonts w:ascii="Arial" w:hAnsi="Arial" w:cs="Arial"/>
                <w:b/>
                <w:sz w:val="18"/>
                <w:szCs w:val="18"/>
              </w:rPr>
            </w:pPr>
            <w:r w:rsidRPr="00D53B44">
              <w:rPr>
                <w:rFonts w:ascii="Arial" w:hAnsi="Arial" w:cs="Arial"/>
                <w:b/>
                <w:sz w:val="18"/>
                <w:szCs w:val="18"/>
              </w:rPr>
              <w:t>здоров’я України</w:t>
            </w:r>
          </w:p>
          <w:p w:rsidR="005F41BF" w:rsidRPr="00D53B44" w:rsidRDefault="005F41BF" w:rsidP="009A72A5">
            <w:pPr>
              <w:tabs>
                <w:tab w:val="left" w:pos="12600"/>
              </w:tabs>
              <w:rPr>
                <w:rFonts w:ascii="Arial" w:hAnsi="Arial" w:cs="Arial"/>
                <w:b/>
                <w:sz w:val="18"/>
                <w:szCs w:val="18"/>
              </w:rPr>
            </w:pPr>
            <w:r w:rsidRPr="00D53B44">
              <w:rPr>
                <w:rFonts w:ascii="Arial" w:hAnsi="Arial" w:cs="Arial"/>
                <w:b/>
                <w:sz w:val="18"/>
                <w:szCs w:val="18"/>
              </w:rPr>
              <w:t>____________________ № _______</w:t>
            </w:r>
          </w:p>
        </w:tc>
      </w:tr>
    </w:tbl>
    <w:p w:rsidR="005F41BF" w:rsidRPr="00D53B44" w:rsidRDefault="005F41BF" w:rsidP="005F41BF">
      <w:pPr>
        <w:tabs>
          <w:tab w:val="left" w:pos="12600"/>
        </w:tabs>
        <w:jc w:val="center"/>
        <w:rPr>
          <w:rFonts w:ascii="Arial" w:hAnsi="Arial" w:cs="Arial"/>
          <w:sz w:val="18"/>
          <w:szCs w:val="18"/>
          <w:u w:val="single"/>
        </w:rPr>
      </w:pPr>
    </w:p>
    <w:p w:rsidR="005F41BF" w:rsidRPr="00D53B44" w:rsidRDefault="005F41BF" w:rsidP="005F41BF">
      <w:pPr>
        <w:tabs>
          <w:tab w:val="left" w:pos="12600"/>
        </w:tabs>
        <w:jc w:val="center"/>
        <w:rPr>
          <w:rFonts w:ascii="Arial" w:hAnsi="Arial" w:cs="Arial"/>
          <w:sz w:val="18"/>
          <w:szCs w:val="18"/>
        </w:rPr>
      </w:pPr>
    </w:p>
    <w:p w:rsidR="005F41BF" w:rsidRPr="00D53B44" w:rsidRDefault="005F41BF" w:rsidP="005F41BF">
      <w:pPr>
        <w:keepNext/>
        <w:jc w:val="center"/>
        <w:outlineLvl w:val="1"/>
        <w:rPr>
          <w:rFonts w:ascii="Arial" w:hAnsi="Arial" w:cs="Arial"/>
          <w:b/>
          <w:sz w:val="26"/>
          <w:szCs w:val="26"/>
        </w:rPr>
      </w:pPr>
      <w:r w:rsidRPr="00D53B44">
        <w:rPr>
          <w:rFonts w:ascii="Arial" w:hAnsi="Arial" w:cs="Arial"/>
          <w:b/>
          <w:caps/>
          <w:sz w:val="26"/>
          <w:szCs w:val="26"/>
        </w:rPr>
        <w:t>ПЕРЕЛІК</w:t>
      </w:r>
    </w:p>
    <w:p w:rsidR="005F41BF" w:rsidRPr="00D53B44" w:rsidRDefault="005F41BF" w:rsidP="005F41BF">
      <w:pPr>
        <w:keepNext/>
        <w:jc w:val="center"/>
        <w:outlineLvl w:val="3"/>
        <w:rPr>
          <w:rFonts w:ascii="Arial" w:hAnsi="Arial" w:cs="Arial"/>
          <w:b/>
          <w:caps/>
          <w:sz w:val="26"/>
          <w:szCs w:val="26"/>
        </w:rPr>
      </w:pPr>
      <w:r w:rsidRPr="00D53B44">
        <w:rPr>
          <w:rFonts w:ascii="Arial" w:hAnsi="Arial" w:cs="Arial"/>
          <w:b/>
          <w:caps/>
          <w:sz w:val="26"/>
          <w:szCs w:val="26"/>
        </w:rPr>
        <w:t>ЛІКАРСЬКИХ засобів, щодо яких пропонується внесеНня змін до реєстраційних матеріалів</w:t>
      </w:r>
    </w:p>
    <w:p w:rsidR="005F41BF" w:rsidRPr="00D53B44" w:rsidRDefault="005F41BF" w:rsidP="005F41BF">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D90D43" w:rsidRPr="00D53B44" w:rsidTr="009A72A5">
        <w:trPr>
          <w:tblHeader/>
        </w:trPr>
        <w:tc>
          <w:tcPr>
            <w:tcW w:w="567"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 п/п</w:t>
            </w:r>
          </w:p>
        </w:tc>
        <w:tc>
          <w:tcPr>
            <w:tcW w:w="1702"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Заявник</w:t>
            </w:r>
          </w:p>
        </w:tc>
        <w:tc>
          <w:tcPr>
            <w:tcW w:w="1134"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Країна заявника</w:t>
            </w:r>
          </w:p>
        </w:tc>
        <w:tc>
          <w:tcPr>
            <w:tcW w:w="1701"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Виробник</w:t>
            </w:r>
          </w:p>
        </w:tc>
        <w:tc>
          <w:tcPr>
            <w:tcW w:w="1276"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Країна виробника</w:t>
            </w:r>
          </w:p>
        </w:tc>
        <w:tc>
          <w:tcPr>
            <w:tcW w:w="2552"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Умови відпуску</w:t>
            </w:r>
          </w:p>
        </w:tc>
        <w:tc>
          <w:tcPr>
            <w:tcW w:w="1843" w:type="dxa"/>
            <w:tcBorders>
              <w:top w:val="single" w:sz="4" w:space="0" w:color="000000"/>
            </w:tcBorders>
            <w:shd w:val="clear" w:color="auto" w:fill="D9D9D9"/>
          </w:tcPr>
          <w:p w:rsidR="00D90D43" w:rsidRPr="00D53B44" w:rsidRDefault="00D90D43" w:rsidP="009A72A5">
            <w:pPr>
              <w:tabs>
                <w:tab w:val="left" w:pos="12600"/>
              </w:tabs>
              <w:jc w:val="center"/>
              <w:rPr>
                <w:rFonts w:ascii="Arial" w:hAnsi="Arial" w:cs="Arial"/>
                <w:b/>
                <w:i/>
                <w:sz w:val="16"/>
                <w:szCs w:val="16"/>
              </w:rPr>
            </w:pPr>
            <w:r w:rsidRPr="00D53B44">
              <w:rPr>
                <w:rFonts w:ascii="Arial" w:hAnsi="Arial" w:cs="Arial"/>
                <w:b/>
                <w:i/>
                <w:sz w:val="16"/>
                <w:szCs w:val="16"/>
              </w:rPr>
              <w:t>Номер реєстраційного посвідчення</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3-ДІНІР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оральної суспензії 250 мг/5 мл; по 1 флакону з порошком для приготування 60 мл суспензії у комплекті зі шприцом -дозатором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затверджено: 1200 флаконів запропоновано:1200 флаконів; 5250 флаконів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UA/17849/01/01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L-ЦЕТ®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сироп, 2,5 мг/5 мл по 60 мл або по 100 мл у флаконах із поліетилену або скла, по 1 флакону з мірною ложкою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UA/8612/02/01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АБІКСА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10 мг; по 14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Мерц Фарма ГмбХ і Ко. КГаА, Німеччина (первинне та втринне пакування, контроль якості); Роттендорф Фарма ГмбХ, Німеччина (виробництво нерозфасованого продукту); Х. Лундбек А/С, Данiя (первинне та вторинне пакування, дозвіл на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інформації з безпеки допоміжних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UA/4760/01/01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 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UA/9928/04/01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сироп, 15 мг/5 мл по 100 мл у флаконі з поліетилену або скла; по 1 флакону з мірною скляночкою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30 мг, по 10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сироп, 30 мг/5 мл по 100 мл у флаконі з поліетилену або скла; по 1 флакону з мірною скляночкою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w:t>
            </w:r>
            <w:r w:rsidRPr="00035BAF">
              <w:rPr>
                <w:rFonts w:ascii="Arial" w:hAnsi="Arial" w:cs="Arial"/>
                <w:color w:val="000000"/>
                <w:sz w:val="16"/>
                <w:szCs w:val="16"/>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UA/9928/02/02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сироп, 15 мг/5 мл по 100 мл у флаконі з поліетилену або скла; по 1 флакону з мірною скляночкою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до тесту "Супровідні домішки", а саме заміна розчинника та приготування відповідних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сироп, 30 мг/5 мл по 100 мл у флаконі з поліетилену або скла; по 1 флакону з мірною скляночкою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до тесту "Супровідні домішки", а саме заміна розчинника та приготування відповідних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UA/9928/02/02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АБРОЛ® SR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капсули з пролонгованою дією, по 75 мг по 10 капсул у блістері, по 1 або 2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UA/9928/05/01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АБРОЛ®SR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пролонгованої дії по 75 мг, по 10 таблеток у блістері; по 1 або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UA/9928/03/01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АДЕНІЗ-ТРІО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мг/5 мг/12,5 мг; по 10 таблеток у блістері; по 3 блістери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(ЕКСФОРЖ Н, таблетки, вкриті плівковою оболонкою по 5 мг/160 мг/25 мг, по 10 мг/160 мг/25 мг, по 5 мг/160 мг/12,5 мг, по 10 мг/160 мг/12,5 мг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UA/18176/01/01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АДЕНІЗ-ТРІО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(ЕКСФОРЖ Н, таблетки, вкриті плівковою оболонкою по 5 мг/160 мг/25 мг, по 10 мг/160 мг/25 мг, по 5 мг/160 мг/12,5 мг, по 10 мг/160 мг/12,5 мг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UA/18176/01/02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АКВАВІТ-Д3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оральний, 375 мкг/мл (15000 МО/мл) по 10 мл у флаконі, по 1 флакону з пробкою-крапельницею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UA/13453/01/01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АККУПРО®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а саме доповнено інформацію щодо безпеки діючої речовини "квінаприл" відповідно до рекомендацій PRAC.</w:t>
            </w:r>
            <w:r w:rsidRPr="00035BAF">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UA/1570/01/01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АККУПРО®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а саме доповнено інформацію щодо безпеки діючої речовини "квінаприл" відповідно до рекомендацій PRAC.</w:t>
            </w:r>
            <w:r w:rsidRPr="00035BAF">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UA/1570/01/02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АККУПРО®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а саме доповнено інформацію щодо безпеки діючої речовини "квінаприл" відповідно до рекомендацій PRAC.</w:t>
            </w:r>
            <w:r w:rsidRPr="00035BAF">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UA/1570/01/03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АЛГЕЗИКАМ®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UA/16968/01/01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АЛЛУНА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Амакса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 Інтерлабор Белп АГ, Швейцарія</w:t>
            </w:r>
            <w:r w:rsidRPr="00035BAF">
              <w:rPr>
                <w:rFonts w:ascii="Arial" w:hAnsi="Arial" w:cs="Arial"/>
                <w:color w:val="000000"/>
                <w:sz w:val="16"/>
                <w:szCs w:val="16"/>
              </w:rPr>
              <w:br/>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N05C M09, запропоновано – N05C M.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UA/11711/01/01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АЛСОКАМ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UA/18067/01/01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АЛЬБЕЛА®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по 400 мг; по 1 таблетці у блістері; по 1 або по 3 блістери у картонній упаковці; по 3 таблетки у блістері; по 1 блістеру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UA/14958/01/01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(№1 або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UA/17014/01/01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АМІЦИЛ®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ін'єкцій по 1,0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310л - 38 750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UA/1036/01/04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АМЛОСТАТ®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14 таблеток у блістері, по 1 або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UA/11500/01/01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АМПІПЛЮС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або інфузій по 1,5 г (1000 мг/500 мг); по 1 або по 10, або по 25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Жухай Юнайтед Лабораторіс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Китай</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Жихар Іван Костянтинович.</w:t>
            </w:r>
            <w:r w:rsidRPr="00035BAF">
              <w:rPr>
                <w:rFonts w:ascii="Arial" w:hAnsi="Arial" w:cs="Arial"/>
                <w:color w:val="000000"/>
                <w:sz w:val="16"/>
                <w:szCs w:val="16"/>
              </w:rPr>
              <w:br/>
              <w:t>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UA/19040/01/01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АНАПРИЛІН-ЗДОРОВ'Я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 xml:space="preserve">Подання оновленого сертифікату відповідності ЄФ № R1-CEP 2002-026-Rev 03 (затверджено № R1-CEP 2002-026-Rev 02) для АФІ Пропранололу гідрохлорид від вже затвердженого виробника IPCA Laboratories Limited, India та, як наслідок, уточнення назви виробника АФІ та внесення додаткової дільниці виробництва АФІ RAMDEV CHEMICAL PVT. LTD., India (підрозділ вищезазначеної фірми, відповідно до представленого СЕР). Процес виробництва, схема синтезу, специфікація і методи контролю якості АФІ залишаються незмінними.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UA/4715/01/01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АНАПРИЛІН-ЗДОРОВ'Я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 xml:space="preserve">Подання оновленого сертифікату відповідності ЄФ № R1-CEP 2002-026-Rev 03 (затверджено № R1-CEP 2002-026-Rev 02) для АФІ Пропранололу гідрохлорид від вже затвердженого виробника IPCA Laboratories Limited, India та, як наслідок, уточнення назви виробника АФІ та внесення додаткової дільниці виробництва АФІ RAMDEV CHEMICAL PVT. LTD., India (підрозділ вищезазначеної фірми, відповідно до представленого СЕР). Процес виробництва, схема синтезу, специфікація і методи контролю якості АФІ залишаються незмінними.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UA/4715/01/02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АНАПРИЛІН-ЗДОРОВ'Я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in bulk: по 1000 таблеток у пакеті поліетиленовому у контейнері пластмасовому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 xml:space="preserve">Подання оновленого сертифікату відповідності ЄФ № R1-CEP 2002-026-Rev 03 (затверджено № R1-CEP 2002-026-Rev 02) для АФІ Пропранололу гідрохлорид від вже затвердженого виробника IPCA Laboratories Limited, India та, як наслідок, уточнення назви виробника АФІ та внесення додаткової дільниці виробництва АФІ RAMDEV CHEMICAL PVT. LTD., India (підрозділ вищезазначеної фірми, відповідно до представленого СЕР). Процес виробництва, схема синтезу, специфікація і методи контролю якості АФІ залишаються незмінними.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UA/17476/01/01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АРГІЛАЙФ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42 мг/мл, по 100 мл у пляшці або у флаконі, по 1 пляшці або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та методи контролю, щодо виконання контролю (на даний час контроль проводить фірма-виробник); - приведення п. «Гідролітична стійкість» до вимог ДФУ.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UA/17348/01/01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АТОВАКС®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400 мг; по 5 таблеток у блістері; по 1 блістеру у картонній упаковці; по 7 таблеток у блістері; по 1 блістеру у картонній упаковці; по 10 таблеток у блістері; по 1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UA/18049/01/01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АТОРВАСТАТИН–ДАРНИЦЯ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035BAF">
              <w:rPr>
                <w:rFonts w:ascii="Arial" w:hAnsi="Arial" w:cs="Arial"/>
                <w:color w:val="000000"/>
                <w:sz w:val="16"/>
                <w:szCs w:val="16"/>
              </w:rPr>
              <w:br/>
              <w:t xml:space="preserve">Зміни внесені щодо назви лікарського засобу. Затверджено: ВАЗОКЛІН-ДАРНИЦЯ (VASOCLEAN-DARNITSA) </w:t>
            </w:r>
            <w:r w:rsidRPr="00035BAF">
              <w:rPr>
                <w:rFonts w:ascii="Arial" w:hAnsi="Arial" w:cs="Arial"/>
                <w:color w:val="000000"/>
                <w:sz w:val="16"/>
                <w:szCs w:val="16"/>
              </w:rPr>
              <w:br/>
              <w:t>Запропоновано: АТОРВАСТАТИН-ДАРНИЦЯ (ATORVASTATIN-DARNITSA)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UA/15437/01/01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АТОРВАСТАТИН–ДАРНИЦЯ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035BAF">
              <w:rPr>
                <w:rFonts w:ascii="Arial" w:hAnsi="Arial" w:cs="Arial"/>
                <w:color w:val="000000"/>
                <w:sz w:val="16"/>
                <w:szCs w:val="16"/>
              </w:rPr>
              <w:br/>
              <w:t xml:space="preserve">Зміни внесені щодо назви лікарського засобу. Затверджено: ВАЗОКЛІН-ДАРНИЦЯ (VASOCLEAN-DARNITSA) </w:t>
            </w:r>
            <w:r w:rsidRPr="00035BAF">
              <w:rPr>
                <w:rFonts w:ascii="Arial" w:hAnsi="Arial" w:cs="Arial"/>
                <w:color w:val="000000"/>
                <w:sz w:val="16"/>
                <w:szCs w:val="16"/>
              </w:rPr>
              <w:br/>
              <w:t>Запропоновано: АТОРВАСТАТИН-ДАРНИЦЯ (ATORVASTATIN-DARNITSA)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UA/15437/01/02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АУКСИЛЕН®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"Калцекс"</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Латвія</w:t>
            </w:r>
            <w:r w:rsidRPr="00035BAF">
              <w:rPr>
                <w:rFonts w:ascii="Arial" w:hAnsi="Arial" w:cs="Arial"/>
                <w:color w:val="000000"/>
                <w:sz w:val="16"/>
                <w:szCs w:val="16"/>
              </w:rPr>
              <w:br/>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Словаччина/ Латвія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з 3 до 5 років, підтвердженими даними стабільності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UA/17119/01/01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АЦИК®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200 мг, по 5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кількісного визначення діючої речовини у готовому лікарському засобі, а саме в опису редакційно адаптовано назви реагентів відповідно до формулювань, використаних у Євр. Ф (без змін у використаних реактивів); до опису додано пропущену інформацію про те, що при приготуванні рухомої фази на останньому етапі проводиться ультразвукова обробка розчину; опис приготування розчину порівняння уточнено щодо розчинника, який використовується (20,5% кислота оцтова); опис приготування випробуваного розчину уточнено – додано етап фільтрації, який завжди проводився в лабораторії;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супровідних домішок у готовому лікарському засобі, а саме в опис включено назви реагентів, що використовуються в аналітичній процедурі (відповідно до Євр.Ф); детально описано приготування розчинів (0,1 М розчину натрію гідроксиду, розчинника (20,5% кислоти оцтової) та рухомої фази); опис приготування розчину порівняння 1 для ацикловіру уточнено щодо розчинника, який використовується (20,5% кислота оцтова);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розчинення діючої речовини у готовому лікарському засобі, а саме приготування альтернативного середовища розчинення, яке використовується у повністю автоматизованому апараті для розчинення (оскільки концентрація середовища розчинення не змінюється, затверджена валідація методу залишається дійсною); в опису редакційно адаптовано назви реагентів відповідно до формулювань, використаних у Євр.Ф. (без змін у використаних реактивах); до опису включено приготування альтернативного середовища розчинення, яке використовується у повністю автоматизованому апараті для розчинення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UA/14584/01/01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АЦИК®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400 мг; по 5 таблеток у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кількісного визначення діючої речовини у готовому лікарському засобі, а саме в опису редакційно адаптовано назви реагентів відповідно до формулювань, використаних у Євр. Ф (без змін у використаних реактивів); до опису додано пропущену інформацію про те, що при приготуванні рухомої фази на останньому етапі проводиться ультразвукова обробка розчину; опис приготування розчину порівняння уточнено щодо розчинника, який використовується (20,5% кислота оцтова); опис приготування випробуваного розчину уточнено – додано етап фільтрації, який завжди проводився в лабораторії;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супровідних домішок у готовому лікарському засобі, а саме в опис включено назви реагентів, що використовуються в аналітичній процедурі (відповідно до Євр.Ф); детально описано приготування розчинів (0,1 М розчину натрію гідроксиду, розчинника (20,5% кислоти оцтової) та рухомої фази); опис приготування розчину порівняння 1 для ацикловіру уточнено щодо розчинника, який використовується (20,5% кислота оцтова);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розчинення діючої речовини у готовому лікарському засобі, а саме приготування альтернативного середовища розчинення, яке використовується у повністю автоматизованому апараті для розчинення (оскільки концентрація середовища розчинення не змінюється, затверджена валідація методу залишається дійсною); в опису редакційно адаптовано назви реагентів відповідно до формулювань, використаних у Євр.Ф. (без змін у використаних реактивах); до опису включено приготування альтернативного середовища розчинення, яке використовується у повністю автоматизованому апараті для розчинення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UA/14584/01/02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БАРАТОН®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по 5 мг по 14 таблеток у блістері, по 2 або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UA/18781/01/01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БАРАТОН®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10 мг по 14 таблеток у блістері, по 2 або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UA/18781/01/02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БЕНФОТІАМІН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autoSpaceDE w:val="0"/>
              <w:autoSpaceDN w:val="0"/>
              <w:adjustRightInd w:val="0"/>
              <w:jc w:val="center"/>
              <w:rPr>
                <w:rFonts w:ascii="Arial" w:hAnsi="Arial" w:cs="Arial"/>
                <w:bCs/>
                <w:sz w:val="16"/>
                <w:szCs w:val="16"/>
              </w:rPr>
            </w:pPr>
            <w:r w:rsidRPr="00035BAF">
              <w:rPr>
                <w:rFonts w:ascii="Arial" w:hAnsi="Arial" w:cs="Arial"/>
                <w:bCs/>
                <w:color w:val="000000"/>
                <w:sz w:val="16"/>
                <w:szCs w:val="16"/>
              </w:rPr>
              <w:t>ХАМАРІ ПіЕфЕсТі, Лтд.</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bCs/>
                <w:color w:val="000000"/>
                <w:sz w:val="16"/>
                <w:szCs w:val="16"/>
              </w:rPr>
              <w:t>Японія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UA/10784/01/01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БЕТАДИН®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супозиторії вагінальні по 200 мг по 7 супозиторіїв у блістері; по 1 або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придатності: 5 років. Запропоновано: Термін придатності: 3 роки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"Спосіб застосування та дози" щодо додавання графічного зображення розкриття блістеру для супозиторіїв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UA/6807/02/01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БЛЕОНКО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ін'єкцій по 15 ОД,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Мілі Хелскере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Венус Ремедіс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застосування лікарського засобу та тексті маркування упаковки лікарського засобу, яка пов'язана з зазначенням дозування у одиницях дії «МО» замість необхідних «ОД». Діюча редакція: 15 МО Пропонована редакція: 15 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UA/0890/01/01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БЛОКПЕЙН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30 мг/мл, по 1 мл в ампулі; по 5 ампул у блістері; по 1 або по 2 блістери в пачці; по 1 мл в ампулі по 100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Приватне акціонерне товариство "Лекхім-Харків"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Приватне акціонерне товариство "Лекхім-Харків"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КЕТОРОЛАК (KETOROLAC) Запропоновано: БЛОКПЕЙН (BLOCKPAIN)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UA/18960/01/01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БОМ-БЕНГЕ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мазь по 30 г у тубах, по 30 г у тубах у пачці з картону, по 25 г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вторинної упаковки, а саме пачки картонної для туби 30 мл (затверджено туби по 30 мл без пачки; запропоновано: туби по 30 мл у пачках та без пачок), з відповідними змінами у р. «Упаковка»; помилково задвоєну фразу «туби алюмінієві з мембраною для медичних цілей» вилучено в запропонованій редекції р. «Упаковка». </w:t>
            </w:r>
            <w:r w:rsidRPr="00035BAF">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форми закупорювального засобу (бушон (HDPE)) для туби 30 г. Відсутні якісні та кількісні зміни складу пакувального матеріалу.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UA/8240/01/01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БРІОНІТ®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очні, розчин, по 5 мл у флаконі; по 1 або 3 флакони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в аналітичну методику за показником «Кількісне визначення. Бензалконію хлорид» (ДФУ/Ph. Eur, 2.2.29, 2.2.46). Критерій прийнятності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UA/17935/01/01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"Імунологічні і біологічні властивості", підрозділ" Фармакодинаміка"(редакційні правки), "Взаємодія з іншими лікарськими засобами та інші види взаємодій", "Спосіб застосування та дози" (редакційні правки).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UA/14955/01/01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ВАЛМІСАР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UA/16186/01/03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ВАЛМІСАР 320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320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UA/16186/01/04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ВАЛМІСАР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40 мг, по 30 таблеток у флаконі, по 1 флакону у картонній упаковці;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UA/16186/01/01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ВАЛМІСАР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80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UA/16186/01/02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160/12,5 мг; по 90 таблеток у флаконі, по 1 флакону в картонній коробці;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UA/17127/01/02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160/25 мг; по 90 таблеток у флаконі, по 1 флакону в картонній коробці;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UA/17127/01/03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80/12,5 мг; по 160/12,5 мг; по 160/25 мг; по 320/12,5 мг; 320/25 мг, по 90 таблеток у флаконі, по 1 флакону в картонній коробці;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UA/17127/01/04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320/25 мг, по 90 таблеток у флаконі, по 1 флакону в картонній коробці;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UA/17127/01/05</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80/12,5 мг; по 90 таблеток у флаконі, по 1 флакону в картонній коробці;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UA/17127/01/01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жовтого кольору, для відображення діючого посилання на Директиву Комісії щодо харчових добавок, ЄС 231/2012, яка змінила Директиву Комісії 2008/128 ЕС.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чорного кольору, для відображення діючого посилання на Директиву Комісії щодо харчових добавок, ЄС 231/2012, яка змінила Директиву Комісії 2008/128 ЕС.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червоного кольору, для відображення діючого посилання на Директиву Комісії щодо харчових добавок, ЄС 231/2012, яка змінила Директиву Комісії 2008/128 ЕС.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білого кольору, для відображення діючого посилання на Директиву Комісії щодо харчових добавок, ЄС 231/2012, яка змінила Директиву Комісії 2008/128 ЕС.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UA/15620/01/02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ВЕРОРАБ® / VERORAB ВАКЦИНА АНТИРАБІЧНА ІНАКТИВОВАНА СУХА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 Франція (повний цикл виробництва, контроль якості, вторинне пакування, випуск серії; повний цикл виробництва, контроль якості, вторинне пакування, випуск серії); вторинне пакування, випуск серії: Санофі-Авентіс Прайвіт Ко. Лтд., Платформа логістики та дистрибуції у м. Будапешт, Угорщина; повний цикл виробництва, контроль якості розчинника в шприцах: САНОФІ ВІНТРОП ІНДАСТРІА, Францiя; повний цикл виробництва, контроль якості розчинника в ампулах: ГАУПТ ФАРМА ЛІВРОН,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35BAF">
              <w:rPr>
                <w:rFonts w:ascii="Arial" w:hAnsi="Arial" w:cs="Arial"/>
                <w:color w:val="000000"/>
                <w:sz w:val="16"/>
                <w:szCs w:val="16"/>
              </w:rPr>
              <w:br/>
              <w:t xml:space="preserve">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UA/13038/01/01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ВІРОПІЛ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Eмкур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ГЛЗ по 90 або 180 таблеток у пластиковому флаконі у картонній упаковці; по 30, 90 або 180 таблеток у пластиковому флаконі, з відповідними змінами в р. «Упаковка».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(додавання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UA/18178/01/01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ВІРОРІБ®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200 мг, по 10 капсул у блістері; по 10 блістерів у картонній упаковці; по 10 капсул у стрипі; по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UA/9527/01/01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ВОКСИД®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0,2 мг по 10 таблеток у блістері, по 3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UA/13543/01/01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ВОКСИД®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0,3 мг по 10 таблеток у блістері, по 3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t>Укр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UA/13543/01/02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ВОЛЬТАРЕН ЕМУЛЬГЕЛЬ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емульгель для зовнішнього застосування 1 %; по 20 г, або по 50 г, або по 75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ГСК Консьюмер Хелскер САРЛ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ГСК Консьюмер Хелскер САРЛ</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(виключення інформації щодо дати виробництва). Введення змін протягом 6-ти місяцв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ВОЛЬТАРЕН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емульгель для зовнішнього застосування 2,32 %; по 50 г або 100 г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ГСК Консьюмер Хелскер САРЛ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ГСК Консьюмер Хелскер САРЛ</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(виключення інформації щодо дати виробництва). Введення змін протягом 6-ти місяцв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ГАЗОСПАЗАМ®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7 таблеток у блістері; по 2 блістери у картонній упаковці; по 15 таблеток у блістері; по 1, або 2, або 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w:t>
            </w:r>
            <w:r w:rsidRPr="00035BAF">
              <w:rPr>
                <w:rFonts w:ascii="Arial" w:hAnsi="Arial" w:cs="Arial"/>
                <w:color w:val="000000"/>
                <w:sz w:val="16"/>
                <w:szCs w:val="16"/>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UA/10661/01/01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w:t>
            </w:r>
            <w:r w:rsidRPr="00035BAF">
              <w:rPr>
                <w:rFonts w:ascii="Arial" w:hAnsi="Arial" w:cs="Arial"/>
                <w:color w:val="000000"/>
                <w:sz w:val="16"/>
                <w:szCs w:val="16"/>
              </w:rPr>
              <w:br/>
              <w:t>in bulk: по 10 мл у скляному флаконі; по 150 флаконів у пластиковій касеті; по 1 касеті у коробці;</w:t>
            </w:r>
            <w:r w:rsidRPr="00035BAF">
              <w:rPr>
                <w:rFonts w:ascii="Arial" w:hAnsi="Arial" w:cs="Arial"/>
                <w:color w:val="000000"/>
                <w:sz w:val="16"/>
                <w:szCs w:val="16"/>
              </w:rPr>
              <w:br/>
              <w:t>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UA/9809/01/01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UA/1978/01/01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Введення розрахункового методу за допомогою фіксованого коефіцієнта для отримання ізофанінсуліна замість методу емпіричного підбору коефіцієнта співвідношення протамінсульфату та інсуліну для отримання суспензії кристалів ізофанінсуліна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UA/1978/01/01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Приведення мікробіологічних методів аналізу, які представлені в розділах 3.2.Р.3.4., 3.2.Р.3.2, до вимого діючої фармакопеї без змін самих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UA/9809/01/01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мікробіологічних методів аналізу, які представлені в розділах 3.2.Р.3.4., 3.2.Р.3.2, до вимого діючої фармакопеї без змін самих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UA/1978/01/01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Пропонується використання скляних кульок для картриджів вже повністю підготовлених (митих) до стерилізації. </w:t>
            </w:r>
            <w:r w:rsidRPr="00035BAF">
              <w:rPr>
                <w:rFonts w:ascii="Arial" w:hAnsi="Arial" w:cs="Arial"/>
                <w:color w:val="000000"/>
                <w:sz w:val="16"/>
                <w:szCs w:val="16"/>
                <w:lang w:val="ru-RU"/>
              </w:rPr>
              <w:t>Попередній технологічний процес передбачав підготовку (миття) скляних кульок на виробництві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UA/1978/01/01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w:t>
            </w:r>
            <w:r w:rsidRPr="00035BAF">
              <w:rPr>
                <w:rFonts w:ascii="Arial" w:hAnsi="Arial" w:cs="Arial"/>
                <w:color w:val="000000"/>
                <w:sz w:val="16"/>
                <w:szCs w:val="16"/>
              </w:rPr>
              <w:br/>
              <w:t>in bulk: по 10 мл у скляному флаконі; по 150 флаконів у пластиковій касеті; по 1 касеті у коробці;</w:t>
            </w:r>
            <w:r w:rsidRPr="00035BAF">
              <w:rPr>
                <w:rFonts w:ascii="Arial" w:hAnsi="Arial" w:cs="Arial"/>
                <w:color w:val="000000"/>
                <w:sz w:val="16"/>
                <w:szCs w:val="16"/>
              </w:rPr>
              <w:br/>
              <w:t>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Пропонується використання скляних кульок для картриджів вже повністю підготовлених (митих) до стерилізації. </w:t>
            </w:r>
            <w:r w:rsidRPr="00035BAF">
              <w:rPr>
                <w:rFonts w:ascii="Arial" w:hAnsi="Arial" w:cs="Arial"/>
                <w:color w:val="000000"/>
                <w:sz w:val="16"/>
                <w:szCs w:val="16"/>
                <w:lang w:val="ru-RU"/>
              </w:rPr>
              <w:t>Попередній технологічний процес передбачав підготовку (миття) скляних кульок на виробництві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UA/9809/01/01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w:t>
            </w:r>
            <w:r w:rsidRPr="00035BAF">
              <w:rPr>
                <w:rFonts w:ascii="Arial" w:hAnsi="Arial" w:cs="Arial"/>
                <w:color w:val="000000"/>
                <w:sz w:val="16"/>
                <w:szCs w:val="16"/>
              </w:rPr>
              <w:br/>
              <w:t>in bulk: по 10 мл у скляному флаконі; по 150 флаконів у пластиковій касеті; по 1 касеті у коробці;</w:t>
            </w:r>
            <w:r w:rsidRPr="00035BAF">
              <w:rPr>
                <w:rFonts w:ascii="Arial" w:hAnsi="Arial" w:cs="Arial"/>
                <w:color w:val="000000"/>
                <w:sz w:val="16"/>
                <w:szCs w:val="16"/>
              </w:rPr>
              <w:br/>
              <w:t>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Зміни І типу - Зміни з якості. Готовий лікарський засіб. (інші зміни) Введення розрахункового методу за допомогою фіксованого коефіцієнта для отримання ізофанінсуліна замість методу емпіричного підбору коефіцієнта співвідношення протамінсульфату та інсуліну для отримання суспензії кристалів ізофанінсуліна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UA/9809/01/01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готових продуктів Генсулін, до вимог діючої Європейської Фармакопеї. </w:t>
            </w:r>
            <w:r w:rsidRPr="00035BAF">
              <w:rPr>
                <w:rFonts w:ascii="Arial" w:hAnsi="Arial" w:cs="Arial"/>
                <w:color w:val="000000"/>
                <w:sz w:val="16"/>
                <w:szCs w:val="16"/>
                <w:lang w:val="ru-RU"/>
              </w:rPr>
              <w:t>Описи методу перевірки стерильності, а також бактеріальних ендотоксинів (3.2.</w:t>
            </w:r>
            <w:r w:rsidRPr="00035BAF">
              <w:rPr>
                <w:rFonts w:ascii="Arial" w:hAnsi="Arial" w:cs="Arial"/>
                <w:color w:val="000000"/>
                <w:sz w:val="16"/>
                <w:szCs w:val="16"/>
              </w:rPr>
              <w:t>P</w:t>
            </w:r>
            <w:r w:rsidRPr="00035BAF">
              <w:rPr>
                <w:rFonts w:ascii="Arial" w:hAnsi="Arial" w:cs="Arial"/>
                <w:color w:val="000000"/>
                <w:sz w:val="16"/>
                <w:szCs w:val="16"/>
                <w:lang w:val="ru-RU"/>
              </w:rPr>
              <w:t>.5.2) також були змінені для сумісності з поточною версією Європейської фармакопеї. Запропоновані незначні зміни до мікробіологічних методів не змінюють самих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розчин для ін'єкцій, 100 ОД/мл; </w:t>
            </w:r>
            <w:r w:rsidRPr="00035BAF">
              <w:rPr>
                <w:rFonts w:ascii="Arial" w:hAnsi="Arial" w:cs="Arial"/>
                <w:color w:val="000000"/>
                <w:sz w:val="16"/>
                <w:szCs w:val="16"/>
              </w:rPr>
              <w:t>in</w:t>
            </w:r>
            <w:r w:rsidRPr="00035BAF">
              <w:rPr>
                <w:rFonts w:ascii="Arial" w:hAnsi="Arial" w:cs="Arial"/>
                <w:color w:val="000000"/>
                <w:sz w:val="16"/>
                <w:szCs w:val="16"/>
                <w:lang w:val="ru-RU"/>
              </w:rPr>
              <w:t xml:space="preserve"> </w:t>
            </w:r>
            <w:r w:rsidRPr="00035BAF">
              <w:rPr>
                <w:rFonts w:ascii="Arial" w:hAnsi="Arial" w:cs="Arial"/>
                <w:color w:val="000000"/>
                <w:sz w:val="16"/>
                <w:szCs w:val="16"/>
              </w:rPr>
              <w:t>bulk</w:t>
            </w:r>
            <w:r w:rsidRPr="00035BAF">
              <w:rPr>
                <w:rFonts w:ascii="Arial" w:hAnsi="Arial" w:cs="Arial"/>
                <w:color w:val="000000"/>
                <w:sz w:val="16"/>
                <w:szCs w:val="16"/>
                <w:lang w:val="ru-RU"/>
              </w:rPr>
              <w:t xml:space="preserve">: по 10 мл у скляному флаконі; по 150 флаконів у пластиковій касеті; по 1 касеті у коробці; </w:t>
            </w:r>
            <w:r w:rsidRPr="00035BAF">
              <w:rPr>
                <w:rFonts w:ascii="Arial" w:hAnsi="Arial" w:cs="Arial"/>
                <w:color w:val="000000"/>
                <w:sz w:val="16"/>
                <w:szCs w:val="16"/>
              </w:rPr>
              <w:t>in</w:t>
            </w:r>
            <w:r w:rsidRPr="00035BAF">
              <w:rPr>
                <w:rFonts w:ascii="Arial" w:hAnsi="Arial" w:cs="Arial"/>
                <w:color w:val="000000"/>
                <w:sz w:val="16"/>
                <w:szCs w:val="16"/>
                <w:lang w:val="ru-RU"/>
              </w:rPr>
              <w:t xml:space="preserve"> </w:t>
            </w:r>
            <w:r w:rsidRPr="00035BAF">
              <w:rPr>
                <w:rFonts w:ascii="Arial" w:hAnsi="Arial" w:cs="Arial"/>
                <w:color w:val="000000"/>
                <w:sz w:val="16"/>
                <w:szCs w:val="16"/>
              </w:rPr>
              <w:t>bulk</w:t>
            </w:r>
            <w:r w:rsidRPr="00035BAF">
              <w:rPr>
                <w:rFonts w:ascii="Arial" w:hAnsi="Arial" w:cs="Arial"/>
                <w:color w:val="000000"/>
                <w:sz w:val="16"/>
                <w:szCs w:val="16"/>
                <w:lang w:val="ru-RU"/>
              </w:rPr>
              <w:t>: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готових продуктів Генсулін, до вимог діючої Європейської Фармакопеї. </w:t>
            </w:r>
            <w:r w:rsidRPr="00035BAF">
              <w:rPr>
                <w:rFonts w:ascii="Arial" w:hAnsi="Arial" w:cs="Arial"/>
                <w:color w:val="000000"/>
                <w:sz w:val="16"/>
                <w:szCs w:val="16"/>
                <w:lang w:val="ru-RU"/>
              </w:rPr>
              <w:t>Описи методу перевірки стерильності, а також бактеріальних ендотоксинів (3.2.</w:t>
            </w:r>
            <w:r w:rsidRPr="00035BAF">
              <w:rPr>
                <w:rFonts w:ascii="Arial" w:hAnsi="Arial" w:cs="Arial"/>
                <w:color w:val="000000"/>
                <w:sz w:val="16"/>
                <w:szCs w:val="16"/>
              </w:rPr>
              <w:t>P</w:t>
            </w:r>
            <w:r w:rsidRPr="00035BAF">
              <w:rPr>
                <w:rFonts w:ascii="Arial" w:hAnsi="Arial" w:cs="Arial"/>
                <w:color w:val="000000"/>
                <w:sz w:val="16"/>
                <w:szCs w:val="16"/>
                <w:lang w:val="ru-RU"/>
              </w:rPr>
              <w:t>.5.2) також були змінені для сумісності з поточною версією Європейської фармакопеї. Запропоновані незначні зміни до мікробіологічних методів не змінюють самих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Запропонований варіант є заміною існуючого методу (ISO 13926-2) випробування фрагментації гумового диска на еквівалент методу EP монографія 3.2.9 «Гумові кришки для контейнерів для водних парентеральних препаратів, для порошків та для ліофілізованих порошків» у параграфі «Фрагментація». Випробування на герметичність гумового диска, проведене згідно з ISO 13926-2 Додаток B, було вилучено зі специфікації як незначущий тест. Тест на герметичність проводиться вже на готовому лікарському засобі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Запропонований варіант є заміною існуючого методу (ISO 13926-2) випробування фрагментації гумового диска на еквівалент методу EP монографія 3.2.9 «Гумові кришки для контейнерів для водних парентеральних препаратів, для порошків та для ліофілізованих порошків» у параграфі «Фрагментація». Випробування на герметичність гумового диска, проведене згідно з ISO 13926-2 Додаток B, було вилучено зі специфікації як незначущий тест. Тест на герметичність проводиться вже на готовому лікарському засобі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Біотон С.A. пропонує замінити описані вимоги з якості допоміжних речовин, які зазначено у розділі 3.2.P.4.1 на посилання чинних видань відповідних Монографій Європейської Фармакопеї. Запропонована зміна не передбачає жодних змін у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рекомбінантного інсуліну людини, до вимог діючої Європейської Фармакопеї. Ця зміна також спрямована на видалення непотрібних описів методів, результатів перевірки, уніфікацію записів у різних модулях та зміну еталонних стандартів на вимоги Європейської Фармакопеї. Методика тесту мікробіологічної чистоти діючої речовини та кінцевих продуктів перевірена навідповідність чинній редакції Європейської Фармакопеї та оновлена у модулях, що стосуються цього методу, 3.2.S.4.1, 3.2.S.4.2, 3.2.S.4.3, 3.2.S.4.4. Тест на мікробіологічну чистоту був повністю адаптований у відповідності до ЄФ. У методику були внесені зміни: Вимоги до мікробіологічної чистоти – критерії приймання Діюча редакція: Total number of bacteria - Not more than 100 cfu/g Total number of yeasts and moulds - Not more than 10 cfu/g Пропонована редакція: TAMC - Not more than 100 cfu/g TYMC - Not more than 10 cfu/g. Запропоновані незначні зміни до мікробіологічних методів не змінюють самих методів – основні умови тестування зберігаються, а обсяг контролю продуктів Генсулін залишається незмінним. Контроль виготовленої продукції продовжуватиме здійснюватися відповідно до найвищих стандартів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рекомбінантного інсуліну людини, до вимог діючої Європейської Фармакопеї. Ця зміна також спрямована на видалення непотрібних описів методів, результатів перевірки, уніфікацію записів у різних модулях та зміну еталонних стандартів на вимоги Європейської Фармакопеї. Методика тесту мікробіологічної чистоти діючої речовини та кінцевих продуктів перевірена навідповідність чинній редакції Європейської Фармакопеї та оновлена у модулях, що стосуються цього методу, 3.2.S.4.1, 3.2.S.4.2, 3.2.S.4.3, 3.2.S.4.4. Тест на мікробіологічну чистоту був повністю адаптований у відповідності до ЄФ. У методику були внесені зміни: Вимоги до мікробіологічної чистоти – критерії приймання Діюча редакція: Total number of bacteria - Not more than 100 cfu/g Total number of yeasts and moulds - Not more than 10 cfu/g Пропонована редакція: TAMC - Not more than 100 cfu/g TYMC - Not more than 10 cfu/g. Запропоновані незначні зміни до мікробіологічних методів не змінюють самих методів – основні умови тестування зберігаються, а обсяг контролю продуктів Генсулін залишається незмінним. Контроль виготовленої продукції продовжуватиме здійснюватися відповідно до найвищих стандартів.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 Контроль параметрів стерильності та бактеріальних ендотоксинів для стерильних лікарських засобів слід проводити в кінці терміну придатності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 Контроль параметрів стерильності та бактеріальних ендотоксинів для стерильних лікарських засобів слід проводити в кінці терміну придатності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Біотон С.A. пропонує замінити описані вимоги з якості допоміжних речовин, які зазначено у розділі 3.2.P.4.1 на посилання чинних видань відповідних Монографій Європейської Фармакопеї. Запропонована зміна не передбачає жодних змін у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UA/15816/01/01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UA/15816/01/02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UA/15816/01/03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UA/15816/01/04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Нідерланди/</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Чилі</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UA/16792/01/01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Рові Фарма Індастріал Сервісез, С.А., Іспанiя (вторинне пакування);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Нідерланди/</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Чилі</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UA/16792/01/02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 мг, по 10 таблеток у блістері; по 3, або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UA/11974/01/01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UA/11974/01/02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UA/11974/01/03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ГЛІБЕНКЛАМІД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5 мг, по 10 таблеток у блістері; по 5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за показником "Розчинність"- показник вилучено (Показник має інформативний характер).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2000-289-Rev 07 для діючої речовини Glibenclamid від вже затвердженого виробника SRI KRISHNA PHARMACEUTICALS LIMITED, India (заміна Drug Master File GBC (E)/OP/01-15/00/U4 January-2015). Як наслідок, зміна у специфікації АФІ за показниками: «Залишкові кількості органічних розчинників» - приведено нормування до СЕР (метанол не більше 3000 ppm); вилучено із специфікації та методів контролю показник «Важкі метали» - оцінка ризику представлена в СЕР згідно вимог ICH Q3D guideline for elements impurities.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та методиці випробування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випробування АФІ за показником «Залишкові кількості органічних розчинників». Визначення проводять методом газової хроматографії (ДФУ*, 2.2.28).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UA/6631/01/01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ГЛІКЛАЗИД-ЗДОРОВ'Я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80 мг, по 10 таблеток у блістері, по 3 блістери в картонній коробці; по 30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UA/7826/01/01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ГЛІЦИН-ЗДОРОВ`Я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сублінгвальні по 100 мг, по 10 таблеток у блістері; по 5 блістерів у коробці з картону; по 30 таблеток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UA/15153/01/01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ГЛЮТАЗОН®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15 мг, по 14 таблеток у блістері; по 2 блістери в картонній упаковці;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UA/11871/01/01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ГЛЮТАЗОН®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30 мг, по 14 таблеток у блістері; по 2 блістери в картонній упаковці;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UA/11871/01/02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ГЛЮТАЗОН®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45 мг, по 14 таблеток у блістері; по 2 блістери в картонній упаковці;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UA/11871/01/03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ГРИПОЦИТРОН ФІТО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25 мг, по 10 таблеток у блістері, по 2 блістери у пачці з картону; по 20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UA/13193/01/02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ГРИПОЦИТРОН ФІТО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12,5 мг, по 10 таблеток у блістері, по 2 блістери у пачці з картону; по 20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UA/13193/01/01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ДЕКСА-ЗДОРОВ`Я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UA/15314/01/01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ДЕПАКІН®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cироп, 57,64 мг/мл; № 1: по 150 мл у флаконі; по 1 флакону з дозуючим пристроєм з пробкою-адаптором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Юнітер Ліквід Мануфекчурінг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"Передозування".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UA/3817/01/01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ДЕРМАЗОЛ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супозиторії вагінальні по 400 мг; по 5 супозиторіїв у стрипі; по 1 або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035BAF">
              <w:rPr>
                <w:rFonts w:ascii="Arial" w:hAnsi="Arial" w:cs="Arial"/>
                <w:color w:val="000000"/>
                <w:sz w:val="16"/>
                <w:szCs w:val="16"/>
              </w:rPr>
              <w:br/>
              <w:t>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UA/16144/01/01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крем, 20 мг/г по 15 г або 30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035BAF">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 Приведення розділів «Супровідні домішки», «Кількісне визначення» до монографії ВР «Ketoconazole cream», діючого видання: Специфікація: Методи контролю: методи контролю за показниками «Супровідні домішки» та «Кількісне визначення» приведені до діючої монографії ВР. Зміни І типу - Зміни з якості. Готовий лікарський засіб. Контроль готового лікарського засобу (інші зміни) (оновлення МКЯ, а саме викладення тексту українською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UA/6725/02/01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крем, 20 мг/г in bulk № 504: по 15 г у тубі; по 504 туби в картонній упаковці; in bulk № 320: по 30 г у тубі; по 320 туб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035BAF">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 Приведення розділів «Супровідні домішки», «Кількісне визначення» до монографії ВР «Ketoconazole cream», діючого видання: Специфікація: Методи контролю: методи контролю за показниками «Супровідні домішки» та «Кількісне визначення» приведені до діючої монографії ВР. Зміни І типу - Зміни з якості. Готовий лікарський засіб. Контроль готового лікарського засобу (інші зміни) (оновлення МКЯ, а саме викладення тексту українською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UA/12479/02/01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ДЖАЙДЕС®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Оу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UA/13283/01/01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ДІАЗОЛІН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гранули для оральної суспензії, 0,6 г/100 мл, по 9 г у флаконі; по 1 флакону зі стаканчиком для прийому ліків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w:t>
            </w:r>
            <w:r w:rsidRPr="00035BAF">
              <w:rPr>
                <w:rFonts w:ascii="Arial" w:hAnsi="Arial" w:cs="Arial"/>
                <w:color w:val="000000"/>
                <w:sz w:val="16"/>
                <w:szCs w:val="16"/>
                <w:lang w:val="ru-RU"/>
              </w:rPr>
              <w:t>"Фармацевтична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w:t>
            </w:r>
            <w:r w:rsidRPr="00035BAF">
              <w:rPr>
                <w:rFonts w:ascii="Arial" w:hAnsi="Arial" w:cs="Arial"/>
                <w:color w:val="000000"/>
                <w:sz w:val="16"/>
                <w:szCs w:val="16"/>
                <w:lang w:val="ru-RU"/>
              </w:rPr>
              <w:t xml:space="preserve">"Дослідний завод "ГНЦЛС", Україна. Запропоновано: Товариство з обмеженою відповідальністю "Фармацевтична компанія "Здоров'я", Україна. Зміни внесені в інструкцію для медичного застосування лікарського засобу щодо вилучення розділу заявника та його місцезнаходження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UA/7633/01/01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ДІАКОБАЛ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500 мкг, по 10 таблеток у блістері; по 3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UA/16294/01/01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ДІАЛІПОН®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пакувальних матеріалів, а саме внесення альтернативного виробника первинного пакування – ампул виробництва Cangzhou four stars Glass Co. LTD, Китай, без зміни матеріалу первинного пакування: ампули з брунатного скла з кільцем зламу (або точкою відлому), першого гідролітичного класу, ємністю 10 або 20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UA/0794/01/01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ДІАПЕНЕМ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розчину для ін'єкцій по 1000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Скай Фарма ВЗ-ТОВ</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Брукс Лабораторіс Лімітед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Петел Кірен Бхей Т. </w:t>
            </w:r>
            <w:r w:rsidRPr="00035BAF">
              <w:rPr>
                <w:rFonts w:ascii="Arial" w:hAnsi="Arial" w:cs="Arial"/>
                <w:color w:val="000000"/>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 зміни І типу - Зміни щодо безпеки/ефективності та фармаконагляду (інші зміни) - Зміни внесено в текст маркування упаковки лікарського засобу щодо додавання інформації стосовно найменування та місцезнаходження заявника.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UA/18862/01/01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EA0E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75B55" w:rsidRDefault="00D90D43" w:rsidP="00EA0EA2">
            <w:pPr>
              <w:tabs>
                <w:tab w:val="left" w:pos="12600"/>
              </w:tabs>
              <w:rPr>
                <w:rFonts w:ascii="Arial" w:hAnsi="Arial" w:cs="Arial"/>
                <w:b/>
                <w:i/>
                <w:color w:val="000000"/>
                <w:sz w:val="16"/>
                <w:szCs w:val="16"/>
              </w:rPr>
            </w:pPr>
            <w:r w:rsidRPr="00075B55">
              <w:rPr>
                <w:rFonts w:ascii="Arial" w:hAnsi="Arial" w:cs="Arial"/>
                <w:b/>
                <w:sz w:val="16"/>
                <w:szCs w:val="16"/>
              </w:rPr>
              <w:t>ДІОКСИЗОЛЬ®-ДАРНИЦЯ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rPr>
                <w:rFonts w:ascii="Arial" w:hAnsi="Arial" w:cs="Arial"/>
                <w:color w:val="000000"/>
                <w:sz w:val="16"/>
                <w:szCs w:val="16"/>
              </w:rPr>
            </w:pPr>
            <w:r w:rsidRPr="00075B55">
              <w:rPr>
                <w:rFonts w:ascii="Arial" w:hAnsi="Arial" w:cs="Arial"/>
                <w:color w:val="000000"/>
                <w:sz w:val="16"/>
                <w:szCs w:val="16"/>
              </w:rPr>
              <w:t>розчин по 50 г або по 100 г у флаконах або банках, по 1 флакону або банці у пачці; по 200 г або по 500 г у флаконах або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 матеріалів реєстраційного досьє альтернативних упаковок, а саме: по 200 г та по 500 г у флаконах або банках, з відповідними змінами до р. "Упаковка".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зв’язку з введенням альтернативного виду упаковки для госпітальних потреб, як наслідок зазнав змін розділ «Маса вмісту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b/>
                <w:i/>
                <w:color w:val="000000"/>
                <w:sz w:val="16"/>
                <w:szCs w:val="16"/>
              </w:rPr>
            </w:pPr>
            <w:r w:rsidRPr="00075B55">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sz w:val="16"/>
                <w:szCs w:val="16"/>
              </w:rPr>
            </w:pPr>
            <w:r w:rsidRPr="00075B55">
              <w:rPr>
                <w:rFonts w:ascii="Arial" w:hAnsi="Arial" w:cs="Arial"/>
                <w:sz w:val="16"/>
                <w:szCs w:val="16"/>
              </w:rPr>
              <w:t>UA/8021/01/01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ДОМРИД®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1 мг/мл, по 60 мл або 100 мл у флаконі, по 1 флакону з мірною ложкою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UA/8976/02/01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ДОМРИД®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10 мг, по 10 таблеток у блістері; по 1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UA/8976/01/01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ДОМРИД®SR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пролонгованої дії по 30 мг, по 10 таблеток у блістері; по 1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UA/8976/03/01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ДОРЗАМЕД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очні, розчин 2 %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«УОРЛД МЕДИЦИН»</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 "РОМФАРМ КОМПАНІ С.Р.Л."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ЛТД, Грузія / WORLD MEDICINE LTD, Georgia. Запропоновано: ТОВ «УОРЛД МЕДИЦИН», Україна / WORLD MEDICINE, LLC, Ukraine.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Текст маркування первинної упаковки </w:t>
            </w:r>
            <w:r w:rsidRPr="00035BAF">
              <w:rPr>
                <w:rFonts w:ascii="Arial" w:hAnsi="Arial" w:cs="Arial"/>
                <w:color w:val="000000"/>
                <w:sz w:val="16"/>
                <w:szCs w:val="16"/>
              </w:rPr>
              <w:br/>
              <w:t>Текст маркування вторинної упаковки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UA/12079/01/01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ДРОПЛЕКС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вушні, розчин; по 15 мл у полімерних флаконах-крапельницях;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"УОРЛД МЕДИЦИН"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 «Ромфарм Компані С.Р.Л.»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5BAF">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внесення змін до розділу «Маркування» МКЯ ЛЗ Затверджено: </w:t>
            </w:r>
            <w:r w:rsidRPr="00035BAF">
              <w:rPr>
                <w:rFonts w:ascii="Arial" w:hAnsi="Arial" w:cs="Arial"/>
                <w:color w:val="000000"/>
                <w:sz w:val="16"/>
                <w:szCs w:val="16"/>
              </w:rPr>
              <w:br/>
              <w:t xml:space="preserve">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035BAF">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UA/12428/01/01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ДУГЛИМАКС®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500 мг/1 мг по 15 таблеток у блістері; по 2 або по 4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UA/12474/01/01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ДУГЛИМАКС®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500 мг/2 мг по 15 таблеток у блістері; по 2 або по 4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UA/12474/01/02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ЕВКАБАЛ® 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емульсія, 3 г/10 г в 100 г по 25 мл, або по 40 мл, або по 100 мл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b/>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«Динамічна в’язкість» (Ph. Eur. 2.2.8) зі специфікації ГЛЗ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UA/5753/01/01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ЕКЗОЛІК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нашкірний 1 %, по 10 мл або по 20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(№1 або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UA/16629/01/01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ЕКЛІРА®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Індастріас Фармасеутікас Алмірал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"Побічні реакції" ("Доклінічні дані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w:t>
            </w:r>
            <w:r w:rsidRPr="00035BAF">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UA/15563/01/01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ЕКЛІРА®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Індастріас Фармасеутікас Алмірал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"Побічні реакції" ("Доклінічні дані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UA/15563/01/01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ЕРУПНІЛ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UA/14981/01/01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ЕРУПНІЛ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UA/14981/01/02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ЕРУПНІЛ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8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UA/14981/01/03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ЕРУПНІЛ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 мг/0,625 мг; по 30 таблеток в блістері; по 1 блістеру в ламінованому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UA/14985/01/01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ЕРУПНІЛ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 мг/1,25 мг; по 30 таблеток в блістері; по 1 блістеру в ламінованому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UA/14985/01/02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ЕСФАТИЛ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гель,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методик контролю готового лікарського засобу п. «Ідентифікація» та «Кількісне визначення» гепарину натрію до вимог загальної статті (біологічний метод) ДФУ* 2.7.5.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UA/2105/01/01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ЕСЦИТАЛОПРАМУ ОКСАЛАТ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Жейзян Хуахай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R0-CЕР 2016-178-Rev 02 (затверджено: R0-CЕР 2016-178-Rev 01) для діючої речовини Escitalopram oxalate від затвердженого виробника Zhejiang Huahai Pharmaceutical Co., Ltd., Китай; зміни І типу - Зміни з якості. АФІ. Контроль АФІ (інші зміни) - оновлення вже затверджених методів контролю якості субстанції,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UA/16165/01/01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10 мг, по 14 таблеток у блістері;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UA/9658/01/01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 мг, по 14 таблеток у блістері;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UA/9658/01/02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40 мг, по 14 таблеток у блістері;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UA/9658/01/03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80 мг, по 14 таблеток у блістері;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UA/9658/01/04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ЗАФІРОН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"Адамед Фарма", Польща (виробник первинного та вторинного пакування); АТ "Адамед Фарма", Польща (виробник, відповідальний за випуск серії); Лабораторіос Ліконса, С.А., Іспанiя (виробник "in bulk"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Польща/Іспанiя </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а саме, додання в пункт 17 вторинної упаковки інформації щодо наявності штрих-коду та логотипу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UA/3759/01/01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200 мг; по 10 таблеток у стрипі; по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діючої речовини лікарського засобу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UA/4870/01/01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ЗИНЕРИТ®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приготування розчину для зовнішнього застосування; 1 пластиковий флакон "А" з порошком (еритроміцину 1,2 г та цинку ацетату, дигідрату, мікронізованого 0,36 г) для приготування розчину для зовнішнього застосування, 1 пластиковий флакон "В" з розчинником (диізопропіл себакат, етанол безводний) по 30 мл та аплікатор (кришка для приготування лікарської форми та дозування одержаного розчину)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ЧЕПЛАФАРМ Арцнайміттель ГмбХ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Астеллас Фарма Юроп Б.В., Нідерланди; ЛЕО Фарма А/С, Данія</w:t>
            </w:r>
            <w:r w:rsidRPr="00035BAF">
              <w:rPr>
                <w:rFonts w:ascii="Arial" w:hAnsi="Arial" w:cs="Arial"/>
                <w:color w:val="000000"/>
                <w:sz w:val="16"/>
                <w:szCs w:val="16"/>
              </w:rPr>
              <w:br/>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Нідерланди/ Данія</w:t>
            </w:r>
            <w:r w:rsidRPr="00035BAF">
              <w:rPr>
                <w:rFonts w:ascii="Arial" w:hAnsi="Arial" w:cs="Arial"/>
                <w:color w:val="000000"/>
                <w:sz w:val="16"/>
                <w:szCs w:val="16"/>
              </w:rPr>
              <w:br/>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UA/4359/01/01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ЗИОМІЦИН®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250 мг; по 6 або по 21 таблетці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 Індія;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Anuh Pharma Ltd., India, (затверджено: Mehta API Pvt.Ltd., India; запропоновано: Mehta API Pvt.Ltd., India; Anuh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UA/10672/01/01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ЗИОМІЦИН®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500 мг; по 3 таблетки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 Індія;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Anuh Pharma Ltd., India, (затверджено: Mehta API Pvt.Ltd., India; запропоновано: Mehta API Pvt.Ltd., India; Anuh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UA/10672/01/02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ЗОЛОПЕНТ®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кишковорозчинні по 20 мг по 14 таблеток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UA/9814/01/02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ЗОЛОПЕНТ®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ЗОНІК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тверді по 150 мг; по 14 капсул у блістері; по 1 або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035BAF">
              <w:rPr>
                <w:rFonts w:ascii="Arial" w:hAnsi="Arial" w:cs="Arial"/>
                <w:color w:val="000000"/>
                <w:sz w:val="16"/>
                <w:szCs w:val="16"/>
              </w:rPr>
              <w:br/>
              <w:t>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UA/16350/01/01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ІМОВАКС ПОЛІО® ВАКЦИНА ДЛЯ ПРОФІЛАКТИКИ ПОЛІОМІЄЛІТУ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035BAF">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контроль якості (стерильність): САНОФІ ВІНТРОП ІНДАСТРІА,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35BAF">
              <w:rPr>
                <w:rFonts w:ascii="Arial" w:hAnsi="Arial" w:cs="Arial"/>
                <w:color w:val="000000"/>
                <w:sz w:val="16"/>
                <w:szCs w:val="16"/>
              </w:rPr>
              <w:br/>
              <w:t>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UA/14266/01/01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ІНБЕК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600 мг/50 мг/300 мг по 30 таблеток або 90 таблеток у пластиковому флаконі, що містить контейнер з силікагелем, по 30 або 90 таблеток у пластиковому флаконі що містить контейнер з силікогелем; по 1 пластиковому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Емкур Фармасьютікалс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Eмкур Фармасьютікалс Лтд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ГЛЗ по 90 таблеток у пластиковому флаконі у картонній упаковці; по 30 або 90 таблеток у пластиковому флаконі, з відповідними змінами в р. «Упаковка». Зміни внесені в інструкцію для медичного застосування лікарського засобу у розділ "Упаковка", як введення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UA/18102/01/01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ІНСТГРА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 мг по 30, 90 або 180 таблеток у пластиковому контейнері, по 30, 90 або 180 таблеток у пластиковому контейнері, по 1 пластиковому контейнеру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Емкур Фармасьютікалс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Емкур Фармасьютікалс Лтд</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ГЛЗ по 90 або 180 таблеток у пластиковому контейнері у картонній упаковці; по 30, 90 або 180 таблеток у пластиковому контейнері, з відповідними змінами в р. «Упаковка» </w:t>
            </w:r>
            <w:r w:rsidRPr="00035BAF">
              <w:rPr>
                <w:rFonts w:ascii="Arial" w:hAnsi="Arial" w:cs="Arial"/>
                <w:color w:val="000000"/>
                <w:sz w:val="16"/>
                <w:szCs w:val="16"/>
              </w:rPr>
              <w:br/>
              <w:t>Зміни внесені в інструкцію для медичного застосування лікарського засобу у розділ "Упаковка", як наслідок введення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UA/16990/01/01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ІНФЛАМІН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UA/16007/01/01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КАПЕТАЗОН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РЕЛАЙНС ЛАЙФ САЙНСЕС ПРАЙВІТ ЛІМІТЕД (ПЛАНТ 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UA/18028/01/01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КАПЕТАЗОН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РЕЛАЙНС ЛАЙФ САЙНСЕС ПРАЙВІТ ЛІМІТЕД (ПЛАНТ 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UA/18028/01/02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КАПЕЦИТАБІН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UA/18104/01/01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КАПЕЦИТАБІН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UA/18104/01/02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КАРБО СПАЛ 450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концентрат для розчину для інфузій, 10 мг/мл, по 15 мл; по 45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PP</w:t>
            </w:r>
            <w:r w:rsidRPr="00035BAF">
              <w:rPr>
                <w:rFonts w:ascii="Arial" w:hAnsi="Arial" w:cs="Arial"/>
                <w:color w:val="000000"/>
                <w:sz w:val="16"/>
                <w:szCs w:val="16"/>
                <w:lang w:val="ru-RU"/>
              </w:rPr>
              <w:t xml:space="preserve">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СП Акур Лабс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"Особливі заходи безпеки",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(КАРБОПЛАТИН «ЕБЕВЕ», концентрат для розчину для інфузій).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UA/18252/01/02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КАРДІОДАРОН-ЗДОРОВ'Я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Подання оновленого сертифіката відповідності ЄФ № R1-CEP 2003-072-Rev 05 (затверджено № R1-CEP 2003-072-Rev 04) для АФІ Аміодарону гідрохлорид від затвердженого виробника OLON S.P.A., Italy у зв'язку зі зміною поштового індексу в адресі виробника АФІ із «20090» на «20054»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КВІТІВ РОМАШКИ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екстракт рідкий (субстанція) в бочках полімерних з кришками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spacing w:after="240"/>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5BAF">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Квітів ромашки екстракт рідкий, а саме в специфікацію та методи контролю лікарської рослинної сировини Ромашки квіти внесення таких показників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UA/12458/01/01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КЕТОТИФЕН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 мг, по 10 таблеток у блістері; по 3 блістери у пачці з картону; по 30 таблеток у контейнерах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UA/1942/02/01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КЛАРИТРОМІЦИН-АСТРАФАРМ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250 мг; по 7 таблеток у блістері; по 1 або по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UA/14154/01/01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КЛАРИТРОМІЦИН-АСТРАФАРМ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500 мг; по 7 таблеток у блістері; по 1 або по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UA/14154/01/02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КЛОСАРТ®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25 мг; по 14 таблеток у блістері; по 1, 2 або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UA/8765/01/01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КЛОСАРТ®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 мг; по 14 таблеток у блістері; по 1, 2 або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UA/8765/01/02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КЛОСАРТ®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 мг, по 14 таблеток у блістері, по 1, 2 або 6 блістерів в картонній упаковці; по 10 таблеток у блістері; по 3, 9 або 10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UA/8765/01/03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r w:rsidRPr="00035BAF">
              <w:rPr>
                <w:rFonts w:ascii="Arial" w:hAnsi="Arial" w:cs="Arial"/>
                <w:color w:val="000000"/>
                <w:sz w:val="16"/>
                <w:szCs w:val="16"/>
              </w:rPr>
              <w:br/>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Style w:val="csab6e076914"/>
                <w:b/>
                <w:sz w:val="16"/>
                <w:szCs w:val="16"/>
              </w:rPr>
            </w:pPr>
            <w:r w:rsidRPr="00035BAF">
              <w:rPr>
                <w:rFonts w:ascii="Arial" w:hAnsi="Arial" w:cs="Arial"/>
                <w:color w:val="000000"/>
                <w:sz w:val="16"/>
                <w:szCs w:val="16"/>
              </w:rPr>
              <w:t>Словенія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2 років на 3 роки, на підставі підтверджених даних у реальному часі.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UA/17875/01/01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2 років на 3 роки, на підставі підтверджених даних у реальному часі.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UA/17875/01/02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2 років на 3 роки, на підставі підтверджених даних у реальному часі.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UA/17875/01/03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КОЛІКІД®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125 мг; по 7 таблеток у блістері; по 2 блістери у картонній упаковці; по 15 таблеток у блістері; по 1, 2 або 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r w:rsidRPr="00035BAF">
              <w:rPr>
                <w:rFonts w:ascii="Arial" w:hAnsi="Arial" w:cs="Arial"/>
                <w:color w:val="000000"/>
                <w:sz w:val="16"/>
                <w:szCs w:val="16"/>
              </w:rPr>
              <w:t>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UA/10461/01/01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КОЛІКІД®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40 мг/мл; по 30 мл у банці; по 1 банці разом з мірною ложкою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UA/10461/02/01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КСАРЕЛТО®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2,5 мг, по 14 таблеток у блістері; по 1 або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для всього виробничого процесу: Байєр АГ, Німеччина; Байєр Хелскер Мануфактурінг С.Р.Л., Італія; для вторинного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UA/9201/01/04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КСАРЕЛТО®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 мг; № 14 (14х1); № 42 (14х3): по 14 таблеток у блістері, по 1, або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UA/9201/01/02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КСАРЕЛТО®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UA/9201/01/03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8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на Synlab Analytics &amp; Services Austria GmbH, Австрія на Eurofins Analytics &amp; Services Austria GmbH, Австрія,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лорноксикаму з Zydus Nycomed Healthcare Private, Індія на Zydus Takeda Healthcare Pvt. Ltd., Індія,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до виробничих функцій виробника АФІ лорноксикаму Takeda Austria GmbH, Австрія. А також вилучення контрактної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Synlab Umweltinstitut GmbH, Австрія на SYNLAB Analytics &amp; Services Austria GmbH, Австрія,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UA/10245/01/02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на Synlab Analytics &amp; Services Austria GmbH, Австрія на Eurofins Analytics &amp; Services Austria GmbH, Австрія,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лорноксикаму з Zydus Nycomed Healthcare Private, Індія на Zydus Takeda Healthcare Pvt. Ltd., Індія,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до виробничих функцій виробника АФІ лорноксикаму Takeda Austria GmbH, Австрія. А також вилучення контрактної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Synlab Umweltinstitut GmbH, Австрія на SYNLAB Analytics &amp; Services Austria GmbH, Австрія,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UA/10245/01/01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ЛЕВОЦЕЛ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інфузій, 5 мг/мл, по 100 мл у пакеті; по 1 пакету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ПРОФАРМА Інтернешнл Трейдинг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0.2 на лікарський засіб Левоцел, розчин для інфузій 5 мг/мл, по 100 мл у пакеті; по 1 пакету у блістері.Зміни внесено до специфікації з безпеки та заходів з мінімізації ризиків у зв'язку з урахуванням оновленої інформації з безпеки згідно рекомендації </w:t>
            </w:r>
            <w:r w:rsidRPr="00035BAF">
              <w:rPr>
                <w:rFonts w:ascii="Arial" w:hAnsi="Arial" w:cs="Arial"/>
                <w:color w:val="000000"/>
                <w:sz w:val="16"/>
                <w:szCs w:val="16"/>
              </w:rPr>
              <w:t>PRAC</w:t>
            </w:r>
            <w:r w:rsidRPr="00035BAF">
              <w:rPr>
                <w:rFonts w:ascii="Arial" w:hAnsi="Arial" w:cs="Arial"/>
                <w:color w:val="000000"/>
                <w:sz w:val="16"/>
                <w:szCs w:val="16"/>
                <w:lang w:val="ru-RU"/>
              </w:rPr>
              <w:t>. Резюме плану управління ризиками версія 0.2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UA/13346/01/01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ЛЕМТРАДА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концентрат для розчину для інфузій по 12 мг/1,2 мл № 1: по 1,2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Ірландiя/</w:t>
            </w:r>
          </w:p>
          <w:p w:rsidR="00D90D43" w:rsidRPr="00035BAF" w:rsidRDefault="00D90D43" w:rsidP="00CE4615">
            <w:pPr>
              <w:pStyle w:val="111"/>
              <w:tabs>
                <w:tab w:val="left" w:pos="12600"/>
              </w:tabs>
              <w:jc w:val="center"/>
              <w:rPr>
                <w:rStyle w:val="csab6e076914"/>
                <w:b/>
                <w:sz w:val="16"/>
                <w:szCs w:val="16"/>
              </w:rPr>
            </w:pPr>
            <w:r w:rsidRPr="00035BAF">
              <w:rPr>
                <w:rFonts w:ascii="Arial" w:hAnsi="Arial" w:cs="Arial"/>
                <w:color w:val="000000"/>
                <w:sz w:val="16"/>
                <w:szCs w:val="16"/>
              </w:rPr>
              <w:t>Велика Британiя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 а саме доповнено інформацію щодо безпеки діючої речовини "алемтузумаб"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Оновлення Плану управління ризиками до версії 8.1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UA/17376/01/01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ЛЕРКАНІДИПІН-ТЕВА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10 мг по 14 таблеток у блістері; по 2 або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Лерканідипіну гідрохлориду з Glenmark Pharmaceuticals Limited (India) на Glenmark Life Sciences Limited (India).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розміру серії АФІ Лерканідипіну гідрохлорид - 105,00 кг.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контролю за показником "Важкі метали" зі специфікації АФІ Лерканідипіну гідрохлорид від виробника Glenmark Life Sciences Limited (India) та зі специфікації виробника ГЛЗ.</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UA/16781/01/01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ЛЕРКАНІДИПІН-ТЕВА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14 таблеток у блістері; по 2 або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Лерканідипіну гідрохлориду з Glenmark Pharmaceuticals Limited (India) на Glenmark Life Sciences Limited (India).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розміру серії АФІ Лерканідипіну гідрохлорид - 105,00 кг.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контролю за показником "Важкі метали" зі специфікації АФІ Лерканідипіну гідрохлорид від виробника Glenmark Life Sciences Limited (India) та зі специфікації виробника ГЛЗ.</w:t>
            </w:r>
            <w:r w:rsidRPr="00035BAF">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UA/16781/01/02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ЛІНІМЕНТ БАЛЬЗАМІЧНИЙ (ЗА О.В. ВИШНЕВСЬКИМ)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лінімент по 40 г у тубах; по 40 г у тубах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закупорювального засобу (бушон (HDPE)) для туби 40 г. Відсутні якісні та кількісні зміни складу пакувального матеріалу.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введення вторинної упаковки (пачки), а саме пачки картонної для туби 40 г (затверджено туби по 40 г без пачки; запропоновано: туби по 40 г у пачках та без пачок), з відповідними змінами у р. «Упаковка». Зміни внесені в розділ "Упаковка" в інструкцію для медичного застосування лікарського засобу у зв’язку з введенням вторинної упаковки (пачки), як наслідок - затвердження тексту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UA/0228/01/01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ЛІСОБАКТ ДУО® СПРЕЙ З АРОМАТОМ М'ЯТИ ПЕРЦЕВОЇ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пп.3 п.2.4. розділу VI наказу МОЗ України від 26.08.2005р. № 426 (у редакції наказу МОЗ України від 23.07.2015 р № 460) – помилки у МКЯ ЛЗ та тексті маркування, пов'язані з назвою лікарського засобу, а саме в назві ГЛЗ помилково було написано слово «спрей» та «spray» з маленької літери, замість «Спрей» та «Spray» відповідно. Технічну помилку виправлено в інструкції для медичного застосування та у тексті маркування лікарського засобу, а саме в назві препарату помилково було написано слово "спрей" та"spray" з маленької букви. Виправлення незначних помилок в тексті маркування.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UA/18997/01/01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ЛОКОЇД КРЕЛО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емульсія нашкірна, 1 мг/г; по 30 г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ЧЕПЛАФАРМ Арцнайміттель ГмбХ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Теммлер Італіа С.р.л.</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035BAF">
              <w:rPr>
                <w:rFonts w:ascii="Arial" w:hAnsi="Arial" w:cs="Arial"/>
                <w:color w:val="000000"/>
                <w:sz w:val="16"/>
                <w:szCs w:val="16"/>
                <w:lang w:val="ru-RU"/>
              </w:rPr>
              <w:t>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UA/4471/03/01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ЛОСПИРИН®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UA/9202/01/01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МАГНІЮ СУЛЬФАТ - 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250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фірми-виробника діючої речовини Магнію сульфат АТ «Хімічний завод ім. Л.Я.Карпова», Російської Федерації.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розділів «Важкі метали» та «Арсен».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w:t>
            </w:r>
            <w:r w:rsidRPr="00035BAF">
              <w:rPr>
                <w:rFonts w:ascii="Arial" w:hAnsi="Arial" w:cs="Arial"/>
                <w:color w:val="000000"/>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АФІ за показниками: «Мікробіологічна чистота» та «Кількісне визначення»- вносяться редакційні правки та уточнення.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термін переконтролю діючої речовини Магнію сульфат гептагідрат виробництва Macco Organiques, s.r.o., Czech Republic залишено без змін, змінено назву розділу «Термін придатності» на «Термін переконтролю».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розділу «Склад», а саме до складу допоміжних речовин внесено допоміжну речовину кислоти хлористоводнева, яка використовується у виробництві, як регулятор рН та зазначається безпосередньо в технологічній документації з виробництва лікарського засобу.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виробничого процесу ГЛЗ, а саме Стадія 3 Стерилізація розчину в ампулах та Стадія 4 Контроль розчину в ампулах на відсутність механічних включень і контроль ампул на герметичність доповнені додатковим варіантом контролю, який є взаємозамінним затвердженому варіанту, з послідовно розписаними схемами проведення контролю технологічних операцій. Також деталізовано опис та схему технологічного процесу та контролю процесу на всіх стадіях виробництва, з внесенням редакційних правок та уточнень.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035BAF">
              <w:rPr>
                <w:rFonts w:ascii="Arial" w:hAnsi="Arial" w:cs="Arial"/>
                <w:color w:val="000000"/>
                <w:sz w:val="16"/>
                <w:szCs w:val="16"/>
              </w:rPr>
              <w:br/>
              <w:t>для забезпечення якості готового лікарського засобу протягом терміну придатності, запропоновано у специфікації проміжної продукції змінити вимоги до «рН» на «від 5,5 до 6,5». Введення змін протягом 6-ти місяців після затвердження. Зміни І типу - Адміністративні зміни. Зміна назви АФІ або допоміжної речовини - Назву діючої речовини, що входить до складу готового лікарського засобу, приведено у відповідність до матеріалів виробника та монографії «Magnesium sulfate heptahydrate» Європейської Фармакопеї. Зміни внесено в інструкцію для медичного застосування лікарського засобу у розділ «Склад» (діюча речовина)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щодо викладення інформації лише українською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UA/6095/01/02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МАКМІРОР КОМПЛЕКС®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вагінальні м'які, по 8 капсул у блістері; по 1 блістеру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Полікем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 типу: Зміни з якості. АФІ. Виробництво. Зміни в процесі виробництва АФІ (незначна зміна у закритій частині мастер-файла на АФІ) - зміни в процесі виробництва АФІ, а саме видалення етапу сушки вологої неочищеної субстанції ніфурателю у закритій частині мастер-файла на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Sichuan Mol Biopharma вихідного матеріалу 1-hydrazino-3-methylthio-2-propanol, що не належить до тієї самої виробничої групи підприємств, що й затверджений;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Shandong Fangxing Technology Development Co., Ltd вихідного матеріалу 5-NITROFURALDEHYDE DIACETATE, що не належить до тієї самої виробничої групи підприємств, що й затверджений;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Acetic acid” зі специфікації вихідного матеріалу для 5-NITROFURALDEHYDE DIACETATE;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5-Nitrofuraldehyde” зі специфікації вихідного матеріалу для 5-NITROFURALDEHYDE DIACETATE;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незначних показників якості: “Related substance by GH: Unknown impurities” зі специфікації вихідного матеріалу для 5-NITROFURALDEHYDE DIACETATE;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вихідного матеріалу 1-HYDRAZINO-3-METHYLTHIO-2-PROPANOL, для показника “Assay by GC”;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реагенту SULPHURIC ACID 96%, для показника “Acidimetric titration”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UA/3934/02/01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МАКМІРОР КОМПЛЕКС®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крем вагінальний, по 30 г у тубі; по 1 тубі в комплекті з градуйованим шприцом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Полікем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Доппель Фармацеутіці C.р.л.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зміни в процесі виробництва АФІ, а саме видалення етапу сушки вологої неочищеної субстанції ніфурателю у закритій частині мастер-файла на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Sichuan Mol Biopharma вихідного матеріалу 1-hydrazino-3-methylthio-2-propanol, що не належить до тієї самої виробничої групи підприємств, що й затверджений;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Shandong Fangxing Technology Development Co., Ltd вихідного матеріалу 5-NITROFURALDEHYDE DIACETATE, що не належить до тієї самої виробничої групи підприємств, що й затверджений;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Acetic acid” зі специфікації вихідного матеріалу для 5-NITROFURALDEHYDE DIACETATE;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5-Nitrofuraldehyde” зі специфікації вихідного матеріалу для 5-NITROFURALDEHYDE DIACETATE;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незначних показників якості: “Related substance by GH: Unknown impurities” зі специфікації вихідного матеріалу для 5-NITROFURALDEHYDE DIACETATE;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 звуження допустимих меж, визначених у специфікації вихідного матеріалу 1-HYDRAZINO-3-METHYLTHIO-2-PROPANOL, для показника “Assay by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реагенту SULPHURIC ACID 96%, для показника “Acidimetric titration”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UA/3934/01/01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UA/18415/01/01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UA/18415/01/02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 по 1 або по 2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UA/18415/01/03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UA/18415/01/04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МЕБГІДРОЛІН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стадія очистки субстанції: АТ "Фармак", Україна; виробник сировини: ТОВ "Цзіаньська медико-хімічна компанія Хайчжоу", Китай</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субстанції (м. Шостка), відповідального за стадію очистки субстанції, без зміни місця виробництва Крім того, відбулось внесення уточнення в адресу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UA/16380/01/01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542436">
            <w:pPr>
              <w:pStyle w:val="111"/>
              <w:tabs>
                <w:tab w:val="left" w:pos="12600"/>
              </w:tabs>
              <w:rPr>
                <w:rFonts w:ascii="Arial" w:hAnsi="Arial" w:cs="Arial"/>
                <w:b/>
                <w:i/>
                <w:color w:val="000000"/>
                <w:sz w:val="16"/>
                <w:szCs w:val="16"/>
              </w:rPr>
            </w:pPr>
            <w:r w:rsidRPr="00035BAF">
              <w:rPr>
                <w:rFonts w:ascii="Arial" w:hAnsi="Arial" w:cs="Arial"/>
                <w:b/>
                <w:sz w:val="16"/>
                <w:szCs w:val="16"/>
              </w:rPr>
              <w:t>МЕКІНІСТ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rPr>
                <w:rFonts w:ascii="Arial" w:hAnsi="Arial" w:cs="Arial"/>
                <w:color w:val="000000"/>
                <w:sz w:val="16"/>
                <w:szCs w:val="16"/>
                <w:lang w:val="ru-RU"/>
              </w:rPr>
            </w:pPr>
            <w:r w:rsidRPr="00035BAF">
              <w:rPr>
                <w:rFonts w:ascii="Arial" w:hAnsi="Arial" w:cs="Arial"/>
                <w:b/>
                <w:color w:val="000000"/>
                <w:sz w:val="16"/>
                <w:szCs w:val="16"/>
                <w:lang w:val="ru-RU"/>
              </w:rPr>
              <w:t>таблетки, вкриті плівковою оболонкою по 0,5 мг,</w:t>
            </w:r>
            <w:r w:rsidRPr="00035BAF">
              <w:rPr>
                <w:rFonts w:ascii="Arial" w:hAnsi="Arial" w:cs="Arial"/>
                <w:color w:val="000000"/>
                <w:sz w:val="16"/>
                <w:szCs w:val="16"/>
                <w:lang w:val="ru-RU"/>
              </w:rPr>
              <w:t xml:space="preserve">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уточнення написання дозування в наказі МОЗ України № 673 від 22.04.2022 в процесі внесення змін</w:t>
            </w:r>
            <w:r w:rsidRPr="00035BAF">
              <w:rPr>
                <w:rFonts w:ascii="Arial" w:hAnsi="Arial" w:cs="Arial"/>
                <w:color w:val="000000"/>
                <w:sz w:val="16"/>
                <w:szCs w:val="16"/>
              </w:rPr>
              <w:t xml:space="preserve"> (Зміни II типу - Зміни щодо безпеки/ефективності та фармаконагляду. </w:t>
            </w:r>
            <w:r w:rsidRPr="00035BAF">
              <w:rPr>
                <w:rFonts w:ascii="Arial" w:hAnsi="Arial" w:cs="Arial"/>
                <w:color w:val="000000"/>
                <w:sz w:val="16"/>
                <w:szCs w:val="16"/>
                <w:lang w:val="ru-RU"/>
              </w:rPr>
              <w:t>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17.0. Зміни внесено до частин: І «Загальна інформація»,</w:t>
            </w:r>
            <w:r w:rsidRPr="00035BAF">
              <w:rPr>
                <w:rFonts w:ascii="Arial" w:hAnsi="Arial" w:cs="Arial"/>
                <w:color w:val="000000"/>
                <w:sz w:val="16"/>
                <w:szCs w:val="16"/>
              </w:rPr>
              <w:t>II</w:t>
            </w:r>
            <w:r w:rsidRPr="00035BAF">
              <w:rPr>
                <w:rFonts w:ascii="Arial" w:hAnsi="Arial" w:cs="Arial"/>
                <w:color w:val="000000"/>
                <w:sz w:val="16"/>
                <w:szCs w:val="16"/>
                <w:lang w:val="ru-RU"/>
              </w:rPr>
              <w:t xml:space="preserve"> «Специфікація з безпеки» ( </w:t>
            </w:r>
            <w:r w:rsidRPr="00035BAF">
              <w:rPr>
                <w:rFonts w:ascii="Arial" w:hAnsi="Arial" w:cs="Arial"/>
                <w:color w:val="000000"/>
                <w:sz w:val="16"/>
                <w:szCs w:val="16"/>
              </w:rPr>
              <w:t>CVII</w:t>
            </w:r>
            <w:r w:rsidRPr="00035BAF">
              <w:rPr>
                <w:rFonts w:ascii="Arial" w:hAnsi="Arial" w:cs="Arial"/>
                <w:color w:val="000000"/>
                <w:sz w:val="16"/>
                <w:szCs w:val="16"/>
                <w:lang w:val="ru-RU"/>
              </w:rPr>
              <w:t xml:space="preserve"> «Ідентифіковані та потенційні ризики», </w:t>
            </w:r>
            <w:r w:rsidRPr="00035BAF">
              <w:rPr>
                <w:rFonts w:ascii="Arial" w:hAnsi="Arial" w:cs="Arial"/>
                <w:color w:val="000000"/>
                <w:sz w:val="16"/>
                <w:szCs w:val="16"/>
              </w:rPr>
              <w:t>CVIII</w:t>
            </w:r>
            <w:r w:rsidRPr="00035BAF">
              <w:rPr>
                <w:rFonts w:ascii="Arial" w:hAnsi="Arial" w:cs="Arial"/>
                <w:color w:val="000000"/>
                <w:sz w:val="16"/>
                <w:szCs w:val="16"/>
                <w:lang w:val="ru-RU"/>
              </w:rPr>
              <w:t xml:space="preserve"> «Резюме проблем безпеки»), </w:t>
            </w:r>
            <w:r w:rsidRPr="00035BAF">
              <w:rPr>
                <w:rFonts w:ascii="Arial" w:hAnsi="Arial" w:cs="Arial"/>
                <w:color w:val="000000"/>
                <w:sz w:val="16"/>
                <w:szCs w:val="16"/>
              </w:rPr>
              <w:t>III</w:t>
            </w:r>
            <w:r w:rsidRPr="00035BAF">
              <w:rPr>
                <w:rFonts w:ascii="Arial" w:hAnsi="Arial" w:cs="Arial"/>
                <w:color w:val="000000"/>
                <w:sz w:val="16"/>
                <w:szCs w:val="16"/>
                <w:lang w:val="ru-RU"/>
              </w:rPr>
              <w:t xml:space="preserve"> «План з фармаконагляду», </w:t>
            </w:r>
            <w:r w:rsidRPr="00035BAF">
              <w:rPr>
                <w:rFonts w:ascii="Arial" w:hAnsi="Arial" w:cs="Arial"/>
                <w:color w:val="000000"/>
                <w:sz w:val="16"/>
                <w:szCs w:val="16"/>
              </w:rPr>
              <w:t>IV</w:t>
            </w:r>
            <w:r w:rsidRPr="00035BAF">
              <w:rPr>
                <w:rFonts w:ascii="Arial" w:hAnsi="Arial" w:cs="Arial"/>
                <w:color w:val="000000"/>
                <w:sz w:val="16"/>
                <w:szCs w:val="16"/>
                <w:lang w:val="ru-RU"/>
              </w:rPr>
              <w:t xml:space="preserve">»Плани щодо післяреєстраційних досліджень ефективності», </w:t>
            </w:r>
            <w:r w:rsidRPr="00035BAF">
              <w:rPr>
                <w:rFonts w:ascii="Arial" w:hAnsi="Arial" w:cs="Arial"/>
                <w:color w:val="000000"/>
                <w:sz w:val="16"/>
                <w:szCs w:val="16"/>
              </w:rPr>
              <w:t>V</w:t>
            </w:r>
            <w:r w:rsidRPr="00035BAF">
              <w:rPr>
                <w:rFonts w:ascii="Arial" w:hAnsi="Arial" w:cs="Arial"/>
                <w:color w:val="000000"/>
                <w:sz w:val="16"/>
                <w:szCs w:val="16"/>
                <w:lang w:val="ru-RU"/>
              </w:rPr>
              <w:t xml:space="preserve"> «Заходи з мінімізації ризиків», </w:t>
            </w:r>
            <w:r w:rsidRPr="00035BAF">
              <w:rPr>
                <w:rFonts w:ascii="Arial" w:hAnsi="Arial" w:cs="Arial"/>
                <w:color w:val="000000"/>
                <w:sz w:val="16"/>
                <w:szCs w:val="16"/>
              </w:rPr>
              <w:t>VI</w:t>
            </w:r>
            <w:r w:rsidRPr="00035BAF">
              <w:rPr>
                <w:rFonts w:ascii="Arial" w:hAnsi="Arial" w:cs="Arial"/>
                <w:color w:val="000000"/>
                <w:sz w:val="16"/>
                <w:szCs w:val="16"/>
                <w:lang w:val="ru-RU"/>
              </w:rPr>
              <w:t xml:space="preserve"> «Резюме плану управління ризиками»,</w:t>
            </w:r>
            <w:r w:rsidRPr="00035BAF">
              <w:rPr>
                <w:rFonts w:ascii="Arial" w:hAnsi="Arial" w:cs="Arial"/>
                <w:color w:val="000000"/>
                <w:sz w:val="16"/>
                <w:szCs w:val="16"/>
              </w:rPr>
              <w:t>VII</w:t>
            </w:r>
            <w:r w:rsidRPr="00035BAF">
              <w:rPr>
                <w:rFonts w:ascii="Arial" w:hAnsi="Arial" w:cs="Arial"/>
                <w:color w:val="000000"/>
                <w:sz w:val="16"/>
                <w:szCs w:val="16"/>
                <w:lang w:val="ru-RU"/>
              </w:rPr>
              <w:t xml:space="preserve"> «Додатки» у зв’язку з оновленним характеристики ризику кардіоміопатії та її наслідків, включаючи оцінку безпеки популяцій пацієнтів з високим ризиком розвитку токсичності на підставі звіту про клінічне дослідження 201711, що выдносилось до категорії 3). Редакція в наказі: по 0,5 мг, по 2 мг, по 30 таблеток у флаконі, по 1 флакону в картонній коробці. </w:t>
            </w:r>
            <w:r w:rsidRPr="00035BAF">
              <w:rPr>
                <w:rFonts w:ascii="Arial" w:hAnsi="Arial" w:cs="Arial"/>
                <w:b/>
                <w:color w:val="000000"/>
                <w:sz w:val="16"/>
                <w:szCs w:val="16"/>
                <w:lang w:val="ru-RU"/>
              </w:rPr>
              <w:t>Вірна редакція: по 0,5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sz w:val="16"/>
                <w:szCs w:val="16"/>
              </w:rPr>
            </w:pPr>
            <w:r w:rsidRPr="00035BAF">
              <w:rPr>
                <w:rFonts w:ascii="Arial" w:hAnsi="Arial" w:cs="Arial"/>
                <w:sz w:val="16"/>
                <w:szCs w:val="16"/>
              </w:rPr>
              <w:t>UA/16836/01/01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МЕТАМІН®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500 мг, по 10 таблеток у блістері з маркуванням українською мовою; по 3,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UA/11506/02/01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МЕТАМІН®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850 мг, по 10 таблеток у блістері з маркуванням українською мовою; по 3,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t>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UA/11506/02/02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МЕТАМІН®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1000 мг: по 15 таблеток у блістері з маркуванням українською мовою; по 2,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UA/11506/02/03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МЕТАМІН®SR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UA/11506/01/01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пролонгованої дії тверді по 15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первинна та вторинна упаковка, дозвіл на випуск серії: Такеда Фарма Сп. з о.о., Польща; виробництво нерозфасованої продукції:</w:t>
            </w:r>
            <w:r w:rsidRPr="00035BAF">
              <w:rPr>
                <w:rFonts w:ascii="Arial" w:hAnsi="Arial" w:cs="Arial"/>
                <w:color w:val="000000"/>
                <w:sz w:val="16"/>
                <w:szCs w:val="16"/>
              </w:rPr>
              <w:br/>
              <w:t>Адаре Фармасьютікалз,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Польща/США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виправлення технічної помилки, згідно пп.4 п.2.4. розділу VI наказу МОЗ України від 26.08.2005р. № 426 (у редакції наказу МОЗ України від 23.07.2015 р № 460) – помилки у МКЯ, пов'язані з перекладом, а саме в специфікації ГЛЗ («при випуску» та «в кінці терміну придатності») за показником «Мікробіологічна чистота» некоректно зазначені вимоги «ТАМС – не більше 103 КОЕ/г» та «TYMC – не більше 102 КОЕ/г» замість «ТАМС – не більше 103 КУО/г» та «TYMC – не більше 102 КУО/г»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UA/14641/01/01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МІРАМІСТИН®-ДАРНИЦЯ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мазь, 5 мг/г по 15 г або по 30 г у тубі; по 1 тубі у пачці; по 1000 г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 саме вилучення показника «Важкі метали» відповідно до матеріалів виробника та вимог ICH Q3D Guideline for Elemental Impurities;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5BAF">
              <w:rPr>
                <w:rFonts w:ascii="Arial" w:hAnsi="Arial" w:cs="Arial"/>
                <w:color w:val="000000"/>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специфікації та методів контролю АФІ за показниками: </w:t>
            </w:r>
            <w:r w:rsidRPr="00035BAF">
              <w:rPr>
                <w:rFonts w:ascii="Arial" w:hAnsi="Arial" w:cs="Arial"/>
                <w:color w:val="000000"/>
                <w:sz w:val="16"/>
                <w:szCs w:val="16"/>
              </w:rPr>
              <w:br/>
              <w:t xml:space="preserve">-«рН розчину» та «Кількісне визначення» нормування залишено без змін. Внесені редакційні правки, які оформлені відповідно до рекомендацій та стилістики ДФУ. </w:t>
            </w:r>
            <w:r w:rsidRPr="00035BAF">
              <w:rPr>
                <w:rFonts w:ascii="Arial" w:hAnsi="Arial" w:cs="Arial"/>
                <w:color w:val="000000"/>
                <w:sz w:val="16"/>
                <w:szCs w:val="16"/>
              </w:rPr>
              <w:br/>
              <w:t xml:space="preserve">-тест «Розчинність» відповідно до вимог ДФУ 1.4 «Монографії» має рекомендаційний характер, на підставі чого запропоновано виконувати тест тільки для розчинників вода Р та етанол (96 %) Р, що не суперечить вимогам ДФУ. </w:t>
            </w:r>
            <w:r w:rsidRPr="00035BAF">
              <w:rPr>
                <w:rFonts w:ascii="Arial" w:hAnsi="Arial" w:cs="Arial"/>
                <w:color w:val="000000"/>
                <w:sz w:val="16"/>
                <w:szCs w:val="16"/>
              </w:rPr>
              <w:br/>
              <w:t>-нормування тесту «Мікробіологічна чистота» приведено у відповідність до вимог ЄФ, 2.6.12, 5.1.4;</w:t>
            </w:r>
            <w:r w:rsidRPr="00035BAF">
              <w:rPr>
                <w:rFonts w:ascii="Arial" w:hAnsi="Arial" w:cs="Arial"/>
                <w:color w:val="000000"/>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методах випробування АФІ за показниками: «Ідентифікація», «Прозорість розчину», «Кольоровість розчину», «Вода» нормування залишено без змін. Внесено редакційні правки, які оформлені відповідно до рекомендацій та стилістики ДФУ;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Умови зберігання для субстанції встановлено відповідно до актуальних матеріалів виробника;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зміна у параметрах специфікацій АФІ за показником «Супровідні домішки»;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за показником «Залишкові кількості органічних розчинників», а саме уточнено термін придатності розчину порівняння; до умов хроматографування внесено додаткові параметри парофазної приставки та температурні параметри, уточнено вимоги до хроматографічної колонки; оновлено один з параметрів придатності хроматографічної системи, а саме: ступень розділення – не менше 1,5)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UA/1804/01/01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МОВЕКС®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30 або 60 таблеток у пляшці; по 1 пляшці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UA/10205/01/01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МОВЕКС®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UA/10206/01/01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МОВЕКС® КОМФОРТ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in bulk: по 1000 таблеток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МОВЕКС® КОМФОРТ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UA/9817/01/01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МОВІНАЗА®-10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кишковорозчинні по 10 мг; по 10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Мові Хелс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UA/11619/01/01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МОВІНАЗА®-20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кишковорозчинні по 20 мг; по 10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Мові Хелс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UA/11619/01/02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МОКСИФЛОКСАЦИН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C.К. Сандоз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Покриття для нанесення друку (Patz 38/ ALU-H 20 mat) на основі нітроцелюлози було змінено на PATZ 42190/ALU-H 20 dull-unprinted, який на основі поліестеру.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UA/16489/01/01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МОКСИФЛОКСАЦИН-ФАРМЕКС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очні, 5 мг/мл, по 5 мл у флаконі, по 1 флакону разом з кришкою-крапельницею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АФІ показником аналізу «Залишкові кількості органічних розчинників» для нового виробника діючої речовини моксифлоксацину гідрохлориду компанії CHROMO LABORATORIES INDIA PRIVATE LIMITED, Індія з відповідним методом аналізу.</w:t>
            </w:r>
            <w:r w:rsidRPr="00035BAF">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новий сертифікат від нового виробника CHROMO LABORATORIES INDIA PRIVATE LIMITED, Індія (RO-CEP 2016-327-Rev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UA/16662/02/01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МОКСИФЛОКСАЦИН-ФАРМЕКС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АФІ показником аналізу «Залишкові кількості органічних розчинників» для нового виробника діючої речовини моксифлоксацину гідрохлориду компанії CHROMO LABORATORIES INDIA PRIVATE LIMITED, Індія з відповідним методом аналізу.</w:t>
            </w:r>
            <w:r w:rsidRPr="00035BAF">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новий сертифікат від нового виробника CHROMO LABORATORIES INDIA PRIVATE LIMITED, Індія (RO-CEP 2016-327-Rev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UA/16662/01/01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 xml:space="preserve">МОЛЕСКІН®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мазь,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аналітичній методиці АТ "Фармак" при визначенні показника «Залишкові кількості органічних розчинників» для АФІ мометазону фуроату виробників Symbiotec PharmalabPvt. Ltd., Індія та Aurisco Pharmaceutical Co., Ltd, Китай, а саме виправити значення температури петлі з 125 ?С на 150 ?С; температури лінії переносу з 140 ?С на 160 ?С; вилучити приготування розчину для добавки, так як цей розчин не використовується для рутинного контролю;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 розділі «Кількісне визначення» назву стандартного зразку моментазону фуорату приведено до вимог монографії ЕР - моментазону фуорату моногідрат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UA/13153/01/01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542436">
            <w:pPr>
              <w:pStyle w:val="111"/>
              <w:tabs>
                <w:tab w:val="left" w:pos="12600"/>
              </w:tabs>
              <w:rPr>
                <w:rFonts w:ascii="Arial" w:hAnsi="Arial" w:cs="Arial"/>
                <w:b/>
                <w:i/>
                <w:color w:val="000000"/>
                <w:sz w:val="16"/>
                <w:szCs w:val="16"/>
              </w:rPr>
            </w:pPr>
            <w:r w:rsidRPr="00035BAF">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150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 xml:space="preserve">уточнення дозування та реєстраційного номера в наказі МОЗ України </w:t>
            </w:r>
            <w:r w:rsidRPr="00035BAF">
              <w:rPr>
                <w:rFonts w:ascii="Arial" w:hAnsi="Arial" w:cs="Arial"/>
                <w:b/>
                <w:color w:val="000000"/>
                <w:sz w:val="16"/>
                <w:szCs w:val="16"/>
              </w:rPr>
              <w:br/>
              <w:t>№ 510 від 22.03.2022</w:t>
            </w:r>
            <w:r w:rsidRPr="00035BA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lang w:val="ru-RU"/>
              </w:rPr>
              <w:t xml:space="preserve">Термін введення змін протягом 6 місяців після затвердження). Редакція в наказі: капсули по 150 мг або по 300 мг; по 6 капсул у стрипі; по 2 або по 5 стрипів у картонній упаковці. Номер реєстраційного посвідчення: </w:t>
            </w:r>
            <w:r w:rsidRPr="00035BAF">
              <w:rPr>
                <w:rFonts w:ascii="Arial" w:hAnsi="Arial" w:cs="Arial"/>
                <w:color w:val="000000"/>
                <w:sz w:val="16"/>
                <w:szCs w:val="16"/>
              </w:rPr>
              <w:t>UA</w:t>
            </w:r>
            <w:r w:rsidRPr="00035BAF">
              <w:rPr>
                <w:rFonts w:ascii="Arial" w:hAnsi="Arial" w:cs="Arial"/>
                <w:color w:val="000000"/>
                <w:sz w:val="16"/>
                <w:szCs w:val="16"/>
                <w:lang w:val="ru-RU"/>
              </w:rPr>
              <w:t xml:space="preserve">/5589/01/02. Вірна редакція: капсули по 150 мг; по 6 капсул у стрипі; по 2 або по 5 стрипів у картонній упаковці. </w:t>
            </w:r>
            <w:r w:rsidRPr="00035BAF">
              <w:rPr>
                <w:rFonts w:ascii="Arial" w:hAnsi="Arial" w:cs="Arial"/>
                <w:b/>
                <w:color w:val="000000"/>
                <w:sz w:val="16"/>
                <w:szCs w:val="16"/>
              </w:rPr>
              <w:t>Номер реєстраційного посвідчення: UA/5589/01/01.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542436">
            <w:pPr>
              <w:pStyle w:val="111"/>
              <w:tabs>
                <w:tab w:val="left" w:pos="12600"/>
              </w:tabs>
              <w:jc w:val="center"/>
              <w:rPr>
                <w:rFonts w:ascii="Arial" w:hAnsi="Arial" w:cs="Arial"/>
                <w:b/>
                <w:sz w:val="16"/>
                <w:szCs w:val="16"/>
              </w:rPr>
            </w:pPr>
            <w:r w:rsidRPr="00035BAF">
              <w:rPr>
                <w:rFonts w:ascii="Arial" w:hAnsi="Arial" w:cs="Arial"/>
                <w:b/>
                <w:sz w:val="16"/>
                <w:szCs w:val="16"/>
              </w:rPr>
              <w:t>UA/5589/01/01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22149E">
            <w:pPr>
              <w:pStyle w:val="111"/>
              <w:tabs>
                <w:tab w:val="left" w:pos="12600"/>
              </w:tabs>
              <w:rPr>
                <w:rFonts w:ascii="Arial" w:hAnsi="Arial" w:cs="Arial"/>
                <w:b/>
                <w:i/>
                <w:color w:val="000000"/>
                <w:sz w:val="16"/>
                <w:szCs w:val="16"/>
              </w:rPr>
            </w:pPr>
            <w:r w:rsidRPr="00035BAF">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300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 xml:space="preserve">уточнення дозування та реєстраційного номера в наказі МОЗ України </w:t>
            </w:r>
            <w:r w:rsidRPr="00035BAF">
              <w:rPr>
                <w:rFonts w:ascii="Arial" w:hAnsi="Arial" w:cs="Arial"/>
                <w:b/>
                <w:color w:val="000000"/>
                <w:sz w:val="16"/>
                <w:szCs w:val="16"/>
              </w:rPr>
              <w:br/>
              <w:t>№ 510 від 22.03.2022</w:t>
            </w:r>
            <w:r w:rsidRPr="00035BA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lang w:val="ru-RU"/>
              </w:rPr>
              <w:t xml:space="preserve">Термін введення змін протягом 6 місяців після затвердження). Редакція в наказі: капсули по 150 мг або по 300 мг; по 6 капсул у стрипі; по 2 або по 5 стрипів у картонній упаковці. Номер реєстраційного посвідчення: </w:t>
            </w:r>
            <w:r w:rsidRPr="00035BAF">
              <w:rPr>
                <w:rFonts w:ascii="Arial" w:hAnsi="Arial" w:cs="Arial"/>
                <w:color w:val="000000"/>
                <w:sz w:val="16"/>
                <w:szCs w:val="16"/>
              </w:rPr>
              <w:t>UA</w:t>
            </w:r>
            <w:r w:rsidRPr="00035BAF">
              <w:rPr>
                <w:rFonts w:ascii="Arial" w:hAnsi="Arial" w:cs="Arial"/>
                <w:color w:val="000000"/>
                <w:sz w:val="16"/>
                <w:szCs w:val="16"/>
                <w:lang w:val="ru-RU"/>
              </w:rPr>
              <w:t xml:space="preserve">/5589/01/02. Вірна редакція: капсули по 300 мг; по 6 капсул у стрипі; по 2 або по 5 стрипів у картонній упаковці. </w:t>
            </w:r>
            <w:r w:rsidRPr="00035BAF">
              <w:rPr>
                <w:rFonts w:ascii="Arial" w:hAnsi="Arial" w:cs="Arial"/>
                <w:color w:val="000000"/>
                <w:sz w:val="16"/>
                <w:szCs w:val="16"/>
              </w:rPr>
              <w:t>Номер реєстраційного посвідчення: UA/5589/01/02.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b/>
                <w:sz w:val="16"/>
                <w:szCs w:val="16"/>
              </w:rPr>
            </w:pPr>
            <w:r w:rsidRPr="00035BAF">
              <w:rPr>
                <w:rFonts w:ascii="Arial" w:hAnsi="Arial" w:cs="Arial"/>
                <w:b/>
                <w:sz w:val="16"/>
                <w:szCs w:val="16"/>
              </w:rPr>
              <w:t>UA/5589/01/02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300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уточнення реєстраційної процедури в наказі № 153 від 25.01.2022 в процесі внесення змін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Затверджено: 150.000 капсул. Запропоновано: 150.000 капсул; 750.000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UA/5589/01/02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НАЗО-СПРЕЙ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спрей назальний, 0,5 мг/мл; по 15 мл у контейнері з розпилювачем, по 1 контейнеру з розпилювачем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UA/9393/01/01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EA0EA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75B55" w:rsidRDefault="00D90D43" w:rsidP="00EA0EA2">
            <w:pPr>
              <w:tabs>
                <w:tab w:val="left" w:pos="12600"/>
              </w:tabs>
              <w:rPr>
                <w:rFonts w:ascii="Arial" w:hAnsi="Arial" w:cs="Arial"/>
                <w:b/>
                <w:i/>
                <w:color w:val="000000"/>
                <w:sz w:val="16"/>
                <w:szCs w:val="16"/>
              </w:rPr>
            </w:pPr>
            <w:r w:rsidRPr="00075B55">
              <w:rPr>
                <w:rFonts w:ascii="Arial" w:hAnsi="Arial" w:cs="Arial"/>
                <w:b/>
                <w:sz w:val="16"/>
                <w:szCs w:val="16"/>
              </w:rPr>
              <w:t>НАЛБУФІН-ФАРМЕКС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rPr>
                <w:rFonts w:ascii="Arial" w:hAnsi="Arial" w:cs="Arial"/>
                <w:color w:val="000000"/>
                <w:sz w:val="16"/>
                <w:szCs w:val="16"/>
              </w:rPr>
            </w:pPr>
            <w:r w:rsidRPr="00075B55">
              <w:rPr>
                <w:rFonts w:ascii="Arial" w:hAnsi="Arial" w:cs="Arial"/>
                <w:color w:val="000000"/>
                <w:sz w:val="16"/>
                <w:szCs w:val="16"/>
              </w:rPr>
              <w:t>розчин для ін'єкцій, 10 мг/мл, по 1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10 ампул у блістері; по 1 блістеру у пачці; по 1 мл або по 2 мл у флаконах скляних, по 5 флаконів в контурній чарунковій упаковці або в блістері; по 1 або 2 контурній чарунковій упаковці або блістеру у пачці, по 10 флаконів в контурній чарунковій упаковці або в блістері, по 1 контурній чарунковій упаковці або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всі стадії, включаючи випуск серії:</w:t>
            </w:r>
            <w:r w:rsidRPr="00075B55">
              <w:rPr>
                <w:rFonts w:ascii="Arial" w:hAnsi="Arial" w:cs="Arial"/>
                <w:color w:val="000000"/>
                <w:sz w:val="16"/>
                <w:szCs w:val="16"/>
              </w:rPr>
              <w:br/>
              <w:t>ТОВ "ФАРМЕКС ГРУП",</w:t>
            </w:r>
            <w:r w:rsidRPr="00075B55">
              <w:rPr>
                <w:rFonts w:ascii="Arial" w:hAnsi="Arial" w:cs="Arial"/>
                <w:color w:val="000000"/>
                <w:sz w:val="16"/>
                <w:szCs w:val="16"/>
              </w:rPr>
              <w:br/>
              <w:t>Україна;</w:t>
            </w:r>
            <w:r w:rsidRPr="00075B55">
              <w:rPr>
                <w:rFonts w:ascii="Arial" w:hAnsi="Arial" w:cs="Arial"/>
                <w:color w:val="000000"/>
                <w:sz w:val="16"/>
                <w:szCs w:val="16"/>
              </w:rPr>
              <w:br/>
              <w:t>всі стадії, окрім випуску серії:</w:t>
            </w:r>
            <w:r w:rsidRPr="00075B55">
              <w:rPr>
                <w:rFonts w:ascii="Arial" w:hAnsi="Arial" w:cs="Arial"/>
                <w:color w:val="000000"/>
                <w:sz w:val="16"/>
                <w:szCs w:val="16"/>
              </w:rPr>
              <w:br/>
              <w:t>ТОВ "ХФП "Здоров'я народу",</w:t>
            </w:r>
            <w:r w:rsidRPr="00075B55">
              <w:rPr>
                <w:rFonts w:ascii="Arial" w:hAnsi="Arial" w:cs="Arial"/>
                <w:color w:val="000000"/>
                <w:sz w:val="16"/>
                <w:szCs w:val="16"/>
              </w:rPr>
              <w:br/>
              <w:t>Україна;</w:t>
            </w:r>
          </w:p>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всі стадії, включаючи вторинне пакування та контроль якості, за винятком випуску серії:</w:t>
            </w:r>
            <w:r w:rsidRPr="00075B55">
              <w:rPr>
                <w:rFonts w:ascii="Arial" w:hAnsi="Arial" w:cs="Arial"/>
                <w:color w:val="000000"/>
                <w:sz w:val="16"/>
                <w:szCs w:val="16"/>
              </w:rPr>
              <w:br/>
              <w:t>Товариство з обмеженою відповідальністю "Фармацевтична компанія "Здоров'я", </w:t>
            </w:r>
            <w:r w:rsidRPr="00075B55">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color w:val="000000"/>
                <w:sz w:val="16"/>
                <w:szCs w:val="16"/>
              </w:rPr>
            </w:pPr>
            <w:r w:rsidRPr="00075B55">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нових упаковок, а саме по 1 мл та по 2 мл у флаконах скляних з безбарвного скла, закупорених пробкою гумовою та алюмінієвим ковпачком комбінованим пластиковою кришкою, по 5 флаконів в контурній чарунковій упаковці або в блістері; по 1 або 2 контурній чарунковій упаковці або блістеру, по 10 флаконів в контурній чарунковій упаковці або в блістері; по 1 контурній чарунковій упаковці або блістеру в пачці з картону. (затверджено: по 1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Зміни внесені в інструкцію для медичного застосування лікарського засобу у розділ "Упаковка", як наслідок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b/>
                <w:i/>
                <w:color w:val="000000"/>
                <w:sz w:val="16"/>
                <w:szCs w:val="16"/>
              </w:rPr>
            </w:pPr>
            <w:r w:rsidRPr="00075B55">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75B55" w:rsidRDefault="00D90D43" w:rsidP="00EA0EA2">
            <w:pPr>
              <w:tabs>
                <w:tab w:val="left" w:pos="12600"/>
              </w:tabs>
              <w:jc w:val="center"/>
              <w:rPr>
                <w:rFonts w:ascii="Arial" w:hAnsi="Arial" w:cs="Arial"/>
                <w:sz w:val="16"/>
                <w:szCs w:val="16"/>
              </w:rPr>
            </w:pPr>
            <w:r w:rsidRPr="00075B55">
              <w:rPr>
                <w:rFonts w:ascii="Arial" w:hAnsi="Arial" w:cs="Arial"/>
                <w:sz w:val="16"/>
                <w:szCs w:val="16"/>
              </w:rPr>
              <w:t>UA/11606/01/01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НАПРОКСЕН-ЗДОРОВ'Я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550 мг, по 10 таблеток у блістері;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UA/17414/01/01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9 мг/мл по 100 мл, 200 мл або 400 мл в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скляних: за п. «Арсен» - методику для проведення контролю арсену адаптовано до наявного на підприємстві атомно-емісійного спектрометра з індукційно-зв’язаною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та методи контролю, щодо виконання контролю (на даний час контроль проводить фірма-виробник); - приведення п. «Гідролітична стійкість» до вимог ДФУ.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UA/4131/01/01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НАТРІЮ ХЛОРИДУ РОЗЧИН 0,9%</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0,9 %, по 100, або по 200, або по 250, або по 400, або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дільниці для проведення пакування, виробника, відповідального за випуск серії, місце проведення контролю серії за адресою Україна, 21034, м. Вінниця, вул. Волошкова, б. 55).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додаткового обладнання, а саме лінії дозування, закупорювання та герметизації – FARMOMAC; заміна фільтроелементу для попередньої фільтрації з розміром пор 0,45 мкм на послідовно з’єднані картріджі з розміром пор 1,2 мкм та не більше 0,22 мкм; зазначено параметри стерилізації ГЛЗ у пляшках - при температурі 121 ?С, протягом 15 хвилин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UA/12049/01/01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НЕІНФЕКЦІЙНІ АЛЕРГЕНИ ГРУПИ ПИЛКУ РОСЛИН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UA/15011/01/01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НЕІНФЕКЦІЙНІ АЛЕРГЕНИ ПОБУТОВОЇ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UA/15010/01/01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НЕЙРОМАКС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Бенфотіамін HAMARI PFST, LTD., Japan та уточнення адреси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UA/14386/01/01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НЕОТРИЗОЛ®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орнідазол - Suyash Laboratories Limited, India;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 незначні зміни в методах контролю за показником «Ідентифікація», як наслідок внесення уточнень до посилань в розділі «Специфікація» на відповідні методи контролю; </w:t>
            </w:r>
            <w:r w:rsidRPr="00035BAF">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методах контролю за показниками «Середня маса» та «Однорідність маси» - уточнення в посиланні на загальну статтю ВР, як наслідок внесення уточнень до посилань в розділі «Специфікація» на відповідні методи контролю; </w:t>
            </w:r>
            <w:r w:rsidRPr="00035BAF">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 незначні зміни в методах контролю за показником «Однорідність дозованих одиниць» - уточнення в посиланні на загальну статтю ВР, зазначення вимог однорідності у відповідності до вимог фармакопеї, як наслідок внесення уточнень до посилань в розділі «Специфікація» на відповідні методи контролю. Для методики визначення однорідності дозованих одиниць для АФІ Преднізолон, передбачається зазначити реактиви, обладнання та мірний посуд, послідовність хроматографування, умови придатності хроматографічної системи, формулу для розрахунку, внесення уточнення в приготування випробуваного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035BAF">
              <w:rPr>
                <w:rFonts w:ascii="Arial" w:hAnsi="Arial" w:cs="Arial"/>
                <w:color w:val="000000"/>
                <w:sz w:val="16"/>
                <w:szCs w:val="16"/>
              </w:rPr>
              <w:br/>
              <w:t xml:space="preserve">незначні зміни в методах контролю за показником «Супровідні домішки» - зазначення реактивів, обладнання та мірний посуд, приготування розчинів, послідовність хроматографування, відносні часи утримання піків, внесення доповнення в умови хроматографування, формули для розрахунків;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035BAF">
              <w:rPr>
                <w:rFonts w:ascii="Arial" w:hAnsi="Arial" w:cs="Arial"/>
                <w:color w:val="000000"/>
                <w:sz w:val="16"/>
                <w:szCs w:val="16"/>
              </w:rPr>
              <w:br/>
              <w:t xml:space="preserve">незначні зміни в методах контролю за показником «Кількісне визначення. Орнідазол, міконазолу нітрат та преднізолон» - зазначення реактивів, обладнання та мірний посуд, приготування розчинів, послідовність хроматографування, внесення доповнення в умови хроматографування, формули для розрахунків;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w:t>
            </w:r>
            <w:r w:rsidRPr="00035BAF">
              <w:rPr>
                <w:rFonts w:ascii="Arial" w:hAnsi="Arial" w:cs="Arial"/>
                <w:color w:val="000000"/>
                <w:sz w:val="16"/>
                <w:szCs w:val="16"/>
              </w:rPr>
              <w:br/>
              <w:t>Супутня зміна</w:t>
            </w:r>
            <w:r w:rsidRPr="00035BAF">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змін в специфікацію та методи контролю за показником "Мікробіологічна чистота" - приведення у відповідність до діючих вимог ЕР.; зміни І типу - Зміни з якості. Готовий лікарський засіб. (інші зміни) - переклад відповідних розділів МКЯ ЛЗ з російської мови на українську мову, згідно вимогам діючого українського законодавства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UA/10674/01/01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НІЗОРАЛ®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шампунь, 20 мг/г; по 25 мл або по 60 мл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СТАДА Арцнайміттель АГ</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виробництво, первинне пакування, вторинне пакування, контроль якості лікарського засобу, випуск серії: Янссен Фармацевтика НВ, Бельгія; вторинне пакування, контроль якості лікарського засобу, випуск серії: СТАДА Арцнайміттель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Бельгія/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r w:rsidRPr="00035BAF">
              <w:rPr>
                <w:rFonts w:ascii="Arial" w:hAnsi="Arial" w:cs="Arial"/>
                <w:color w:val="000000"/>
                <w:sz w:val="16"/>
                <w:szCs w:val="16"/>
              </w:rPr>
              <w:br/>
            </w:r>
          </w:p>
          <w:p w:rsidR="00D90D43" w:rsidRPr="00035BAF" w:rsidRDefault="00D90D43" w:rsidP="00CE4615">
            <w:pPr>
              <w:pStyle w:val="111"/>
              <w:tabs>
                <w:tab w:val="left" w:pos="12600"/>
              </w:tabs>
              <w:jc w:val="center"/>
              <w:rPr>
                <w:rFonts w:ascii="Arial" w:hAnsi="Arial" w:cs="Arial"/>
                <w:color w:val="000000"/>
                <w:sz w:val="16"/>
                <w:szCs w:val="16"/>
                <w:lang w:val="ru-RU"/>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якості лікарського засобу, випуск серії ГЛЗ СТАДА Арцнайміттель АГ, Німеччина / </w:t>
            </w:r>
            <w:r w:rsidRPr="00035BAF">
              <w:rPr>
                <w:rFonts w:ascii="Arial" w:hAnsi="Arial" w:cs="Arial"/>
                <w:color w:val="000000"/>
                <w:sz w:val="16"/>
                <w:szCs w:val="16"/>
              </w:rPr>
              <w:t>STADA</w:t>
            </w:r>
            <w:r w:rsidRPr="00035BAF">
              <w:rPr>
                <w:rFonts w:ascii="Arial" w:hAnsi="Arial" w:cs="Arial"/>
                <w:color w:val="000000"/>
                <w:sz w:val="16"/>
                <w:szCs w:val="16"/>
                <w:lang w:val="ru-RU"/>
              </w:rPr>
              <w:t xml:space="preserve"> </w:t>
            </w:r>
            <w:r w:rsidRPr="00035BAF">
              <w:rPr>
                <w:rFonts w:ascii="Arial" w:hAnsi="Arial" w:cs="Arial"/>
                <w:color w:val="000000"/>
                <w:sz w:val="16"/>
                <w:szCs w:val="16"/>
              </w:rPr>
              <w:t>Arzneimittel</w:t>
            </w:r>
            <w:r w:rsidRPr="00035BAF">
              <w:rPr>
                <w:rFonts w:ascii="Arial" w:hAnsi="Arial" w:cs="Arial"/>
                <w:color w:val="000000"/>
                <w:sz w:val="16"/>
                <w:szCs w:val="16"/>
                <w:lang w:val="ru-RU"/>
              </w:rPr>
              <w:t xml:space="preserve"> </w:t>
            </w:r>
            <w:r w:rsidRPr="00035BAF">
              <w:rPr>
                <w:rFonts w:ascii="Arial" w:hAnsi="Arial" w:cs="Arial"/>
                <w:color w:val="000000"/>
                <w:sz w:val="16"/>
                <w:szCs w:val="16"/>
              </w:rPr>
              <w:t>AG</w:t>
            </w:r>
            <w:r w:rsidRPr="00035BAF">
              <w:rPr>
                <w:rFonts w:ascii="Arial" w:hAnsi="Arial" w:cs="Arial"/>
                <w:color w:val="000000"/>
                <w:sz w:val="16"/>
                <w:szCs w:val="16"/>
                <w:lang w:val="ru-RU"/>
              </w:rPr>
              <w:t xml:space="preserve">,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за адресою Стадаштрассе 2-18, Бад Фільбель, Гессен, 61118, Німеччина / </w:t>
            </w:r>
            <w:r w:rsidRPr="00035BAF">
              <w:rPr>
                <w:rFonts w:ascii="Arial" w:hAnsi="Arial" w:cs="Arial"/>
                <w:color w:val="000000"/>
                <w:sz w:val="16"/>
                <w:szCs w:val="16"/>
              </w:rPr>
              <w:t>Stadastrasse</w:t>
            </w:r>
            <w:r w:rsidRPr="00035BAF">
              <w:rPr>
                <w:rFonts w:ascii="Arial" w:hAnsi="Arial" w:cs="Arial"/>
                <w:color w:val="000000"/>
                <w:sz w:val="16"/>
                <w:szCs w:val="16"/>
                <w:lang w:val="ru-RU"/>
              </w:rPr>
              <w:t xml:space="preserve"> 2-18, </w:t>
            </w:r>
            <w:r w:rsidRPr="00035BAF">
              <w:rPr>
                <w:rFonts w:ascii="Arial" w:hAnsi="Arial" w:cs="Arial"/>
                <w:color w:val="000000"/>
                <w:sz w:val="16"/>
                <w:szCs w:val="16"/>
              </w:rPr>
              <w:t>Bad</w:t>
            </w:r>
            <w:r w:rsidRPr="00035BAF">
              <w:rPr>
                <w:rFonts w:ascii="Arial" w:hAnsi="Arial" w:cs="Arial"/>
                <w:color w:val="000000"/>
                <w:sz w:val="16"/>
                <w:szCs w:val="16"/>
                <w:lang w:val="ru-RU"/>
              </w:rPr>
              <w:t xml:space="preserve"> </w:t>
            </w:r>
            <w:r w:rsidRPr="00035BAF">
              <w:rPr>
                <w:rFonts w:ascii="Arial" w:hAnsi="Arial" w:cs="Arial"/>
                <w:color w:val="000000"/>
                <w:sz w:val="16"/>
                <w:szCs w:val="16"/>
              </w:rPr>
              <w:t>Vilbel</w:t>
            </w:r>
            <w:r w:rsidRPr="00035BAF">
              <w:rPr>
                <w:rFonts w:ascii="Arial" w:hAnsi="Arial" w:cs="Arial"/>
                <w:color w:val="000000"/>
                <w:sz w:val="16"/>
                <w:szCs w:val="16"/>
                <w:lang w:val="ru-RU"/>
              </w:rPr>
              <w:t xml:space="preserve">, </w:t>
            </w:r>
            <w:r w:rsidRPr="00035BAF">
              <w:rPr>
                <w:rFonts w:ascii="Arial" w:hAnsi="Arial" w:cs="Arial"/>
                <w:color w:val="000000"/>
                <w:sz w:val="16"/>
                <w:szCs w:val="16"/>
              </w:rPr>
              <w:t>Hessen</w:t>
            </w:r>
            <w:r w:rsidRPr="00035BAF">
              <w:rPr>
                <w:rFonts w:ascii="Arial" w:hAnsi="Arial" w:cs="Arial"/>
                <w:color w:val="000000"/>
                <w:sz w:val="16"/>
                <w:szCs w:val="16"/>
                <w:lang w:val="ru-RU"/>
              </w:rPr>
              <w:t xml:space="preserve">, 61118,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(додатковий виробник).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ГЛЗ СТАДА Арцнайміттель АГ, Німеччина / </w:t>
            </w:r>
            <w:r w:rsidRPr="00035BAF">
              <w:rPr>
                <w:rFonts w:ascii="Arial" w:hAnsi="Arial" w:cs="Arial"/>
                <w:color w:val="000000"/>
                <w:sz w:val="16"/>
                <w:szCs w:val="16"/>
              </w:rPr>
              <w:t>STADA</w:t>
            </w:r>
            <w:r w:rsidRPr="00035BAF">
              <w:rPr>
                <w:rFonts w:ascii="Arial" w:hAnsi="Arial" w:cs="Arial"/>
                <w:color w:val="000000"/>
                <w:sz w:val="16"/>
                <w:szCs w:val="16"/>
                <w:lang w:val="ru-RU"/>
              </w:rPr>
              <w:t xml:space="preserve"> </w:t>
            </w:r>
            <w:r w:rsidRPr="00035BAF">
              <w:rPr>
                <w:rFonts w:ascii="Arial" w:hAnsi="Arial" w:cs="Arial"/>
                <w:color w:val="000000"/>
                <w:sz w:val="16"/>
                <w:szCs w:val="16"/>
              </w:rPr>
              <w:t>Arzneimittel</w:t>
            </w:r>
            <w:r w:rsidRPr="00035BAF">
              <w:rPr>
                <w:rFonts w:ascii="Arial" w:hAnsi="Arial" w:cs="Arial"/>
                <w:color w:val="000000"/>
                <w:sz w:val="16"/>
                <w:szCs w:val="16"/>
                <w:lang w:val="ru-RU"/>
              </w:rPr>
              <w:t xml:space="preserve"> </w:t>
            </w:r>
            <w:r w:rsidRPr="00035BAF">
              <w:rPr>
                <w:rFonts w:ascii="Arial" w:hAnsi="Arial" w:cs="Arial"/>
                <w:color w:val="000000"/>
                <w:sz w:val="16"/>
                <w:szCs w:val="16"/>
              </w:rPr>
              <w:t>AG</w:t>
            </w:r>
            <w:r w:rsidRPr="00035BAF">
              <w:rPr>
                <w:rFonts w:ascii="Arial" w:hAnsi="Arial" w:cs="Arial"/>
                <w:color w:val="000000"/>
                <w:sz w:val="16"/>
                <w:szCs w:val="16"/>
                <w:lang w:val="ru-RU"/>
              </w:rPr>
              <w:t xml:space="preserve">,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за адресою Стадаштрассе 2-18, Бад Фільбель, Гессен, 61118, Німеччина / </w:t>
            </w:r>
            <w:r w:rsidRPr="00035BAF">
              <w:rPr>
                <w:rFonts w:ascii="Arial" w:hAnsi="Arial" w:cs="Arial"/>
                <w:color w:val="000000"/>
                <w:sz w:val="16"/>
                <w:szCs w:val="16"/>
              </w:rPr>
              <w:t>Stadastrasse</w:t>
            </w:r>
            <w:r w:rsidRPr="00035BAF">
              <w:rPr>
                <w:rFonts w:ascii="Arial" w:hAnsi="Arial" w:cs="Arial"/>
                <w:color w:val="000000"/>
                <w:sz w:val="16"/>
                <w:szCs w:val="16"/>
                <w:lang w:val="ru-RU"/>
              </w:rPr>
              <w:t xml:space="preserve"> 2-18, </w:t>
            </w:r>
            <w:r w:rsidRPr="00035BAF">
              <w:rPr>
                <w:rFonts w:ascii="Arial" w:hAnsi="Arial" w:cs="Arial"/>
                <w:color w:val="000000"/>
                <w:sz w:val="16"/>
                <w:szCs w:val="16"/>
              </w:rPr>
              <w:t>Bad</w:t>
            </w:r>
            <w:r w:rsidRPr="00035BAF">
              <w:rPr>
                <w:rFonts w:ascii="Arial" w:hAnsi="Arial" w:cs="Arial"/>
                <w:color w:val="000000"/>
                <w:sz w:val="16"/>
                <w:szCs w:val="16"/>
                <w:lang w:val="ru-RU"/>
              </w:rPr>
              <w:t xml:space="preserve"> </w:t>
            </w:r>
            <w:r w:rsidRPr="00035BAF">
              <w:rPr>
                <w:rFonts w:ascii="Arial" w:hAnsi="Arial" w:cs="Arial"/>
                <w:color w:val="000000"/>
                <w:sz w:val="16"/>
                <w:szCs w:val="16"/>
              </w:rPr>
              <w:t>Vilbel</w:t>
            </w:r>
            <w:r w:rsidRPr="00035BAF">
              <w:rPr>
                <w:rFonts w:ascii="Arial" w:hAnsi="Arial" w:cs="Arial"/>
                <w:color w:val="000000"/>
                <w:sz w:val="16"/>
                <w:szCs w:val="16"/>
                <w:lang w:val="ru-RU"/>
              </w:rPr>
              <w:t xml:space="preserve">, </w:t>
            </w:r>
            <w:r w:rsidRPr="00035BAF">
              <w:rPr>
                <w:rFonts w:ascii="Arial" w:hAnsi="Arial" w:cs="Arial"/>
                <w:color w:val="000000"/>
                <w:sz w:val="16"/>
                <w:szCs w:val="16"/>
              </w:rPr>
              <w:t>Hessen</w:t>
            </w:r>
            <w:r w:rsidRPr="00035BAF">
              <w:rPr>
                <w:rFonts w:ascii="Arial" w:hAnsi="Arial" w:cs="Arial"/>
                <w:color w:val="000000"/>
                <w:sz w:val="16"/>
                <w:szCs w:val="16"/>
                <w:lang w:val="ru-RU"/>
              </w:rPr>
              <w:t xml:space="preserve">, 61118,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Введення змін протягом 6-ти місяців після затвердження. Зазначення виробничих функцій для вже затвердженого виробника ГЛЗ Янссен Фармацевтика НВ, Бельг</w:t>
            </w:r>
            <w:r w:rsidRPr="00035BAF">
              <w:rPr>
                <w:rFonts w:ascii="Arial" w:hAnsi="Arial" w:cs="Arial"/>
                <w:color w:val="000000"/>
                <w:sz w:val="16"/>
                <w:szCs w:val="16"/>
              </w:rPr>
              <w:t>i</w:t>
            </w:r>
            <w:r w:rsidRPr="00035BAF">
              <w:rPr>
                <w:rFonts w:ascii="Arial" w:hAnsi="Arial" w:cs="Arial"/>
                <w:color w:val="000000"/>
                <w:sz w:val="16"/>
                <w:szCs w:val="16"/>
                <w:lang w:val="ru-RU"/>
              </w:rPr>
              <w:t xml:space="preserve">я: виробництво, первинне пакування, вторинне пакування, контроль якості лікарського засобу, випуск серії;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035BAF">
              <w:rPr>
                <w:rFonts w:ascii="Arial" w:hAnsi="Arial" w:cs="Arial"/>
                <w:color w:val="000000"/>
                <w:sz w:val="16"/>
                <w:szCs w:val="16"/>
              </w:rPr>
              <w:t>Dr</w:t>
            </w:r>
            <w:r w:rsidRPr="00035BAF">
              <w:rPr>
                <w:rFonts w:ascii="Arial" w:hAnsi="Arial" w:cs="Arial"/>
                <w:color w:val="000000"/>
                <w:sz w:val="16"/>
                <w:szCs w:val="16"/>
                <w:lang w:val="ru-RU"/>
              </w:rPr>
              <w:t xml:space="preserve">. </w:t>
            </w:r>
            <w:r w:rsidRPr="00035BAF">
              <w:rPr>
                <w:rFonts w:ascii="Arial" w:hAnsi="Arial" w:cs="Arial"/>
                <w:color w:val="000000"/>
                <w:sz w:val="16"/>
                <w:szCs w:val="16"/>
              </w:rPr>
              <w:t>Maria</w:t>
            </w:r>
            <w:r w:rsidRPr="00035BAF">
              <w:rPr>
                <w:rFonts w:ascii="Arial" w:hAnsi="Arial" w:cs="Arial"/>
                <w:color w:val="000000"/>
                <w:sz w:val="16"/>
                <w:szCs w:val="16"/>
                <w:lang w:val="ru-RU"/>
              </w:rPr>
              <w:t xml:space="preserve"> </w:t>
            </w:r>
            <w:r w:rsidRPr="00035BAF">
              <w:rPr>
                <w:rFonts w:ascii="Arial" w:hAnsi="Arial" w:cs="Arial"/>
                <w:color w:val="000000"/>
                <w:sz w:val="16"/>
                <w:szCs w:val="16"/>
              </w:rPr>
              <w:t>Spyt</w:t>
            </w:r>
            <w:r w:rsidRPr="00035BAF">
              <w:rPr>
                <w:rFonts w:ascii="Arial" w:hAnsi="Arial" w:cs="Arial"/>
                <w:color w:val="000000"/>
                <w:sz w:val="16"/>
                <w:szCs w:val="16"/>
                <w:lang w:val="ru-RU"/>
              </w:rPr>
              <w:t xml:space="preserve">. Пропонована редакція: Доктор Андреас Іванович / </w:t>
            </w:r>
            <w:r w:rsidRPr="00035BAF">
              <w:rPr>
                <w:rFonts w:ascii="Arial" w:hAnsi="Arial" w:cs="Arial"/>
                <w:color w:val="000000"/>
                <w:sz w:val="16"/>
                <w:szCs w:val="16"/>
              </w:rPr>
              <w:t>Dr</w:t>
            </w:r>
            <w:r w:rsidRPr="00035BAF">
              <w:rPr>
                <w:rFonts w:ascii="Arial" w:hAnsi="Arial" w:cs="Arial"/>
                <w:color w:val="000000"/>
                <w:sz w:val="16"/>
                <w:szCs w:val="16"/>
                <w:lang w:val="ru-RU"/>
              </w:rPr>
              <w:t xml:space="preserve">. </w:t>
            </w:r>
            <w:r w:rsidRPr="00035BAF">
              <w:rPr>
                <w:rFonts w:ascii="Arial" w:hAnsi="Arial" w:cs="Arial"/>
                <w:color w:val="000000"/>
                <w:sz w:val="16"/>
                <w:szCs w:val="16"/>
              </w:rPr>
              <w:t>Andreas</w:t>
            </w:r>
            <w:r w:rsidRPr="00035BAF">
              <w:rPr>
                <w:rFonts w:ascii="Arial" w:hAnsi="Arial" w:cs="Arial"/>
                <w:color w:val="000000"/>
                <w:sz w:val="16"/>
                <w:szCs w:val="16"/>
                <w:lang w:val="ru-RU"/>
              </w:rPr>
              <w:t xml:space="preserve"> </w:t>
            </w:r>
            <w:r w:rsidRPr="00035BAF">
              <w:rPr>
                <w:rFonts w:ascii="Arial" w:hAnsi="Arial" w:cs="Arial"/>
                <w:color w:val="000000"/>
                <w:sz w:val="16"/>
                <w:szCs w:val="16"/>
              </w:rPr>
              <w:t>Iwanowitsch</w:t>
            </w:r>
            <w:r w:rsidRPr="00035BAF">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внесено в інструкцію для медичного застосування лікарського засобу щодо вилучення розділів "Заявник", "Місцезнаходження заявника", "Представник заявника" та "Місцезнаходження представника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Арнаутова Юлія Леонідівна. Пропонована редакція: Гоц Тетяна Юріївна. </w:t>
            </w:r>
            <w:r w:rsidRPr="00035BAF">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UA/2753/02/01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НІКОТИНОВА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АМСАЛ ХЕМ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відповідно до актуальних матеріалів виробника АФІ та ICH guideline Q3D on elemental impurities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UA/16151/01/01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НІКОТИНОВА КИСЛОТА-ДАРНИЦЯ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відповідно до вимог монографії «Nicotinic acid» та ICH guideline Q3D on elemental impurities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UA/3224/01/01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НОВАГРА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50 мг по 1 або по 2 таблетки у блістері; по 1 блістеру в картонній коробці; по 4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(уточнення інформації) згідно з інформацією щодо медичного застосування референтного лікарського засобу (ВІАГРА, таблетки, вкриті плівковою оболонкою).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UA/6701/01/01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НОВАГРА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 мг по 1 таблетці у блістері; по 1 блістеру в картонній коробці, по 4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(уточнення інформації) згідно з інформацією щодо медичного застосування референтного лікарського засобу (ВІАГРА, таблетки, вкриті плівковою оболонкою).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UA/6701/01/02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НОРФЛОКСАЦИН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очні та вушні, 3 мг/мл, по 5 мл у флаконі; по 1 флакону у комплекті з кришкою-крапельницею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Style w:val="csab6e076914"/>
                <w:b/>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UA/4901/01/01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ОЗАЛЕКС®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10 мг; по 14 таблеток у блістері, по 2 блістери у картонній упаковці, №84 (14х6): по 14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UA/16949/01/01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ОЗАЛЕКС®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20 мг №28 (14х2): по 14 таблеток у блістері, по 2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UA/16949/01/02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ОЗАЛЕКС®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40 мг: №28 (14х2): по 14 таблеток у блістері, по 2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UA/16949/01/03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ОКТРА®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0,1 мг/мл, по 1 мл в ампулі, по 5 ампул у пачці; по 1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(інші зміни) оновлена версі DMF виробника PolyPeptide Laboratories, США (затверджено: Н/octreotide/AP/20060820; запропоновано: Н/octreotide/AP/20210820), а саме: -зміни, пов’язані зі зміною місця провадження діяльності (перенесено виробничу дільницю з США до Індії) затверджено: PolyPeptide Laboratories, Inc, USA, запропоновано: PolyPeptide Laboratories, Pvt. Ltd., India; -незначні зміни в технологічному процесі; -зміни, що стосуються специфікації та методів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UA/11626/01/01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ОЛОПАТАДИН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очні, розчин 1 мг/мл по 5 мл у флаконі; по 1 флакону разом з кришкою-крапельницею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UA/17141/01/01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500 мг: по 8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Апотекс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Канада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UA/14168/01/01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1000 мг: по 3 таблетки в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Апотекс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Канада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UA/14168/01/02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м`які по 100 мг,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w:t>
            </w:r>
            <w:r w:rsidRPr="00035BAF">
              <w:rPr>
                <w:rFonts w:ascii="Arial" w:hAnsi="Arial" w:cs="Arial"/>
                <w:color w:val="000000"/>
                <w:sz w:val="16"/>
                <w:szCs w:val="16"/>
              </w:rPr>
              <w:t>bulk</w:t>
            </w:r>
            <w:r w:rsidRPr="00035BAF">
              <w:rPr>
                <w:rFonts w:ascii="Arial" w:hAnsi="Arial" w:cs="Arial"/>
                <w:color w:val="000000"/>
                <w:sz w:val="16"/>
                <w:szCs w:val="16"/>
                <w:lang w:val="ru-RU"/>
              </w:rPr>
              <w:t xml:space="preserve"> (не розфасованої продукції): Каталент Німеччина Ебербах ГмбХ, Німеччина; Альтернативні дільниці для вторинного пакування та маркування:</w:t>
            </w:r>
            <w:r w:rsidRPr="00035BAF">
              <w:rPr>
                <w:rFonts w:ascii="Arial" w:hAnsi="Arial" w:cs="Arial"/>
                <w:color w:val="000000"/>
                <w:sz w:val="16"/>
                <w:szCs w:val="16"/>
                <w:lang w:val="ru-RU"/>
              </w:rPr>
              <w:br/>
              <w:t>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lang w:val="ru-RU"/>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розділів "4.4 Особливі застереження та особливості застосування"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та до короткої характеристики лікарського засобу до розділів "4.2 Дози та спосіб застосування" та "6.6 Особливості утилізації препарату та іншого поводження"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та до короткої характеристики лікарського засобу до розділів "4.4 Особливі застереження та особливості застосування", "4.8 Побічні реакції" та "5.1 Фармакодинаміка"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"Застосування у період вагітності або годування груддю" (внесення додаткових застережень), "Взаємодія з іншими лікарськими засобами та інші види взаємодій" та до короткої характеристики лікарського засобу до розділів "4.5 Взаємодія з іншими лікарськими засобами та інші види взаємодій", "5.2 Фармакологічні властивості" ("Фармакокінетика") та "4.6 Фертильність, вагітність та годування груддю" (внесення додаткових застережень)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w:t>
            </w:r>
            <w:r w:rsidRPr="00035BAF">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UA/16115/01/01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м`які по 150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АГ,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розділів "4.4 Особливі застереження та особливості застосування"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та до короткої характеристики лікарського засобу до розділів "4.2 Дози та спосіб застосування" та "6.6 Особливості утилізації препарату та іншого поводження"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та до короткої характеристики лікарського засобу до розділів "4.4 Особливі застереження та особливості застосування", "4.8 Побічні реакції" та "5.1 Фармакодинаміка"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"Застосування у період вагітності або годування груддю" (внесення додаткових застережень), "Взаємодія з іншими лікарськими засобами та інші види взаємодій" та до короткої характеристики лікарського засобу до розділів "4.5 Взаємодія з іншими лікарськими засобами та інші види взаємодій", "5.2 Фармакологічні властивості" ("Фармакокінетика") та "4.6 Фертильність, вагітність та годування груддю" (внесення додаткових застережень)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UA/16115/01/02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ОФТАГЕЛЬ®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гель очний, 2,5 мг/г; по 10 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(інші зміни) Оновлення Модулю 3: 3.2.S Діюча речовина для затвердженого виробника АФІ карбомеру 974Р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UA/6605/01/01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ОФТАЛЬ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очні, розчин 0,5 мг/мл, по 5 мл або по 10 мл у флаконі; по 1 флакону  у комплекті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UA/13675/01/01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ОФТАЛЬМОДЕК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очні, 0,2 мг/мл по 5 мл або по 10 мл у флаконі; по 1 флакону у комплекті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w:t>
            </w:r>
            <w:r w:rsidRPr="00035BAF">
              <w:rPr>
                <w:rFonts w:ascii="Arial" w:hAnsi="Arial" w:cs="Arial"/>
                <w:color w:val="000000"/>
                <w:sz w:val="16"/>
                <w:szCs w:val="16"/>
              </w:rPr>
              <w:br/>
              <w:t>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UA/10150/01/01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ПАКЛІМЕДАК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концентрат для розчину для інфузій, 6 мг/мл;</w:t>
            </w:r>
            <w:r w:rsidRPr="00035BAF">
              <w:rPr>
                <w:rFonts w:ascii="Arial" w:hAnsi="Arial" w:cs="Arial"/>
                <w:color w:val="000000"/>
                <w:sz w:val="16"/>
                <w:szCs w:val="16"/>
              </w:rPr>
              <w:br/>
              <w:t xml:space="preserve">по 5 мл (30 мг) або 16,7 мл (100 мг), або 50 мл (300 мг) у скляному флаконі; по 1 флакону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АкВіда ГмбХ, Німеччина (виробник, що відповідає за контроль/ випробування серії ); КомпасГмбХ, Німеччина (виробник, що відповідає за вторинне пакування); Медак Гезельшафт фюр клініше Шпеціальпрепарате мбХ, Німеччина (виробник, що відповідає за вторинне пакування, маркування, нанесення захисної плівки (опціонально), контроль/випробування серії і за випуск серії); Мед-ІКС-Пресс ГмбХ, Німеччина (виробник, що відповідає за вторинне пакування, маркування, нанесення захисної плівки (опціонально)); Онкотек Фарма Продакшн ГмбХ, Німеччина (виробник, що відповідає за випуск форми in bulk, первинне та вторинне пакування, маркування, контроль/випробування серії ); Самянг Біофармацеутікалс Корпорейшн, Корея (виробник, що відповідає за випуск форми in bulk,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Корея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UA/12530/01/01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ПАРАВЕРІН®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10 таблеток у блістері; по 1 або 3, або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UA/12092/01/01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ПІАРОН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120 мг/5 мл по 100 мл у флаконі: по 1 флакону з мірною скляночкою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UA/9270/02/01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ПІАРОН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500 мг; по 10 таблеток у блістері, по 1 або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UA/9270/01/01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ПІРАНТЕЛ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250 мг/5 мл по 15 мл препарату у флаконі або банці; по 1 флакону або банці з мірною ложкою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методів контролю якостіГЛЗ за п. «Розчинення»,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UA/0901/02/01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200 мг іn bulk: по 15 кг у подвійних поліетиленових мішках; по 2 мішки у пластиковій ємкості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методів контролю якостіГЛЗ за п. «Розчинення»,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UA/9520/01/01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ПЛАТОГРІЛ®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75 мг, по 14 таблеток у блістері;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UA/11433/01/01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олійний 1 %; по 1 мл в ампулі; по 5 ампул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вноситься у зв'язку із припиненням діяльності випробувальної лабораторії відділу контролю якості ТОВ «БІОФАРМА-ІНВЕСТ»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UA/3556/01/01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олійний 2,5 %; по 1 мл в ампулі; по 5 ампул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вноситься у зв'язку із припиненням діяльності випробувальної лабораторії відділу контролю якості ТОВ «БІОФАРМА-ІНВЕСТ»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UA/3556/01/02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ПРОТАФАН®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Бразилія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UA/17174/01/01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рідкий екстракт (субстанція) в ємностях або каністрах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"Науково- виробнича компанія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до Специфікації / Методів випробування АФІ за показником "Ідентифікація флавоноїдів", а саме: в методі спектрофотометрії діапазон довжини хвиль приведено у відповідність до Специфікації / Методів випробування ЛРС Війника наземного та Щучки дернистої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UA/16415/01/01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РАНІТИДИН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вкриті оболонкою, по 150 мг, по 10 таблеток у стрипі, по 2 або 10 стрипів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UA/9934/01/01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РЕ-СОЛЬ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орального розчину, по 18,9 г порошку у пакеті; по 10 або 20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UA/15043/01/01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РЕСПИКС®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оральний, 10 мг/0,2 мл, по 13 мл розчину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Ай Ті Сі Фарма С.р.л.</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 Франчіа Фармасьютічі Індустріа Фармако Біолоджіка С.р.л., Італія для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UA/12305/01/01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РИБ'ЯЧИЙ ЖИР-ТЕВА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по 500 мг по 10 капсул у блістері; по 7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«Тева Україна»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Фармацевтичний завод Тева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UA/6681/01/01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22149E">
            <w:pPr>
              <w:pStyle w:val="111"/>
              <w:tabs>
                <w:tab w:val="left" w:pos="12600"/>
              </w:tabs>
              <w:rPr>
                <w:rFonts w:ascii="Arial" w:hAnsi="Arial" w:cs="Arial"/>
                <w:b/>
                <w:i/>
                <w:color w:val="000000"/>
                <w:sz w:val="16"/>
                <w:szCs w:val="16"/>
              </w:rPr>
            </w:pPr>
            <w:r w:rsidRPr="00035BAF">
              <w:rPr>
                <w:rFonts w:ascii="Arial" w:hAnsi="Arial" w:cs="Arial"/>
                <w:b/>
                <w:sz w:val="16"/>
                <w:szCs w:val="16"/>
              </w:rPr>
              <w:t>РИФАМПІЦИН 75 МГ ТА ІЗОНІАЗИД 50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уточнення реєстраційного номера в наказі МОЗ України № 673 від 22.04.2022</w:t>
            </w:r>
            <w:r w:rsidRPr="00035BA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w:t>
            </w:r>
            <w:r w:rsidRPr="00035BAF">
              <w:rPr>
                <w:rFonts w:ascii="Arial" w:hAnsi="Arial" w:cs="Arial"/>
                <w:color w:val="000000"/>
                <w:sz w:val="16"/>
                <w:szCs w:val="16"/>
                <w:lang w:val="ru-RU"/>
              </w:rPr>
              <w:t xml:space="preserve">Введення змін протягом 6-ти місяців після затвердження). Редакція в наказі: </w:t>
            </w:r>
            <w:r w:rsidRPr="00035BAF">
              <w:rPr>
                <w:rFonts w:ascii="Arial" w:hAnsi="Arial" w:cs="Arial"/>
                <w:color w:val="000000"/>
                <w:sz w:val="16"/>
                <w:szCs w:val="16"/>
              </w:rPr>
              <w:t>UA</w:t>
            </w:r>
            <w:r w:rsidRPr="00035BAF">
              <w:rPr>
                <w:rFonts w:ascii="Arial" w:hAnsi="Arial" w:cs="Arial"/>
                <w:color w:val="000000"/>
                <w:sz w:val="16"/>
                <w:szCs w:val="16"/>
                <w:lang w:val="ru-RU"/>
              </w:rPr>
              <w:t xml:space="preserve">/17008/01/01. </w:t>
            </w:r>
            <w:r w:rsidRPr="00035BAF">
              <w:rPr>
                <w:rFonts w:ascii="Arial" w:hAnsi="Arial" w:cs="Arial"/>
                <w:color w:val="000000"/>
                <w:sz w:val="16"/>
                <w:szCs w:val="16"/>
              </w:rPr>
              <w:t>Вірна редакція: UA/16648/01/01.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22149E">
            <w:pPr>
              <w:pStyle w:val="111"/>
              <w:tabs>
                <w:tab w:val="left" w:pos="12600"/>
              </w:tabs>
              <w:jc w:val="center"/>
              <w:rPr>
                <w:rFonts w:ascii="Arial" w:hAnsi="Arial" w:cs="Arial"/>
                <w:b/>
                <w:sz w:val="16"/>
                <w:szCs w:val="16"/>
              </w:rPr>
            </w:pPr>
            <w:r w:rsidRPr="00035BAF">
              <w:rPr>
                <w:rFonts w:ascii="Arial" w:hAnsi="Arial" w:cs="Arial"/>
                <w:b/>
                <w:sz w:val="16"/>
                <w:szCs w:val="16"/>
              </w:rPr>
              <w:t>UA/16648/01/01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РІВОДАРОН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200 мг по 10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035BAF">
              <w:rPr>
                <w:rFonts w:ascii="Arial" w:hAnsi="Arial" w:cs="Arial"/>
                <w:color w:val="000000"/>
                <w:sz w:val="16"/>
                <w:szCs w:val="16"/>
              </w:rPr>
              <w:br/>
              <w:t>Подання оновленого сертифіката відповідності Європейській фармакопеї № R1-CEP 2003-216-Rev 08 (затверджений R1-CEP 2003-216-Rev 07) для діючої речовини Amiodarone hydrochloride від вже затвердженого виробника Glenmark Life Sciences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UA/17330/01/01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РІНГЕРА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по 200 мл або по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дільниці для проведення пакування, виробника, відповідального за випуск серії, місце проведення контролю серії за адресою Україні, 21034, м. Вінниця, вул. Волошкова, б. 55).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додаткового обладнання, а саме лінії дозування, закупорювання та герметизації – FARMOMAC; заміна фільтроелементу для попередньої фільтрації з розміром пор 0,45 мкм на послідовно з’єднані картріджі з розміром пор 1,2 мкм та не більше 0,22 мкм; зазначено параметри стерилізації ГЛЗ у пляшках - при температурі 121 ?С, протягом 15 хвилин)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UA/5121/01/01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РІНГЕРА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по 200 мл та по 400 мл у пляшках скляних або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 приведення п. «Гідролітична стійкість» до вимог ДФУ.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UA/18010/01/01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САНАКОМ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UA/18792/01/01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САНДІМУН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концентрат для розчину для інфузій, 50 мг/мл; по 1 мл в ампулі; по 10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Новартіс Фарма Штейн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5BAF">
              <w:rPr>
                <w:rFonts w:ascii="Arial" w:hAnsi="Arial" w:cs="Arial"/>
                <w:color w:val="000000"/>
                <w:sz w:val="16"/>
                <w:szCs w:val="16"/>
              </w:rPr>
              <w:br/>
              <w:t>Зміна у параметрах специфікації на вихідний продукт, що використовується у процесі виробництва АФІ, а саме "Ідентифікація амонію за виділенням запаху" на "Ідентифікація амонію за рН парів" для вихідного матеріалу амонію дигідрофосфату.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Метод ідентифікації амонію в специфікації на вихідний продукт сульфат амонію був змінений з методу виділення запаху на метод визначення рН парів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UA/3165/02/01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20 мг/5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UA/17662/01/01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UA/17662/01/02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UA/17662/01/03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UA/17662/01/04</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UA/17662/01/05</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СЕМЛОПІН®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2,5 мг по 14 таблеток у блістері, по 2, 4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UA/9382/01/01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СЕМЛОПІН®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5 мг по 14 таблеток у блістері, по 2, 4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UA/9382/01/02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СЕРМІОН®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контроль якості, первинне пакування, випуск серії для порошку: Ваєт Фарма, С.А., Іспанія; Виробництво, контроль якості, первинне пакування, випуск серії для розчинника; вторинне пакування та випуск серії для кінцевого продукту: Пфайзер Менюфекчуринг Бельгія НВ, Бельгія</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Іспанія/Бельгія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UA/5183/02/01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СЕРТАКОНАЗОЛ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песарії по 300 мг по 1 песарію у стрипі; по 1 стрипу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"Монфарм"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Іщук Наталка Петрівна. Пропонована редакція: Совгира Сергій Сергійович.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UA/16173/01/01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СИНГЛОН®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 по 7 таблеток у блістері; по 2,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ВАТ "Гедеон Ріхтер"</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(СИНГУЛЯР, таблетки, вкриті плівковою оболонкою по 10 мг). </w:t>
            </w:r>
            <w:r w:rsidRPr="00035BAF">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UA/10511/01/01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СИНГЛОН®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жувальні, по 5 мг; по 7 таблеток у блістері; по 2, або по 4, або по 8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ВАТ "Гедеон Ріхтер"</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(СИНГУЛЯР, таблетки жувальні по 4 мг або по 5 мг). </w:t>
            </w:r>
            <w:r w:rsidRPr="00035BAF">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UA/10511/02/02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СИНГЛОН®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жувальні, по 4 мг; по 7 таблеток у блістері; по 2, або по 4, або по 8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ВАТ "Гедеон Ріхтер"</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(СИНГУЛЯР, таблетки жувальні по 4 мг або по 5 мг). </w:t>
            </w:r>
            <w:r w:rsidRPr="00035BAF">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UA/10511/02/01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СКАФО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по 150 мг; по 1 флакону з порошком в коробці з картону пакувального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первинне пакування, контроль якості окрім кількісного визначення, вторинне пакування: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альтернативне вторинне пакування: ЮПС Хелскер Італія С.Р.Л., Італiя; випуск серій: Новартіс Фарма ГмбХ,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Резюме ПУР версія 8.3 додається.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UA/18625/01/01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СТАТОРЕМ®-Н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по 10 мг/12,5 мг, №28 (14х2): по 14 таблеток у блістері, по 2 блістери у картонній упаковці; №84 (14х6): по 14 таблеток у блістері, по 6 блістерів у картонній упаковці; №30 (10х3): по 10 таблеток у блістері, по 3 блістери у картонній упаковці; №60 (10х6): по 10 таблеток у блістері,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UA/19192/01/01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СТАТОРЕМ®-Н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20/12,5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UA/18211/01/01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СТАТОРЕМ®-Н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20 мг/25 мг, №30 (10х3): по 10 таблеток у блістері, по 3 блістери у картонній упаковці; №60 (10х6):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UA/19192/01/02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СУСПРІН®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орального застосування, 4 мг/5 мл, по 50 мл у флаконі; по 1 флакону разом з мірним стаканчиком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UA/18325/01/01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ТАЙГЕЦИКЛІН-ВІСТА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інфузій по 50 мг;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готового лікарського засобу т. Кількісне визначення відповідно до оновленої валідації аналітичної методики, а саме зміни у пробопідготовці приготування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готового лікарського засобу за т. Супровідні домішки відповідно до оновленої валідації аналітичної методики, а саме зміни у пробопідготовці приготування розчинів.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Зміни розміру серії у зв’язку зі збільшенням об’ємів виробництва для забезпечення потреб на ринку лікарського засобу,(затверджено: 65 л (30233 vials), запропоновано; 180 л (83722 vials))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UA/18387/01/01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Ф.Хоффманн-Ля Рош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Style w:val="csab6e076914"/>
                <w:sz w:val="16"/>
                <w:szCs w:val="16"/>
              </w:rPr>
            </w:pPr>
            <w:r w:rsidRPr="00035BAF">
              <w:rPr>
                <w:rFonts w:ascii="Arial" w:hAnsi="Arial" w:cs="Arial"/>
                <w:color w:val="000000"/>
                <w:sz w:val="16"/>
                <w:szCs w:val="16"/>
              </w:rPr>
              <w:t>Виробництво нерозфасованої продукції, пакування, випробування контролю якості: Дельфарм Мілано, С.Р.Л., Італія; Випробування контролю якості, пакування, випуск серії: Ф.Хоффманн-Ля Рош Лтд, Швейцарія; Виробництво нерозфасованої продукції, випробування контролю якості: Ф.Хоффманн-Ля Рош Лтд, Швейцарія; Випуск серії:</w:t>
            </w:r>
            <w:r w:rsidRPr="00035BAF">
              <w:rPr>
                <w:rFonts w:ascii="Arial" w:hAnsi="Arial" w:cs="Arial"/>
                <w:color w:val="000000"/>
                <w:sz w:val="16"/>
                <w:szCs w:val="16"/>
              </w:rPr>
              <w:br/>
              <w:t>Ф.Хоффманн-Ля Рош Лтд, Швейцарія</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p w:rsidR="00D90D43" w:rsidRPr="00035BAF" w:rsidRDefault="00D90D43" w:rsidP="00CE4615">
            <w:pPr>
              <w:pStyle w:val="111"/>
              <w:tabs>
                <w:tab w:val="left" w:pos="12600"/>
              </w:tabs>
              <w:jc w:val="center"/>
              <w:rPr>
                <w:rStyle w:val="csab6e076914"/>
                <w:b/>
                <w:sz w:val="16"/>
                <w:szCs w:val="16"/>
              </w:rPr>
            </w:pPr>
            <w:r w:rsidRPr="00035BAF">
              <w:rPr>
                <w:rFonts w:ascii="Arial" w:hAnsi="Arial" w:cs="Arial"/>
                <w:color w:val="000000"/>
                <w:sz w:val="16"/>
                <w:szCs w:val="16"/>
              </w:rPr>
              <w:t>Швейцарія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Ерлотиніб. Код АТX L01X E03.", запропоновано – "Протипухлинні засоби. Інгібітори протеїнкінази. Інгібітори тирозинкінази рецептора епідермального фактора росту (EGFR). Ерлотиніб. Код АТX L01E B02."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UA/5372/01/02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нерозфасованої продукції, пакування, випробування контролю якості: Дельфарм Мілано, С.Р.Л., Італія; Випробування контролю якості, пакування, випуск серії: Ф.Хоффманн-Ля Рош Лтд; Виробництво нерозфасованої продукції, випробування контролю якості: Ф.Хоффманн-Ля Рош Лтд, Швейцарія; Випуск серії:</w:t>
            </w:r>
            <w:r w:rsidRPr="00035BAF">
              <w:rPr>
                <w:rFonts w:ascii="Arial" w:hAnsi="Arial" w:cs="Arial"/>
                <w:color w:val="000000"/>
                <w:sz w:val="16"/>
                <w:szCs w:val="16"/>
              </w:rPr>
              <w:br/>
              <w:t>Ф.Хоффманн-Ля Рош Лтд, Швейцарія</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Ерлотиніб. Код АТX L01X E03.", запропоновано – "Протипухлинні засоби. Інгібітори протеїнкінази. Інгібітори тирозинкінази рецептора епідермального фактора росту (EGFR). Ерлотиніб. Код АТX L01E B02."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UA/5372/01/03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35BAF">
              <w:rPr>
                <w:rFonts w:ascii="Arial" w:hAnsi="Arial" w:cs="Arial"/>
                <w:color w:val="000000"/>
                <w:sz w:val="16"/>
                <w:szCs w:val="16"/>
              </w:rPr>
              <w:br/>
              <w:t>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UA/13069/01/01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ТИУРЕКС®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25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UA/18487/01/02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ТИУРЕКС®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12,5 мг по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UA/18487/01/01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ТИУРЕКС®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50 мг по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UA/18487/01/03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ТІОТРИАЗОЛІН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очні, 10 мг/мл по 5 мл у флаконі; по 1 флакону у комплекті з кришкою-крапельницею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UA/8446/01/01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ТІФІМ ВІ ®/ TYPHIM VІ ВАКЦИНА ДЛЯ ПРОФІЛАКТИКИ ЧЕРЕВНОГО ТИФУ ПОЛІСАХАРИДНА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з маркуванням українською або англійською мовами, або іншими іноземними мовами; по 0,5 мл (1 доза) у попередньо заповненому шприці з прикріпленою голкою № 1 в стандартно-експортній упаковці, яка міститься у картонній коробці з інструкцією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контроль якості, заповнення, вторинне пакування, випуск серії: Санофі Пастер, Франція;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Стерилізуюча фільтрація, заповнення шприців, контроль якості (стерильність):</w:t>
            </w:r>
            <w:r w:rsidRPr="00035BAF">
              <w:rPr>
                <w:rFonts w:ascii="Arial" w:hAnsi="Arial" w:cs="Arial"/>
                <w:color w:val="000000"/>
                <w:sz w:val="16"/>
                <w:szCs w:val="16"/>
              </w:rPr>
              <w:br/>
              <w:t xml:space="preserve">САНОФІ ВІНТРОП ІНДАСТРІА,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35BAF">
              <w:rPr>
                <w:rFonts w:ascii="Arial" w:hAnsi="Arial" w:cs="Arial"/>
                <w:color w:val="000000"/>
                <w:sz w:val="16"/>
                <w:szCs w:val="16"/>
              </w:rPr>
              <w:br/>
              <w:t>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UA/13057/01/01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ТОНЗИЛЕКС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спрей для ротової порожнини по 50 мл у флаконі зі спрей-насосом та насадкою горловою;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(№1 або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UA/16727/01/01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ТРАМАДОЛ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Латвiя/</w:t>
            </w:r>
          </w:p>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Словаччина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5BAF">
              <w:rPr>
                <w:rFonts w:ascii="Arial" w:hAnsi="Arial" w:cs="Arial"/>
                <w:color w:val="000000"/>
                <w:sz w:val="16"/>
                <w:szCs w:val="16"/>
                <w:lang w:val="ru-RU"/>
              </w:rPr>
              <w:t xml:space="preserve">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UA/16468/01/01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ТРИБУДАТ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200 мг; по 10 таблеток у блістері; по 1 або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Новеко Інвест енд Трейд Корп.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Фултон Медициналі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UA/9496/02/02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ТРИБУДАТ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100 мг; по 10 таблеток у блістері; по 1 або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Новеко Інвест енд Трейд Корп.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Фултон Медициналі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UA/9496/02/01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ТРИНЕФРОН-ЗДОРОВ'Я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по 10 капсул у блістері; по 3 або по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UA/11689/02/01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УКРЛІВ®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UA/11750/02/01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УКРЛІВ®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250 мг, по 10 таблеток у блістері; по 3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UA/11750/01/01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УКРЛІВ®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500 мг, по 10 таблеток у блістері; по 3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UA/11750/01/02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МОРКВИ ДИКОЇ ПЛОДІВ ЕКСТРАКТ РІДКИЙ, екстракт рідкий (субстанція), а саме зміни вносяться в Специфікацію лікарської рослинної сировини МОРКВИ ДИКОЇ ПЛОДИ, яка використовується у виробництві екстракту,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 Для показника «Ідентифікація» змінено метод ідентифікації гераніолу ацетату з ТШХ на ГХ, як більш чутливий метод контролю.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UA/2727/02/01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МАТЕРИНКИ ТРАВИ ЕКСТРАКТ РІДКИЙ, екстракт рідкий (субстанція) а саме зміни вносяться в Специфікацію лікарської рослинної сировини МАТЕРИНКИ ТРАВА, яка використовується у виробництві екстракту: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UA/2727/02/01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МОРКВИ ДИКОЇ ПЛОДІВ ЕКСТРАКТ РІДКИЙ, екстракт рідкий (субстанція), а саме зміни вносяться в Специфікацію лікарської рослинної сировини МОРКВИ ДИКОЇ ПЛОДИ, яка використовується у виробництві екстракту,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 Для показника «Ідентифікація» змінено метод ідентифікації гераніолу ацетату з ТШХ на ГХ, як більш чутливий метод контролю.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UA/9517/01/01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МАТЕРИНКИ ТРАВИ ЕКСТРАКТ РІДКИЙ, екстракт рідкий (субстанція) а саме зміни вносяться в Специфікацію лікарської рослинної сировини МАТЕРИНКИ ТРАВА, яка використовується у виробництві екстракту: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UA/9517/01/01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ФАРМАСУЛІН® Н 30/70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cуспензія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на субстанцію Інсулін людський, для показника «Білки високомолекулярні» виправлено посилання на нормативну документацію: затверджено: ДФУ, 2.2.29 (метод РХ); запропоновано ДФУ, 2.2.30, 2.2.46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UA/2319/01/01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ФЕМІФУЦИН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песарії по 100 мг, по 3 песарія у стрипі; по 1 або 2 стрипи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Іщук Наталка Петрівна. Пропонована редакція: Совгира Сергій Сергійович.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UA/16372/01/01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ФЕРМЕД®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20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Медіце Арцнайміттель Пюттер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балку ампул, альтернативний виробник, відповідальний за вторинне пакування (включаючи маркування ампул): 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вилучені зі Специфікації при випуску та терміну придатності Методів контролю якості та Методів контролю якості наступного параметру: Величини напруги сигналу комплексів від Fe (III) до Fe (II) Розділу Гранічний вміст заліза (II) (2 % м./об. Fe);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вилучені зі Специфікації терміну придатності Методів контролю якості визначення показника: Кількісне визначення загального заліза; зміни І типу - Зміни з якості. АФІ. Система контейнер/закупорювальний засіб (інші зміни) - зміна вторинної упаковки активної діючої речовини заліза сахарози;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зміна в специфікації для хлориду заліза відповідно до настанови ICH Q3D та додавання аналітичних методів для хлориду заліза; зміни І типу - Зміни щодо безпеки/ефективності та фармаконагляду (інші зміни) - Зміни до р. Маркування затверджених МКЯ ЛЗ Затверджено: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II типу - Зміни з якості. АФІ. (інші зміни) - Оновлення розділу 3.2.S відповідно до мастер-файлу (ASMF) для активного інградієнта заліза (ІІІ) гідроксид-сахарозний комплекс з Version edition 3, Rev. 4 January 2015 до Version edition 3, Rev. 8 November 2018; зміни II типу - Зміни з якості. АФІ. (інші зміни) - Оновлення розділу 3.2.S відповідно до мастер-файлу (ASMF) для активного інградієнта заліза (ІІІ) гідроксид-сахарозний комплекс з Version edition 3, Rev. 8 November 2018 до Version edition 3, Rev. 9 March 2020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UA/13237/01/01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ФІТОКАН-ГНЦЛС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рідина по 50 мл, 100 мл у флаконі; по 1 флакону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UA/9880/01/01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ФЛАВОВІР®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"НВК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до матеріалів реєстраційного досьє р. 3.2.S.4. Контроль АФІ, а саме внесення змін до Специфікації/Методів випробування АФІ Протефлазід, рідкий екстракт (субстанція) за показником "Ідентифікація флавоноїдів" (в методі спектрофотометрії діапазон довжин хвиль основних виражених максимумів АФІ приводиться у відповідність до діапазону довжин хвиль основних виражених максимумів ЛРС та субстанції Трави Війника наземного та Щучки дернистої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UA/5510/01/01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по 50 мг, по 10 капсул у контурній чарунковій упаковці по 1 картонній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2 мг/мл; по 100 мл у флаконах; по 100 мл у флаконі; по 1 флакону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UA/14391/01/01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по 100 мг, по 10 капсул у контурній чарунковій упаковці по 1 картонній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UA/1153/01/02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UA/1153/01/03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ФЛУОКСЕТИН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w:t>
            </w:r>
            <w:r w:rsidRPr="00035BAF">
              <w:rPr>
                <w:rFonts w:ascii="Arial" w:hAnsi="Arial" w:cs="Arial"/>
                <w:color w:val="000000"/>
                <w:sz w:val="16"/>
                <w:szCs w:val="16"/>
              </w:rPr>
              <w:br/>
              <w:t>"Дослідний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UA/8591/01/01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ФРИНОЛ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екстракт рідкий (субстанція) у бочках полімерних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МАРІФАРМ д.о.о.</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із 1 року на 18 місяців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w:t>
            </w:r>
            <w:r w:rsidRPr="00035BAF">
              <w:rPr>
                <w:rFonts w:ascii="Arial" w:hAnsi="Arial" w:cs="Arial"/>
                <w:color w:val="000000"/>
                <w:sz w:val="16"/>
                <w:szCs w:val="16"/>
              </w:rPr>
              <w:br/>
              <w:t>18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UA/19073/01/01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ФУРАЦИЛІН®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розчину для зовнішнього застосування по 40 мг, по 2 г порошку у саше; по 10 або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"Исток-Плюс"</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"Исток-Плюс"</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у зв’язку з маркетинговою політикою компанії. Діюча редакція: ФУРАЦИЛ FURACIL Пропонована редакція: ФУРАЦИЛІН® FURACILIN;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10 саше в картонній коробці;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проміжного продукту ПАТ «Лубнифарм» для частини виробничого процесу готового лікарського засобу, а саме: стадія 3. Змішування компонентів (у т.ч. контроль проміжної продукції). Такі самі функції виконує затверджена дільниця ТОВ «Исток-Плюс»; зміни І типу - Адміністративні зміни. Зміна назви АФІ або допоміжної речовини - зміна назви АФІ, а саме: приведення назви АФІ у відповідність до монографії ЄФ та ДФУ (затверджено: нітрофурал (фурацилін); запропоновано: нітрофурал). АФІ залишається тією самою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UA/17334/01/01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ФУРОСЕМІД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2 мл в ампулі; по 10 ампул в пачці; по 2 мл в ампулі; по 10 ампул у блістері; по 1 блістеру в пачці; по 2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контроль якості, випуск серії: Товариство з обмеженою відповідальністю "Дослідний завод " ГНЦЛС", Україна; </w:t>
            </w:r>
            <w:r w:rsidRPr="00035BAF">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UA/5153/01/01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ХІПОТЕЛ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20 мг, по 10 таблеток у блістері; по 3 блістери в картонній упаковці; по 14 таблеток у блістері; по 2,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t>Укра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UA/13322/01/01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ХІПОТЕЛ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UA/13322/01/02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ХІПОТЕЛ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UA/13322/01/03</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концентрат для розчину для ін’єкцій, спиртовий, 2,5 мг/мл, по 2 мл в ампулах; по 10 ампул у пачці з картону; по 2 мл в ампулі; по 10 ампул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UA/1556/04/01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12,5 мг: по 10 таблеток у блістері, по 2 блістери у пачці; по 20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UA/1556/01/02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таблетки по 25 мг: по 40 таблеток у контейнерах пластмасових; по 10 таблеток у блістері, по 2 блістери у пачці; по 20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UA/1556/01/01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р. 3.2.S.4 Контроль АФІ, а саме в Специфікацію та методи контролю для АФІ екстракт з листя евкаліпту густий за показником "Важкі метали": контроль даного показника пропонується проводити згідно вимог ДФУ, 2.4.27. </w:t>
            </w:r>
            <w:r w:rsidRPr="00035BAF">
              <w:rPr>
                <w:rFonts w:ascii="Arial" w:hAnsi="Arial" w:cs="Arial"/>
                <w:color w:val="000000"/>
                <w:sz w:val="16"/>
                <w:szCs w:val="16"/>
              </w:rPr>
              <w:br/>
              <w:t xml:space="preserve">Визначення проводять методом оптично-емісійної спектрометрії з індукційно зв’язаною плазмою (ДФУ 2.2.57). </w:t>
            </w:r>
            <w:r w:rsidRPr="00035BAF">
              <w:rPr>
                <w:rFonts w:ascii="Arial" w:hAnsi="Arial" w:cs="Arial"/>
                <w:color w:val="000000"/>
                <w:sz w:val="16"/>
                <w:szCs w:val="16"/>
              </w:rPr>
              <w:br/>
              <w:t>Супутня зміна</w:t>
            </w:r>
            <w:r w:rsidRPr="00035BA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UA/4551/02/01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розчин спиртовий, 10 мг/мл, in bulk: по 100 мл у флаконі скляному або полімерному, або банці, по 48 банок або флаконів 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р. 3.2.S.4 Контроль АФІ, а саме в Специфікацію та методи контролю для АФІ екстракт з листя евкаліпту густий за показником "Важкі метали": контроль даного показника пропонується проводити згідно вимог ДФУ, 2.4.27. </w:t>
            </w:r>
            <w:r w:rsidRPr="00035BAF">
              <w:rPr>
                <w:rFonts w:ascii="Arial" w:hAnsi="Arial" w:cs="Arial"/>
                <w:color w:val="000000"/>
                <w:sz w:val="16"/>
                <w:szCs w:val="16"/>
              </w:rPr>
              <w:br/>
              <w:t xml:space="preserve">Визначення проводять методом оптично-емісійної спектрометрії з індукційно зв’язаною плазмою (ДФУ 2.2.57). </w:t>
            </w:r>
            <w:r w:rsidRPr="00035BAF">
              <w:rPr>
                <w:rFonts w:ascii="Arial" w:hAnsi="Arial" w:cs="Arial"/>
                <w:color w:val="000000"/>
                <w:sz w:val="16"/>
                <w:szCs w:val="16"/>
              </w:rPr>
              <w:br/>
              <w:t>Супутня зміна</w:t>
            </w:r>
            <w:r w:rsidRPr="00035BA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UA/9519/01/01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ЦЕЛЕБРЕКС®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200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Апджон ЮС 1 ЛЛС</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препарату in bulk: Неолфарма Інк., США; Виробництво препарату in bulk:</w:t>
            </w:r>
            <w:r w:rsidRPr="00035BAF">
              <w:rPr>
                <w:rFonts w:ascii="Arial" w:hAnsi="Arial" w:cs="Arial"/>
                <w:color w:val="000000"/>
                <w:sz w:val="16"/>
                <w:szCs w:val="16"/>
              </w:rPr>
              <w:br/>
              <w:t>Пфайзер Фармасютікалз ЛЛС, США; Випуск серії, пакування, маркування, контроль якості при випуску:</w:t>
            </w:r>
            <w:r w:rsidRPr="00035BAF">
              <w:rPr>
                <w:rFonts w:ascii="Arial" w:hAnsi="Arial" w:cs="Arial"/>
                <w:color w:val="000000"/>
                <w:sz w:val="16"/>
                <w:szCs w:val="16"/>
              </w:rPr>
              <w:br/>
              <w:t>Р-Фарм Джермані ГмбХ, Німеччина; Пакування, контроль/виробування серії, випуск серії, маркування:</w:t>
            </w:r>
            <w:r w:rsidRPr="00035BAF">
              <w:rPr>
                <w:rFonts w:ascii="Arial" w:hAnsi="Arial" w:cs="Arial"/>
                <w:color w:val="000000"/>
                <w:sz w:val="16"/>
                <w:szCs w:val="16"/>
              </w:rPr>
              <w:br/>
              <w:t>Пфайзер Менюфекчуринг Дойчленд ГмбХ, 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США/Німеччина</w:t>
            </w:r>
          </w:p>
          <w:p w:rsidR="00D90D43" w:rsidRPr="00035BAF" w:rsidRDefault="00D90D43" w:rsidP="00CE4615">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з контролю/випробування серії для затвердженого виробника ГЛЗ Пфайзер Фармасютікалз ЛЛС, США (Виробництво препарату in bulk). Внесення редакторських правок до функції затвердженого виробника ГЛЗ Пфайзер Менюфекчуринг Дойчленд ГмбХ, Німеччина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UA/4463/01/02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ЦЕФОСУЛЬБІН®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0,5 г/0,5 г;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Хаупт Фарма Латіна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виправлення технічних помилок, допущених при проведенні процедурі реєстрації, яка затверджена наказом МОЗ України від 16.06.2014 № 400: в МКЯ ЛЗ в розділах "Середня маса"та «Однорідність маси» було допущено помилки: невідповідність інформації (різночитання) у межах одного документу: Специфікація. Затверджена редакція: 4. Средняя маса. + 10 % от средней массы. Пропонована редакція: 4. Середня маса. + 10 % від середньої маси вмісту флакона. Методи контролю. Затверджена редакція: 4. Средняя маса. + 10 % от средней массы содержимого флакона. Пропонована редакція: 4. Середня маса. + 10 % від середньої маси вмісту флакона. 5. Однородность массы. Затверджена редакція: Не более двух индивидуальных масс таблеток могут отклоняться от средней массы более чем на + 5 %. При этом ни одна индивидуальная маса не должна отклоняться от средней массы более, чем на + 10 %. Пропонована редакція: 5. Однорідність маси. Не більше двох індивідуальних мас флаконів можуть відхилятися від середньої маси більш ніж на + 10 %. При цьому жодна індивідуальна маса не повинна відхилятися від середньої маси більш ніж на + 20 %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UA/9805/01/01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ЦЕФОСУЛЬБІН®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1 г/1 г;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Хаупт Фарма Латіна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виправлення технічних помилок, допущених при проведенні процедурі реєстрації, яка затверджена наказом МОЗ України від 16.06.2014 № 400: в МКЯ ЛЗ в розділах "Середня маса"та «Однорідність маси» було допущено помилки: невідповідність інформації (різночитання) у межах одного документу: Методи контролю. Затверджена редакція: 4. Средняя маса. + 10 % от средней массы содержимого флакона. Пропонована редакція: 4. Середня маса. + 10 % від середньої маси вмісту флакона. 5. Однородность массы. Затверджена редакція: Не более двух индивидуальных масс таблеток могут отклоняться от средней массы более чем на + 5 %. При этом ни одна индивидуальная маса не должна отклоняться от средней массы более, чем на + 10 %. Пропонована редакція: 5. Однорідність маси. Не більше двох індивідуальних мас флаконів можуть відхилятися від середньої маси більш ніж на + 10 %. При цьому жодна індивідуальна маса не повинна відхилятися від середньої маси більш ніж на + 20 %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UA/9805/01/02</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ЦИКЛОЖЕН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лак для нігтів лікувальний, 80 мг/г по 3 г лаку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ПРОФАРМА Інтернешнл Трейдинг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СЕРРА ПАМІЕС, С.А.</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035BAF">
              <w:rPr>
                <w:rFonts w:ascii="Arial" w:hAnsi="Arial" w:cs="Arial"/>
                <w:color w:val="000000"/>
                <w:sz w:val="16"/>
                <w:szCs w:val="16"/>
              </w:rPr>
              <w:br/>
              <w:t>Уточнення найменування виробника та адреси місця провадження діяльності виробника ЛАБОРАТОРІОС СЕРРА ПАМІЕС, С.А., Іспанія, без зміни місця розташування виробничої дільниці, відповідно до нового сертифікату GMP виробника. Всі виробничі операції залишаються незмінними.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UA/17436/01/01</w:t>
            </w:r>
          </w:p>
        </w:tc>
      </w:tr>
      <w:tr w:rsidR="00D90D43" w:rsidRPr="001B25B1" w:rsidTr="00CD7E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90D43" w:rsidRPr="00035BAF" w:rsidRDefault="00D90D43" w:rsidP="00CD7E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90D43" w:rsidRPr="00035BAF" w:rsidRDefault="00D90D43" w:rsidP="00CE4615">
            <w:pPr>
              <w:pStyle w:val="111"/>
              <w:tabs>
                <w:tab w:val="left" w:pos="12600"/>
              </w:tabs>
              <w:rPr>
                <w:rFonts w:ascii="Arial" w:hAnsi="Arial" w:cs="Arial"/>
                <w:b/>
                <w:i/>
                <w:color w:val="000000"/>
                <w:sz w:val="16"/>
                <w:szCs w:val="16"/>
              </w:rPr>
            </w:pPr>
            <w:r w:rsidRPr="00035BAF">
              <w:rPr>
                <w:rFonts w:ascii="Arial" w:hAnsi="Arial" w:cs="Arial"/>
                <w:b/>
                <w:sz w:val="16"/>
                <w:szCs w:val="16"/>
              </w:rPr>
              <w:t>ЦИРЕЛАКС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очні, розчин по 10 мг/мл по 5 мл у флаконі-крапельниці;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"УОРЛД МЕДИЦИН"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 Ромфарм Компані С.Р.Л. </w:t>
            </w:r>
            <w:r w:rsidRPr="00035BA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90D43" w:rsidRPr="00035BAF" w:rsidRDefault="00D90D43" w:rsidP="00CE4615">
            <w:pPr>
              <w:pStyle w:val="111"/>
              <w:tabs>
                <w:tab w:val="left" w:pos="12600"/>
              </w:tabs>
              <w:jc w:val="center"/>
              <w:rPr>
                <w:rFonts w:ascii="Arial" w:hAnsi="Arial" w:cs="Arial"/>
                <w:sz w:val="16"/>
                <w:szCs w:val="16"/>
              </w:rPr>
            </w:pPr>
            <w:r w:rsidRPr="00035BAF">
              <w:rPr>
                <w:rFonts w:ascii="Arial" w:hAnsi="Arial" w:cs="Arial"/>
                <w:sz w:val="16"/>
                <w:szCs w:val="16"/>
              </w:rPr>
              <w:t>UA/17526/01/01</w:t>
            </w:r>
          </w:p>
        </w:tc>
      </w:tr>
    </w:tbl>
    <w:p w:rsidR="00CB0EE9" w:rsidRPr="001B25B1" w:rsidRDefault="00CB0EE9" w:rsidP="00F8253A">
      <w:pPr>
        <w:pStyle w:val="11"/>
      </w:pPr>
    </w:p>
    <w:p w:rsidR="00F8253A" w:rsidRPr="001B25B1" w:rsidRDefault="00F8253A" w:rsidP="00F8253A">
      <w:pPr>
        <w:pStyle w:val="11"/>
      </w:pPr>
    </w:p>
    <w:p w:rsidR="00F8253A" w:rsidRPr="001B25B1" w:rsidRDefault="00F8253A" w:rsidP="00F8253A">
      <w:pPr>
        <w:pStyle w:val="11"/>
      </w:pPr>
    </w:p>
    <w:tbl>
      <w:tblPr>
        <w:tblW w:w="0" w:type="auto"/>
        <w:tblLook w:val="04A0" w:firstRow="1" w:lastRow="0" w:firstColumn="1" w:lastColumn="0" w:noHBand="0" w:noVBand="1"/>
      </w:tblPr>
      <w:tblGrid>
        <w:gridCol w:w="7421"/>
        <w:gridCol w:w="7422"/>
      </w:tblGrid>
      <w:tr w:rsidR="00F01029" w:rsidRPr="001B25B1" w:rsidTr="00A04DA7">
        <w:tc>
          <w:tcPr>
            <w:tcW w:w="7421" w:type="dxa"/>
            <w:shd w:val="clear" w:color="auto" w:fill="auto"/>
          </w:tcPr>
          <w:p w:rsidR="00F01029" w:rsidRPr="001B25B1" w:rsidRDefault="00F01029" w:rsidP="00A04DA7">
            <w:pPr>
              <w:ind w:right="20"/>
              <w:rPr>
                <w:rStyle w:val="cs95e872d01"/>
                <w:rFonts w:ascii="Arial" w:hAnsi="Arial" w:cs="Arial"/>
                <w:sz w:val="28"/>
                <w:szCs w:val="28"/>
                <w:lang w:val="ru-RU"/>
              </w:rPr>
            </w:pPr>
            <w:r w:rsidRPr="001B25B1">
              <w:rPr>
                <w:rStyle w:val="cs7864ebcf1"/>
                <w:rFonts w:ascii="Arial" w:hAnsi="Arial" w:cs="Arial"/>
                <w:color w:val="auto"/>
                <w:sz w:val="28"/>
                <w:szCs w:val="28"/>
              </w:rPr>
              <w:t xml:space="preserve">В.о. Генерального директора Директорату </w:t>
            </w:r>
          </w:p>
          <w:p w:rsidR="00F01029" w:rsidRPr="001B25B1" w:rsidRDefault="00F01029" w:rsidP="00A04DA7">
            <w:pPr>
              <w:ind w:right="20"/>
              <w:rPr>
                <w:rStyle w:val="cs7864ebcf1"/>
                <w:rFonts w:ascii="Arial" w:hAnsi="Arial" w:cs="Arial"/>
                <w:color w:val="auto"/>
                <w:sz w:val="28"/>
                <w:szCs w:val="28"/>
              </w:rPr>
            </w:pPr>
            <w:r w:rsidRPr="001B25B1">
              <w:rPr>
                <w:rStyle w:val="cs7864ebcf1"/>
                <w:rFonts w:ascii="Arial" w:hAnsi="Arial" w:cs="Arial"/>
                <w:color w:val="auto"/>
                <w:sz w:val="28"/>
                <w:szCs w:val="28"/>
              </w:rPr>
              <w:t>фармацевтичного забезпечення</w:t>
            </w:r>
            <w:r w:rsidRPr="001B25B1">
              <w:rPr>
                <w:rStyle w:val="cs188c92b51"/>
                <w:rFonts w:ascii="Arial" w:hAnsi="Arial" w:cs="Arial"/>
                <w:color w:val="auto"/>
                <w:sz w:val="28"/>
                <w:szCs w:val="28"/>
              </w:rPr>
              <w:t>                                    </w:t>
            </w:r>
          </w:p>
        </w:tc>
        <w:tc>
          <w:tcPr>
            <w:tcW w:w="7422" w:type="dxa"/>
            <w:shd w:val="clear" w:color="auto" w:fill="auto"/>
          </w:tcPr>
          <w:p w:rsidR="00F01029" w:rsidRPr="001B25B1" w:rsidRDefault="00F01029" w:rsidP="00A04DA7">
            <w:pPr>
              <w:pStyle w:val="cs95e872d0"/>
              <w:rPr>
                <w:rStyle w:val="cs7864ebcf1"/>
                <w:rFonts w:ascii="Arial" w:hAnsi="Arial" w:cs="Arial"/>
                <w:color w:val="auto"/>
                <w:sz w:val="28"/>
                <w:szCs w:val="28"/>
              </w:rPr>
            </w:pPr>
          </w:p>
          <w:p w:rsidR="00F01029" w:rsidRPr="001B25B1" w:rsidRDefault="00F01029" w:rsidP="00A04DA7">
            <w:pPr>
              <w:pStyle w:val="cs95e872d0"/>
              <w:jc w:val="right"/>
              <w:rPr>
                <w:rStyle w:val="cs7864ebcf1"/>
                <w:rFonts w:ascii="Arial" w:hAnsi="Arial" w:cs="Arial"/>
                <w:color w:val="auto"/>
                <w:sz w:val="28"/>
                <w:szCs w:val="28"/>
              </w:rPr>
            </w:pPr>
            <w:r w:rsidRPr="001B25B1">
              <w:rPr>
                <w:rStyle w:val="cs7864ebcf1"/>
                <w:rFonts w:ascii="Arial" w:hAnsi="Arial" w:cs="Arial"/>
                <w:color w:val="auto"/>
                <w:sz w:val="28"/>
                <w:szCs w:val="28"/>
              </w:rPr>
              <w:t>Іван ЗАДВОРНИХ</w:t>
            </w:r>
          </w:p>
        </w:tc>
      </w:tr>
    </w:tbl>
    <w:p w:rsidR="004C7475" w:rsidRPr="001B25B1" w:rsidRDefault="004C7475" w:rsidP="00E12003">
      <w:pPr>
        <w:tabs>
          <w:tab w:val="left" w:pos="1985"/>
        </w:tabs>
        <w:rPr>
          <w:rFonts w:ascii="Arial" w:hAnsi="Arial" w:cs="Arial"/>
          <w:sz w:val="18"/>
          <w:szCs w:val="18"/>
        </w:rPr>
        <w:sectPr w:rsidR="004C7475" w:rsidRPr="001B25B1" w:rsidSect="005C003A">
          <w:pgSz w:w="16838" w:h="11906" w:orient="landscape"/>
          <w:pgMar w:top="907" w:right="1134" w:bottom="907" w:left="1077" w:header="709" w:footer="709" w:gutter="0"/>
          <w:cols w:space="708"/>
          <w:docGrid w:linePitch="360"/>
        </w:sectPr>
      </w:pPr>
    </w:p>
    <w:p w:rsidR="00C912EB" w:rsidRPr="001B25B1" w:rsidRDefault="00C912EB" w:rsidP="00E12003">
      <w:pPr>
        <w:tabs>
          <w:tab w:val="left" w:pos="1985"/>
        </w:tabs>
        <w:rPr>
          <w:rFonts w:ascii="Arial" w:hAnsi="Arial" w:cs="Arial"/>
          <w:sz w:val="18"/>
          <w:szCs w:val="18"/>
        </w:rPr>
      </w:pPr>
    </w:p>
    <w:p w:rsidR="004C7475" w:rsidRPr="001B25B1" w:rsidRDefault="004C7475" w:rsidP="004C7475">
      <w:pPr>
        <w:tabs>
          <w:tab w:val="left" w:pos="1985"/>
        </w:tabs>
        <w:rPr>
          <w:rFonts w:ascii="Arial" w:hAnsi="Arial" w:cs="Arial"/>
          <w:sz w:val="18"/>
          <w:szCs w:val="18"/>
        </w:rPr>
      </w:pPr>
    </w:p>
    <w:tbl>
      <w:tblPr>
        <w:tblW w:w="3828" w:type="dxa"/>
        <w:tblInd w:w="11448" w:type="dxa"/>
        <w:tblLayout w:type="fixed"/>
        <w:tblLook w:val="0000" w:firstRow="0" w:lastRow="0" w:firstColumn="0" w:lastColumn="0" w:noHBand="0" w:noVBand="0"/>
      </w:tblPr>
      <w:tblGrid>
        <w:gridCol w:w="3828"/>
      </w:tblGrid>
      <w:tr w:rsidR="00DE5D2F" w:rsidRPr="001B25B1" w:rsidTr="002F2457">
        <w:tc>
          <w:tcPr>
            <w:tcW w:w="3828" w:type="dxa"/>
          </w:tcPr>
          <w:p w:rsidR="00DE5D2F" w:rsidRPr="001B25B1" w:rsidRDefault="00DE5D2F" w:rsidP="002F2457">
            <w:pPr>
              <w:pStyle w:val="4"/>
              <w:tabs>
                <w:tab w:val="left" w:pos="12600"/>
              </w:tabs>
              <w:jc w:val="both"/>
              <w:rPr>
                <w:rFonts w:cs="Arial"/>
                <w:sz w:val="18"/>
                <w:szCs w:val="18"/>
              </w:rPr>
            </w:pPr>
            <w:r w:rsidRPr="001B25B1">
              <w:rPr>
                <w:rFonts w:cs="Arial"/>
                <w:sz w:val="18"/>
                <w:szCs w:val="18"/>
              </w:rPr>
              <w:t>Додаток 4</w:t>
            </w:r>
          </w:p>
          <w:p w:rsidR="00DE5D2F" w:rsidRPr="001B25B1" w:rsidRDefault="00DE5D2F" w:rsidP="002F2457">
            <w:pPr>
              <w:pStyle w:val="4"/>
              <w:tabs>
                <w:tab w:val="left" w:pos="12600"/>
              </w:tabs>
              <w:jc w:val="both"/>
              <w:rPr>
                <w:rFonts w:cs="Arial"/>
                <w:sz w:val="18"/>
                <w:szCs w:val="18"/>
              </w:rPr>
            </w:pPr>
            <w:r w:rsidRPr="001B25B1">
              <w:rPr>
                <w:rFonts w:cs="Arial"/>
                <w:sz w:val="18"/>
                <w:szCs w:val="18"/>
              </w:rPr>
              <w:t>до наказу Міністерства охорони</w:t>
            </w:r>
          </w:p>
          <w:p w:rsidR="00DE5D2F" w:rsidRPr="001B25B1" w:rsidRDefault="00DE5D2F" w:rsidP="002F2457">
            <w:pPr>
              <w:tabs>
                <w:tab w:val="left" w:pos="12600"/>
              </w:tabs>
              <w:jc w:val="both"/>
              <w:rPr>
                <w:rFonts w:ascii="Arial" w:hAnsi="Arial" w:cs="Arial"/>
                <w:b/>
                <w:sz w:val="18"/>
                <w:szCs w:val="18"/>
              </w:rPr>
            </w:pPr>
            <w:r w:rsidRPr="001B25B1">
              <w:rPr>
                <w:rFonts w:ascii="Arial" w:hAnsi="Arial" w:cs="Arial"/>
                <w:b/>
                <w:sz w:val="18"/>
                <w:szCs w:val="18"/>
              </w:rPr>
              <w:t>здоров’я України</w:t>
            </w:r>
          </w:p>
          <w:p w:rsidR="00DE5D2F" w:rsidRPr="001B25B1" w:rsidRDefault="00DE5D2F" w:rsidP="002F2457">
            <w:pPr>
              <w:tabs>
                <w:tab w:val="left" w:pos="12600"/>
              </w:tabs>
              <w:jc w:val="both"/>
              <w:rPr>
                <w:rFonts w:ascii="Arial" w:hAnsi="Arial" w:cs="Arial"/>
                <w:b/>
                <w:sz w:val="18"/>
                <w:szCs w:val="18"/>
              </w:rPr>
            </w:pPr>
            <w:r w:rsidRPr="001B25B1">
              <w:rPr>
                <w:rFonts w:ascii="Arial" w:hAnsi="Arial" w:cs="Arial"/>
                <w:b/>
                <w:sz w:val="18"/>
                <w:szCs w:val="18"/>
              </w:rPr>
              <w:t>від ________________</w:t>
            </w:r>
            <w:r w:rsidRPr="001B25B1">
              <w:rPr>
                <w:rFonts w:ascii="Arial" w:hAnsi="Arial" w:cs="Arial"/>
                <w:b/>
                <w:sz w:val="18"/>
                <w:szCs w:val="18"/>
                <w:lang w:val="en-US"/>
              </w:rPr>
              <w:t xml:space="preserve"> </w:t>
            </w:r>
            <w:r w:rsidRPr="001B25B1">
              <w:rPr>
                <w:rFonts w:ascii="Arial" w:hAnsi="Arial" w:cs="Arial"/>
                <w:b/>
                <w:sz w:val="18"/>
                <w:szCs w:val="18"/>
              </w:rPr>
              <w:t xml:space="preserve"> № _____</w:t>
            </w:r>
          </w:p>
        </w:tc>
      </w:tr>
    </w:tbl>
    <w:p w:rsidR="00DE5D2F" w:rsidRPr="001B25B1" w:rsidRDefault="00DE5D2F" w:rsidP="00DE5D2F">
      <w:pPr>
        <w:tabs>
          <w:tab w:val="left" w:pos="12600"/>
        </w:tabs>
        <w:rPr>
          <w:rFonts w:ascii="Arial" w:hAnsi="Arial" w:cs="Arial"/>
          <w:sz w:val="18"/>
          <w:szCs w:val="18"/>
        </w:rPr>
      </w:pPr>
    </w:p>
    <w:p w:rsidR="00DE5D2F" w:rsidRPr="001B25B1" w:rsidRDefault="00DE5D2F" w:rsidP="00DE5D2F">
      <w:pPr>
        <w:jc w:val="center"/>
        <w:rPr>
          <w:rFonts w:ascii="Arial" w:hAnsi="Arial" w:cs="Arial"/>
          <w:b/>
          <w:sz w:val="22"/>
          <w:szCs w:val="22"/>
        </w:rPr>
      </w:pPr>
      <w:r w:rsidRPr="001B25B1">
        <w:rPr>
          <w:rFonts w:ascii="Arial" w:hAnsi="Arial" w:cs="Arial"/>
          <w:b/>
          <w:sz w:val="22"/>
          <w:szCs w:val="22"/>
        </w:rPr>
        <w:t>ПЕРЕЛІК</w:t>
      </w:r>
    </w:p>
    <w:p w:rsidR="00DE5D2F" w:rsidRPr="001B25B1" w:rsidRDefault="00DE5D2F" w:rsidP="00DE5D2F">
      <w:pPr>
        <w:jc w:val="center"/>
        <w:rPr>
          <w:rFonts w:ascii="Arial" w:hAnsi="Arial" w:cs="Arial"/>
          <w:b/>
          <w:sz w:val="22"/>
          <w:szCs w:val="22"/>
        </w:rPr>
      </w:pPr>
      <w:r w:rsidRPr="001B25B1">
        <w:rPr>
          <w:rFonts w:ascii="Arial" w:hAnsi="Arial" w:cs="Arial"/>
          <w:b/>
          <w:sz w:val="22"/>
          <w:szCs w:val="22"/>
        </w:rPr>
        <w:t xml:space="preserve">ЛІКАРСЬКИХ ЗАСОБІВ, ЯКІ НЕ РЕКОМЕНДОВАНІ ДО ВНЕСЕННЯ ЗМІН ДО РЕЄСТРАЦІЙНИХ МАТЕРІАЛІВ </w:t>
      </w:r>
    </w:p>
    <w:p w:rsidR="00DE5D2F" w:rsidRPr="001B25B1" w:rsidRDefault="00DE5D2F" w:rsidP="00DE5D2F">
      <w:pPr>
        <w:jc w:val="center"/>
        <w:rPr>
          <w:rFonts w:ascii="Arial" w:hAnsi="Arial" w:cs="Arial"/>
        </w:rPr>
      </w:pPr>
    </w:p>
    <w:tbl>
      <w:tblPr>
        <w:tblW w:w="1616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985"/>
        <w:gridCol w:w="1843"/>
        <w:gridCol w:w="1417"/>
        <w:gridCol w:w="1418"/>
        <w:gridCol w:w="1701"/>
        <w:gridCol w:w="1276"/>
        <w:gridCol w:w="1984"/>
        <w:gridCol w:w="3971"/>
      </w:tblGrid>
      <w:tr w:rsidR="00DE5D2F" w:rsidRPr="001B25B1" w:rsidTr="002F2457">
        <w:tc>
          <w:tcPr>
            <w:tcW w:w="567" w:type="dxa"/>
            <w:tcBorders>
              <w:top w:val="single" w:sz="4" w:space="0" w:color="auto"/>
              <w:left w:val="single" w:sz="4" w:space="0" w:color="auto"/>
              <w:bottom w:val="single" w:sz="4" w:space="0" w:color="auto"/>
              <w:right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 п/п</w:t>
            </w:r>
          </w:p>
        </w:tc>
        <w:tc>
          <w:tcPr>
            <w:tcW w:w="1985" w:type="dxa"/>
            <w:tcBorders>
              <w:top w:val="single" w:sz="4" w:space="0" w:color="auto"/>
              <w:left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Назва лікарського засобу</w:t>
            </w:r>
          </w:p>
        </w:tc>
        <w:tc>
          <w:tcPr>
            <w:tcW w:w="1843"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Форма випуску</w:t>
            </w:r>
          </w:p>
        </w:tc>
        <w:tc>
          <w:tcPr>
            <w:tcW w:w="1417"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Заявник</w:t>
            </w:r>
          </w:p>
        </w:tc>
        <w:tc>
          <w:tcPr>
            <w:tcW w:w="1418"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Країна</w:t>
            </w:r>
          </w:p>
        </w:tc>
        <w:tc>
          <w:tcPr>
            <w:tcW w:w="1701"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Виробник</w:t>
            </w:r>
          </w:p>
        </w:tc>
        <w:tc>
          <w:tcPr>
            <w:tcW w:w="1276"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Країна</w:t>
            </w:r>
          </w:p>
        </w:tc>
        <w:tc>
          <w:tcPr>
            <w:tcW w:w="1984"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Підстава</w:t>
            </w:r>
          </w:p>
        </w:tc>
        <w:tc>
          <w:tcPr>
            <w:tcW w:w="3971" w:type="dxa"/>
            <w:tcBorders>
              <w:top w:val="single" w:sz="4" w:space="0" w:color="auto"/>
              <w:bottom w:val="single" w:sz="4" w:space="0" w:color="auto"/>
            </w:tcBorders>
            <w:shd w:val="pct10" w:color="auto" w:fill="auto"/>
          </w:tcPr>
          <w:p w:rsidR="00DE5D2F" w:rsidRPr="001B25B1" w:rsidRDefault="00DE5D2F" w:rsidP="002F2457">
            <w:pPr>
              <w:jc w:val="center"/>
              <w:rPr>
                <w:rFonts w:ascii="Arial" w:hAnsi="Arial" w:cs="Arial"/>
                <w:b/>
                <w:i/>
                <w:sz w:val="16"/>
                <w:szCs w:val="16"/>
                <w:lang w:eastAsia="en-US"/>
              </w:rPr>
            </w:pPr>
            <w:r w:rsidRPr="001B25B1">
              <w:rPr>
                <w:rFonts w:ascii="Arial" w:hAnsi="Arial" w:cs="Arial"/>
                <w:b/>
                <w:i/>
                <w:sz w:val="16"/>
                <w:szCs w:val="16"/>
                <w:lang w:eastAsia="en-US"/>
              </w:rPr>
              <w:t>Процедура</w:t>
            </w:r>
          </w:p>
        </w:tc>
      </w:tr>
      <w:tr w:rsidR="00DE5D2F" w:rsidRPr="001B25B1" w:rsidTr="002F2457">
        <w:trPr>
          <w:trHeight w:val="557"/>
        </w:trPr>
        <w:tc>
          <w:tcPr>
            <w:tcW w:w="567" w:type="dxa"/>
            <w:tcBorders>
              <w:top w:val="single" w:sz="4" w:space="0" w:color="auto"/>
              <w:left w:val="single" w:sz="4" w:space="0" w:color="auto"/>
              <w:bottom w:val="single" w:sz="4" w:space="0" w:color="auto"/>
              <w:right w:val="single" w:sz="4" w:space="0" w:color="auto"/>
            </w:tcBorders>
          </w:tcPr>
          <w:p w:rsidR="00DE5D2F" w:rsidRPr="001B25B1" w:rsidRDefault="00DE5D2F" w:rsidP="00DE5D2F">
            <w:pPr>
              <w:numPr>
                <w:ilvl w:val="0"/>
                <w:numId w:val="5"/>
              </w:numPr>
              <w:rPr>
                <w:rFonts w:ascii="Arial" w:hAnsi="Arial" w:cs="Arial"/>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DE5D2F" w:rsidRPr="001B25B1" w:rsidRDefault="00DE5D2F" w:rsidP="002F2457">
            <w:pPr>
              <w:jc w:val="both"/>
              <w:rPr>
                <w:rFonts w:ascii="Arial" w:hAnsi="Arial" w:cs="Arial"/>
                <w:b/>
                <w:sz w:val="16"/>
                <w:szCs w:val="16"/>
                <w:lang w:eastAsia="en-US"/>
              </w:rPr>
            </w:pPr>
            <w:r w:rsidRPr="001B25B1">
              <w:rPr>
                <w:rFonts w:ascii="Arial" w:hAnsi="Arial" w:cs="Arial"/>
                <w:b/>
                <w:sz w:val="16"/>
                <w:szCs w:val="16"/>
                <w:lang w:eastAsia="en-US"/>
              </w:rPr>
              <w:t>ГАБАПЕНТИН</w:t>
            </w:r>
          </w:p>
        </w:tc>
        <w:tc>
          <w:tcPr>
            <w:tcW w:w="1843" w:type="dxa"/>
            <w:tcBorders>
              <w:top w:val="single" w:sz="4" w:space="0" w:color="auto"/>
              <w:left w:val="single" w:sz="4" w:space="0" w:color="auto"/>
              <w:bottom w:val="single" w:sz="4" w:space="0" w:color="auto"/>
              <w:right w:val="single" w:sz="4" w:space="0" w:color="auto"/>
            </w:tcBorders>
          </w:tcPr>
          <w:p w:rsidR="00DE5D2F" w:rsidRPr="001B25B1" w:rsidRDefault="00DE5D2F" w:rsidP="002F2457">
            <w:pPr>
              <w:rPr>
                <w:rFonts w:ascii="Arial" w:hAnsi="Arial" w:cs="Arial"/>
                <w:sz w:val="16"/>
                <w:szCs w:val="16"/>
                <w:lang w:eastAsia="en-US"/>
              </w:rPr>
            </w:pPr>
            <w:r w:rsidRPr="001B25B1">
              <w:rPr>
                <w:rFonts w:ascii="Arial" w:hAnsi="Arial" w:cs="Arial"/>
                <w:sz w:val="16"/>
                <w:szCs w:val="16"/>
                <w:lang w:eastAsia="en-US"/>
              </w:rPr>
              <w:t>порошок кристалічний (субстанція) в подвійних пакетах із плівки поліетиленової для фармацевтичного застосування</w:t>
            </w:r>
          </w:p>
        </w:tc>
        <w:tc>
          <w:tcPr>
            <w:tcW w:w="1417" w:type="dxa"/>
            <w:tcBorders>
              <w:top w:val="single" w:sz="4" w:space="0" w:color="auto"/>
              <w:left w:val="single" w:sz="4" w:space="0" w:color="auto"/>
              <w:bottom w:val="single" w:sz="4" w:space="0" w:color="auto"/>
              <w:right w:val="single" w:sz="4" w:space="0" w:color="auto"/>
            </w:tcBorders>
          </w:tcPr>
          <w:p w:rsidR="00DE5D2F" w:rsidRPr="001B25B1" w:rsidRDefault="00DE5D2F" w:rsidP="00DE5D2F">
            <w:pPr>
              <w:jc w:val="center"/>
              <w:rPr>
                <w:rFonts w:ascii="Arial" w:hAnsi="Arial" w:cs="Arial"/>
                <w:sz w:val="16"/>
                <w:szCs w:val="16"/>
                <w:lang w:eastAsia="en-US"/>
              </w:rPr>
            </w:pPr>
            <w:r w:rsidRPr="001B25B1">
              <w:rPr>
                <w:rFonts w:ascii="Arial" w:hAnsi="Arial" w:cs="Arial"/>
                <w:sz w:val="16"/>
                <w:szCs w:val="16"/>
                <w:lang w:eastAsia="en-US"/>
              </w:rPr>
              <w:t xml:space="preserve">ПрАТ "Технолог" </w:t>
            </w:r>
          </w:p>
        </w:tc>
        <w:tc>
          <w:tcPr>
            <w:tcW w:w="1418" w:type="dxa"/>
            <w:tcBorders>
              <w:top w:val="single" w:sz="4" w:space="0" w:color="auto"/>
              <w:left w:val="single" w:sz="4" w:space="0" w:color="auto"/>
              <w:bottom w:val="single" w:sz="4" w:space="0" w:color="auto"/>
              <w:right w:val="single" w:sz="4" w:space="0" w:color="auto"/>
            </w:tcBorders>
          </w:tcPr>
          <w:p w:rsidR="00DE5D2F" w:rsidRPr="001B25B1" w:rsidRDefault="00DE5D2F" w:rsidP="002F2457">
            <w:pPr>
              <w:jc w:val="center"/>
              <w:rPr>
                <w:rFonts w:ascii="Arial" w:hAnsi="Arial" w:cs="Arial"/>
                <w:sz w:val="16"/>
                <w:szCs w:val="16"/>
                <w:lang w:val="ru-RU" w:eastAsia="en-US"/>
              </w:rPr>
            </w:pPr>
            <w:r w:rsidRPr="001B25B1">
              <w:rPr>
                <w:rFonts w:ascii="Arial" w:hAnsi="Arial" w:cs="Arial"/>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DE5D2F" w:rsidRPr="001B25B1" w:rsidRDefault="00DE5D2F" w:rsidP="00DE5D2F">
            <w:pPr>
              <w:pStyle w:val="135"/>
              <w:ind w:firstLine="0"/>
              <w:jc w:val="center"/>
              <w:rPr>
                <w:rFonts w:cs="Arial"/>
                <w:b w:val="0"/>
                <w:iCs/>
                <w:sz w:val="16"/>
                <w:szCs w:val="16"/>
                <w:lang w:val="ru-RU" w:eastAsia="en-US"/>
              </w:rPr>
            </w:pPr>
            <w:r w:rsidRPr="001B25B1">
              <w:rPr>
                <w:rFonts w:cs="Arial"/>
                <w:b w:val="0"/>
                <w:iCs/>
                <w:sz w:val="16"/>
                <w:szCs w:val="16"/>
                <w:lang w:val="ru-RU" w:eastAsia="en-US"/>
              </w:rPr>
              <w:t xml:space="preserve">ЦЗЯНГСІ СИНЕРДЖИ ФАРМАСЬЮТІКАЛ КО., Лтд </w:t>
            </w:r>
          </w:p>
        </w:tc>
        <w:tc>
          <w:tcPr>
            <w:tcW w:w="1276" w:type="dxa"/>
            <w:tcBorders>
              <w:top w:val="single" w:sz="4" w:space="0" w:color="auto"/>
              <w:left w:val="single" w:sz="4" w:space="0" w:color="auto"/>
              <w:bottom w:val="single" w:sz="4" w:space="0" w:color="auto"/>
              <w:right w:val="single" w:sz="4" w:space="0" w:color="auto"/>
            </w:tcBorders>
          </w:tcPr>
          <w:p w:rsidR="00DE5D2F" w:rsidRPr="001B25B1" w:rsidRDefault="00DE5D2F" w:rsidP="002F2457">
            <w:pPr>
              <w:pStyle w:val="ab"/>
              <w:spacing w:after="0"/>
              <w:ind w:left="0"/>
              <w:jc w:val="center"/>
              <w:rPr>
                <w:rFonts w:ascii="Arial" w:hAnsi="Arial" w:cs="Arial"/>
                <w:b/>
                <w:sz w:val="16"/>
                <w:szCs w:val="16"/>
                <w:lang w:eastAsia="en-US"/>
              </w:rPr>
            </w:pPr>
            <w:r w:rsidRPr="001B25B1">
              <w:rPr>
                <w:rFonts w:ascii="Arial" w:hAnsi="Arial" w:cs="Arial"/>
                <w:iCs/>
                <w:sz w:val="16"/>
                <w:szCs w:val="16"/>
                <w:lang w:eastAsia="en-US"/>
              </w:rPr>
              <w:t>Китай</w:t>
            </w:r>
          </w:p>
        </w:tc>
        <w:tc>
          <w:tcPr>
            <w:tcW w:w="1984" w:type="dxa"/>
            <w:tcBorders>
              <w:top w:val="single" w:sz="4" w:space="0" w:color="auto"/>
              <w:left w:val="single" w:sz="4" w:space="0" w:color="auto"/>
              <w:bottom w:val="single" w:sz="4" w:space="0" w:color="auto"/>
              <w:right w:val="single" w:sz="4" w:space="0" w:color="auto"/>
            </w:tcBorders>
          </w:tcPr>
          <w:p w:rsidR="00DE5D2F" w:rsidRPr="001B25B1" w:rsidRDefault="00DE5D2F" w:rsidP="00DE5D2F">
            <w:pPr>
              <w:rPr>
                <w:rFonts w:ascii="Arial" w:hAnsi="Arial" w:cs="Arial"/>
                <w:sz w:val="16"/>
                <w:szCs w:val="16"/>
              </w:rPr>
            </w:pPr>
            <w:r w:rsidRPr="001B25B1">
              <w:rPr>
                <w:rFonts w:ascii="Arial" w:hAnsi="Arial" w:cs="Arial"/>
                <w:sz w:val="16"/>
                <w:szCs w:val="16"/>
              </w:rPr>
              <w:t>Засідання НТР №08 від 23.03.2022</w:t>
            </w:r>
          </w:p>
        </w:tc>
        <w:tc>
          <w:tcPr>
            <w:tcW w:w="3971" w:type="dxa"/>
            <w:tcBorders>
              <w:top w:val="single" w:sz="4" w:space="0" w:color="auto"/>
              <w:left w:val="single" w:sz="4" w:space="0" w:color="auto"/>
              <w:bottom w:val="single" w:sz="4" w:space="0" w:color="auto"/>
              <w:right w:val="single" w:sz="4" w:space="0" w:color="auto"/>
            </w:tcBorders>
          </w:tcPr>
          <w:p w:rsidR="00DE5D2F" w:rsidRPr="001B25B1" w:rsidRDefault="00DE5D2F" w:rsidP="00DE5D2F">
            <w:pPr>
              <w:pStyle w:val="ab"/>
              <w:ind w:left="0"/>
              <w:jc w:val="both"/>
              <w:rPr>
                <w:rFonts w:ascii="Arial" w:hAnsi="Arial" w:cs="Arial"/>
                <w:sz w:val="16"/>
                <w:szCs w:val="16"/>
                <w:lang w:val="uk-UA" w:eastAsia="en-US"/>
              </w:rPr>
            </w:pPr>
            <w:r w:rsidRPr="001B25B1">
              <w:rPr>
                <w:rFonts w:ascii="Arial" w:hAnsi="Arial" w:cs="Arial"/>
                <w:b/>
                <w:sz w:val="16"/>
                <w:szCs w:val="16"/>
                <w:lang w:val="uk-UA" w:eastAsia="en-US"/>
              </w:rPr>
              <w:t>не рекомендовано до затвердження:</w:t>
            </w:r>
            <w:r w:rsidRPr="001B25B1">
              <w:rPr>
                <w:rFonts w:ascii="Arial" w:hAnsi="Arial" w:cs="Arial"/>
                <w:sz w:val="16"/>
                <w:szCs w:val="16"/>
                <w:lang w:val="uk-UA" w:eastAsia="en-US"/>
              </w:rPr>
              <w:t xml:space="preserve"> </w:t>
            </w:r>
          </w:p>
          <w:p w:rsidR="00DE5D2F" w:rsidRPr="001B25B1" w:rsidRDefault="00DE5D2F" w:rsidP="00DE5D2F">
            <w:pPr>
              <w:pStyle w:val="ab"/>
              <w:ind w:left="0"/>
              <w:jc w:val="both"/>
              <w:rPr>
                <w:rFonts w:ascii="Arial" w:hAnsi="Arial" w:cs="Arial"/>
                <w:b/>
                <w:sz w:val="16"/>
                <w:szCs w:val="16"/>
                <w:lang w:val="uk-UA" w:eastAsia="en-US"/>
              </w:rPr>
            </w:pPr>
            <w:r w:rsidRPr="001B25B1">
              <w:rPr>
                <w:rFonts w:ascii="Arial" w:hAnsi="Arial" w:cs="Arial"/>
                <w:b/>
                <w:sz w:val="16"/>
                <w:szCs w:val="16"/>
                <w:lang w:val="uk-UA" w:eastAsia="en-US"/>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 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(Б.III.1. (а)-1 IAнп) - подання нового Сертифіката відповідності Європейській фармакопеї R0-CEP 2019-343-Rev 00 від вже затвердженого виробника JIANGXI SYNERGY PHARMACEUTICAL CO., LTD., China. </w:t>
            </w:r>
          </w:p>
          <w:p w:rsidR="00DE5D2F" w:rsidRPr="001B25B1" w:rsidRDefault="00DE5D2F" w:rsidP="00DE5D2F">
            <w:pPr>
              <w:pStyle w:val="ab"/>
              <w:spacing w:after="0"/>
              <w:ind w:left="0"/>
              <w:jc w:val="both"/>
              <w:rPr>
                <w:rFonts w:ascii="Arial" w:hAnsi="Arial" w:cs="Arial"/>
                <w:sz w:val="16"/>
                <w:szCs w:val="16"/>
                <w:lang w:val="uk-UA" w:eastAsia="en-US"/>
              </w:rPr>
            </w:pPr>
            <w:r w:rsidRPr="001B25B1">
              <w:rPr>
                <w:rFonts w:ascii="Arial" w:hAnsi="Arial" w:cs="Arial"/>
                <w:sz w:val="16"/>
                <w:szCs w:val="16"/>
                <w:lang w:val="uk-UA" w:eastAsia="en-US"/>
              </w:rPr>
              <w:t>Запропонований СЕР R0-CEP 2019-343-Rev 00 від вже затвердженого виробника JIANGXI SYNERGY PHARMACEUTICAL CO., LTD., China, стосується іншого способу виробництва АФІ, а саме Gabapentin Process II, таким чином, заміна СЕР R1-CEP 2011-264-Rev 00 на СЕР R0-CEP 2019-343-Rev 00 для Габапентину, порошок кристалічний не відповідає процедурі внесення змін.</w:t>
            </w:r>
          </w:p>
        </w:tc>
      </w:tr>
    </w:tbl>
    <w:p w:rsidR="00DE5D2F" w:rsidRPr="001B25B1" w:rsidRDefault="00DE5D2F" w:rsidP="00DE5D2F">
      <w:pPr>
        <w:tabs>
          <w:tab w:val="left" w:pos="12600"/>
        </w:tabs>
        <w:jc w:val="center"/>
        <w:rPr>
          <w:rFonts w:ascii="Arial" w:hAnsi="Arial" w:cs="Arial"/>
          <w:b/>
          <w:sz w:val="18"/>
          <w:szCs w:val="18"/>
        </w:rPr>
      </w:pPr>
    </w:p>
    <w:p w:rsidR="00DE5D2F" w:rsidRPr="001B25B1" w:rsidRDefault="00DE5D2F" w:rsidP="00DE5D2F">
      <w:pPr>
        <w:pStyle w:val="2"/>
        <w:tabs>
          <w:tab w:val="left" w:pos="12600"/>
        </w:tabs>
        <w:jc w:val="center"/>
        <w:rPr>
          <w:sz w:val="24"/>
          <w:szCs w:val="24"/>
        </w:rPr>
      </w:pPr>
    </w:p>
    <w:p w:rsidR="00DE5D2F" w:rsidRPr="001B25B1" w:rsidRDefault="00DE5D2F" w:rsidP="00DE5D2F">
      <w:pPr>
        <w:jc w:val="center"/>
        <w:rPr>
          <w:rFonts w:ascii="Arial" w:hAnsi="Arial" w:cs="Arial"/>
          <w:b/>
          <w:sz w:val="22"/>
          <w:szCs w:val="22"/>
        </w:rPr>
      </w:pPr>
    </w:p>
    <w:p w:rsidR="00DE5D2F" w:rsidRPr="001B25B1" w:rsidRDefault="00DE5D2F" w:rsidP="00DE5D2F">
      <w:pPr>
        <w:pStyle w:val="11"/>
      </w:pPr>
    </w:p>
    <w:tbl>
      <w:tblPr>
        <w:tblW w:w="0" w:type="auto"/>
        <w:tblLook w:val="04A0" w:firstRow="1" w:lastRow="0" w:firstColumn="1" w:lastColumn="0" w:noHBand="0" w:noVBand="1"/>
      </w:tblPr>
      <w:tblGrid>
        <w:gridCol w:w="7421"/>
        <w:gridCol w:w="7422"/>
      </w:tblGrid>
      <w:tr w:rsidR="00DE5D2F" w:rsidRPr="00174D17" w:rsidTr="002F2457">
        <w:tc>
          <w:tcPr>
            <w:tcW w:w="7421" w:type="dxa"/>
          </w:tcPr>
          <w:p w:rsidR="00DE5D2F" w:rsidRPr="001B25B1" w:rsidRDefault="00DE5D2F" w:rsidP="002F2457">
            <w:pPr>
              <w:ind w:right="20"/>
              <w:rPr>
                <w:rStyle w:val="cs95e872d01"/>
                <w:rFonts w:cs="Arial"/>
                <w:sz w:val="28"/>
                <w:szCs w:val="28"/>
              </w:rPr>
            </w:pPr>
            <w:r w:rsidRPr="001B25B1">
              <w:rPr>
                <w:rStyle w:val="cs7864ebcf1"/>
                <w:rFonts w:ascii="Arial" w:hAnsi="Arial" w:cs="Arial"/>
                <w:bCs w:val="0"/>
                <w:sz w:val="28"/>
                <w:szCs w:val="28"/>
              </w:rPr>
              <w:t xml:space="preserve">В.о. Генерального директора Директорату </w:t>
            </w:r>
          </w:p>
          <w:p w:rsidR="00DE5D2F" w:rsidRPr="001B25B1" w:rsidRDefault="00DE5D2F" w:rsidP="002F2457">
            <w:pPr>
              <w:ind w:right="20"/>
              <w:rPr>
                <w:rStyle w:val="cs7864ebcf1"/>
                <w:rFonts w:ascii="Arial" w:hAnsi="Arial" w:cs="Arial"/>
                <w:bCs w:val="0"/>
                <w:sz w:val="28"/>
                <w:szCs w:val="28"/>
              </w:rPr>
            </w:pPr>
            <w:r w:rsidRPr="001B25B1">
              <w:rPr>
                <w:rStyle w:val="cs7864ebcf1"/>
                <w:rFonts w:ascii="Arial" w:hAnsi="Arial" w:cs="Arial"/>
                <w:bCs w:val="0"/>
                <w:sz w:val="28"/>
                <w:szCs w:val="28"/>
              </w:rPr>
              <w:t>фармацевтичного забезпечення</w:t>
            </w:r>
            <w:r w:rsidRPr="001B25B1">
              <w:rPr>
                <w:rStyle w:val="cs188c92b51"/>
                <w:rFonts w:cs="Arial"/>
                <w:sz w:val="28"/>
                <w:szCs w:val="28"/>
              </w:rPr>
              <w:t>                                 </w:t>
            </w:r>
          </w:p>
        </w:tc>
        <w:tc>
          <w:tcPr>
            <w:tcW w:w="7422" w:type="dxa"/>
          </w:tcPr>
          <w:p w:rsidR="00DE5D2F" w:rsidRPr="001B25B1" w:rsidRDefault="00DE5D2F" w:rsidP="002F2457">
            <w:pPr>
              <w:pStyle w:val="cs95e872d0"/>
              <w:rPr>
                <w:rStyle w:val="cs7864ebcf1"/>
                <w:rFonts w:ascii="Arial" w:hAnsi="Arial" w:cs="Arial"/>
                <w:bCs w:val="0"/>
                <w:sz w:val="28"/>
                <w:szCs w:val="28"/>
              </w:rPr>
            </w:pPr>
          </w:p>
          <w:p w:rsidR="00DE5D2F" w:rsidRPr="00174D17" w:rsidRDefault="00DE5D2F" w:rsidP="002F2457">
            <w:pPr>
              <w:pStyle w:val="cs95e872d0"/>
              <w:jc w:val="right"/>
              <w:rPr>
                <w:rStyle w:val="cs7864ebcf1"/>
                <w:rFonts w:ascii="Arial" w:hAnsi="Arial" w:cs="Arial"/>
                <w:bCs w:val="0"/>
                <w:sz w:val="28"/>
                <w:szCs w:val="28"/>
              </w:rPr>
            </w:pPr>
            <w:r w:rsidRPr="001B25B1">
              <w:rPr>
                <w:rStyle w:val="cs7864ebcf1"/>
                <w:rFonts w:ascii="Arial" w:hAnsi="Arial" w:cs="Arial"/>
                <w:bCs w:val="0"/>
                <w:sz w:val="28"/>
                <w:szCs w:val="28"/>
              </w:rPr>
              <w:t>Іван ЗАДВОРНИХ</w:t>
            </w:r>
          </w:p>
        </w:tc>
      </w:tr>
    </w:tbl>
    <w:p w:rsidR="004C7475" w:rsidRDefault="004C7475" w:rsidP="00E12003">
      <w:pPr>
        <w:tabs>
          <w:tab w:val="left" w:pos="1985"/>
        </w:tabs>
        <w:rPr>
          <w:rFonts w:ascii="Arial" w:hAnsi="Arial" w:cs="Arial"/>
          <w:sz w:val="18"/>
          <w:szCs w:val="18"/>
        </w:rPr>
      </w:pPr>
    </w:p>
    <w:sectPr w:rsidR="004C7475"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010" w:rsidRDefault="00637010" w:rsidP="00C87489">
      <w:r>
        <w:separator/>
      </w:r>
    </w:p>
  </w:endnote>
  <w:endnote w:type="continuationSeparator" w:id="0">
    <w:p w:rsidR="00637010" w:rsidRDefault="00637010"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88" w:rsidRDefault="005F7A88">
    <w:pPr>
      <w:pStyle w:val="a6"/>
      <w:jc w:val="center"/>
    </w:pPr>
    <w:r>
      <w:fldChar w:fldCharType="begin"/>
    </w:r>
    <w:r>
      <w:instrText>PAGE   \* MERGEFORMAT</w:instrText>
    </w:r>
    <w:r>
      <w:fldChar w:fldCharType="separate"/>
    </w:r>
    <w:r w:rsidR="00B25918" w:rsidRPr="00B25918">
      <w:rPr>
        <w:noProof/>
        <w:lang w:val="ru-RU"/>
      </w:rPr>
      <w:t>3</w:t>
    </w:r>
    <w:r>
      <w:fldChar w:fldCharType="end"/>
    </w:r>
  </w:p>
  <w:p w:rsidR="005F7A88" w:rsidRDefault="005F7A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010" w:rsidRDefault="00637010" w:rsidP="00C87489">
      <w:r>
        <w:separator/>
      </w:r>
    </w:p>
  </w:footnote>
  <w:footnote w:type="continuationSeparator" w:id="0">
    <w:p w:rsidR="00637010" w:rsidRDefault="00637010"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5A53F2"/>
    <w:multiLevelType w:val="multilevel"/>
    <w:tmpl w:val="7DF234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22448AA"/>
    <w:multiLevelType w:val="multilevel"/>
    <w:tmpl w:val="C5BC306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9"/>
  </w:num>
  <w:num w:numId="3">
    <w:abstractNumId w:val="3"/>
  </w:num>
  <w:num w:numId="4">
    <w:abstractNumId w:val="38"/>
  </w:num>
  <w:num w:numId="5">
    <w:abstractNumId w:val="17"/>
  </w:num>
  <w:num w:numId="6">
    <w:abstractNumId w:val="10"/>
  </w:num>
  <w:num w:numId="7">
    <w:abstractNumId w:val="25"/>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6"/>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3"/>
  </w:num>
  <w:num w:numId="29">
    <w:abstractNumId w:val="21"/>
  </w:num>
  <w:num w:numId="30">
    <w:abstractNumId w:val="26"/>
  </w:num>
  <w:num w:numId="31">
    <w:abstractNumId w:val="9"/>
  </w:num>
  <w:num w:numId="32">
    <w:abstractNumId w:val="37"/>
  </w:num>
  <w:num w:numId="33">
    <w:abstractNumId w:val="20"/>
  </w:num>
  <w:num w:numId="34">
    <w:abstractNumId w:val="15"/>
  </w:num>
  <w:num w:numId="35">
    <w:abstractNumId w:val="13"/>
  </w:num>
  <w:num w:numId="36">
    <w:abstractNumId w:val="27"/>
  </w:num>
  <w:num w:numId="37">
    <w:abstractNumId w:val="0"/>
  </w:num>
  <w:num w:numId="38">
    <w:abstractNumId w:val="8"/>
  </w:num>
  <w:num w:numId="39">
    <w:abstractNumId w:val="7"/>
  </w:num>
  <w:num w:numId="40">
    <w:abstractNumId w:val="24"/>
  </w:num>
  <w:num w:numId="41">
    <w:abstractNumId w:val="5"/>
  </w:num>
  <w:num w:numId="4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AF"/>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C3"/>
    <w:rsid w:val="0006350F"/>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61"/>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C54"/>
    <w:rsid w:val="00101C86"/>
    <w:rsid w:val="00101DBD"/>
    <w:rsid w:val="00101E1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1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8A5"/>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6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52C"/>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4B6"/>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E7"/>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1BF"/>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A88"/>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A1"/>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010"/>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874"/>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4DF"/>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E4F"/>
    <w:rsid w:val="007D2E5F"/>
    <w:rsid w:val="007D2EA7"/>
    <w:rsid w:val="007D2FB9"/>
    <w:rsid w:val="007D2FC2"/>
    <w:rsid w:val="007D3021"/>
    <w:rsid w:val="007D32AF"/>
    <w:rsid w:val="007D32D0"/>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5FE1"/>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1FC"/>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2A5"/>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18"/>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ED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ED0"/>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7E"/>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A08"/>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D43"/>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1B"/>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1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EA2"/>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17A"/>
    <w:rsid w:val="00F06263"/>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254"/>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6FE"/>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69C"/>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A23960-F8D0-4375-BCCC-2AE47265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6D57-DE76-4204-96B5-A2DA87F5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65769</Words>
  <Characters>374886</Characters>
  <Application>Microsoft Office Word</Application>
  <DocSecurity>0</DocSecurity>
  <Lines>3124</Lines>
  <Paragraphs>879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439776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2022-05-03T07:36:00Z</dcterms:created>
  <dcterms:modified xsi:type="dcterms:W3CDTF">2022-05-03T07:36:00Z</dcterms:modified>
</cp:coreProperties>
</file>