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93E77">
        <w:tc>
          <w:tcPr>
            <w:tcW w:w="3271" w:type="dxa"/>
          </w:tcPr>
          <w:p w:rsidR="008C4BFD" w:rsidRPr="008864DA" w:rsidRDefault="008C4BFD"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C4BFD" w:rsidRPr="008864DA" w:rsidRDefault="008C4BFD"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Pr="002252BE" w:rsidRDefault="002252BE" w:rsidP="00FF071A">
      <w:pPr>
        <w:jc w:val="both"/>
        <w:rPr>
          <w:sz w:val="28"/>
          <w:szCs w:val="28"/>
          <w:lang w:val="uk-UA"/>
        </w:rPr>
      </w:pPr>
      <w:r w:rsidRPr="002252BE">
        <w:rPr>
          <w:sz w:val="28"/>
          <w:szCs w:val="28"/>
          <w:lang w:val="uk-UA"/>
        </w:rPr>
        <w:t xml:space="preserve">10 лютого 2022 року   </w:t>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r>
      <w:r w:rsidRPr="002252BE">
        <w:rPr>
          <w:sz w:val="28"/>
          <w:szCs w:val="28"/>
          <w:lang w:val="uk-UA"/>
        </w:rPr>
        <w:tab/>
        <w:t xml:space="preserve"> 278</w:t>
      </w: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1E316F" w:rsidRPr="00C95AC3" w:rsidRDefault="00B64FF6" w:rsidP="00DA1BF3">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C95AC3">
        <w:rPr>
          <w:sz w:val="28"/>
          <w:szCs w:val="28"/>
          <w:lang w:val="uk-UA"/>
        </w:rPr>
        <w:t>залишаю за собою.</w:t>
      </w:r>
    </w:p>
    <w:p w:rsidR="00DA1BF3" w:rsidRDefault="00DA1BF3" w:rsidP="00DA1BF3">
      <w:pPr>
        <w:tabs>
          <w:tab w:val="left" w:pos="720"/>
          <w:tab w:val="left" w:pos="1080"/>
        </w:tabs>
        <w:ind w:firstLine="720"/>
        <w:jc w:val="both"/>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C95AC3" w:rsidP="006D0A8F">
      <w:pPr>
        <w:rPr>
          <w:b/>
          <w:sz w:val="28"/>
          <w:szCs w:val="28"/>
          <w:lang w:val="uk-UA"/>
        </w:rPr>
      </w:pPr>
      <w:r>
        <w:rPr>
          <w:b/>
          <w:sz w:val="28"/>
          <w:szCs w:val="28"/>
          <w:lang w:val="uk-UA"/>
        </w:rPr>
        <w:t xml:space="preserve">Перший заступник </w:t>
      </w:r>
      <w:r w:rsidR="003A5C99" w:rsidRPr="00991514">
        <w:rPr>
          <w:b/>
          <w:sz w:val="28"/>
          <w:szCs w:val="28"/>
          <w:lang w:val="uk-UA"/>
        </w:rPr>
        <w:t>Міністр</w:t>
      </w:r>
      <w:r>
        <w:rPr>
          <w:b/>
          <w:sz w:val="28"/>
          <w:szCs w:val="28"/>
          <w:lang w:val="uk-UA"/>
        </w:rPr>
        <w:t>а</w:t>
      </w:r>
      <w:r w:rsidR="00837E75">
        <w:rPr>
          <w:b/>
          <w:sz w:val="28"/>
          <w:szCs w:val="28"/>
          <w:lang w:val="uk-UA"/>
        </w:rPr>
        <w:tab/>
      </w:r>
      <w:r w:rsidR="00DA1BF3">
        <w:rPr>
          <w:b/>
          <w:sz w:val="28"/>
          <w:szCs w:val="28"/>
          <w:lang w:val="uk-UA"/>
        </w:rPr>
        <w:t xml:space="preserve">                          </w:t>
      </w:r>
      <w:r>
        <w:rPr>
          <w:b/>
          <w:sz w:val="28"/>
          <w:szCs w:val="28"/>
          <w:lang w:val="uk-UA"/>
        </w:rPr>
        <w:t>Олександр КОМАРІДА</w:t>
      </w:r>
    </w:p>
    <w:p w:rsidR="00C51631" w:rsidRDefault="00C51631" w:rsidP="006D0A8F">
      <w:pPr>
        <w:rPr>
          <w:b/>
          <w:sz w:val="28"/>
          <w:szCs w:val="28"/>
          <w:lang w:val="uk-UA"/>
        </w:rPr>
        <w:sectPr w:rsidR="00C5163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C51631" w:rsidRPr="00174D17" w:rsidRDefault="00C51631" w:rsidP="00C51631"/>
    <w:tbl>
      <w:tblPr>
        <w:tblW w:w="3825" w:type="dxa"/>
        <w:tblInd w:w="11448" w:type="dxa"/>
        <w:tblLayout w:type="fixed"/>
        <w:tblLook w:val="04A0" w:firstRow="1" w:lastRow="0" w:firstColumn="1" w:lastColumn="0" w:noHBand="0" w:noVBand="1"/>
      </w:tblPr>
      <w:tblGrid>
        <w:gridCol w:w="3825"/>
      </w:tblGrid>
      <w:tr w:rsidR="00C51631" w:rsidRPr="004A4304" w:rsidTr="00A82AAB">
        <w:tc>
          <w:tcPr>
            <w:tcW w:w="3825" w:type="dxa"/>
            <w:hideMark/>
          </w:tcPr>
          <w:p w:rsidR="00C51631" w:rsidRPr="004A4304" w:rsidRDefault="00C51631" w:rsidP="004A4304">
            <w:pPr>
              <w:pStyle w:val="4"/>
              <w:tabs>
                <w:tab w:val="left" w:pos="12600"/>
              </w:tabs>
              <w:spacing w:before="0" w:after="0"/>
              <w:rPr>
                <w:rFonts w:ascii="Arial" w:hAnsi="Arial" w:cs="Arial"/>
                <w:sz w:val="18"/>
                <w:szCs w:val="18"/>
                <w:lang w:val="uk-UA"/>
              </w:rPr>
            </w:pPr>
            <w:r w:rsidRPr="004A4304">
              <w:rPr>
                <w:rFonts w:ascii="Arial" w:hAnsi="Arial" w:cs="Arial"/>
                <w:sz w:val="18"/>
                <w:szCs w:val="18"/>
                <w:lang w:val="uk-UA"/>
              </w:rPr>
              <w:t>Додаток 1</w:t>
            </w:r>
          </w:p>
          <w:p w:rsidR="00C51631" w:rsidRPr="004A4304" w:rsidRDefault="00C51631" w:rsidP="004A4304">
            <w:pPr>
              <w:pStyle w:val="4"/>
              <w:tabs>
                <w:tab w:val="left" w:pos="12600"/>
              </w:tabs>
              <w:spacing w:before="0" w:after="0"/>
              <w:rPr>
                <w:rFonts w:ascii="Arial" w:hAnsi="Arial" w:cs="Arial"/>
                <w:sz w:val="18"/>
                <w:szCs w:val="18"/>
                <w:lang w:val="uk-UA"/>
              </w:rPr>
            </w:pPr>
            <w:r w:rsidRPr="004A4304">
              <w:rPr>
                <w:rFonts w:ascii="Arial" w:hAnsi="Arial" w:cs="Arial"/>
                <w:sz w:val="18"/>
                <w:szCs w:val="18"/>
                <w:lang w:val="uk-UA"/>
              </w:rPr>
              <w:t>до наказу Міністерства охорони</w:t>
            </w:r>
          </w:p>
          <w:p w:rsidR="00C51631" w:rsidRPr="004A4304" w:rsidRDefault="00C51631" w:rsidP="004A4304">
            <w:pPr>
              <w:pStyle w:val="4"/>
              <w:tabs>
                <w:tab w:val="left" w:pos="12600"/>
              </w:tabs>
              <w:spacing w:before="0" w:after="0"/>
              <w:rPr>
                <w:rFonts w:ascii="Arial" w:hAnsi="Arial" w:cs="Arial"/>
                <w:sz w:val="18"/>
                <w:szCs w:val="18"/>
                <w:lang w:val="uk-UA"/>
              </w:rPr>
            </w:pPr>
            <w:r w:rsidRPr="004A4304">
              <w:rPr>
                <w:rFonts w:ascii="Arial" w:hAnsi="Arial" w:cs="Arial"/>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51631" w:rsidRPr="004A4304" w:rsidRDefault="00C51631" w:rsidP="004A4304">
            <w:pPr>
              <w:pStyle w:val="4"/>
              <w:tabs>
                <w:tab w:val="left" w:pos="12600"/>
              </w:tabs>
              <w:spacing w:before="0" w:after="0"/>
              <w:rPr>
                <w:rFonts w:ascii="Arial" w:hAnsi="Arial" w:cs="Arial"/>
                <w:bCs w:val="0"/>
                <w:iCs/>
                <w:sz w:val="18"/>
                <w:szCs w:val="18"/>
                <w:lang w:val="uk-UA"/>
              </w:rPr>
            </w:pPr>
            <w:r w:rsidRPr="004A4304">
              <w:rPr>
                <w:rFonts w:ascii="Arial" w:hAnsi="Arial" w:cs="Arial"/>
                <w:bCs w:val="0"/>
                <w:iCs/>
                <w:sz w:val="18"/>
                <w:szCs w:val="18"/>
                <w:lang w:val="uk-UA"/>
              </w:rPr>
              <w:t>від 10.02.2022 № 278</w:t>
            </w:r>
          </w:p>
        </w:tc>
      </w:tr>
    </w:tbl>
    <w:p w:rsidR="004A4304" w:rsidRDefault="004A4304" w:rsidP="00C51631">
      <w:pPr>
        <w:tabs>
          <w:tab w:val="left" w:pos="12600"/>
        </w:tabs>
        <w:jc w:val="center"/>
        <w:rPr>
          <w:rFonts w:ascii="Arial" w:hAnsi="Arial"/>
          <w:b/>
          <w:caps/>
          <w:sz w:val="26"/>
          <w:szCs w:val="26"/>
        </w:rPr>
      </w:pPr>
    </w:p>
    <w:p w:rsidR="00C51631" w:rsidRDefault="00C51631" w:rsidP="00C51631">
      <w:pPr>
        <w:tabs>
          <w:tab w:val="left" w:pos="12600"/>
        </w:tabs>
        <w:jc w:val="center"/>
        <w:rPr>
          <w:rFonts w:ascii="Arial" w:hAnsi="Arial"/>
          <w:b/>
          <w:caps/>
          <w:sz w:val="26"/>
          <w:szCs w:val="26"/>
        </w:rPr>
      </w:pPr>
      <w:r>
        <w:rPr>
          <w:rFonts w:ascii="Arial" w:hAnsi="Arial"/>
          <w:b/>
          <w:caps/>
          <w:sz w:val="26"/>
          <w:szCs w:val="26"/>
        </w:rPr>
        <w:t>ПЕРЕЛІК</w:t>
      </w:r>
    </w:p>
    <w:p w:rsidR="00C51631" w:rsidRDefault="00C51631" w:rsidP="00C51631">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51631" w:rsidRPr="000850FF" w:rsidRDefault="00C51631" w:rsidP="00C51631">
      <w:pPr>
        <w:tabs>
          <w:tab w:val="left" w:pos="12600"/>
        </w:tabs>
        <w:jc w:val="center"/>
        <w:rPr>
          <w:rFonts w:ascii="Arial" w:hAnsi="Arial" w:cs="Arial"/>
          <w:b/>
          <w:sz w:val="28"/>
          <w:szCs w:val="28"/>
        </w:rPr>
      </w:pPr>
    </w:p>
    <w:tbl>
      <w:tblPr>
        <w:tblW w:w="16104"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57"/>
        <w:gridCol w:w="1440"/>
        <w:gridCol w:w="1710"/>
        <w:gridCol w:w="1170"/>
        <w:gridCol w:w="1080"/>
        <w:gridCol w:w="1890"/>
        <w:gridCol w:w="1141"/>
        <w:gridCol w:w="3386"/>
        <w:gridCol w:w="1110"/>
        <w:gridCol w:w="900"/>
        <w:gridCol w:w="1620"/>
      </w:tblGrid>
      <w:tr w:rsidR="00C51631" w:rsidRPr="00A11D62" w:rsidTr="004A4304">
        <w:trPr>
          <w:tblHeader/>
        </w:trPr>
        <w:tc>
          <w:tcPr>
            <w:tcW w:w="657" w:type="dxa"/>
            <w:tcBorders>
              <w:top w:val="single" w:sz="4" w:space="0" w:color="000000"/>
              <w:left w:val="single" w:sz="4" w:space="0" w:color="000000"/>
              <w:bottom w:val="single" w:sz="4" w:space="0" w:color="auto"/>
              <w:right w:val="single" w:sz="4" w:space="0" w:color="000000"/>
            </w:tcBorders>
            <w:shd w:val="clear" w:color="auto" w:fill="D9D9D9"/>
            <w:hideMark/>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44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71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17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89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141"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3386"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11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4A4304">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90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4A4304">
            <w:pPr>
              <w:tabs>
                <w:tab w:val="left" w:pos="12600"/>
              </w:tabs>
              <w:jc w:val="center"/>
              <w:rPr>
                <w:rFonts w:ascii="Arial" w:hAnsi="Arial" w:cs="Arial"/>
                <w:b/>
                <w:i/>
                <w:sz w:val="16"/>
                <w:szCs w:val="16"/>
                <w:lang w:val="en-US"/>
              </w:rPr>
            </w:pPr>
            <w:r w:rsidRPr="00A11D62">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C51631" w:rsidRPr="00A11D62" w:rsidRDefault="00C51631" w:rsidP="00A82AAB">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ГЕПАМЕТІОН®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кишковорозчинні, по 500 мг по 10 таблеток у блістері, по 2 блістери у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"АРТЕРІУМ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"Київмедпрепарат"</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UA/19198/01/01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sz w:val="16"/>
                <w:szCs w:val="16"/>
                <w:lang w:val="ru-RU"/>
              </w:rPr>
            </w:pPr>
            <w:r w:rsidRPr="00A11D62">
              <w:rPr>
                <w:rFonts w:ascii="Arial" w:hAnsi="Arial" w:cs="Arial"/>
                <w:b/>
                <w:sz w:val="16"/>
                <w:szCs w:val="16"/>
                <w:lang w:val="ru-RU"/>
              </w:rPr>
              <w:t>ГЛІЦЕРИНОВІ СУПОЗИТОРІЇ ГЛІЦИК ДЛЯ ДОРОСЛИХ</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sz w:val="16"/>
                <w:szCs w:val="16"/>
                <w:lang w:val="ru-RU"/>
              </w:rPr>
            </w:pPr>
            <w:r w:rsidRPr="00A11D62">
              <w:rPr>
                <w:rFonts w:ascii="Arial" w:hAnsi="Arial" w:cs="Arial"/>
                <w:sz w:val="16"/>
                <w:szCs w:val="16"/>
                <w:lang w:val="ru-RU"/>
              </w:rPr>
              <w:t>супозиторії ректальні по 2,4 г по 5 супозиторіїв у стрипі; по 2 стрипи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lang w:val="ru-RU"/>
              </w:rPr>
            </w:pPr>
            <w:r w:rsidRPr="00A11D62">
              <w:rPr>
                <w:rFonts w:ascii="Arial" w:hAnsi="Arial" w:cs="Arial"/>
                <w:sz w:val="16"/>
                <w:szCs w:val="16"/>
                <w:lang w:val="ru-RU"/>
              </w:rPr>
              <w:t>КУПФЕР</w:t>
            </w:r>
            <w:r w:rsidRPr="00A11D62">
              <w:rPr>
                <w:rFonts w:ascii="Arial" w:hAnsi="Arial" w:cs="Arial"/>
                <w:sz w:val="16"/>
                <w:szCs w:val="16"/>
                <w:lang w:val="en-US"/>
              </w:rPr>
              <w:t xml:space="preserve"> </w:t>
            </w:r>
            <w:r w:rsidRPr="00A11D62">
              <w:rPr>
                <w:rFonts w:ascii="Arial" w:hAnsi="Arial" w:cs="Arial"/>
                <w:sz w:val="16"/>
                <w:szCs w:val="16"/>
                <w:lang w:val="ru-RU"/>
              </w:rPr>
              <w:t>БІОТЕХ</w:t>
            </w:r>
            <w:r w:rsidRPr="00A11D62">
              <w:rPr>
                <w:rFonts w:ascii="Arial" w:hAnsi="Arial" w:cs="Arial"/>
                <w:sz w:val="16"/>
                <w:szCs w:val="16"/>
                <w:lang w:val="en-US"/>
              </w:rPr>
              <w:t xml:space="preserve">, </w:t>
            </w:r>
            <w:r w:rsidRPr="00A11D62">
              <w:rPr>
                <w:rFonts w:ascii="Arial" w:hAnsi="Arial" w:cs="Arial"/>
                <w:sz w:val="16"/>
                <w:szCs w:val="16"/>
                <w:lang w:val="ru-RU"/>
              </w:rPr>
              <w:t>УАБ</w:t>
            </w:r>
            <w:r w:rsidRPr="00A11D62">
              <w:rPr>
                <w:rFonts w:ascii="Arial" w:hAnsi="Arial" w:cs="Arial"/>
                <w:sz w:val="16"/>
                <w:szCs w:val="16"/>
                <w:lang w:val="en-US"/>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Литовська Республіка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Е.І. ЗАРБІС енд Ко., ЛП </w:t>
            </w:r>
            <w:r w:rsidRPr="00A11D62">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Греція</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реєстрація на 5 років </w:t>
            </w:r>
            <w:r w:rsidRPr="00A11D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UA/19199/01/01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ІНСУКОМБ</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УОРЛД МЕДИЦИН ІЛАЧ САН. ВЕ ТІДЖ. </w:t>
            </w:r>
            <w:r w:rsidRPr="00A11D62">
              <w:rPr>
                <w:rFonts w:ascii="Arial" w:hAnsi="Arial" w:cs="Arial"/>
                <w:color w:val="000000"/>
                <w:sz w:val="16"/>
                <w:szCs w:val="16"/>
              </w:rPr>
              <w:t>A</w:t>
            </w:r>
            <w:r w:rsidRPr="00A11D62">
              <w:rPr>
                <w:rFonts w:ascii="Arial" w:hAnsi="Arial" w:cs="Arial"/>
                <w:color w:val="000000"/>
                <w:sz w:val="16"/>
                <w:szCs w:val="16"/>
                <w:lang w:val="ru-RU"/>
              </w:rPr>
              <w:t>.Ш.</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УОРЛД МЕДИЦИН ІЛАЧ САН. ВЕ ТІДЖ. A.Ш.</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UA/19200/01/01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ІНСУКОМБ</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УОРЛД МЕДИЦИН ІЛАЧ САН. ВЕ ТІДЖ. </w:t>
            </w:r>
            <w:r w:rsidRPr="00A11D62">
              <w:rPr>
                <w:rFonts w:ascii="Arial" w:hAnsi="Arial" w:cs="Arial"/>
                <w:color w:val="000000"/>
                <w:sz w:val="16"/>
                <w:szCs w:val="16"/>
              </w:rPr>
              <w:t>A</w:t>
            </w:r>
            <w:r w:rsidRPr="00A11D62">
              <w:rPr>
                <w:rFonts w:ascii="Arial" w:hAnsi="Arial" w:cs="Arial"/>
                <w:color w:val="000000"/>
                <w:sz w:val="16"/>
                <w:szCs w:val="16"/>
                <w:lang w:val="ru-RU"/>
              </w:rPr>
              <w:t>.Ш.</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УОРЛД МЕДИЦИН ІЛАЧ САН. ВЕ ТІДЖ. A.Ш.</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UA/19200/01/02</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ІНФЕКЗОН - 1000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у картонній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Сенс Лабораторіс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Сенс Лабораторіс Пвт. Лтд. </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Індія</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реєстрація на 5 років</w:t>
            </w:r>
            <w:r w:rsidRPr="00A11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UA/19201/01/01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UA/19202/01/01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10 таблеток у блістері, по 3 блістери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UA/19202/01/02</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10 таблеток у блістері, по 3 блістери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UA/19202/01/03</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КЕТОРОЛАК-ЛУБНИФАРМ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по 30 мг/мл по 1 мл в ампулах по 5 мл у блістері з плівки, 1 або 2 блістери в пачці з картону; по 10 ампул у пачці з картону з картонними перегородками</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UA/19203/01/01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25 мкг; по 25 таблеток у блістері, по 4 блістери в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p w:rsidR="00C51631" w:rsidRPr="00A11D62" w:rsidRDefault="00C51631" w:rsidP="00A82AAB">
            <w:pPr>
              <w:pStyle w:val="11"/>
              <w:tabs>
                <w:tab w:val="left" w:pos="12600"/>
              </w:tabs>
              <w:jc w:val="center"/>
              <w:rPr>
                <w:rFonts w:ascii="Arial" w:hAnsi="Arial" w:cs="Arial"/>
                <w:color w:val="000000"/>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UA/19204/01/01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50 мкг; по 25 таблеток у блістері, по 4 блістери в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p w:rsidR="00C51631" w:rsidRPr="00A11D62" w:rsidRDefault="00C51631" w:rsidP="00A82AAB">
            <w:pPr>
              <w:pStyle w:val="11"/>
              <w:tabs>
                <w:tab w:val="left" w:pos="12600"/>
              </w:tabs>
              <w:jc w:val="center"/>
              <w:rPr>
                <w:rFonts w:ascii="Arial" w:hAnsi="Arial" w:cs="Arial"/>
                <w:color w:val="000000"/>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UA/19204/01/02</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100 мкг; по 25 таблеток у блістері, по 4 блістери в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UA/19204/01/03</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ПАКЛІТАКСЕЛ ФАРЕС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6 мг/мл, по 5 мл, 16,7 мл, 25 мл або 50 мл у флаконі, по 1 флакону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КОЛЕГІУМ с.р.о.</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Словацька Республіка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Хаупт Фарма Вольфратсхаузен ГмбХ</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UA/19206/01/01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color w:val="0D0D0D"/>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color w:val="000000"/>
                <w:sz w:val="16"/>
                <w:szCs w:val="16"/>
              </w:rPr>
            </w:pPr>
            <w:r w:rsidRPr="00A11D62">
              <w:rPr>
                <w:rFonts w:ascii="Arial" w:hAnsi="Arial" w:cs="Arial"/>
                <w:b/>
                <w:sz w:val="16"/>
                <w:szCs w:val="16"/>
              </w:rPr>
              <w:t>ПЛЮЩА ЛИСТЯ ЕКСТРАКТ СУХИЙ</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сухий екстракт (субстанція) у подвійних пакетах для фармацевтичного застосування</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A11D62">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UA/19208/01/01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sz w:val="16"/>
                <w:szCs w:val="16"/>
                <w:lang w:val="ru-RU"/>
              </w:rPr>
            </w:pPr>
            <w:r w:rsidRPr="00A11D62">
              <w:rPr>
                <w:rFonts w:ascii="Arial" w:hAnsi="Arial" w:cs="Arial"/>
                <w:sz w:val="16"/>
                <w:szCs w:val="16"/>
                <w:lang w:val="ru-RU"/>
              </w:rPr>
              <w:t>капсули тверді по 300 мг; по 14 капсул у блістері; по 4 блістери у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lang w:val="ru-RU"/>
              </w:rPr>
            </w:pPr>
            <w:r w:rsidRPr="00A11D62">
              <w:rPr>
                <w:rFonts w:ascii="Arial" w:hAnsi="Arial" w:cs="Arial"/>
                <w:sz w:val="16"/>
                <w:szCs w:val="16"/>
                <w:lang w:val="ru-RU"/>
              </w:rPr>
              <w:t>Аккорд Хелскеа С.Л.У.</w:t>
            </w:r>
            <w:r w:rsidRPr="00A11D62">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Іспанiя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C51631" w:rsidRPr="00A11D62" w:rsidRDefault="00C51631" w:rsidP="00A82AAB">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Угорщина/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Італія/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Польща/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Німеччина/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Велика Британія/</w:t>
            </w:r>
          </w:p>
          <w:p w:rsidR="00C51631" w:rsidRPr="00A11D62" w:rsidRDefault="00C51631" w:rsidP="00A82AAB">
            <w:pPr>
              <w:pStyle w:val="11"/>
              <w:tabs>
                <w:tab w:val="left" w:pos="12600"/>
              </w:tabs>
              <w:jc w:val="center"/>
              <w:rPr>
                <w:rStyle w:val="csab6e076914"/>
                <w:b/>
                <w:color w:val="auto"/>
                <w:sz w:val="16"/>
                <w:szCs w:val="16"/>
              </w:rPr>
            </w:pPr>
            <w:r w:rsidRPr="00A11D62">
              <w:rPr>
                <w:rFonts w:ascii="Arial" w:hAnsi="Arial" w:cs="Arial"/>
                <w:sz w:val="16"/>
                <w:szCs w:val="16"/>
              </w:rPr>
              <w:t>Іспанія</w:t>
            </w:r>
          </w:p>
          <w:p w:rsidR="00C51631" w:rsidRPr="00A11D62" w:rsidRDefault="00C51631" w:rsidP="00A82AAB">
            <w:pPr>
              <w:pStyle w:val="11"/>
              <w:tabs>
                <w:tab w:val="left" w:pos="12600"/>
              </w:tabs>
              <w:jc w:val="center"/>
              <w:rPr>
                <w:rFonts w:ascii="Arial" w:hAnsi="Arial" w:cs="Arial"/>
                <w:sz w:val="16"/>
                <w:szCs w:val="16"/>
              </w:rPr>
            </w:pP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UA/19209/01/03</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sz w:val="16"/>
                <w:szCs w:val="16"/>
              </w:rPr>
            </w:pPr>
            <w:r w:rsidRPr="00A11D62">
              <w:rPr>
                <w:rFonts w:ascii="Arial" w:hAnsi="Arial" w:cs="Arial"/>
                <w:sz w:val="16"/>
                <w:szCs w:val="16"/>
              </w:rPr>
              <w:t>капсули тверді по 75 мг; по 14 капсул у блістері; по 4 блістери у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Аккорд Хелскеа С.Л.У.</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Іспанiя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C51631" w:rsidRPr="00A11D62" w:rsidRDefault="00C51631" w:rsidP="00A82AAB">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Угорщина/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Італія/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Польща/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Німеччина/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Велика Британія/Іспанія</w:t>
            </w:r>
          </w:p>
          <w:p w:rsidR="00C51631" w:rsidRPr="00A11D62" w:rsidRDefault="00C51631" w:rsidP="00A82AAB">
            <w:pPr>
              <w:pStyle w:val="11"/>
              <w:tabs>
                <w:tab w:val="left" w:pos="12600"/>
              </w:tabs>
              <w:jc w:val="center"/>
              <w:rPr>
                <w:rFonts w:ascii="Arial" w:hAnsi="Arial" w:cs="Arial"/>
                <w:sz w:val="16"/>
                <w:szCs w:val="16"/>
              </w:rPr>
            </w:pP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UA/19209/01/01</w:t>
            </w:r>
          </w:p>
        </w:tc>
      </w:tr>
      <w:tr w:rsidR="00C51631" w:rsidRPr="00A11D62" w:rsidTr="004A4304">
        <w:tc>
          <w:tcPr>
            <w:tcW w:w="657" w:type="dxa"/>
            <w:tcBorders>
              <w:top w:val="single" w:sz="4" w:space="0" w:color="auto"/>
              <w:left w:val="single" w:sz="4" w:space="0" w:color="000000"/>
              <w:bottom w:val="single" w:sz="4" w:space="0" w:color="auto"/>
              <w:right w:val="single" w:sz="4" w:space="0" w:color="000000"/>
            </w:tcBorders>
            <w:shd w:val="clear" w:color="auto" w:fill="auto"/>
          </w:tcPr>
          <w:p w:rsidR="00C51631" w:rsidRPr="00A11D62" w:rsidRDefault="00C51631" w:rsidP="00C51631">
            <w:pPr>
              <w:numPr>
                <w:ilvl w:val="0"/>
                <w:numId w:val="3"/>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C51631" w:rsidRPr="00A11D62" w:rsidRDefault="00C51631" w:rsidP="00A82AAB">
            <w:pPr>
              <w:pStyle w:val="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rPr>
                <w:rFonts w:ascii="Arial" w:hAnsi="Arial" w:cs="Arial"/>
                <w:sz w:val="16"/>
                <w:szCs w:val="16"/>
              </w:rPr>
            </w:pPr>
            <w:r w:rsidRPr="00A11D62">
              <w:rPr>
                <w:rFonts w:ascii="Arial" w:hAnsi="Arial" w:cs="Arial"/>
                <w:sz w:val="16"/>
                <w:szCs w:val="16"/>
              </w:rPr>
              <w:t>капсули тверді по 150 мг; по 14 капсул у блістері; по 4 блістери у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Аккорд Хелскеа С.Л.У.</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Іспанiя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C51631" w:rsidRPr="00A11D62" w:rsidRDefault="00C51631" w:rsidP="00A82AAB">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Угорщина/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Італія/</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Польща/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Німеччина/</w:t>
            </w:r>
          </w:p>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Велика Британія/Іспанія</w:t>
            </w:r>
          </w:p>
          <w:p w:rsidR="00C51631" w:rsidRPr="00A11D62" w:rsidRDefault="00C51631" w:rsidP="00A82AAB">
            <w:pPr>
              <w:pStyle w:val="11"/>
              <w:tabs>
                <w:tab w:val="left" w:pos="12600"/>
              </w:tabs>
              <w:jc w:val="center"/>
              <w:rPr>
                <w:rFonts w:ascii="Arial" w:hAnsi="Arial" w:cs="Arial"/>
                <w:sz w:val="16"/>
                <w:szCs w:val="16"/>
              </w:rPr>
            </w:pPr>
          </w:p>
        </w:tc>
        <w:tc>
          <w:tcPr>
            <w:tcW w:w="3386"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A82AAB">
            <w:pPr>
              <w:pStyle w:val="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1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51631" w:rsidRPr="00A11D62" w:rsidRDefault="00C51631" w:rsidP="004A4304">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C51631" w:rsidRPr="000850FF" w:rsidRDefault="00C51631" w:rsidP="00A82AAB">
            <w:pPr>
              <w:pStyle w:val="11"/>
              <w:tabs>
                <w:tab w:val="left" w:pos="12600"/>
              </w:tabs>
              <w:jc w:val="center"/>
              <w:rPr>
                <w:rFonts w:ascii="Arial" w:hAnsi="Arial" w:cs="Arial"/>
                <w:sz w:val="16"/>
                <w:szCs w:val="16"/>
              </w:rPr>
            </w:pPr>
            <w:r w:rsidRPr="000850FF">
              <w:rPr>
                <w:rFonts w:ascii="Arial" w:hAnsi="Arial" w:cs="Arial"/>
                <w:sz w:val="16"/>
                <w:szCs w:val="16"/>
              </w:rPr>
              <w:t>UA/19209/01/02</w:t>
            </w:r>
          </w:p>
        </w:tc>
      </w:tr>
    </w:tbl>
    <w:p w:rsidR="00C51631" w:rsidRPr="00A11D62" w:rsidRDefault="00C51631" w:rsidP="00C51631">
      <w:pPr>
        <w:pStyle w:val="2"/>
        <w:tabs>
          <w:tab w:val="left" w:pos="12600"/>
        </w:tabs>
        <w:jc w:val="center"/>
        <w:rPr>
          <w:sz w:val="24"/>
          <w:szCs w:val="24"/>
        </w:rPr>
      </w:pPr>
    </w:p>
    <w:p w:rsidR="00C51631" w:rsidRPr="00A11D62" w:rsidRDefault="00C51631" w:rsidP="00C51631">
      <w:pPr>
        <w:ind w:right="20"/>
        <w:rPr>
          <w:rStyle w:val="cs7864ebcf1"/>
          <w:color w:val="auto"/>
        </w:rPr>
      </w:pPr>
    </w:p>
    <w:tbl>
      <w:tblPr>
        <w:tblW w:w="0" w:type="auto"/>
        <w:tblLook w:val="04A0" w:firstRow="1" w:lastRow="0" w:firstColumn="1" w:lastColumn="0" w:noHBand="0" w:noVBand="1"/>
      </w:tblPr>
      <w:tblGrid>
        <w:gridCol w:w="7421"/>
        <w:gridCol w:w="7422"/>
      </w:tblGrid>
      <w:tr w:rsidR="00C51631" w:rsidRPr="00A11D62" w:rsidTr="00A82AAB">
        <w:tc>
          <w:tcPr>
            <w:tcW w:w="7421" w:type="dxa"/>
            <w:shd w:val="clear" w:color="auto" w:fill="auto"/>
          </w:tcPr>
          <w:p w:rsidR="00C51631" w:rsidRPr="00A11D62" w:rsidRDefault="00C51631" w:rsidP="00A82AAB">
            <w:pPr>
              <w:ind w:right="20"/>
              <w:rPr>
                <w:rStyle w:val="cs95e872d01"/>
                <w:rFonts w:ascii="Arial" w:hAnsi="Arial" w:cs="Arial"/>
                <w:sz w:val="28"/>
                <w:szCs w:val="28"/>
              </w:rPr>
            </w:pPr>
            <w:r w:rsidRPr="00A11D62">
              <w:rPr>
                <w:rStyle w:val="cs7864ebcf1"/>
                <w:color w:val="auto"/>
                <w:sz w:val="28"/>
                <w:szCs w:val="28"/>
              </w:rPr>
              <w:t xml:space="preserve">В.о. Генерального директора Директорату </w:t>
            </w:r>
          </w:p>
          <w:p w:rsidR="00C51631" w:rsidRPr="00A11D62" w:rsidRDefault="00C51631" w:rsidP="00A82AAB">
            <w:pPr>
              <w:ind w:right="20"/>
              <w:rPr>
                <w:rStyle w:val="cs7864ebcf1"/>
                <w:color w:val="auto"/>
                <w:sz w:val="28"/>
                <w:szCs w:val="28"/>
              </w:rPr>
            </w:pPr>
            <w:r w:rsidRPr="00A11D62">
              <w:rPr>
                <w:rStyle w:val="cs7864ebcf1"/>
                <w:color w:val="auto"/>
                <w:sz w:val="28"/>
                <w:szCs w:val="28"/>
              </w:rPr>
              <w:t>фармацевтичного забезпечення</w:t>
            </w:r>
            <w:r w:rsidRPr="00A11D62">
              <w:rPr>
                <w:rStyle w:val="cs188c92b51"/>
                <w:color w:val="auto"/>
                <w:sz w:val="28"/>
                <w:szCs w:val="28"/>
              </w:rPr>
              <w:t>                                    </w:t>
            </w:r>
          </w:p>
        </w:tc>
        <w:tc>
          <w:tcPr>
            <w:tcW w:w="7422" w:type="dxa"/>
            <w:shd w:val="clear" w:color="auto" w:fill="auto"/>
          </w:tcPr>
          <w:p w:rsidR="00C51631" w:rsidRPr="00A11D62" w:rsidRDefault="00C51631" w:rsidP="00A82AAB">
            <w:pPr>
              <w:pStyle w:val="cs95e872d0"/>
              <w:rPr>
                <w:rStyle w:val="cs7864ebcf1"/>
                <w:color w:val="auto"/>
                <w:sz w:val="28"/>
                <w:szCs w:val="28"/>
              </w:rPr>
            </w:pPr>
          </w:p>
          <w:p w:rsidR="00C51631" w:rsidRPr="00A11D62" w:rsidRDefault="00C51631" w:rsidP="00A82AAB">
            <w:pPr>
              <w:pStyle w:val="cs95e872d0"/>
              <w:jc w:val="right"/>
              <w:rPr>
                <w:rStyle w:val="cs7864ebcf1"/>
                <w:color w:val="auto"/>
                <w:sz w:val="28"/>
                <w:szCs w:val="28"/>
              </w:rPr>
            </w:pPr>
            <w:r w:rsidRPr="00A11D62">
              <w:rPr>
                <w:rStyle w:val="cs7864ebcf1"/>
                <w:color w:val="auto"/>
                <w:sz w:val="28"/>
                <w:szCs w:val="28"/>
              </w:rPr>
              <w:t>Іван ЗАДВОРНИХ</w:t>
            </w:r>
          </w:p>
        </w:tc>
      </w:tr>
    </w:tbl>
    <w:p w:rsidR="00C51631" w:rsidRDefault="00C51631" w:rsidP="00C51631">
      <w:pPr>
        <w:tabs>
          <w:tab w:val="left" w:pos="1985"/>
        </w:tabs>
        <w:rPr>
          <w:rFonts w:ascii="Arial" w:hAnsi="Arial" w:cs="Arial"/>
          <w:sz w:val="18"/>
          <w:szCs w:val="18"/>
        </w:rPr>
      </w:pPr>
    </w:p>
    <w:p w:rsidR="00C51631" w:rsidRDefault="00C51631" w:rsidP="006D0A8F">
      <w:pPr>
        <w:rPr>
          <w:b/>
          <w:sz w:val="28"/>
          <w:szCs w:val="28"/>
          <w:lang w:val="uk-UA"/>
        </w:rPr>
        <w:sectPr w:rsidR="00C51631" w:rsidSect="004A430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83665" w:rsidRPr="00A11F28" w:rsidTr="00A82AAB">
        <w:tc>
          <w:tcPr>
            <w:tcW w:w="3828" w:type="dxa"/>
          </w:tcPr>
          <w:p w:rsidR="00883665" w:rsidRPr="00A11F28" w:rsidRDefault="00883665" w:rsidP="00A11F28">
            <w:pPr>
              <w:pStyle w:val="4"/>
              <w:tabs>
                <w:tab w:val="left" w:pos="12600"/>
              </w:tabs>
              <w:spacing w:before="0" w:after="0"/>
              <w:rPr>
                <w:rFonts w:ascii="Arial" w:hAnsi="Arial" w:cs="Arial"/>
                <w:bCs w:val="0"/>
                <w:iCs/>
                <w:sz w:val="18"/>
                <w:szCs w:val="18"/>
                <w:lang w:val="uk-UA"/>
              </w:rPr>
            </w:pPr>
            <w:r w:rsidRPr="00A11F28">
              <w:rPr>
                <w:rFonts w:ascii="Arial" w:hAnsi="Arial" w:cs="Arial"/>
                <w:bCs w:val="0"/>
                <w:iCs/>
                <w:sz w:val="18"/>
                <w:szCs w:val="18"/>
                <w:lang w:val="uk-UA"/>
              </w:rPr>
              <w:t>Додаток 2</w:t>
            </w:r>
          </w:p>
          <w:p w:rsidR="00883665" w:rsidRPr="00A11F28" w:rsidRDefault="00883665" w:rsidP="00A11F28">
            <w:pPr>
              <w:pStyle w:val="4"/>
              <w:tabs>
                <w:tab w:val="left" w:pos="12600"/>
              </w:tabs>
              <w:spacing w:before="0" w:after="0"/>
              <w:rPr>
                <w:rFonts w:ascii="Arial" w:hAnsi="Arial" w:cs="Arial"/>
                <w:bCs w:val="0"/>
                <w:iCs/>
                <w:sz w:val="18"/>
                <w:szCs w:val="18"/>
                <w:lang w:val="uk-UA"/>
              </w:rPr>
            </w:pPr>
            <w:r w:rsidRPr="00A11F28">
              <w:rPr>
                <w:rFonts w:ascii="Arial" w:hAnsi="Arial" w:cs="Arial"/>
                <w:bCs w:val="0"/>
                <w:iCs/>
                <w:sz w:val="18"/>
                <w:szCs w:val="18"/>
                <w:lang w:val="uk-UA"/>
              </w:rPr>
              <w:t>до наказу Міністерства охорони</w:t>
            </w:r>
          </w:p>
          <w:p w:rsidR="00883665" w:rsidRPr="00A11F28" w:rsidRDefault="00883665" w:rsidP="00A11F28">
            <w:pPr>
              <w:pStyle w:val="4"/>
              <w:tabs>
                <w:tab w:val="left" w:pos="12600"/>
              </w:tabs>
              <w:spacing w:before="0" w:after="0"/>
              <w:rPr>
                <w:rFonts w:ascii="Arial" w:hAnsi="Arial" w:cs="Arial"/>
                <w:bCs w:val="0"/>
                <w:iCs/>
                <w:sz w:val="18"/>
                <w:szCs w:val="18"/>
                <w:lang w:val="uk-UA"/>
              </w:rPr>
            </w:pPr>
            <w:r w:rsidRPr="00A11F28">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83665" w:rsidRPr="00A11F28" w:rsidRDefault="00883665" w:rsidP="00A11F28">
            <w:pPr>
              <w:tabs>
                <w:tab w:val="left" w:pos="12600"/>
              </w:tabs>
              <w:rPr>
                <w:rFonts w:ascii="Arial" w:hAnsi="Arial" w:cs="Arial"/>
                <w:b/>
                <w:sz w:val="18"/>
                <w:szCs w:val="18"/>
              </w:rPr>
            </w:pPr>
            <w:r w:rsidRPr="00A11F28">
              <w:rPr>
                <w:rFonts w:ascii="Arial" w:hAnsi="Arial" w:cs="Arial"/>
                <w:b/>
                <w:sz w:val="18"/>
                <w:szCs w:val="18"/>
              </w:rPr>
              <w:t>від 10.02.2022 № 278</w:t>
            </w:r>
          </w:p>
        </w:tc>
      </w:tr>
    </w:tbl>
    <w:p w:rsidR="00A11F28" w:rsidRDefault="00A11F28" w:rsidP="00883665">
      <w:pPr>
        <w:tabs>
          <w:tab w:val="left" w:pos="12600"/>
        </w:tabs>
        <w:jc w:val="center"/>
        <w:rPr>
          <w:rFonts w:ascii="Arial" w:hAnsi="Arial"/>
          <w:b/>
          <w:caps/>
          <w:sz w:val="26"/>
          <w:szCs w:val="26"/>
        </w:rPr>
      </w:pPr>
    </w:p>
    <w:p w:rsidR="00883665" w:rsidRPr="003F2462" w:rsidRDefault="00883665" w:rsidP="00883665">
      <w:pPr>
        <w:tabs>
          <w:tab w:val="left" w:pos="12600"/>
        </w:tabs>
        <w:jc w:val="center"/>
        <w:rPr>
          <w:rFonts w:ascii="Arial" w:hAnsi="Arial"/>
          <w:b/>
          <w:caps/>
          <w:sz w:val="26"/>
          <w:szCs w:val="26"/>
        </w:rPr>
      </w:pPr>
      <w:r w:rsidRPr="003F2462">
        <w:rPr>
          <w:rFonts w:ascii="Arial" w:hAnsi="Arial"/>
          <w:b/>
          <w:caps/>
          <w:sz w:val="26"/>
          <w:szCs w:val="26"/>
        </w:rPr>
        <w:t>ПЕРЕЛІК</w:t>
      </w:r>
    </w:p>
    <w:p w:rsidR="00883665" w:rsidRPr="003F2462" w:rsidRDefault="00883665" w:rsidP="00883665">
      <w:pPr>
        <w:tabs>
          <w:tab w:val="left" w:pos="12600"/>
        </w:tabs>
        <w:jc w:val="center"/>
        <w:rPr>
          <w:rFonts w:ascii="Arial" w:hAnsi="Arial"/>
          <w:b/>
          <w:caps/>
          <w:sz w:val="26"/>
          <w:szCs w:val="26"/>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83665" w:rsidRPr="000C1881" w:rsidRDefault="00883665" w:rsidP="00883665">
      <w:pPr>
        <w:tabs>
          <w:tab w:val="left" w:pos="12600"/>
        </w:tabs>
        <w:jc w:val="center"/>
        <w:rPr>
          <w:rFonts w:ascii="Arial" w:hAnsi="Arial" w:cs="Arial"/>
          <w:b/>
          <w:sz w:val="28"/>
          <w:szCs w:val="28"/>
        </w:rPr>
      </w:pPr>
    </w:p>
    <w:tbl>
      <w:tblPr>
        <w:tblW w:w="15901"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16"/>
        <w:gridCol w:w="1260"/>
        <w:gridCol w:w="1710"/>
        <w:gridCol w:w="1170"/>
        <w:gridCol w:w="990"/>
        <w:gridCol w:w="1890"/>
        <w:gridCol w:w="1080"/>
        <w:gridCol w:w="3717"/>
        <w:gridCol w:w="1048"/>
        <w:gridCol w:w="900"/>
        <w:gridCol w:w="1620"/>
      </w:tblGrid>
      <w:tr w:rsidR="00883665" w:rsidRPr="00A11D62" w:rsidTr="00A11F28">
        <w:trPr>
          <w:tblHeader/>
        </w:trPr>
        <w:tc>
          <w:tcPr>
            <w:tcW w:w="516" w:type="dxa"/>
            <w:tcBorders>
              <w:top w:val="single" w:sz="4" w:space="0" w:color="000000"/>
              <w:left w:val="single" w:sz="4" w:space="0" w:color="000000"/>
              <w:bottom w:val="single" w:sz="4" w:space="0" w:color="auto"/>
              <w:right w:val="single" w:sz="4" w:space="0" w:color="000000"/>
            </w:tcBorders>
            <w:shd w:val="clear" w:color="auto" w:fill="D9D9D9"/>
            <w:hideMark/>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26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71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17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99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89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3717"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048"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11F28">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90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11F28">
            <w:pPr>
              <w:tabs>
                <w:tab w:val="left" w:pos="12600"/>
              </w:tabs>
              <w:jc w:val="center"/>
              <w:rPr>
                <w:rFonts w:ascii="Arial" w:hAnsi="Arial" w:cs="Arial"/>
                <w:b/>
                <w:i/>
                <w:sz w:val="16"/>
                <w:szCs w:val="16"/>
                <w:lang w:val="en-US"/>
              </w:rPr>
            </w:pPr>
            <w:r w:rsidRPr="00A11D62">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883665" w:rsidRPr="00A11D62" w:rsidRDefault="00883665" w:rsidP="00A82AAB">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 мг, по 14 таблеток у блістері; по 1 або 4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w:t>
            </w:r>
            <w:r w:rsidRPr="00A11D62">
              <w:rPr>
                <w:rFonts w:ascii="Arial" w:hAnsi="Arial" w:cs="Arial"/>
                <w:color w:val="000000"/>
                <w:sz w:val="16"/>
                <w:szCs w:val="16"/>
              </w:rPr>
              <w:br/>
              <w:t>Ейсіка Фармасьютикалз ГмбХ, Німеччина; виробник відповідальний за випуск серії та контроль якості:</w:t>
            </w:r>
            <w:r w:rsidRPr="00A11D62">
              <w:rPr>
                <w:rFonts w:ascii="Arial" w:hAnsi="Arial" w:cs="Arial"/>
                <w:color w:val="000000"/>
                <w:sz w:val="16"/>
                <w:szCs w:val="16"/>
              </w:rPr>
              <w:br/>
              <w:t>Ейсіка Фармасьютикалз ГмбХ, 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883665" w:rsidRPr="00A11D62" w:rsidRDefault="00883665" w:rsidP="00A82AAB">
            <w:pPr>
              <w:pStyle w:val="11"/>
              <w:tabs>
                <w:tab w:val="left" w:pos="12600"/>
              </w:tabs>
              <w:jc w:val="center"/>
              <w:rPr>
                <w:rStyle w:val="csab6e076914"/>
                <w:b/>
                <w:sz w:val="16"/>
                <w:szCs w:val="16"/>
              </w:rPr>
            </w:pPr>
            <w:r w:rsidRPr="00A11D62">
              <w:rPr>
                <w:rFonts w:ascii="Arial" w:hAnsi="Arial" w:cs="Arial"/>
                <w:color w:val="000000"/>
                <w:sz w:val="16"/>
                <w:szCs w:val="16"/>
              </w:rPr>
              <w:t>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UA/10825/01/01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14 таблеток у блістері; по 1 або 4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883665" w:rsidRPr="00A11D62" w:rsidRDefault="00883665" w:rsidP="00A82AAB">
            <w:pPr>
              <w:pStyle w:val="11"/>
              <w:tabs>
                <w:tab w:val="left" w:pos="12600"/>
              </w:tabs>
              <w:jc w:val="center"/>
              <w:rPr>
                <w:rStyle w:val="csab6e076914"/>
                <w:b/>
                <w:sz w:val="16"/>
                <w:szCs w:val="16"/>
              </w:rPr>
            </w:pPr>
            <w:r w:rsidRPr="00A11D62">
              <w:rPr>
                <w:rFonts w:ascii="Arial" w:hAnsi="Arial" w:cs="Arial"/>
                <w:color w:val="000000"/>
                <w:sz w:val="16"/>
                <w:szCs w:val="16"/>
              </w:rPr>
              <w:t>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UA/10825/01/02</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150 мг, по 14 таблеток у блістері; по 1 або 4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883665" w:rsidRPr="00A11D62" w:rsidRDefault="00883665" w:rsidP="00A82AAB">
            <w:pPr>
              <w:pStyle w:val="11"/>
              <w:tabs>
                <w:tab w:val="left" w:pos="12600"/>
              </w:tabs>
              <w:jc w:val="center"/>
              <w:rPr>
                <w:rStyle w:val="csab6e076914"/>
                <w:b/>
                <w:sz w:val="16"/>
                <w:szCs w:val="16"/>
              </w:rPr>
            </w:pPr>
            <w:r w:rsidRPr="00A11D62">
              <w:rPr>
                <w:rFonts w:ascii="Arial" w:hAnsi="Arial" w:cs="Arial"/>
                <w:color w:val="000000"/>
                <w:sz w:val="16"/>
                <w:szCs w:val="16"/>
              </w:rPr>
              <w:t>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UA/10825/01/03</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14 таблеток у блістері; по 1 або 4 блістери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883665" w:rsidRPr="00A11D62" w:rsidRDefault="00883665" w:rsidP="00A82AAB">
            <w:pPr>
              <w:pStyle w:val="11"/>
              <w:tabs>
                <w:tab w:val="left" w:pos="12600"/>
              </w:tabs>
              <w:jc w:val="center"/>
              <w:rPr>
                <w:rStyle w:val="csab6e076914"/>
                <w:b/>
                <w:sz w:val="16"/>
                <w:szCs w:val="16"/>
              </w:rPr>
            </w:pPr>
            <w:r w:rsidRPr="00A11D62">
              <w:rPr>
                <w:rFonts w:ascii="Arial" w:hAnsi="Arial" w:cs="Arial"/>
                <w:color w:val="000000"/>
                <w:sz w:val="16"/>
                <w:szCs w:val="16"/>
              </w:rPr>
              <w:t>Німеччина</w:t>
            </w:r>
          </w:p>
          <w:p w:rsidR="00883665" w:rsidRPr="00A11D62" w:rsidRDefault="00883665" w:rsidP="00A82AAB">
            <w:pPr>
              <w:pStyle w:val="11"/>
              <w:tabs>
                <w:tab w:val="left" w:pos="12600"/>
              </w:tabs>
              <w:jc w:val="center"/>
              <w:rPr>
                <w:rFonts w:ascii="Arial" w:hAnsi="Arial" w:cs="Arial"/>
                <w:color w:val="000000"/>
                <w:sz w:val="16"/>
                <w:szCs w:val="16"/>
              </w:rPr>
            </w:pP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UA/10825/01/04</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ГРИП-ГРАН ДИТЯЧИЙ</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гранули по 10 г у пеналі полімерному; по 1 пеналу в пачці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UA/3810/01/01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ГРОПРИМ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500 мг по 10 таблеток у блістері; по 2 або по 4 блістери в коробці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"АСТРАФАРМ"</w:t>
            </w:r>
            <w:r w:rsidRPr="00A11D62">
              <w:rPr>
                <w:rFonts w:ascii="Arial" w:hAnsi="Arial" w:cs="Arial"/>
                <w:color w:val="000000"/>
                <w:sz w:val="16"/>
                <w:szCs w:val="16"/>
                <w:lang w:val="ru-RU"/>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"АСТРАФАРМ"</w:t>
            </w:r>
            <w:r w:rsidRPr="00A11D62">
              <w:rPr>
                <w:rFonts w:ascii="Arial" w:hAnsi="Arial" w:cs="Arial"/>
                <w:color w:val="000000"/>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(ІЗОПРИНОЗИН, таблетки по 500 мг).</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UA/15916/01/01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500 мг; по 1 флакону в картонній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Нектар Лайфсайнсіз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щодо медичного застосування референтного лікарського засобу (ФОРТУМ, порошок для розчину для ін’єкцій).</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UA/15613/01/02</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в картонній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Нектар Лайфсайнсіз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щодо медичного застосування референтного лікарського засобу (ФОРТУМ, порошок для розчину для ін’єкцій).</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UA/15613/01/01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tabs>
                <w:tab w:val="left" w:pos="12600"/>
              </w:tabs>
              <w:rPr>
                <w:rFonts w:ascii="Arial" w:hAnsi="Arial" w:cs="Arial"/>
                <w:b/>
                <w:i/>
                <w:color w:val="000000"/>
                <w:sz w:val="16"/>
                <w:szCs w:val="16"/>
              </w:rPr>
            </w:pPr>
            <w:r w:rsidRPr="00A11D62">
              <w:rPr>
                <w:rFonts w:ascii="Arial" w:hAnsi="Arial" w:cs="Arial"/>
                <w:b/>
                <w:sz w:val="16"/>
                <w:szCs w:val="16"/>
              </w:rPr>
              <w:t>КЛОДИФЕН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УОРЛД МЕДИЦИН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Грузія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К.О. Ромфарм Компані С.Р.Л.</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Румунія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(редагування), "Передозування", "Побічні реакції" відповідно до оновленої інформації з безпеки діючої речовини.</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tabs>
                <w:tab w:val="left" w:pos="12600"/>
              </w:tabs>
              <w:jc w:val="center"/>
              <w:rPr>
                <w:rFonts w:ascii="Arial" w:hAnsi="Arial" w:cs="Arial"/>
                <w:sz w:val="16"/>
                <w:szCs w:val="16"/>
              </w:rPr>
            </w:pPr>
            <w:r w:rsidRPr="00A11D62">
              <w:rPr>
                <w:rFonts w:ascii="Arial" w:hAnsi="Arial" w:cs="Arial"/>
                <w:sz w:val="16"/>
                <w:szCs w:val="16"/>
              </w:rPr>
              <w:t>UA/15869/01/01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250 мг; in bulk: № 5000 у поліетиленовому пакеті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UA/15522/01/01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500 мг; in bulk: № 5000 у поліетиленовому пакеті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UA/15522/01/02</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750 мг; in bulk: № 5000 у поліетиленовому пакеті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UA/15522/01/03</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1000 мг; in bulk: № 5000 у поліетиленовому пакеті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UA/15522/01/04</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250 мг; по 10 таблеток у блістері; по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UA/15521/01/01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500 мг; по 10 таблеток у блістері; по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UA/15521/01/02</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750 мг; по 10 таблеток у блістері; по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UA/15521/01/03</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ЛЕПСІКАД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1000 мг; по 10 таблеток у блістері; по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UA/15521/01/04</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МЕТРОГІЛ®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10 таблеток у блістері, по 2 або 10 блістерів у коробці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"Юнік Фармасьютикал Лабораторіз" (відділення фірми "Дж. Б. Кемікалз енд Фармасьютикалз Лтд.")</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UA/2871/02/01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МЕТРОГІЛ®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10 таблеток у блістері, по 2 або 10 блістерів у коробці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"Юнік Фармасьютикал Лабораторіз" (відділення фірми "Дж. Б. Кемікалз енд Фармасьютикалз Лтд.")</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UA/2871/02/02</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МІЛДРОНАТ®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250 мг, по 10 капсул у блістері; по 2 або 4 блістери в пачці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"Гріндекс"</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Латвiя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"Гріндекс"</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Латвiя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UA/16049/01/01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НІКОТИНОВА КИСЛОТА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Джі. АМФРЕЙ ЛАБОРАТОРІЗ</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UA/16422/01/01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ПЛЮЩА СИРОП</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сироп, по 100 мл або по 200 мл у флаконах скляних або полімерних; по 1 флакону у пачці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ПрАТ Фармацевтична фабрика "Віола"</w:t>
            </w:r>
            <w:r w:rsidRPr="00A11D62">
              <w:rPr>
                <w:rFonts w:ascii="Arial" w:hAnsi="Arial" w:cs="Arial"/>
                <w:color w:val="000000"/>
                <w:sz w:val="16"/>
                <w:szCs w:val="16"/>
                <w:lang w:val="ru-RU"/>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ПрАТ Фармацевтична фабрика "Віола"</w:t>
            </w:r>
            <w:r w:rsidRPr="00A11D62">
              <w:rPr>
                <w:rFonts w:ascii="Arial" w:hAnsi="Arial" w:cs="Arial"/>
                <w:color w:val="000000"/>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речовини.</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UA/16241/01/01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ПРОПІФЕНАЗОН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Вані Фарма Лабс Лтд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UA/16401/01/01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ПРОСТАТОН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гранули по 10 г у пеналі полімерному; по 1 пеналу в пачці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Перереєстрація на необмежений термін. </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Pr>
                <w:rFonts w:ascii="Arial" w:hAnsi="Arial" w:cs="Arial"/>
                <w:i/>
                <w:sz w:val="16"/>
                <w:szCs w:val="16"/>
              </w:rPr>
              <w:t xml:space="preserve">Не </w:t>
            </w: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UA/3827/01/01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СИЛДЕНАФІЛУ ЦИТРАТ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"Технолог"</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МСН Органікс Прайвит Лімітед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UA/16300/01/01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sz w:val="16"/>
                <w:szCs w:val="16"/>
              </w:rPr>
            </w:pPr>
            <w:r w:rsidRPr="00A11D62">
              <w:rPr>
                <w:rFonts w:ascii="Arial" w:hAnsi="Arial" w:cs="Arial"/>
                <w:b/>
                <w:sz w:val="16"/>
                <w:szCs w:val="16"/>
              </w:rPr>
              <w:t>СОН-НОРМА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sz w:val="16"/>
                <w:szCs w:val="16"/>
                <w:lang w:val="ru-RU"/>
              </w:rPr>
            </w:pPr>
            <w:r w:rsidRPr="00A11D62">
              <w:rPr>
                <w:rFonts w:ascii="Arial" w:hAnsi="Arial" w:cs="Arial"/>
                <w:sz w:val="16"/>
                <w:szCs w:val="16"/>
                <w:lang w:val="ru-RU"/>
              </w:rPr>
              <w:t xml:space="preserve">гранули, по 10 г у пеналі полімерному; по 1 пеналу в пачці з картону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lang w:val="ru-RU"/>
              </w:rPr>
            </w:pPr>
            <w:r w:rsidRPr="00A11D62">
              <w:rPr>
                <w:rFonts w:ascii="Arial" w:hAnsi="Arial" w:cs="Arial"/>
                <w:sz w:val="16"/>
                <w:szCs w:val="16"/>
                <w:lang w:val="ru-RU"/>
              </w:rPr>
              <w:t>ПрАТ "Національна Гомеопатична Спілка"</w:t>
            </w:r>
            <w:r w:rsidRPr="00A11D62">
              <w:rPr>
                <w:rFonts w:ascii="Arial" w:hAnsi="Arial" w:cs="Arial"/>
                <w:sz w:val="16"/>
                <w:szCs w:val="16"/>
                <w:lang w:val="ru-RU"/>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lang w:val="ru-RU"/>
              </w:rPr>
              <w:t>ПрАТ "Національна Гомеопатична Спілка"</w:t>
            </w:r>
            <w:r w:rsidRPr="00A11D62">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lang w:val="ru-RU"/>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перереєстрація на необмежений термін</w:t>
            </w:r>
            <w:r w:rsidRPr="00A11D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UA/3828/01/01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ТОРАСЕМІД-ДАРНИЦЯ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20 мг/4 мл по 4 мл в ампулі; по 5 ампул у контурній чарунковій упаковці, по 1 контурній чарунковій упаковці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"Несумісність" відповідно до інформації референтного лікарського засобу (Трифас® 20 ампули, розчин для ін'єкцій, 20 мг/ 4 мл). </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UA/16245/01/01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ФЛУІМУЦИЛ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600 мг; по 2 таблетки у блістері; по 5 блістерів у картонній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Замбон С.П.А.</w:t>
            </w:r>
            <w:r w:rsidRPr="00A11D62">
              <w:rPr>
                <w:rFonts w:ascii="Arial" w:hAnsi="Arial" w:cs="Arial"/>
                <w:color w:val="000000"/>
                <w:sz w:val="16"/>
                <w:szCs w:val="16"/>
                <w:lang w:val="ru-RU"/>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Світцерланд Лтд.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UA/3083/01/01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ФЛУМІБАКТ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вагінальні по 10 мг; по 6 таблеток у блістері; по 1 блістеру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Товариство з додатковою відповідальністю "ІНТЕРХІМ"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додатковою відповідальністю "ІНТЕРХІМ"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(уточнення інформації), "Діти" (редагування тексту), "Передозування", "Побічні реакції" відповідно оновленої інформації стосовно безпеки діючої речовини деквалінію хлориду.</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UA/15786/01/01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ЦЕТЛО®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5 мг по 10 таблеток у блістері; по 1 або по 3 блістери у картонній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ОРГАНОСИН ЛАЙФСАЄНСИЗ (ЕФ ЗЕТ 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перереєстрація на необмежений термін</w:t>
            </w:r>
            <w:r w:rsidRPr="00A11D62">
              <w:rPr>
                <w:rFonts w:ascii="Arial" w:hAnsi="Arial" w:cs="Arial"/>
                <w:color w:val="000000"/>
                <w:sz w:val="16"/>
                <w:szCs w:val="16"/>
                <w:lang w:val="ru-RU"/>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"Побічні реакції" відповідно до референтного лікарського засобу (</w:t>
            </w:r>
            <w:r w:rsidRPr="00A11D62">
              <w:rPr>
                <w:rFonts w:ascii="Arial" w:hAnsi="Arial" w:cs="Arial"/>
                <w:color w:val="000000"/>
                <w:sz w:val="16"/>
                <w:szCs w:val="16"/>
              </w:rPr>
              <w:t>Xyzal</w:t>
            </w:r>
            <w:r w:rsidRPr="00A11D62">
              <w:rPr>
                <w:rFonts w:ascii="Arial" w:hAnsi="Arial" w:cs="Arial"/>
                <w:color w:val="000000"/>
                <w:sz w:val="16"/>
                <w:szCs w:val="16"/>
                <w:lang w:val="ru-RU"/>
              </w:rPr>
              <w:t xml:space="preserve"> 5 </w:t>
            </w:r>
            <w:r w:rsidRPr="00A11D62">
              <w:rPr>
                <w:rFonts w:ascii="Arial" w:hAnsi="Arial" w:cs="Arial"/>
                <w:color w:val="000000"/>
                <w:sz w:val="16"/>
                <w:szCs w:val="16"/>
              </w:rPr>
              <w:t>mg</w:t>
            </w:r>
            <w:r w:rsidRPr="00A11D62">
              <w:rPr>
                <w:rFonts w:ascii="Arial" w:hAnsi="Arial" w:cs="Arial"/>
                <w:color w:val="000000"/>
                <w:sz w:val="16"/>
                <w:szCs w:val="16"/>
                <w:lang w:val="ru-RU"/>
              </w:rPr>
              <w:t xml:space="preserve"> </w:t>
            </w:r>
            <w:r w:rsidRPr="00A11D62">
              <w:rPr>
                <w:rFonts w:ascii="Arial" w:hAnsi="Arial" w:cs="Arial"/>
                <w:color w:val="000000"/>
                <w:sz w:val="16"/>
                <w:szCs w:val="16"/>
              </w:rPr>
              <w:t>Film</w:t>
            </w:r>
            <w:r w:rsidRPr="00A11D62">
              <w:rPr>
                <w:rFonts w:ascii="Arial" w:hAnsi="Arial" w:cs="Arial"/>
                <w:color w:val="000000"/>
                <w:sz w:val="16"/>
                <w:szCs w:val="16"/>
                <w:lang w:val="ru-RU"/>
              </w:rPr>
              <w:t>-</w:t>
            </w:r>
            <w:r w:rsidRPr="00A11D62">
              <w:rPr>
                <w:rFonts w:ascii="Arial" w:hAnsi="Arial" w:cs="Arial"/>
                <w:color w:val="000000"/>
                <w:sz w:val="16"/>
                <w:szCs w:val="16"/>
              </w:rPr>
              <w:t>coated</w:t>
            </w:r>
            <w:r w:rsidRPr="00A11D62">
              <w:rPr>
                <w:rFonts w:ascii="Arial" w:hAnsi="Arial" w:cs="Arial"/>
                <w:color w:val="000000"/>
                <w:sz w:val="16"/>
                <w:szCs w:val="16"/>
                <w:lang w:val="ru-RU"/>
              </w:rPr>
              <w:t xml:space="preserve"> </w:t>
            </w:r>
            <w:r w:rsidRPr="00A11D62">
              <w:rPr>
                <w:rFonts w:ascii="Arial" w:hAnsi="Arial" w:cs="Arial"/>
                <w:color w:val="000000"/>
                <w:sz w:val="16"/>
                <w:szCs w:val="16"/>
              </w:rPr>
              <w:t>Tablets</w:t>
            </w:r>
            <w:r w:rsidRPr="00A11D62">
              <w:rPr>
                <w:rFonts w:ascii="Arial" w:hAnsi="Arial" w:cs="Arial"/>
                <w:color w:val="000000"/>
                <w:sz w:val="16"/>
                <w:szCs w:val="16"/>
                <w:lang w:val="ru-RU"/>
              </w:rPr>
              <w:t xml:space="preserve">) та згідно з безпекою допоміжних речовин. </w:t>
            </w:r>
            <w:r w:rsidRPr="00A11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UA/16177/01/01</w:t>
            </w:r>
          </w:p>
        </w:tc>
      </w:tr>
      <w:tr w:rsidR="00883665" w:rsidRPr="00A11D62" w:rsidTr="00A11F28">
        <w:tc>
          <w:tcPr>
            <w:tcW w:w="516" w:type="dxa"/>
            <w:tcBorders>
              <w:top w:val="single" w:sz="4" w:space="0" w:color="auto"/>
              <w:left w:val="single" w:sz="4" w:space="0" w:color="000000"/>
              <w:bottom w:val="single" w:sz="4" w:space="0" w:color="auto"/>
              <w:right w:val="single" w:sz="4" w:space="0" w:color="000000"/>
            </w:tcBorders>
            <w:shd w:val="clear" w:color="auto" w:fill="auto"/>
          </w:tcPr>
          <w:p w:rsidR="00883665" w:rsidRPr="00A11D62" w:rsidRDefault="00883665" w:rsidP="00883665">
            <w:pPr>
              <w:numPr>
                <w:ilvl w:val="0"/>
                <w:numId w:val="4"/>
              </w:numPr>
              <w:tabs>
                <w:tab w:val="left" w:pos="12600"/>
              </w:tabs>
              <w:jc w:val="center"/>
              <w:rPr>
                <w:rFonts w:ascii="Arial" w:hAnsi="Arial" w:cs="Arial"/>
                <w:b/>
                <w:color w:val="0D0D0D"/>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883665" w:rsidRPr="00A11D62" w:rsidRDefault="00883665" w:rsidP="00A82AAB">
            <w:pPr>
              <w:pStyle w:val="11"/>
              <w:tabs>
                <w:tab w:val="left" w:pos="12600"/>
              </w:tabs>
              <w:rPr>
                <w:rFonts w:ascii="Arial" w:hAnsi="Arial" w:cs="Arial"/>
                <w:b/>
                <w:i/>
                <w:color w:val="000000"/>
                <w:sz w:val="16"/>
                <w:szCs w:val="16"/>
              </w:rPr>
            </w:pPr>
            <w:r w:rsidRPr="00A11D62">
              <w:rPr>
                <w:rFonts w:ascii="Arial" w:hAnsi="Arial" w:cs="Arial"/>
                <w:b/>
                <w:sz w:val="16"/>
                <w:szCs w:val="16"/>
              </w:rPr>
              <w:t>ЦЕТЛО®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5 мг; </w:t>
            </w:r>
            <w:r w:rsidRPr="00A11D62">
              <w:rPr>
                <w:rFonts w:ascii="Arial" w:hAnsi="Arial" w:cs="Arial"/>
                <w:color w:val="000000"/>
                <w:sz w:val="16"/>
                <w:szCs w:val="16"/>
              </w:rPr>
              <w:t>in</w:t>
            </w:r>
            <w:r w:rsidRPr="00A11D62">
              <w:rPr>
                <w:rFonts w:ascii="Arial" w:hAnsi="Arial" w:cs="Arial"/>
                <w:color w:val="000000"/>
                <w:sz w:val="16"/>
                <w:szCs w:val="16"/>
                <w:lang w:val="ru-RU"/>
              </w:rPr>
              <w:t xml:space="preserve"> </w:t>
            </w:r>
            <w:r w:rsidRPr="00A11D62">
              <w:rPr>
                <w:rFonts w:ascii="Arial" w:hAnsi="Arial" w:cs="Arial"/>
                <w:color w:val="000000"/>
                <w:sz w:val="16"/>
                <w:szCs w:val="16"/>
              </w:rPr>
              <w:t>bulk</w:t>
            </w:r>
            <w:r w:rsidRPr="00A11D62">
              <w:rPr>
                <w:rFonts w:ascii="Arial" w:hAnsi="Arial" w:cs="Arial"/>
                <w:color w:val="000000"/>
                <w:sz w:val="16"/>
                <w:szCs w:val="16"/>
                <w:lang w:val="ru-RU"/>
              </w:rPr>
              <w:t>: по 1000 таблеток у подвійних поліетиленових пакетах</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ОРГАНОСИН ЛАЙФСАЄНСИЗ (ЕФ ЗЕТ 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48"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11F28">
            <w:pPr>
              <w:pStyle w:val="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883665" w:rsidRPr="00A11D62" w:rsidRDefault="00883665" w:rsidP="00A82AAB">
            <w:pPr>
              <w:pStyle w:val="11"/>
              <w:tabs>
                <w:tab w:val="left" w:pos="12600"/>
              </w:tabs>
              <w:jc w:val="center"/>
              <w:rPr>
                <w:rFonts w:ascii="Arial" w:hAnsi="Arial" w:cs="Arial"/>
                <w:sz w:val="16"/>
                <w:szCs w:val="16"/>
              </w:rPr>
            </w:pPr>
            <w:r w:rsidRPr="00A11D62">
              <w:rPr>
                <w:rFonts w:ascii="Arial" w:hAnsi="Arial" w:cs="Arial"/>
                <w:sz w:val="16"/>
                <w:szCs w:val="16"/>
              </w:rPr>
              <w:t>UA/16176/01/01</w:t>
            </w:r>
          </w:p>
        </w:tc>
      </w:tr>
    </w:tbl>
    <w:p w:rsidR="00A11F28" w:rsidRDefault="00A11F28"/>
    <w:p w:rsidR="00A11F28" w:rsidRDefault="00A11F28"/>
    <w:p w:rsidR="00A11F28" w:rsidRDefault="00A11F28"/>
    <w:p w:rsidR="00A11F28" w:rsidRDefault="00A11F28"/>
    <w:tbl>
      <w:tblPr>
        <w:tblW w:w="14820" w:type="dxa"/>
        <w:tblLayout w:type="fixed"/>
        <w:tblLook w:val="04A0" w:firstRow="1" w:lastRow="0" w:firstColumn="1" w:lastColumn="0" w:noHBand="0" w:noVBand="1"/>
      </w:tblPr>
      <w:tblGrid>
        <w:gridCol w:w="7218"/>
        <w:gridCol w:w="7602"/>
      </w:tblGrid>
      <w:tr w:rsidR="00883665" w:rsidRPr="00A11D62" w:rsidTr="00A11F28">
        <w:tc>
          <w:tcPr>
            <w:tcW w:w="7218" w:type="dxa"/>
            <w:shd w:val="clear" w:color="auto" w:fill="auto"/>
          </w:tcPr>
          <w:p w:rsidR="00883665" w:rsidRPr="00A11D62" w:rsidRDefault="00883665" w:rsidP="00A82AAB">
            <w:pPr>
              <w:ind w:right="20"/>
              <w:rPr>
                <w:rStyle w:val="cs95e872d01"/>
                <w:rFonts w:ascii="Arial" w:hAnsi="Arial" w:cs="Arial"/>
                <w:sz w:val="28"/>
                <w:szCs w:val="28"/>
              </w:rPr>
            </w:pPr>
            <w:r w:rsidRPr="00A11D62">
              <w:rPr>
                <w:rStyle w:val="cs7864ebcf1"/>
                <w:color w:val="auto"/>
                <w:sz w:val="28"/>
                <w:szCs w:val="28"/>
              </w:rPr>
              <w:t xml:space="preserve">В.о. Генерального директора Директорату </w:t>
            </w:r>
          </w:p>
          <w:p w:rsidR="00883665" w:rsidRPr="00A11D62" w:rsidRDefault="00883665" w:rsidP="00A82AAB">
            <w:pPr>
              <w:ind w:right="20"/>
              <w:rPr>
                <w:rStyle w:val="cs7864ebcf1"/>
                <w:color w:val="auto"/>
                <w:sz w:val="28"/>
                <w:szCs w:val="28"/>
              </w:rPr>
            </w:pPr>
            <w:r w:rsidRPr="00A11D62">
              <w:rPr>
                <w:rStyle w:val="cs7864ebcf1"/>
                <w:color w:val="auto"/>
                <w:sz w:val="28"/>
                <w:szCs w:val="28"/>
              </w:rPr>
              <w:t>фармацевтичного забезпечення</w:t>
            </w:r>
          </w:p>
        </w:tc>
        <w:tc>
          <w:tcPr>
            <w:tcW w:w="7602" w:type="dxa"/>
            <w:shd w:val="clear" w:color="auto" w:fill="auto"/>
          </w:tcPr>
          <w:p w:rsidR="00883665" w:rsidRPr="00A11D62" w:rsidRDefault="00883665" w:rsidP="00A11F28">
            <w:pPr>
              <w:pStyle w:val="cs95e872d0"/>
              <w:rPr>
                <w:rStyle w:val="cs7864ebcf1"/>
                <w:color w:val="auto"/>
                <w:sz w:val="28"/>
                <w:szCs w:val="28"/>
              </w:rPr>
            </w:pPr>
          </w:p>
          <w:p w:rsidR="00883665" w:rsidRPr="00A11D62" w:rsidRDefault="00883665" w:rsidP="00A11F28">
            <w:pPr>
              <w:pStyle w:val="cs95e872d0"/>
              <w:jc w:val="right"/>
              <w:rPr>
                <w:rStyle w:val="cs7864ebcf1"/>
                <w:color w:val="auto"/>
                <w:sz w:val="28"/>
                <w:szCs w:val="28"/>
              </w:rPr>
            </w:pPr>
            <w:r w:rsidRPr="00A11D62">
              <w:rPr>
                <w:rStyle w:val="cs7864ebcf1"/>
                <w:color w:val="auto"/>
                <w:sz w:val="28"/>
                <w:szCs w:val="28"/>
              </w:rPr>
              <w:t>Іван ЗАДВОРНИХ</w:t>
            </w:r>
          </w:p>
        </w:tc>
      </w:tr>
    </w:tbl>
    <w:p w:rsidR="00883665" w:rsidRPr="00A11D62" w:rsidRDefault="00883665" w:rsidP="00883665">
      <w:pPr>
        <w:tabs>
          <w:tab w:val="left" w:pos="12600"/>
        </w:tabs>
        <w:jc w:val="center"/>
        <w:rPr>
          <w:rFonts w:ascii="Arial" w:hAnsi="Arial" w:cs="Arial"/>
          <w:b/>
        </w:rPr>
      </w:pPr>
    </w:p>
    <w:p w:rsidR="00883665" w:rsidRDefault="00883665" w:rsidP="006D0A8F">
      <w:pPr>
        <w:rPr>
          <w:b/>
          <w:sz w:val="28"/>
          <w:szCs w:val="28"/>
          <w:lang w:val="uk-UA"/>
        </w:rPr>
        <w:sectPr w:rsidR="00883665" w:rsidSect="00A11F28">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15417" w:rsidRPr="00DA6620" w:rsidTr="00A82AAB">
        <w:tc>
          <w:tcPr>
            <w:tcW w:w="3828" w:type="dxa"/>
          </w:tcPr>
          <w:p w:rsidR="00115417" w:rsidRPr="00DA6620" w:rsidRDefault="00115417" w:rsidP="00DA6620">
            <w:pPr>
              <w:pStyle w:val="4"/>
              <w:tabs>
                <w:tab w:val="left" w:pos="12600"/>
              </w:tabs>
              <w:spacing w:before="0" w:after="0"/>
              <w:rPr>
                <w:rFonts w:ascii="Arial" w:hAnsi="Arial" w:cs="Arial"/>
                <w:bCs w:val="0"/>
                <w:iCs/>
                <w:sz w:val="18"/>
                <w:szCs w:val="18"/>
                <w:lang w:val="uk-UA"/>
              </w:rPr>
            </w:pPr>
            <w:r w:rsidRPr="00DA6620">
              <w:rPr>
                <w:rFonts w:ascii="Arial" w:hAnsi="Arial" w:cs="Arial"/>
                <w:bCs w:val="0"/>
                <w:iCs/>
                <w:sz w:val="18"/>
                <w:szCs w:val="18"/>
                <w:lang w:val="uk-UA"/>
              </w:rPr>
              <w:t>Додаток 3</w:t>
            </w:r>
          </w:p>
          <w:p w:rsidR="00115417" w:rsidRPr="00DA6620" w:rsidRDefault="00115417" w:rsidP="00DA6620">
            <w:pPr>
              <w:pStyle w:val="4"/>
              <w:tabs>
                <w:tab w:val="left" w:pos="12600"/>
              </w:tabs>
              <w:spacing w:before="0" w:after="0"/>
              <w:rPr>
                <w:rFonts w:ascii="Arial" w:hAnsi="Arial" w:cs="Arial"/>
                <w:bCs w:val="0"/>
                <w:iCs/>
                <w:sz w:val="18"/>
                <w:szCs w:val="18"/>
                <w:lang w:val="uk-UA"/>
              </w:rPr>
            </w:pPr>
            <w:r w:rsidRPr="00DA6620">
              <w:rPr>
                <w:rFonts w:ascii="Arial" w:hAnsi="Arial" w:cs="Arial"/>
                <w:bCs w:val="0"/>
                <w:iCs/>
                <w:sz w:val="18"/>
                <w:szCs w:val="18"/>
                <w:lang w:val="uk-UA"/>
              </w:rPr>
              <w:t>до наказу Міністерства охорони</w:t>
            </w:r>
          </w:p>
          <w:p w:rsidR="00115417" w:rsidRPr="00DA6620" w:rsidRDefault="00115417" w:rsidP="00DA6620">
            <w:pPr>
              <w:pStyle w:val="4"/>
              <w:tabs>
                <w:tab w:val="left" w:pos="12600"/>
              </w:tabs>
              <w:spacing w:before="0" w:after="0"/>
              <w:rPr>
                <w:rFonts w:ascii="Arial" w:hAnsi="Arial" w:cs="Arial"/>
                <w:bCs w:val="0"/>
                <w:iCs/>
                <w:sz w:val="18"/>
                <w:szCs w:val="18"/>
                <w:lang w:val="uk-UA"/>
              </w:rPr>
            </w:pPr>
            <w:r w:rsidRPr="00DA6620">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15417" w:rsidRPr="00DA6620" w:rsidRDefault="00115417" w:rsidP="00DA6620">
            <w:pPr>
              <w:tabs>
                <w:tab w:val="left" w:pos="12600"/>
              </w:tabs>
              <w:rPr>
                <w:rFonts w:ascii="Arial" w:hAnsi="Arial" w:cs="Arial"/>
                <w:b/>
                <w:sz w:val="18"/>
                <w:szCs w:val="18"/>
              </w:rPr>
            </w:pPr>
            <w:r w:rsidRPr="00DA6620">
              <w:rPr>
                <w:rFonts w:ascii="Arial" w:hAnsi="Arial" w:cs="Arial"/>
                <w:b/>
                <w:sz w:val="18"/>
                <w:szCs w:val="18"/>
              </w:rPr>
              <w:t>від 10.02.2022 № 278</w:t>
            </w:r>
          </w:p>
        </w:tc>
      </w:tr>
    </w:tbl>
    <w:p w:rsidR="00115417" w:rsidRPr="00C102D6" w:rsidRDefault="00115417" w:rsidP="00115417">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115417" w:rsidRPr="00C102D6" w:rsidRDefault="00115417" w:rsidP="00115417">
      <w:pPr>
        <w:pStyle w:val="3a"/>
        <w:jc w:val="center"/>
        <w:rPr>
          <w:rFonts w:ascii="Arial" w:hAnsi="Arial" w:cs="Arial"/>
          <w:b/>
          <w:caps/>
          <w:sz w:val="26"/>
          <w:szCs w:val="26"/>
          <w:lang w:eastAsia="uk-UA"/>
        </w:rPr>
      </w:pPr>
      <w:r w:rsidRPr="00C102D6">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15417" w:rsidRPr="00A11D62" w:rsidRDefault="00115417" w:rsidP="00115417">
      <w:pPr>
        <w:pStyle w:val="3a"/>
        <w:jc w:val="center"/>
        <w:rPr>
          <w:rFonts w:ascii="Arial" w:hAnsi="Arial" w:cs="Arial"/>
          <w:sz w:val="26"/>
          <w:szCs w:val="26"/>
        </w:rPr>
      </w:pPr>
    </w:p>
    <w:tbl>
      <w:tblPr>
        <w:tblW w:w="15973"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606"/>
        <w:gridCol w:w="1350"/>
        <w:gridCol w:w="1800"/>
        <w:gridCol w:w="1350"/>
        <w:gridCol w:w="1080"/>
        <w:gridCol w:w="1800"/>
        <w:gridCol w:w="1089"/>
        <w:gridCol w:w="4109"/>
        <w:gridCol w:w="1169"/>
        <w:gridCol w:w="1620"/>
      </w:tblGrid>
      <w:tr w:rsidR="00115417" w:rsidRPr="00A11D62" w:rsidTr="00DA6620">
        <w:trPr>
          <w:tblHeader/>
        </w:trPr>
        <w:tc>
          <w:tcPr>
            <w:tcW w:w="606"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350"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800"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350"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1080"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800"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089"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4109" w:type="dxa"/>
            <w:shd w:val="clear" w:color="auto" w:fill="D9D9D9"/>
          </w:tcPr>
          <w:p w:rsidR="00115417" w:rsidRPr="00A11D62" w:rsidRDefault="00115417" w:rsidP="00A82AAB">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169" w:type="dxa"/>
            <w:shd w:val="clear" w:color="auto" w:fill="D9D9D9"/>
          </w:tcPr>
          <w:p w:rsidR="00115417" w:rsidRPr="00A11D62" w:rsidRDefault="00115417" w:rsidP="00DA6620">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1620" w:type="dxa"/>
            <w:shd w:val="clear" w:color="auto" w:fill="D9D9D9"/>
          </w:tcPr>
          <w:p w:rsidR="00115417" w:rsidRPr="00A11D62" w:rsidRDefault="00115417" w:rsidP="00A82AAB">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L-ТИРОКСИН 100 БЕРЛІН-ХЕМІ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100 мкг по 25 таблеток у блістері; по 1 або 2, або по 4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та контроль серії; пакування, контроль та випуск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UA/8133/01/01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АБИФЛОКС®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500 мг/100 мл по 100 мл розчину у флаконі; по 1 флакону у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Абрил Формулейшнз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ДЕМО С.А. Фармасьютікал Індастрі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зміна дільниці виробництва АФІ левофлоксацину гемігідрату. Власник ДМФ (Zhejiang Medicine Co., Ltd) не змінюється. Також відбувається оновлення ДМФ, що включає: - Зміну виробничої дільниці з Zhejiang Medicine Co., Ltd, Xinchang Pharmaceutical Factory (Xinchang Pharma), China на Zhejiang Changhai Pharmaceuticals Co., Ltd., China; - Приведення специфікації та методів контролю АФІ до вимог монографії ЕР Levofloxacin Hemihydrate; - Зміну періоду переконтролю АФІ з 3 на 2 роки </w:t>
            </w:r>
            <w:r w:rsidRPr="00A11D62">
              <w:rPr>
                <w:rFonts w:ascii="Arial" w:hAnsi="Arial" w:cs="Arial"/>
                <w:color w:val="000000"/>
                <w:sz w:val="16"/>
                <w:szCs w:val="16"/>
              </w:rPr>
              <w:br/>
              <w:t>Запропоновано: Zhejiang Changhai Pharmaceuticals Co., Ltd. 188 Mid Zhiyuan Avenue, Binhai New Area, Shaoxing City, Zhejiang Province, 312366, China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UA/14416/02/01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АЗАЦИТИДИН ШИЛПА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100 мг у флаконах № 1; по 1 флакону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Шилпа Медікеа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Шилпа Медікеа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20 л (1325 фл.); 50 л (3311 фл.); 100 л (6622 фл.); 160 л (10596 фл.); 187 л (12384 фл.)</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UA/18595/01/01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АКВАМАКС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назальні 0,65 %, по 20 мл у флаконі з кришкою крапельницею зі скляною піпеткою, по 1 флакону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надання оновленого сертифіката відповідності Європейській фармакопеї для АФІ Натрію хлорид від затвердженого виробника DANSK SALT A/S, Denmark у зв'язку зі зміною найменування власника СЕР.</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UA/12832/01/01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АКВАМАКС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клапаном-пакетом, назальною насадкою - розпилювачем та захисним ковпачком; по 1 балону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UA/12832/02/01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АЛЕРГОЗАН®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 по 10 таблеток у блістері; по 1 або 3 блістери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АТ «Софарма»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АТ «Софарма» </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11D62">
              <w:rPr>
                <w:rFonts w:ascii="Arial" w:hAnsi="Arial" w:cs="Arial"/>
                <w:color w:val="000000"/>
                <w:sz w:val="16"/>
                <w:szCs w:val="16"/>
              </w:rPr>
              <w:br/>
              <w:t>Зміни у специфікації готового продукту- вилучення домішки N acetyldesloratadine. Введення змін протягом 3-х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від затвердженого виробника АФІ, затверджено:</w:t>
            </w:r>
            <w:r w:rsidRPr="00A11D62">
              <w:rPr>
                <w:rFonts w:ascii="Arial" w:hAnsi="Arial" w:cs="Arial"/>
                <w:color w:val="000000"/>
                <w:sz w:val="16"/>
                <w:szCs w:val="16"/>
              </w:rPr>
              <w:br/>
              <w:t xml:space="preserve">Morepen Laboratories Limited, India R0-CEP2014-302-Rev 01 запропоновано: Morepen Laboratories Limited, India R1-CEP2014-302-Rev 00.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A11D62">
              <w:rPr>
                <w:rFonts w:ascii="Arial" w:hAnsi="Arial" w:cs="Arial"/>
                <w:color w:val="000000"/>
                <w:sz w:val="16"/>
                <w:szCs w:val="16"/>
              </w:rPr>
              <w:br/>
              <w:t xml:space="preserve">Зміни у методиці випробування ГЛЗ т. Кількісне визначення дезлоратадину - UV методика замінена на HPLC.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методиці випробування ГЛЗ т. Однорідність дозованих одиниць - UV методику замінено на HPLC та як наслідок зміни до р. «Супровідні домішки».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т. Залишкові розчинники - розчинник дистильована води змінений на N,N- dimethylforamide. </w:t>
            </w:r>
            <w:r w:rsidRPr="00A11D62">
              <w:rPr>
                <w:rFonts w:ascii="Arial" w:hAnsi="Arial" w:cs="Arial"/>
                <w:color w:val="000000"/>
                <w:sz w:val="16"/>
                <w:szCs w:val="16"/>
              </w:rPr>
              <w:br/>
              <w:t xml:space="preserve">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Зміни у термінах придатності: збільшено з 2 років на 3 роки.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первинній упаковці готового лікарського засобу: матеріал первинної упаковки PVC/PE/PVdC/Al blisters замінений на PVC/PCTFE/Al blisters.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визначення Мікробіологічної чистоти, а саме в приготування випробуваного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визначення Ідентифікація титану діоксиду (Е 171), а саме в приготування випробуваного розчину.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Зміни у складі допоміжних речовин: плівкова оболонка Opadry II 33G 205 005 blue замінюється на плівкову оболонку Opadry II 33F 205 000 blue, як наслідок вилучається Triacetin та кількісне визначення Macrogol 3350 замінюється з 0,24 мг на 0,42 мг Введення змін протягом 3-х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UA/17179/01/01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АЛЕРІК НЕО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0,5 мг/мл, по 60 мл і 150 мл у пляшці; у комплекті з мірною ложечкою або з мірним шприцом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Юнілаб, ЛП</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контроль якості (фізичні/хімічні), первинне пакування, вторинне пакування, випуск серії: ФАМАР А.В.Е. ЗАВОД АВЛОН 49-й км ДЕРЖАВНОЇ ДОРОГИ АФІНИ-ЛАМІЯ, Греція; Мікробіологічний контроль:</w:t>
            </w:r>
            <w:r w:rsidRPr="00A11D62">
              <w:rPr>
                <w:rFonts w:ascii="Arial" w:hAnsi="Arial" w:cs="Arial"/>
                <w:color w:val="000000"/>
                <w:sz w:val="16"/>
                <w:szCs w:val="16"/>
              </w:rPr>
              <w:br/>
              <w:t>ФАМАР А.В.Е. ЗАВОД АВЛОН 48-й км ДЕРЖАВНОЇ ДОРОГИ АФІНИ-ЛАМІЯ, Греція; Контроль якості, випуск серії:</w:t>
            </w:r>
            <w:r w:rsidRPr="00A11D62">
              <w:rPr>
                <w:rFonts w:ascii="Arial" w:hAnsi="Arial" w:cs="Arial"/>
                <w:color w:val="000000"/>
                <w:sz w:val="16"/>
                <w:szCs w:val="16"/>
              </w:rPr>
              <w:br/>
              <w:t>ДЖЕНФАРМ СА., Греція; Випуск серії: ТОВ ЮС Фармація, Польща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в МКЯ ГЛЗ, а саме: переклад назви допоміжної речовини «sucralose» (цукроза) у складі ГЛЗ та викласти у редакції – цукралоза, а також виправити назву виробника АФІ Sun Pharmaceutical Industrial Limited, India і викласти у наступній редакції Sun Pharmaceutical Industries Limited, India. Виправлено технічну помилку в інструкції для медичного застосування, а саме у розділі "Склад" переклад назви допоміжної речовини «sucralose» викладено у редакції – цукралоза. Зазначене виправлення відповідає матеріалам реєстраційного досьє</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UA/16526/01/01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АЛЛЕРТЕК® НАЗО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Фармацевтичний завод «ПОЛЬФАРМА» С.А.</w:t>
            </w:r>
            <w:r w:rsidRPr="00A11D62">
              <w:rPr>
                <w:rFonts w:ascii="Arial" w:hAnsi="Arial" w:cs="Arial"/>
                <w:color w:val="000000"/>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"Фармеа"</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UA/14933/01/01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АЛМАКОР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10 таблеток у блістері, по 3 блістери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UA/18534/01/01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АМІНАЗИН-ЗДОРОВ'Я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25 мг по 10 таблеток у блістері; по 2 блістери у картонній коробці; по 20 таблеток у блістері; по 1 блістеру у картонній коробці; по 20 таблеток у блістерах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A11D62">
              <w:rPr>
                <w:rFonts w:ascii="Arial" w:hAnsi="Arial" w:cs="Arial"/>
                <w:color w:val="000000"/>
                <w:sz w:val="16"/>
                <w:szCs w:val="16"/>
              </w:rPr>
              <w:br/>
              <w:t>уточнення зазначення лікарської форми ГЛЗ (затверджено: таблетки, вкриті оболонкою; запропоновано: таблетки, вкриті плівковою оболонкою, та, як наслідок внесення зміни до специфікації ГЛЗ за розділом «Опис»: Затверджено: Таблетки, вкриті оболонкою, від жовтого до світло-оранжевого кольору, двоопуклі. На поперечному розрізі видно два шари Запропоновано: Таблетки, вкриті плівковою оболонкою, від жовтого до світло-оранжевого кольору, двоопуклі. На поперечному розрізі видно два шари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UA/1118/02/01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АМІОДАРОНУ ГІДРОХЛОРИД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ОЛОН С.П.А.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2003-072-Rev 05 та, як наслідок, зміна індексу в адресі виробничої дільниці без зміни її місця розташування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UA/15023/01/01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АНАСТРОЗОЛ САНДОЗ®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або Європейській фармакопеї № R1-CEP 2014-128 - Rev 00 для АФІ анастрозолу від вже затвердженого виробника SCINOPHARM TAIWAN, LTD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UA/13575/01/01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АРГОСУЛЬФАН®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крем, 20 мг/г, по 15 г або 40 г у тубі; по 1 тубі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«БАУШ ХЕЛС»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Фармзавод Єльфа </w:t>
            </w:r>
            <w:r w:rsidRPr="00A11D62">
              <w:rPr>
                <w:rFonts w:ascii="Arial" w:hAnsi="Arial" w:cs="Arial"/>
                <w:color w:val="000000"/>
                <w:sz w:val="16"/>
                <w:szCs w:val="16"/>
              </w:rPr>
              <w:t>A</w:t>
            </w:r>
            <w:r w:rsidRPr="00A11D62">
              <w:rPr>
                <w:rFonts w:ascii="Arial" w:hAnsi="Arial" w:cs="Arial"/>
                <w:color w:val="000000"/>
                <w:sz w:val="16"/>
                <w:szCs w:val="16"/>
                <w:lang w:val="ru-RU"/>
              </w:rPr>
              <w:t>.Т.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lang w:val="ru-RU"/>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зміна пов'язана зі введенням терміну придатності готового лікарського засобу після першого розкриття упаковки - 6 місяців. Зміни внесені в розділ "Термін придатності" в інструкцію для медичного застосування та як наслідок - у текст маркування вторинної упаковки лікарського засобу. </w:t>
            </w:r>
            <w:r w:rsidRPr="00A11D62">
              <w:rPr>
                <w:rFonts w:ascii="Arial" w:hAnsi="Arial" w:cs="Arial"/>
                <w:color w:val="000000"/>
                <w:sz w:val="16"/>
                <w:szCs w:val="16"/>
              </w:rPr>
              <w:t>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UA/1031/01/01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АРГОСУЛЬФАН®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крем, 20 мг/г, по 15 г або 40 г у тубі; по 1 тубі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ТОВ «БАУШ ХЕЛС»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Фармзавод Єльфа A.Т.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(виправлення некоректного перекладу тексту стосовно застосування при шкірних опіках: затверджено: "...випромінювання", запропоновано: "...променеві"), "Склад" (виправлення граматичної помилки в написанні МНН діючої речовини), "Застосування у період вагітності або годування груддю" (виправлення граматичної помилки)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"Особливі заходи безпеки" щодо безпеки застосування допоміжної речовини (лаурилсульфату натрію).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UA/1031/01/01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АРИПІПРАЗОЛ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для АФІ арипіпразолу № R1-CEP 2013-324-Rev 00 (попередня версія CEP No. R0-CEP 2013-324-Rev 01) від вже затвердженого виробника Джубілант Дженерікс Лімітед, Індія. Запропоновано R1-CEP 2013-324-Rev 00 Виробник інтермедіату АМІ ОРГАНІКС ЛІМІТЕД Плот № 440/4, 5, 5, 8206-В, 478, 479, 494 &amp; 495, Роад № 82/А &amp; 82/С, Г.І.Д.С., Сачін Індія-394 230 Сурат, Гуджарат</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UA/17865/01/01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АРИПРАЗОЛ®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10 таблеток у блістері, по 1, 3 або 6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2013-324 - Rev 00 для АФІ арипіпразолу від вже затвердженого виробника Jubilant Generics Limited, Індія, у наслідок уточнення адреси виробника проміжного продукту; приведення показника «Супровідні домішки» у відповідність до вимог монографії ЄФ діючого видання; збільшення товщини поліетиленового пакета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UA/15765/01/01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АРИПРАЗОЛ®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15 мг, по 10 таблеток у блістері, по 1, 3 або 6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2013-324 - Rev 00 для АФІ арипіпразолу від вже затвердженого виробника Jubilant Generics Limited, Індія, у наслідок уточнення адреси виробника проміжного продукту; приведення показника «Супровідні домішки» у відповідність до вимог монографії ЄФ діючого видання; збільшення товщини поліетиленового пакета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UA/15765/01/02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АСАКОЛ®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"Особливі заходи безпеки", "Побічні реакції" відповідно до рекомендацій PRAC.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UA/4770/01/01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АСАКОЛ®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"Особливі заходи безпеки", "Побічні реакції" відповідно до рекомендацій PRAC.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UA/4770/01/02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АСИБРОКС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Мефар Ілач Сан. А.Ш. </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UA/18841/01/01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АСПАНГІН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або по 200 мл або 400 мл розчину у пляшках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Приватне акціонерне товариство "Інфузія"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Приватне акціонерне товариство "Інфузія"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а саме Затверджено: Калію і магнію аспарагінат Запропоновано: АСПАНГІН </w:t>
            </w:r>
            <w:r w:rsidRPr="00A11D62">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Опис та склад (інші зміни) – для спрощення розрахунків необхідної для введення дози K і Mg пропонується доповнити розділ «Склад» лікарського засобу інформацією про вміст K і Mg без урахування аспарагінату.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A11D62">
              <w:rPr>
                <w:rFonts w:ascii="Arial" w:hAnsi="Arial" w:cs="Arial"/>
                <w:color w:val="000000"/>
                <w:sz w:val="16"/>
                <w:szCs w:val="16"/>
              </w:rPr>
              <w:br/>
              <w:t>- у зв’язку з введенням додаткової упаковки номінальним об’ємом 100 мл, вносяться зміни в специфікацію та методи контролю, а саме нормування для номінального об’єму 100 мл у показник «Механічні включення: невидимі частки» та інформацію щодо пробовідбору пляшок номінального об’єму 100 мл до методики контролю за показником «Стерильність».</w:t>
            </w:r>
            <w:r w:rsidRPr="00A11D62">
              <w:rPr>
                <w:rFonts w:ascii="Arial" w:hAnsi="Arial" w:cs="Arial"/>
                <w:color w:val="000000"/>
                <w:sz w:val="16"/>
                <w:szCs w:val="16"/>
              </w:rPr>
              <w:br/>
              <w:t xml:space="preserve">Зміни І типу - Зміни щодо безпеки/ефективності та фармаконагляду (інші зміни) Оновлення інформації щодо зазначення одиниць вимірювання у системі СІ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100 мл у пляшках, закупорених пробками гумовими і обтиснутих ковпачками алюмінієвими, без зміни первинного пакувального матеріалу, з відповідними змінами у р. «Упаковка».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UA/16364/01/01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АУГМЕНТИН™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 Веллком Продакшн, Францiя; СмітКляйн Бічем Фармасьютикалс, Велика Британiя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 Велика Британiя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внесення незначних редакційних правок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UA/0987/05/01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АУГМЕНТИН™ES</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 Веллком Продакшн, Францiя; СмітКляйн Бічем Фармасьютикалс, Велика Британiя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 Велика Британiя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ЄФ R1-CEP 199-111-Rev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та внесення незначних редакційних правок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UA/0987/04/01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БАКЛОФЕН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2010-316 - Rev 04 для АФІ баклофену від вже затвердженого виробника PHARMACEUTICAL WORKS POLPHARMA S.A., Poland. Як наслідок вилучення одного з виробників проміжного продукту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UA/0497/01/01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БАКЛОФЕН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2010-316 - Rev 04 для АФІ баклофену від вже затвердженого виробника PHARMACEUTICAL WORKS POLPHARMA S.A., Poland. Як наслідок вилучення одного з виробників проміжного продукту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UA/0497/01/02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БАРБОВАЛ®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10 капсул у блістері; по 1 або 3 блістери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 міни І типу – змінено частоту випробування за показником «Мікробіологічна чистота» в специфікації на діючу речовину розчин ментолу в ментиловому ефірі кислоти ізовалеріанової (валідол) – першу та кожну десяту наступні серії, але не рідше одного разу на рік; міни І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w:t>
            </w:r>
            <w:r w:rsidRPr="00A11D62">
              <w:rPr>
                <w:rFonts w:ascii="Arial" w:hAnsi="Arial" w:cs="Arial"/>
                <w:color w:val="000000"/>
                <w:sz w:val="16"/>
                <w:szCs w:val="16"/>
              </w:rPr>
              <w:br/>
              <w:t xml:space="preserve">зміни І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(виробник ДП «Завод хімічних реактивів» науково-технологічного комплексу «Інститут монокристалів» НАН України»); зміни І типу – зміна типу акціонерного товариства та адреси впровадження діяльності виробника діючої речовини етилового ефіру </w:t>
            </w:r>
            <w:r w:rsidRPr="00A11D62">
              <w:rPr>
                <w:rStyle w:val="csf229d0ff9"/>
                <w:sz w:val="16"/>
                <w:szCs w:val="16"/>
              </w:rPr>
              <w:t>α</w:t>
            </w:r>
            <w:r w:rsidRPr="00A11D62">
              <w:rPr>
                <w:rFonts w:ascii="Arial" w:hAnsi="Arial" w:cs="Arial"/>
                <w:color w:val="000000"/>
                <w:sz w:val="16"/>
                <w:szCs w:val="16"/>
              </w:rPr>
              <w:t xml:space="preserve"> -бромізовалеріанової кислоти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(запропоновано: АТ «Фармак», м. Київ, вул. Кирилівська); зміни І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І типу – подано оновлений сертифікат відповідності ЄФ No. СЕР R1-CEP 2003-017-Rev 03 для діючої речовини фенобарбіталу на заміну сертифікату відповідності ЄФ R1-CEP 2003-017-Rev 02 від затвердженого виробника HARMAN FINOCHEM LIMITED, Індія, у зв’язку із зміною адреси виробничої дільниці Shendra; зміни І типу – до показника «Супровідні домішки» специфікації на діючу речовину розчин ментолу в ментиловому ефірі кислоти ізовалеріанової (валідол), від виробника ДП «Завод хімічних реактивів» науково-технологічного комплексу «Інститут монокристалів» НАН України», введено визначення будь-якої домішки, з допустимою межею не більше 0,1%. Сума домішок залишена без змін</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UA/1196/02/01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БЕРЛІТІОН® 300 ОД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300 ОД (300 мг)/12 мл; по 12 мл в ампулі; по 5, або по 10 ампул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Белвік Фаллер Фармасеутікал Сервісес ГмбХ, Німеччина (вторинне пакування); БЕРЛІН-ХЕМІ АГ, Німеччина (вторинне пакування, контроль та випуск серій); ЕВЕР Фарма Йєна ГмбХ, Німеччина (виробництво "in bulk", первинне пакування, контроль серій;</w:t>
            </w:r>
            <w:r w:rsidRPr="00A11D62">
              <w:rPr>
                <w:rFonts w:ascii="Arial" w:hAnsi="Arial" w:cs="Arial"/>
                <w:color w:val="000000"/>
                <w:sz w:val="16"/>
                <w:szCs w:val="16"/>
              </w:rPr>
              <w:br/>
              <w:t>вторинне пакування (тільки маркування ампул)); Унітакс-Фармалогістiк ГмбХ, Німеччина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UA/6426/01/01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БЕРЛІТІОН® 600 КАПСУЛИ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відповідальний за первинне та вторинне пакування та випуск серій); Каталент Німеччина Ебербах ГмбХ, Німеччина (виробник, відповідальний за виробництво "in bulk", контроль серій); Каталент Німеччина Шорндорф ГмбХ, Німеччина (виробник, відповідальний за первинне та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UA/6426/02/02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БЕРЛІТІОН® 600 ОД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600 ОД (600 мг)/24 мл; по 24 мл в ампулі; по 5 або 10 ампул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серій); Евер Фарма Йєна ГмбХ , Німеччина (вторинне пакування (в тому числі маркування ампул)); ЕВЕР Фарма Йєна ГмбХ, Німеччина (виробництво "in bulk", первинне пакування, контроль серій); Зігфрiд Хамельн ГмбХ, Німеччина (виробництво «in bulk», пакування, контроль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UA/6426/01/02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БЕРОДУАЛ®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Істітуто де Анжелі С.р.л.</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UA/10751/01/01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БЕТАГІС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специфікації ГЛЗ за п. «МБЧ», а саме введення періодичності проведення контролю ГЛЗ за даним показником: «Контроль показника «Мікробіологічна чистота» здійснюється на першій серії в році і не рідше, ніж на кожній 10 серії»; зміни І типу - зміни до розділу 3.2.Р.5.1. Специфікація, а саме з розділу видалено специфікації для контролю таблеток нерозфасованих та ГЛЗ протягом вивчення стабільності. Надано Специфікації лише для ГЛЗ на випуск та протягом терміну придатності. Контроль таблеток нерозфасованих описаний у розділах 3.2.P.3.4. та 3.2.P.3.5. Специфікація на вивчення стабільності надана у розділі 3.2.P.8.1; зміни І типу - внесення змін до р. 3.2.Р.3.2., а саме виправлення технічної помилки, а саме теоретичної кількості допоміжних речовин маніт (Е421), кислота лимонна моногідрат, кремнію діоксид колоїдний безводний, крахмаль картопляний на серію. Також приведення у відповідність з МКЯ ЛЗ перерахунку АФІ, а саме «Бетагістину дигідрохлориду (С8Н14Сl2N2) у перерахунку на 100 % суху речовину С8Н14Сl2N2 (бетагістину дигідрохлорид) замінюється на «Бетагістину дигідрохлориду (С8Н14Сl2N2) у перерахунку на 100 % безводну речовину С8Н14Сl2N2 (бетагістину дигідрохлорид)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UA/5027/01/01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UA/16249/01/01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UA/16249/01/02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UA/16249/01/03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БЛЕМАРЕН®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Еспарма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Лабораторіос Медікаментос Інтернасьоналес,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UA/9419/01/01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БОТОКС® КОМПЛЕКС БОТУЛІНІЧНОГО ТОКСИНУ ТИПУ А (ВІД CLOSTRIDIUM BOTULINUM)</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(уточнено одне із показань, та, як наслідок, до розділів "Фармакологічні властивості", "Особливі заходи безпеки", "Спосіб застосування та дози", "Діти", "Побічні реакції", а також змінена нумерація таблиць, що розміщені в тексті інструкції.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"Фармакологічні властивості" щодо результатів рандомізованого багатоцентрового подвійно сліпого плацебо-контрольованого дослідження клінічної ефективності при фокальній спастичності верхніх кінцівок у дітей.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UA/16656/01/01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БОТОКС® КОМПЛЕКС БОТУЛІНІЧНОГО ТОКСИНУ ТИПУ А (ВІД CLOSTRIDIUM BOTULINUM)</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(уточнено одне із показань, та, як наслідок, до розділів "Фармакологічні властивості", "Особливі заходи безпеки", "Спосіб застосування та дози", "Діти", "Побічні реакції", а також змінена нумерація таблиць, що розміщені в тексті інструкції.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"Фармакологічні властивості" щодо результатів рандомізованого багатоцентрового подвійно сліпого плацебо-контрольованого дослідження клінічної ефективності при фокальній спастичності верхніх кінцівок у дітей.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UA/16656/01/02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БРІМІКА® ДЖЕНУЕЙР®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340 мкг/12 мкг; по 60 доз порошку в інгаляторі, по 1 інгалятору в алюмінієвому ламінованому пакеті разом із пакетиком з осушувачем в коробці з картону або по 60 доз порошку в інгаляторі, по 3 інгалятори в алюмінієвому ламінованому пакеті кожен, разом із пакетиком з осушувачем в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Індастріас Фармасеутікас Алмірал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UA/17683/01/01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БРОМГЕКСИН 4 БЕРЛІН-ХЕМІ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оральний, 4 мг/5 мл, по 60 мл або 100 мл у флаконі; по 1 флакону з мірною ложкою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UA/9663/02/01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БРОНХОРИЛ®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сироп, по 100 мл у флаконі; по 1 флакону з мірним ковпачком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Дженом Біотек Пвт. Лтд.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Дженом Біотек Пвт. Лтд.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кодів ВООЗ (http://www.whocc.no/atc_ddd_index/): Затверджено: Адренергічні засоби для системного застосування. Сальбутамол, комбінації. Код АТХ R03А К04. Запропоновано: Засоби для лікування обструктивних захворювань дихальних шляхів. Адренергічні засоби для системного застосування. Селективні агоністи бета-2-адренорецепторів. </w:t>
            </w:r>
            <w:r w:rsidRPr="00A11D62">
              <w:rPr>
                <w:rFonts w:ascii="Arial" w:hAnsi="Arial" w:cs="Arial"/>
                <w:color w:val="000000"/>
                <w:sz w:val="16"/>
                <w:szCs w:val="16"/>
              </w:rPr>
              <w:br/>
              <w:t xml:space="preserve">Код АТХ R03С С.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UA/7422/01/01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ВАНАТЕКС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UA/12634/01/01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ВАНАТЕКС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UA/12634/01/02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ВІЛАТЕ 1000 МО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Октафарма Фармацевтика Продуктіонсгес.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 Швеція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критерію прийнятності показника FVIII:C (фактору VIII) для зразків 13 та 14 (опціональний) під час контролю якості в процесі виробництва; запропоновано: Sample 13 Test limit: FVIII:C 113-130 IU/ml Sample 14 (optional) Test limit: FVIII:C 113-140 IU/ml; зміни І типу - збільшення кількості циклів використання Fractogel EMD BioSEC з 600 до 1000 (шкала I, Вілате 47 кг і шкала II, Вілате 94 кг) для size-exclusion chromatography</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UA/17518/01/02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ВІЛАТЕ 500 МО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Октафарма Фармацевтика Продуктіонсгес.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 Швеція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критерію прийнятності показника FVIII:C (фактору VIII) для зразків 13 та 14 (опціональний) під час контролю якості в процесі виробництва; запропоновано: Sample 13 Test limit: FVIII:C 113-130 IU/ml Sample 14 (optional) Test limit: FVIII:C 113-140 IU/ml; зміни І типу - збільшення кількості циклів використання Fractogel EMD BioSEC з 600 до 1000 (шкала I, Вілате 47 кг і шкала II, Вілате 94 кг) для size-exclusion chromatography</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UA/17518/01/01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ВІТАЛІПІД ДЛЯ ДІТЕЙ</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концентрат для розчину для інфузій; по 10 мл у скляній ампулі; по 10 ампул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Фрезеніус Кабі Дойчланд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Фрезеніус Кабі АБ.</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Швеція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 та внесення редакційних правок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UA/16591/01/01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ВІФЕНД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інфузій по 200 мг; 1 флакон з порошком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ІНК.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Патеон Менюфекчуринг Сервісез ЛЛС, США (виробництво, дослідження стабільності, контроль якості); Фарева Амбуаз, Францiя (вторинне пакування, дослідження стабільності, випуск серії); Фармація і Апджон Компані ЛЛС, США (виробництво, первинне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США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UA/2666/02/01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jc w:val="center"/>
              <w:rPr>
                <w:rFonts w:ascii="Arial" w:hAnsi="Arial" w:cs="Arial"/>
                <w:sz w:val="16"/>
                <w:szCs w:val="16"/>
              </w:rPr>
            </w:pPr>
            <w:r w:rsidRPr="00A11D62">
              <w:rPr>
                <w:rFonts w:ascii="Arial" w:hAnsi="Arial" w:cs="Arial"/>
                <w:sz w:val="16"/>
                <w:szCs w:val="16"/>
              </w:rPr>
              <w:t>виробництво готового нерозфасованого продукту, заповнення, вторинне пакування, контроль якості, випуск серій:</w:t>
            </w:r>
          </w:p>
          <w:p w:rsidR="00115417" w:rsidRPr="00A11D62" w:rsidRDefault="00115417" w:rsidP="00A82AAB">
            <w:pPr>
              <w:jc w:val="center"/>
              <w:rPr>
                <w:rFonts w:ascii="Arial" w:hAnsi="Arial" w:cs="Arial"/>
                <w:sz w:val="16"/>
                <w:szCs w:val="16"/>
              </w:rPr>
            </w:pPr>
            <w:r w:rsidRPr="00A11D62">
              <w:rPr>
                <w:rFonts w:ascii="Arial" w:hAnsi="Arial" w:cs="Arial"/>
                <w:sz w:val="16"/>
                <w:szCs w:val="16"/>
              </w:rPr>
              <w:t>Санофі Пастер, Франція;</w:t>
            </w:r>
          </w:p>
          <w:p w:rsidR="00115417" w:rsidRPr="00A11D62" w:rsidRDefault="00115417" w:rsidP="00A82AAB">
            <w:pPr>
              <w:jc w:val="center"/>
              <w:rPr>
                <w:rFonts w:ascii="Arial" w:hAnsi="Arial" w:cs="Arial"/>
                <w:sz w:val="16"/>
                <w:szCs w:val="16"/>
              </w:rPr>
            </w:pPr>
            <w:r w:rsidRPr="00A11D62">
              <w:rPr>
                <w:rFonts w:ascii="Arial" w:hAnsi="Arial" w:cs="Arial"/>
                <w:sz w:val="16"/>
                <w:szCs w:val="16"/>
              </w:rPr>
              <w:t>виробництво готового нерозфасованого продукту, вторинне пакування (шприци), контроль якості, випуск серій:</w:t>
            </w:r>
          </w:p>
          <w:p w:rsidR="00115417" w:rsidRPr="00A11D62" w:rsidRDefault="00115417" w:rsidP="00A82AAB">
            <w:pPr>
              <w:jc w:val="center"/>
              <w:rPr>
                <w:rFonts w:ascii="Arial" w:hAnsi="Arial" w:cs="Arial"/>
                <w:sz w:val="16"/>
                <w:szCs w:val="16"/>
              </w:rPr>
            </w:pPr>
            <w:r w:rsidRPr="00A11D62">
              <w:rPr>
                <w:rFonts w:ascii="Arial" w:hAnsi="Arial" w:cs="Arial"/>
                <w:sz w:val="16"/>
                <w:szCs w:val="16"/>
              </w:rPr>
              <w:t>Санофі Пастер, Франція;</w:t>
            </w:r>
          </w:p>
          <w:p w:rsidR="00115417" w:rsidRPr="00A11D62" w:rsidRDefault="00115417" w:rsidP="00A82AAB">
            <w:pPr>
              <w:jc w:val="center"/>
              <w:rPr>
                <w:rFonts w:ascii="Arial" w:hAnsi="Arial" w:cs="Arial"/>
                <w:sz w:val="16"/>
                <w:szCs w:val="16"/>
              </w:rPr>
            </w:pPr>
            <w:r w:rsidRPr="00A11D62">
              <w:rPr>
                <w:rFonts w:ascii="Arial" w:hAnsi="Arial" w:cs="Arial"/>
                <w:sz w:val="16"/>
                <w:szCs w:val="16"/>
              </w:rPr>
              <w:t>вторинне пакування, випуск серій:</w:t>
            </w:r>
          </w:p>
          <w:p w:rsidR="00115417" w:rsidRPr="00A11D62" w:rsidRDefault="00115417" w:rsidP="00A82AAB">
            <w:pPr>
              <w:jc w:val="center"/>
              <w:rPr>
                <w:rFonts w:ascii="Arial" w:hAnsi="Arial" w:cs="Arial"/>
                <w:sz w:val="16"/>
                <w:szCs w:val="16"/>
              </w:rPr>
            </w:pPr>
            <w:r w:rsidRPr="00A11D62">
              <w:rPr>
                <w:rFonts w:ascii="Arial" w:hAnsi="Arial" w:cs="Arial"/>
                <w:sz w:val="16"/>
                <w:szCs w:val="16"/>
              </w:rPr>
              <w:t>Санофі-Авентіс Прайвіт Ко. Лтд., Платформа логістики та дистрибуції у м. Будапешт, Угорщина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Франція/</w:t>
            </w:r>
          </w:p>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Угорщина </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будівлі V5 на дільниці Марсі л’Етуаль (Sanofi Pasteur, 1541 Avenue Marcel Merieux, 69280 Marcy l’Etoile France), де виконують операції стерильного заповнення шприців.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гелю алюмінію гідроксид марки VAC20HA®, що використовується при виробництві Final Bulk Product, від альтернативного постачальника SPI Pharma, France. </w:t>
            </w:r>
            <w:r w:rsidRPr="00A11D62">
              <w:rPr>
                <w:rFonts w:ascii="Arial" w:hAnsi="Arial" w:cs="Arial"/>
                <w:color w:val="000000"/>
                <w:sz w:val="16"/>
                <w:szCs w:val="16"/>
              </w:rPr>
              <w:br/>
              <w:t xml:space="preserve">Термін введення змін серпень 2022.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Приведення функцій виробників у реєстраційному посвідченні та МКЯ у відповідність до функціональних змін, що зумовлені видаленням будівлі V5 на дільниці Марсі л’Етуаль (Sanofi Pasteur, 1541 Avenue Marcel Merieux, 69280 Marcy l’Etoile France), де виконують операції стерильного заповнення шприців.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UA/13080/01/01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Угорщина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вилучення тесту Histamine Sensitizing Activity in vivo (HSA) на мишах при випробуванні на залишковий кашлюковий токсин з параметрів випробування на стадії готового нерозфасованого продукту (Final Bulk Product stage). </w:t>
            </w:r>
            <w:r w:rsidRPr="00A11D62">
              <w:rPr>
                <w:rFonts w:ascii="Arial" w:hAnsi="Arial" w:cs="Arial"/>
                <w:color w:val="000000"/>
                <w:sz w:val="16"/>
                <w:szCs w:val="16"/>
              </w:rPr>
              <w:br/>
              <w:t>Термін введення змін - травень 2023</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UA/13080/01/01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200 мг; 1 флакон з порошком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UA/11640/01/01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1000 мг; 1 флакон з порошком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UA/11640/01/02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1500 мг; 1 флакон з порошком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UA/11640/01/03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ГЕРБІОН® СИРОП ІСЛАНДСЬКОГО МОХУ</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сироп, 6 мг/мл; по 150 мл у флаконі; по 1 флакону разом з мірною ложкою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контроль серії та випуск серії: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Словенія; виробництво «in bulk», первинне та вторинне пакування: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Словенія;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контроль серії: НЛЗОХ (Національні лабораторія за здрав'є, околє ін храно), 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готового лікарського засобу з КРКА, д.д., Ново место, Шмар’єшка цеста 6, 8501 Ново место, Словенія на КРКА, д.д., Ново место, Повхова уліца 5, 8501 Ново место, Словенія.</w:t>
            </w:r>
            <w:r w:rsidRPr="00A11D62">
              <w:rPr>
                <w:rFonts w:ascii="Arial" w:hAnsi="Arial" w:cs="Arial"/>
                <w:color w:val="000000"/>
                <w:sz w:val="16"/>
                <w:szCs w:val="16"/>
              </w:rPr>
              <w:b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допоміжної речовини "ароматизатор лимонний" - введення додаткових складових: олія лаймова та смакові речовини.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затверджених методах випробування (ТШХ) допоміжної речовини Ароматизатор лимонний.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серії - НЛЗОХ (Національні лабораторія за здрав'є, околє ін храно), Словенія.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готового лікарського засобу - більш детальний опис процесу виробництва.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UA/13504/01/01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ГЕРЦЕПТИН®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600 мг/5 мл 1 флакон з розчином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Ф.Хоффманн-Ля Рош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w:t>
            </w:r>
            <w:r w:rsidRPr="00A11D62">
              <w:rPr>
                <w:rFonts w:ascii="Arial" w:hAnsi="Arial" w:cs="Arial"/>
                <w:color w:val="000000"/>
                <w:sz w:val="16"/>
                <w:szCs w:val="16"/>
              </w:rPr>
              <w:br/>
              <w:t>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UA/14303/01/01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ГІДРОКОРТИЗОН 10 МГ МІБЕ®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 мг по 10 таблеток у блістері; по 6 або по 18 блістерів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ТОВ «МІБЕ УКРАЇНА» </w:t>
            </w:r>
            <w:r w:rsidRPr="00A11D62">
              <w:rPr>
                <w:rFonts w:ascii="Arial" w:hAnsi="Arial" w:cs="Arial"/>
                <w:color w:val="000000"/>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Гідрокортизон 10 мг Запропоновано: Гідрокортизон 10 мг Мібе®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UA/18052/01/01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ГІНЕКОФІТ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настойка складна по 100 мл у банці скляній; по 1 банці в пачці; по 100 мл у банці полімерній; по 1 банці в пачці; по 100 мл у флаконі полімерному; по 1 флакону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"Науково-виробнича фармацевтична компанія "ЕЙМ"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"Науково-виробнича фармацевтична компанія "ЕЙМ"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зміни до розділу “Маркування” МКЯ ЛЗ: Пропонована редакція: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3-х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UA/4322/01/01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ГЛАТИРАМЕРУ АЦЕТАТ-ВІСТА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Style w:val="csab6e076914"/>
                <w:b/>
                <w:sz w:val="16"/>
                <w:szCs w:val="16"/>
              </w:rPr>
            </w:pPr>
            <w:r w:rsidRPr="00A11D62">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Рові Фарма Індастріал Сервісез, С.А., Іспанія; Контроль якості (мікробіологічний): Еурофінс Бактімм Б.В., Нідерланди</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Чилі/</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якості (мікробіологічного) ЛЗ - Еурофінс Бактімм Б.В., Нідерланди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UA/16792/01/02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ГЛІЦЕРИНОВІ МІКРОКЛІЗМИ ГЛІЦИК ДЛЯ МАЛЮКІВ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КУПФЕР БІОТЕХ, УАБ</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Е.І. ЗАРБІС енд Ко., ЛП</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Шульц Ольга Сергіївна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UA/18738/01/01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ГЛОДУ НАСТОЙКА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настойка, по 25 мл або 100 мл у флаконі, по 1 флакону в пачці; по 25 мл або 100 мл у флаконах; по 100 мл у банках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введення додаткового розміру серії готового лікарського засобу для пакування по 25 мл у флаконі - 52412 упаковок. Запропоновано: 106824 уп. по 25 мл; 26706 уп. по 100 м; 52412 уп. по 25 мл</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UA/8383/01/01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ГЛЮКОЗА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50 мг/мл, по 200 мл в пляшках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фірма "Новофарм-Біосинтез", Україна; ПАТ "Галичфарм"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UA/12539/01/01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ГЛЮКОСОЛ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200 мл, 250 мл, 400 мл та 500 мл у контейнерах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для АФІ кальцію хлорид дигідрату від нового виробника - Macco organiques, s.r.o., Чеська республіка, СЕР №R1-CEP 2006-263-Rev 01 на заміну затвердженого виробника АФІ ВАТ "Хімічний завод ім. Л.Я. Карпова" Російська Федерація;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калію хлориду ВАТ "Востоквіт", російська Федерація. наявний затверджений виробник Macco organiques, s.r.o., Чеська республіка. Введення змін протягом 6-ти місяців після затвердження; зміни II типу - Зміни з якості. Готовий лікарський засіб. Опис та склад (інші зміни) -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Внаслідок заміни кальцію хлорид гексагідрат (виробник ВАТ "Хімічний завод ім. Л.Я. Карпова" Російська Федерація) на АФІ кальцію хлорид дигідрат (Macco organiques, s.r.o., Чеська республіка) вносяться зміни до р. 3.2.Р.1; 3.2.Р.3.2 при цьому кількість діючої речовини у водному розчині ЛЗ залишена без змін. Внесено уточнення до дозування ГЛЗ; супутня зміна - уточнення до р. 3.2.Р.3.3.опис виробничого процесу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UA/6380/01/01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ГЛЮКОСОЛ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200 мл, 250 мл, 400 мл та 500 мл у контейнерах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Дочірнє підприємство "Фарматрейд"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для ГЛЗ в МКЯ, а саме приведення критеріїв прийнятності на термін придатності для показників р. 12 «Кількісне визначення» до відхилення ±10%</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UA/6380/01/01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ГРИП-ГРАН ДИТЯЧИЙ</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гранули по 10 г у пеналі полімерному; по 1 пеналу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перенесення виробничої дільниці Аптека "Національна Гомеопатична Спілка"№1 для АФІ China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Ferrum phosphoricum 50CH;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Belladonna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Arsenicum album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Arnica 30CH; запропоновано: Київ, вул. Тургенєвська, 76-78, група прим. №45 Україна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UA/3810/01/01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UA/17829/01/01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UA/17829/01/02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UA/17829/01/03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UA/17829/01/04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UA/6987/01/02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500 мг; 1 флакон з порошком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UA/6987/01/03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1000 мг; 1 флакон з порошком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UA/6987/01/04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ДАЦЕПТОН®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або інфузій, 10 мг/мл по 5 мл (50 мг) в ампулі; по 10 ампул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ЕВЕР Нейро Фарма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ЕВЕР Нейро Фарма ГмбХ, Австрія (відповідальний за випуск серії); Зігфрід Хамельн ГмбХ, Німеччина (відповідальний за виробництво, первинне та вторинне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поданння оновленого СЕР R1-CEP 2008-332-Rev02 (попередня версія R0-CEP 2008-332-Rev01) для діючої речовини апоморфіну гідрохлориду гемігідрату від вже затвердженого виробника Sanofi Chimie, Франція; зміни І типу - доповнення специфікації АФІ новим показником якості та відповідним методом випробування, обумовлене оновленням сертифіката відповідності ЕР для АФІ від уже затвердженого виробника Sanofi Chimie, Франція, оскільки цей сертифікат СЕР R1-CEP 2008-332-Rev 02 містить додатковий показник – вміст супутньої домішки апоморфіну орто-хінону – та відповідний ВЕРХ метод випробування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UA/14381/01/01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ДЕКСАЛГІН®САШЕ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 Інтернешонал Оперейшонс Люксембург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Люксембург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Лабораторіос Менаріні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незначні зміни у затверджених методах випробування АФІ - заміна застарілого методу GEL CLOT для LAL оновленим методом, із впливом на відкриту частину досьє заявника (АР) та, як наслідок, модуль 3.2.S заявника; зміни І типу - незначні зміни у затверджених методах випробування АФІ - оновлення методу визначення вмісту трометамолу; зміни І типу - вилучення зі специфікації АФІ показника «Важкі метали»; зміни І типу - звуження допустимих меж у специфікації АФІ для п.«LAL test» (з &lt; 2.37 EU/mg на &lt; 1.58 EU/mg); зміни І типу - впровадження альтернативного процесу очищення проміжного етилового ефіру кетопрофену виробником SIMS srl</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UA/9258/02/01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ДЕКСПРО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специфікацію АФІ декскетопрофену трометамол доповнено показником «Бензол» з нормуванням «не більше 2 ppm» з відповідною методикою випробування; зміни І типу – внесення змін до специфікації АФІ декскетопрофену трометамол за показниками: «Ідентифікація», «Мікробіологічна чистота» та «Залишкові розчинник»; зміни І типу – внесення змін до аналітичних методик для АФІ декскетопрофену трометамол за показниками: «Ідентифікація», «Втрата в масі при висушувані», «R-кетопрофен», «Мікробіологічна чистота», «Кількісне визначення» та «Залишкові розчинники»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UA/17373/01/01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ДЖАРДІНС®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UA/14980/01/01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ДЖАРДІНС®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UA/14980/01/02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ДИКЛОБЕРЛ® 100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супозиторії по 100 мг, по 5 супозиторіїв у блістері, по 1 або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UA/9701/02/01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ДИКЛОБЕРЛ® 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супозиторії по 50 мг; по 5 супозиторіїв у блістері; по 1 або 2 блістери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UA/9701/02/02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ДИКЛОБЕРЛ® N75</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75 мг/3 мл по 3 мл в ампулі; по 5 ампул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препарату "in bulk", первинне та вторинне пакування, контроль та випуск серії); Альфасігма С.п.А., Італiя ( виробництво препарату "in bulk", первинне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UA/9701/01/01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ДИКЛОБЕРЛ® РЕТАРД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пролонгованої дії по 100 мг по 10 капсул у блістері, по 1 або 2, або 5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(кінцеве пакування, випуск серії); Менаріні-Фон Хейден ГмбХ, Німеччина (кінцеве пакування, контроль серії); Хенніг Арцнайміттель ГмбХ &amp; Ко. КГ, Німеччина (виробництво капсул твердих "in bulk",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UA/9701/04/01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ДІАГНОСТИН-ЗДОРОВ`Я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55,318 г порошку у пакеті, по 6 пакетів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UA/15448/01/01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UA/15141/01/01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850 мг, по 10 таблеток у блістері; по 3 або 6 блістерів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UA/15141/01/02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по 10 таблеток у блістері; по 3 або 6 блістерів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UA/15141/01/03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ДІОКОР СОЛО 160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лікарського засобу Діокор Соло 160; Діокор Соло 80, таблетки, вкриті плівковою оболонкою пропонується внесення змін до р. 3.2.P.3.4. Контроль критичних стадій і проміжної продукції, а саме зміна періодичності проведення контролю показників в рутині (п. гранулометричний склад, текучість, насипна густина, здатність до усадки та густина після усадки), що буде проводитися в режимі моніторингу на кожній 10-й серії. Запропоновано: Проведення контролю показників в рутині: Для грануляту каліброваного та для маси для таблетування за показниками гранулометричний склад, текучість, насипна густина, здатність до усадки, густина після усадки в режимі моніторингу на кожній 10-й серії будь-якої дози;</w:t>
            </w:r>
            <w:r w:rsidRPr="00A11D62">
              <w:rPr>
                <w:rFonts w:ascii="Arial" w:hAnsi="Arial" w:cs="Arial"/>
                <w:color w:val="000000"/>
                <w:sz w:val="16"/>
                <w:szCs w:val="16"/>
              </w:rPr>
              <w:br/>
              <w:t xml:space="preserve">зміни І типу - для лікарського засобу пропонуємо зміни в розділі 3.2.P.3.5. Валідація процесу та/або його оцінка. Скорочення проведення контролю показників в рутині та контролю показників на валідації, обгрунтовується, що впродовж всього періоду випуску, препарат показував стабільність результатів Проведення контролю показників в рутині; запропоновано: Для таблеток-ядер контроль за показниками: - опис, середня маса при налаштуванні, на початку, в середині, кiнцi таблетування; - однорідність маси, висота, діаметр, стійкість до роздавлювання при налаштуваннi; - стиранність та розпадання при налаштуваннi. Проведення контролю показників на валідації; запропоновано: Для таблеток-ядер контроль за показниками: </w:t>
            </w:r>
            <w:r w:rsidRPr="00A11D62">
              <w:rPr>
                <w:rFonts w:ascii="Arial" w:hAnsi="Arial" w:cs="Arial"/>
                <w:color w:val="000000"/>
                <w:sz w:val="16"/>
                <w:szCs w:val="16"/>
              </w:rPr>
              <w:br/>
              <w:t>- опис, середня маса при налаштуванні, на початку, в середині, кінці таблетування та на середній пробі; - однорідність маси, висота, стійкість до роздавлювання при налаштуванні, на початку, в середині, кiнцi таблетування та на середнiй пробi; - дiаметр при налаштуваннi та на середнiй пробi; - стираннiсть та розпадання при налаштуваннi, на початку, в середині, кiнцi таблетування та на середнiй пробi; - розчинення, однорiднiсть дозованих одиниць, кiлькiсне визначення на середнiй пробi;</w:t>
            </w:r>
            <w:r w:rsidRPr="00A11D62">
              <w:rPr>
                <w:rFonts w:ascii="Arial" w:hAnsi="Arial" w:cs="Arial"/>
                <w:color w:val="000000"/>
                <w:sz w:val="16"/>
                <w:szCs w:val="16"/>
              </w:rPr>
              <w:br/>
              <w:t>зміни І типу - викладення методів контролю якості лікарськлго засобу українською мовою у зв'язку з вимогами до матеріалів реєстраційного досьє, що затверджені Наказом МОЗ України №1528 від 27.06.2019</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UA/11341/01/01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ДІОКОР СОЛО 80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лікарського засобу Діокор Соло 160; Діокор Соло 80, таблетки, вкриті плівковою оболонкою пропонується внесення змін до р. 3.2.P.3.4. Контроль критичних стадій і проміжної продукції, а саме зміна періодичності проведення контролю показників в рутині (п. гранулометричний склад, текучість, насипна густина, здатність до усадки та густина після усадки), що буде проводитися в режимі моніторингу на кожній 10-й серії. Запропоновано: Проведення контролю показників в рутині: Для грануляту каліброваного та для маси для таблетування за показниками гранулометричний склад, текучість, насипна густина, здатність до усадки, густина після усадки в режимі моніторингу на кожній 10-й серії будь-якої дози;</w:t>
            </w:r>
            <w:r w:rsidRPr="00A11D62">
              <w:rPr>
                <w:rFonts w:ascii="Arial" w:hAnsi="Arial" w:cs="Arial"/>
                <w:color w:val="000000"/>
                <w:sz w:val="16"/>
                <w:szCs w:val="16"/>
              </w:rPr>
              <w:br/>
              <w:t xml:space="preserve">зміни І типу - для лікарського засобу пропонуємо зміни в розділі 3.2.P.3.5. Валідація процесу та/або його оцінка. Скорочення проведення контролю показників в рутині та контролю показників на валідації, обгрунтовується, що впродовж всього періоду випуску, препарат показував стабільність результатів Проведення контролю показників в рутині; запропоновано: Для таблеток-ядер контроль за показниками: - опис, середня маса при налаштуванні, на початку, в середині, кiнцi таблетування; - однорідність маси, висота, діаметр, стійкість до роздавлювання при налаштуваннi; - стиранність та розпадання при налаштуваннi. Проведення контролю показників на валідації; запропоновано: Для таблеток-ядер контроль за показниками: </w:t>
            </w:r>
            <w:r w:rsidRPr="00A11D62">
              <w:rPr>
                <w:rFonts w:ascii="Arial" w:hAnsi="Arial" w:cs="Arial"/>
                <w:color w:val="000000"/>
                <w:sz w:val="16"/>
                <w:szCs w:val="16"/>
              </w:rPr>
              <w:br/>
              <w:t>- опис, середня маса при налаштуванні, на початку, в середині, кінці таблетування та на середній пробі; - однорідність маси, висота, стійкість до роздавлювання при налаштуванні, на початку, в середині, кiнцi таблетування та на середнiй пробi; - дiаметр при налаштуваннi та на середнiй пробi; - стираннiсть та розпадання при налаштуваннi, на початку, в середині, кiнцi таблетування та на середнiй пробi; - розчинення, однорiднiсть дозованих одиниць, кiлькiсне визначення на середнiй пробi;</w:t>
            </w:r>
            <w:r w:rsidRPr="00A11D62">
              <w:rPr>
                <w:rFonts w:ascii="Arial" w:hAnsi="Arial" w:cs="Arial"/>
                <w:color w:val="000000"/>
                <w:sz w:val="16"/>
                <w:szCs w:val="16"/>
              </w:rPr>
              <w:br/>
              <w:t>зміни І типу - викладення методів контролю якості лікарськлго засобу українською мовою у зв'язку з вимогами до матеріалів реєстраційного досьє, що затверджені Наказом МОЗ України №1528 від 27.06.2019</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UA/11341/01/02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ДОЦЕТАКСЕЛ АМАКСА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20 мг/мл; по 1 мл, 4 мл або 8 мл у флаконі;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Амакса ЛТД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Біофармас'ютікелз Корпорейшн, Республіка Корея; вторинне пакування: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Венус Фарма ГмбХ, Німеччина</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Республіка Корея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розміром наповнення флакону 1 мл із 2 років до 18 місяців Затверджено: ТЕРМІН ПРИДАТНОСТІ 2 роки. Запропоновано: ТЕРМІН ПРИДАТНОСТІ Для флаконів об’ємом наповнення: по 1 мл – 18 місяців; по 4 мл або 8 мл – 2 роки. Зміни внесені в інструкцію для медичного застосування лікарського засобу у розділ "Термін придатності"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UA/14900/01/01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ДУАКЛІР® ДЖЕНУЕЙР®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Індастріас Фармасеутікас Алмірал,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UA/17698/01/01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ДУОКОПТ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по 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Лаборатуар Теа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ДЕЛФАРМ ТУР</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постачальника первинного пакування – флаконів, а саме: до затвердженого постачальника MEDISIZE Schweiz AG, Швейцарія пропонується додатковий постачальник INDEN PHARMA Packaging S.L., Іспанія;</w:t>
            </w:r>
            <w:r w:rsidRPr="00A11D62">
              <w:rPr>
                <w:rFonts w:ascii="Arial" w:hAnsi="Arial" w:cs="Arial"/>
                <w:color w:val="000000"/>
                <w:sz w:val="16"/>
                <w:szCs w:val="16"/>
              </w:rPr>
              <w:br/>
              <w:t xml:space="preserve">зміни І типу - додавання двох альтернативних дільниць стерилізації флаконів за допомогою </w:t>
            </w:r>
            <w:r w:rsidRPr="00A11D62">
              <w:rPr>
                <w:rStyle w:val="csf229d0ff28"/>
                <w:sz w:val="16"/>
                <w:szCs w:val="16"/>
              </w:rPr>
              <w:t>γ</w:t>
            </w:r>
            <w:r w:rsidRPr="00A11D62">
              <w:rPr>
                <w:rFonts w:ascii="Arial" w:hAnsi="Arial" w:cs="Arial"/>
                <w:color w:val="000000"/>
                <w:sz w:val="16"/>
                <w:szCs w:val="16"/>
              </w:rPr>
              <w:t xml:space="preserve"> -випромінення, а саме: до затвердженої дільниці SYNERGY HEALTH DANIKEN AG, Швейцарія пропонується додати дві дільниці IONISOS, Франція </w:t>
            </w:r>
            <w:r w:rsidRPr="00A11D62">
              <w:rPr>
                <w:rFonts w:ascii="Arial" w:hAnsi="Arial" w:cs="Arial"/>
                <w:color w:val="000000"/>
                <w:sz w:val="16"/>
                <w:szCs w:val="16"/>
              </w:rPr>
              <w:br/>
              <w:t xml:space="preserve">Запропоновано: Дільниці стерилізації флаконів СІНЕРДЖІ ХЕЛЗ ДАНІКЕН АГ Хогенвейдстрассе 6, 4658 Данікен, Швейцарія / </w:t>
            </w:r>
            <w:r w:rsidRPr="00A11D62">
              <w:rPr>
                <w:rFonts w:ascii="Arial" w:hAnsi="Arial" w:cs="Arial"/>
                <w:color w:val="000000"/>
                <w:sz w:val="16"/>
                <w:szCs w:val="16"/>
              </w:rPr>
              <w:br/>
              <w:t>SYNERGY HEALTH DANIKEN AG Hogenweidstrasse 6, 4658 Daniken, Switzerland ІОНІСОС ЗІ де лАубрее, 72300 Сабле сур Сарта, Франція/ IONISOS ZI de l’Aubree, 72300 Sable sur Sarthe, France ІОНІСОС Зі де Монтіфаут, 85700 Пузож, Франція/ IONISOS</w:t>
            </w:r>
            <w:r w:rsidRPr="00A11D62">
              <w:rPr>
                <w:rFonts w:ascii="Arial" w:hAnsi="Arial" w:cs="Arial"/>
                <w:color w:val="000000"/>
                <w:sz w:val="16"/>
                <w:szCs w:val="16"/>
              </w:rPr>
              <w:br/>
              <w:t>ZI de Montifaut, 85700 Pouzauges, France; зміни І типу - введення додаткової дільниці для вторинного пакування ГЛЗ – PHARM’ADIS, Франція; зміни І типу - введення додаткової дільниці для вторинного пакування ГЛЗ – CENTRE SPECIALITES PHARMACEUTIQUES, Франція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UA/18728/01/01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ДУОТРАВ®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Алкон-Куврьор</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заявником надано оновлений план управління ризиками версія 6.1 для лікарського засобу Дуотрав®, краплі очні; по 2,5 мл у флаконі-крапельниці; по 1 флакону-крапельниці в проміжній упаковці, що вкладається в коробку з картону Структуру ПУРа оновлено відповідно до рекомендацій Guideline on good pharmacovigilance practices (GVP) Module V – Risk management systems (Rev 2.0.1)</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UA/6292/01/01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5 мг, по 10 таблеток у блістері; по 3 або 6 блістерів у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10 мг, по 10 таблеток у блістері; по 3 або 6 блістерів у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UA/16075/01/02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20 мг, по 10 таблеток у блістері; по 3 або 6 блістерів у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UA/16075/01/03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40 мг, по 10 таблеток у блістері; по 3 або 6 блістерів у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UA/16075/01/04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in bulk: по 15,5 кг таблеток в поліетиленових пакетах, вкладених у барабани</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UA/16074/01/02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 мг, in bulk: по 16,0 кг таблеток в поліетиленових пакетах, вкладених у барабани</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UA/16074/01/03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 мг, in bulk: по 16,0 кг таблеток в поліетиленових пакетах, вкладених у барабани</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UA/16074/01/04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 in bulk: по 15,5 кг таблеток в поліетиленових пакетах, вкладених у барабани</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UA/16074/01/01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500 мг; по 1 флакону в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Нектар Лайфсайнсіз Лімітед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Текст маркування додається. </w:t>
            </w:r>
            <w:r w:rsidRPr="00A11D62">
              <w:rPr>
                <w:rFonts w:ascii="Arial" w:hAnsi="Arial" w:cs="Arial"/>
                <w:color w:val="000000"/>
                <w:sz w:val="16"/>
                <w:szCs w:val="16"/>
                <w:lang w:val="ru-RU"/>
              </w:rP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A11D62">
              <w:rPr>
                <w:rFonts w:ascii="Arial" w:hAnsi="Arial" w:cs="Arial"/>
                <w:color w:val="000000"/>
                <w:sz w:val="16"/>
                <w:szCs w:val="16"/>
              </w:rPr>
              <w:t>SI</w:t>
            </w:r>
            <w:r w:rsidRPr="00A11D62">
              <w:rPr>
                <w:rFonts w:ascii="Arial" w:hAnsi="Arial" w:cs="Arial"/>
                <w:color w:val="000000"/>
                <w:sz w:val="16"/>
                <w:szCs w:val="16"/>
                <w:lang w:val="ru-RU"/>
              </w:rPr>
              <w:t xml:space="preserve">. </w:t>
            </w:r>
            <w:r w:rsidRPr="00A11D62">
              <w:rPr>
                <w:rFonts w:ascii="Arial" w:hAnsi="Arial" w:cs="Arial"/>
                <w:color w:val="000000"/>
                <w:sz w:val="16"/>
                <w:szCs w:val="16"/>
              </w:rPr>
              <w:t>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UA/15613/01/02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в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Нектар Лайфсайнсіз Лімітед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Текст маркування додається. </w:t>
            </w:r>
            <w:r w:rsidRPr="00A11D62">
              <w:rPr>
                <w:rFonts w:ascii="Arial" w:hAnsi="Arial" w:cs="Arial"/>
                <w:color w:val="000000"/>
                <w:sz w:val="16"/>
                <w:szCs w:val="16"/>
                <w:lang w:val="ru-RU"/>
              </w:rP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A11D62">
              <w:rPr>
                <w:rFonts w:ascii="Arial" w:hAnsi="Arial" w:cs="Arial"/>
                <w:color w:val="000000"/>
                <w:sz w:val="16"/>
                <w:szCs w:val="16"/>
              </w:rPr>
              <w:t>SI</w:t>
            </w:r>
            <w:r w:rsidRPr="00A11D62">
              <w:rPr>
                <w:rFonts w:ascii="Arial" w:hAnsi="Arial" w:cs="Arial"/>
                <w:color w:val="000000"/>
                <w:sz w:val="16"/>
                <w:szCs w:val="16"/>
                <w:lang w:val="ru-RU"/>
              </w:rPr>
              <w:t xml:space="preserve">. </w:t>
            </w:r>
            <w:r w:rsidRPr="00A11D62">
              <w:rPr>
                <w:rFonts w:ascii="Arial" w:hAnsi="Arial" w:cs="Arial"/>
                <w:color w:val="000000"/>
                <w:sz w:val="16"/>
                <w:szCs w:val="16"/>
              </w:rPr>
              <w:t>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UA/15613/01/01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ЕНКАД-БІОЛІК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3,5 %, по 3 мл в ампулі; по 10 ампул у пачці, або по 5 ампул у блістері; по 2 блістери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"БІОЛІК"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"БІОЛІК"</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A11D62">
              <w:rPr>
                <w:rFonts w:ascii="Arial" w:hAnsi="Arial" w:cs="Arial"/>
                <w:color w:val="000000"/>
                <w:sz w:val="16"/>
                <w:szCs w:val="16"/>
              </w:rPr>
              <w:br/>
              <w:t xml:space="preserve">зміна назви лікарського засобу Затверджено: ЕНКАД-БІОЛІК® Запропоновано: ЕНКАД-БІОЛІК. Введення змін протягом 3-х місяців після затвердження. Зміни І типу - Зміни з якості. Готовий лікарський засіб. Система контейнер/закупорювальний засіб (інші зміни) внесення змін до р. 3.2.Р.7. Система контейнер/закупорювальний засіб, а саме введення додаткової упаковки препарату в блістери (по 3 мл в ампулі, по 5 ампул у блістері, по 2 блістери у пачці) з відповідними змінами у р. «Упаковка». </w:t>
            </w:r>
            <w:r w:rsidRPr="00A11D62">
              <w:rPr>
                <w:rFonts w:ascii="Arial" w:hAnsi="Arial" w:cs="Arial"/>
                <w:color w:val="000000"/>
                <w:sz w:val="16"/>
                <w:szCs w:val="16"/>
              </w:rPr>
              <w:br/>
              <w:t>Зміна внесена у розділ "Упаковка" у зв’язку з введенням додаткового пакування, як наслідок - затвердження тексту маркування додаткового пакування.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UA/5196/01/01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ЕНУРАН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по 10 г у пеналі полімерному; по 1 пеналу в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 типу: - перенесення виробничої дільниці Аптека "Національна Гомеопатична Спілка"№1 для АФІ Clematis 50CH;</w:t>
            </w:r>
            <w:r w:rsidRPr="00A11D62">
              <w:rPr>
                <w:rFonts w:ascii="Arial" w:hAnsi="Arial" w:cs="Arial"/>
                <w:color w:val="000000"/>
                <w:sz w:val="16"/>
                <w:szCs w:val="16"/>
              </w:rPr>
              <w:br/>
              <w:t>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Selenium 50CH;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Pareira brava 30CH;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Thuja 30CH;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Argentum nitricum 30CH; запропоновано: Київ, вул. Тургенєвська, 76-78, група прим. №45 Україна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UA/3820/01/01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ЕРМУЦИН®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тверді капсули по 300 мг по 10 капсул у блістері; по 2 або по 6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УАБ "МРА"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ЕДМОНД ФАРМА С.Р.Л., Італiя (виробництво нерозфасованої продукції, контроль та випуск серій); ЛАМП САН ПРОСПЕРО СПА, Італiя (первинне та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Lukas Hason. Зміна контактних даних уповноваженої особи заявника, відповідальної за фармаконагляд. </w:t>
            </w:r>
            <w:r w:rsidRPr="00A11D62">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UA/14088/01/01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ЕРМУЦИН®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оральної суспензії, 175 мг/5 мл, 1 флакон з порошком з мірним контейнером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УАБ "МРА"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ЗЕТА ФАРМАЦЕУТІЦІ С.П.А.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11D62">
              <w:rPr>
                <w:rFonts w:ascii="Arial" w:hAnsi="Arial" w:cs="Arial"/>
                <w:color w:val="000000"/>
                <w:sz w:val="16"/>
                <w:szCs w:val="16"/>
              </w:rPr>
              <w:br/>
              <w:t xml:space="preserve">Пропонована редакція: Lukas Hason. Зміна контактних даних уповноваженої особи заявника, відповідальної за фармаконагляд. </w:t>
            </w:r>
            <w:r w:rsidRPr="00A11D62">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UA/14153/01/01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ЕСПУМІЗАН®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м'які по 40 мг; по 25 капсул у блістері; по 1, або по 2, або по 4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серії); БЕРЛІН-ХЕМІ АГ, Німеччина (контроль серії); БЕРЛІН-ХЕМІ АГ, Німеччина (пакування); Драгенофарм Апотекер Пюшль ГмбХ, Німеччина (контроль серії); Каталент Німеччина Ебербах ГмбХ, Німеччина (виробництво м’яких капсул "in bulk"); Каталент Німеччина Ебербах ГмбХ, Німеччина (контроль серії); Менаріні-Фон Хейден ГмбХ, Німеччина (пакування); С.Ц. СВІСКАПС РОМАНІЯ С.Р.Л., Румунiя (виробництво м’яких капсул "in bulk"); Свісс Кепс ГмбХ, Німеччина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UA/0152/02/01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ЕФІНА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№4: по 4 таблетки у блістері, по 1 блістеру в картонній упаковці; № 20 (10х2): по 10 таблеток у блістері, по 2 блістери у картонній упаковці; № 100 (10х10): по 10 таблеток у блістері, по 10 блістерів у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СКАН БІОТЕК ЛТД</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Бафна Фармасьютікалc Лтд.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упаковкок.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UA/11380/01/01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ЗЕФФІКС™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14 таблеток у блістері; по 2 блістери у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Глаксо Оперейшнс ЮК Лімітед, Велика Британiя; ГлаксоСмітКляйн Фармасьютикалз С.А., Польща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 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зміни до підрозділу 3.2.S.2.1 Виробник(и), а саме: зміна адреси виробника АФІ GR182929X та GR146496X - Divi’s Laboratories Limited, India,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GR109714L та АФІ (Ламівудина), без зміни місця виробництва. Внесення редакційної правки до підрозділу 3.2.S.2.1 Виробник(и), а саме - в адресу виробника GR109714L Shanghai Desano Chemical Pharmaceutical Co., Ltd., China, без зміни місця виробництва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UA/10590/02/01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ЗІКАДІЯ®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50 капсул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заявником надано оновлений План управління ризиками версія 16.0. Зміни внесено до частин: І «Загальна інформація», II «Специфікація з безпеки»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IV»Плани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важливих ідентифікованих ризиків з переліку питань з безпеки на підставі рекомендацій PRAC</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UA/16003/01/01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ЗОІДИМ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1 флакон з порошком у картонній упаковці; in bulk: 50 флаконів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ААР ФАРМА ФЗ-ЛЛС</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Об'єднанi Арабськi Емiрати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Сенс Лабораторіс Пвт. Лтд.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A11D62">
              <w:rPr>
                <w:rFonts w:ascii="Arial" w:hAnsi="Arial" w:cs="Arial"/>
                <w:color w:val="000000"/>
                <w:sz w:val="16"/>
                <w:szCs w:val="16"/>
              </w:rPr>
              <w:br/>
              <w:t>Затверджено: ЦЕФТАЗИДИМ CEFTAZIDIME Запропоновано: ЗОІДИМ ZOIDIME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UA/17851/01/01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ЗОІДИМ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in bulk: 50 флаконів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ААР ФАРМА ФЗ-ЛЛС</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Об'єднанi Арабськi Емiрати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Сенс Лабораторіс Пвт. Лтд.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A11D62">
              <w:rPr>
                <w:rFonts w:ascii="Arial" w:hAnsi="Arial" w:cs="Arial"/>
                <w:color w:val="000000"/>
                <w:sz w:val="16"/>
                <w:szCs w:val="16"/>
              </w:rPr>
              <w:br/>
              <w:t>Затверджено: ЦЕФТАЗИДИМ CEFTAZIDIME Запропоновано: ЗОІДИМ ZOIDIME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UA/17850/01/01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ЗОЛТОНАР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інфузій, 5 мг/100 мл; по 100 мл у флаконі;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Мефар Ілач Сан. А.Ш.</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UA/14630/01/01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ІМЕТ®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400 мг по 10 таблеток у блістері; по 1 або по 2, або по 3 блістери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Адванс Фарма ГмбХ , Німеччина (виробник, що виконує виробництво препарату "in bulk", пакування та контроль серії); БЕРЛІН-ХЕМІ АГ, Німеччина (виробник, що виконує виробництво препарату "in bulk" та контроль серії); БЕРЛІН-ХЕМІ АГ, Німеччина (виробник, що виконує пакування, контроль та випуск серії); Менаріні-Фон Хейден ГмбХ, Німеччина (Виробник, що виконує виробництво препарату "in bulk", пакування та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UA/4029/01/01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ІМЕТ® ДЛЯ ДІТЕЙ 4%</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серій); Лабораторіос Алкала Фарма, С.Л., Іспанiя (виробництво "in bulk", пакування, контроль та випуск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UA/16881/01/01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ІПРАДУАЛ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11D62">
              <w:rPr>
                <w:rFonts w:ascii="Arial" w:hAnsi="Arial" w:cs="Arial"/>
                <w:color w:val="000000"/>
                <w:sz w:val="16"/>
                <w:szCs w:val="16"/>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UA/16432/01/01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ІТІРЕС ЗАЛ СПАГ. ПЄКА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мазь по 35 г у тубі; по 1 тубі в картонній упаковці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ПЕКАНА НАТУРХАЙЛЬМІТТЕЛЬ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ПЕКАНА НАТУРХАЙЛЬМІТТЕЛЬ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UA/16275/01/01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ЙОДОМАРИН® 200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200 мкг, по 10 таблеток у блістері з ламінованої алюмінієвої фольги та жорсткої алюмінієвої фольги; по 5 блістерів у картонній коробці; по 25 таблеток у блістері з жорсткої полівінілхлоридної плівки та жорсткої алюмінієвої фольги,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та контроль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UA/0156/01/02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КАРДІОДАРОН-ЗДОРОВ'Я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200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виробника Товариство з обмеженою відповідальністю "ФАРМЕКС ГРУП", Україна. Запропоновано: </w:t>
            </w:r>
            <w:r w:rsidRPr="00A11D62">
              <w:rPr>
                <w:rFonts w:ascii="Arial" w:hAnsi="Arial" w:cs="Arial"/>
                <w:color w:val="000000"/>
                <w:sz w:val="16"/>
                <w:szCs w:val="16"/>
              </w:rPr>
              <w:br/>
              <w:t>69,000 тис. таблеток (24,84 кг) або 2,300 тис. упаковок № 30(10х3) 138,000 тис. таблеток (49,68 кг) або 4,600 тис. упаковок № 30(10х3) 250,000 тис. табл. (90,000 кг) або 8,333 тис. упаковок № 30 (10х3)</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UA/1713/02/01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КАРДІОДАРОН-ЗДОРОВ'Я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200 мг, in bulk: по 1000 або по 10000 таблеток у пакеті поліетиленовому у контейнері пластмасовому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виробника Товариство з обмеженою відповідальністю "ФАРМЕКС ГРУП", Україна. Запропоновано: </w:t>
            </w:r>
            <w:r w:rsidRPr="00A11D62">
              <w:rPr>
                <w:rFonts w:ascii="Arial" w:hAnsi="Arial" w:cs="Arial"/>
                <w:color w:val="000000"/>
                <w:sz w:val="16"/>
                <w:szCs w:val="16"/>
              </w:rPr>
              <w:br/>
              <w:t>69,000 тис. таблеток (24,84 кг) або 2,300 тис. упаковок № 30(10х3) 138,000 тис. таблеток (49,68 кг) або 4,600 тис. упаковок № 30(10х3) 250,000 тис. табл. (90,000 кг) або 8,333 тис. упаковок № 30 (10х3)</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UA/14829/01/01</w:t>
            </w:r>
          </w:p>
          <w:p w:rsidR="00115417" w:rsidRPr="00A11D62" w:rsidRDefault="00115417" w:rsidP="00A82AAB">
            <w:pPr>
              <w:pStyle w:val="12"/>
              <w:tabs>
                <w:tab w:val="left" w:pos="12600"/>
              </w:tabs>
              <w:jc w:val="center"/>
              <w:rPr>
                <w:rFonts w:ascii="Arial" w:hAnsi="Arial" w:cs="Arial"/>
                <w:sz w:val="16"/>
                <w:szCs w:val="16"/>
              </w:rPr>
            </w:pP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КАРДІОМАГНІЛ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Асіно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за повним циклом:</w:t>
            </w:r>
            <w:r w:rsidRPr="00A11D62">
              <w:rPr>
                <w:rFonts w:ascii="Arial" w:hAnsi="Arial" w:cs="Arial"/>
                <w:color w:val="000000"/>
                <w:sz w:val="16"/>
                <w:szCs w:val="16"/>
              </w:rPr>
              <w:br/>
              <w:t>Такеда ГмбХ, місце виробництва Оранієнбург</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виробництво нерозфасованої продукції, виробника Такеда Фарма А/С, Данія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 30 - без рецепта; № 100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UA/10141/01/01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КЕЙВЕР®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1, 3 або 5 блістерів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подано оновлений DMF на діючу речовину декскетопрофену трометамолу від затвердженого виробника Saurav Chemicals Limited, Індія (запропоновано: DXT/AP DMF-EU/MAY/2020 (REV 03)-UA); зміни І типу - у специфікації вхідного контролю АФІ за показниками «Температура плавлення», «Сульфатна зола», «Важкі метали» та «Залишкові кількості органічних розчинників» ведено примітку із визначеною періодичністю (Контроль проводити для першої та кожної п’ятої наступної серії в рік); зміни І типу - зміни у специфікації та методах контролю АФІ за показником «Залишкові кількості органічних розчинників», а саме показник доповнено визначення бензолу з допустимою межею не більше 0,002% (2 ppm) та методику від виробника АФІ змінено на уніфіковану методику АТ "Фармак", Україна, з урахуванням визначення та нормування бензолу. Метод визначення не змінився (парофазна ГХ); зміни І типу - зміни аналітичної методики за показниками «Супровідні домішки» (додано застереження щодо приготування випробуваного розчину та розчину порівняння; додано контрольний розчин; додано альтернативну колонку; зазначено відносний час утримання для кожної колонки; уточнено написання рухомих фаз; вилучено малюнки типових хроматограм, формули розрахунку) та «Кількісне визначення» (введено USP RS декскетопрофену трометамолу; зміни І типу - методику випробування за показником «Мікробіологічна чистота» в методах контролю ГЛЗ приведено у відповідність до вимог загальних статей з мікробіології та додано посилання на ДФУ до затвердженого посилання на ЕР; зміни І типу - введено частоту випробування за показником «Мікробіологічна чистота» в специфікації ГЛЗ з періодичністю – першу та кожну тридцяту наступну серії, але не менше 1 серії на рік; зміни І типу - скорочення рутинного контролю за показником «Кількісне визначення» специфікації на проміжний продукт «Таблетмаса» та внесення примітки «випробування проводиться для валідаційних серій»; зміни І типу - зміни до методики за показником «Супровідні домішки» (пробопідготовка, умови та порядок хроматографування, змінено умови придатності хроматографічної системи та додано примітку щодо випробуваних розчинів та розчинів порівняння); зміни І типу - зміни методики за показником «Кількісне визначення» (додано порядок хроматографування, змінено умови придатності хроматографічної системи, вилучено формулу розрахунку); зміни І типу - зміни методики за показником «Хіральна чистота» (пробопідготовка, умови та порядок хроматографування та змінено умови придатності хроматографічної системи)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UA/13977/02/01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КЕЙВЕР®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250 л (116 280 амп.); 1000 л (465 116 амп.), 2000 л (930 232 амп.)</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UA/13977/01/01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КЛАТІНОЛ®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w:t>
            </w:r>
            <w:r w:rsidRPr="00A11D62">
              <w:rPr>
                <w:rFonts w:ascii="Arial" w:hAnsi="Arial" w:cs="Arial"/>
                <w:color w:val="000000"/>
                <w:sz w:val="16"/>
                <w:szCs w:val="16"/>
              </w:rPr>
              <w:br/>
              <w:t>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ОРГАНОСИН ЛАЙФСАЄНСИЗ (ЕФ ЗЕТ 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процесі(кларитроміцину, таблетки вкриті оболонкою, по 250 мг) на таких стадіях: - просіювання; - грануляція; - подрібнення; - перемішування.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лансопразолу, капсули по 30 мг (затверджено: 100 000 капсул, запропоновано: 252 000 капсул).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тинідазолу, таблетки, вкриті оболонкою, по 500 мг (затверджено: 100 000 капсул, запропоновано: 252 000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A11D62">
              <w:rPr>
                <w:rFonts w:ascii="Arial" w:hAnsi="Arial" w:cs="Arial"/>
                <w:color w:val="000000"/>
                <w:sz w:val="16"/>
                <w:szCs w:val="16"/>
              </w:rPr>
              <w:br/>
              <w:t xml:space="preserve">збільшення розміру серії для тинідазолу, таблетки, вкриті оболонкою, по 500 мг (затверджено: 100 000 капсул, запропоновано: 252 000 капсул).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A11D62">
              <w:rPr>
                <w:rFonts w:ascii="Arial" w:hAnsi="Arial" w:cs="Arial"/>
                <w:color w:val="000000"/>
                <w:sz w:val="16"/>
                <w:szCs w:val="16"/>
              </w:rPr>
              <w:br/>
              <w:t xml:space="preserve">збільшення розміру серії для кларитроміцину, таблетки, вкриті оболонкою, по 250 мг (затверджено: 100 000 капсул, запропоновано: 252 000 капсул). </w:t>
            </w:r>
            <w:r w:rsidRPr="00A11D6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A11D62">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A11D62">
              <w:rPr>
                <w:rFonts w:ascii="Arial" w:hAnsi="Arial" w:cs="Arial"/>
                <w:color w:val="000000"/>
                <w:sz w:val="16"/>
                <w:szCs w:val="16"/>
                <w:lang w:val="ru-RU"/>
              </w:rPr>
              <w:br/>
              <w:t xml:space="preserve">зміна параметрів допустимих меж у специфікації показника «Середня маса капсули» для лікарського засобу Лансопразол капсули по 30 мг. Вилучення показника «Середня маса вмісту капсули» зі специфікації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A11D62">
              <w:rPr>
                <w:rFonts w:ascii="Arial" w:hAnsi="Arial" w:cs="Arial"/>
                <w:color w:val="000000"/>
                <w:sz w:val="16"/>
                <w:szCs w:val="16"/>
                <w:lang w:val="ru-RU"/>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параметрів допустимих меж у специфікації показника «Однорідність маси» для лікарського засобу Лансопразол капсули по 30 мг. Вилучення показника «Однорідність маси вмісту капсули» зі специфікації ЛЗ.</w:t>
            </w:r>
            <w:r w:rsidRPr="00A11D62">
              <w:rPr>
                <w:rFonts w:ascii="Arial" w:hAnsi="Arial" w:cs="Arial"/>
                <w:color w:val="000000"/>
                <w:sz w:val="16"/>
                <w:szCs w:val="16"/>
                <w:lang w:val="ru-RU"/>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пелет лансопразолу - </w:t>
            </w:r>
            <w:r w:rsidRPr="00A11D62">
              <w:rPr>
                <w:rFonts w:ascii="Arial" w:hAnsi="Arial" w:cs="Arial"/>
                <w:color w:val="000000"/>
                <w:sz w:val="16"/>
                <w:szCs w:val="16"/>
              </w:rPr>
              <w:t>Lee</w:t>
            </w:r>
            <w:r w:rsidRPr="00A11D62">
              <w:rPr>
                <w:rFonts w:ascii="Arial" w:hAnsi="Arial" w:cs="Arial"/>
                <w:color w:val="000000"/>
                <w:sz w:val="16"/>
                <w:szCs w:val="16"/>
                <w:lang w:val="ru-RU"/>
              </w:rPr>
              <w:t xml:space="preserve"> </w:t>
            </w:r>
            <w:r w:rsidRPr="00A11D62">
              <w:rPr>
                <w:rFonts w:ascii="Arial" w:hAnsi="Arial" w:cs="Arial"/>
                <w:color w:val="000000"/>
                <w:sz w:val="16"/>
                <w:szCs w:val="16"/>
              </w:rPr>
              <w:t>Pharma</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r w:rsidRPr="00A11D62">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пелет лансопразолу - </w:t>
            </w:r>
            <w:r w:rsidRPr="00A11D62">
              <w:rPr>
                <w:rFonts w:ascii="Arial" w:hAnsi="Arial" w:cs="Arial"/>
                <w:color w:val="000000"/>
                <w:sz w:val="16"/>
                <w:szCs w:val="16"/>
              </w:rPr>
              <w:t>Ra</w:t>
            </w:r>
            <w:r w:rsidRPr="00A11D62">
              <w:rPr>
                <w:rFonts w:ascii="Arial" w:hAnsi="Arial" w:cs="Arial"/>
                <w:color w:val="000000"/>
                <w:sz w:val="16"/>
                <w:szCs w:val="16"/>
                <w:lang w:val="ru-RU"/>
              </w:rPr>
              <w:t xml:space="preserve"> </w:t>
            </w:r>
            <w:r w:rsidRPr="00A11D62">
              <w:rPr>
                <w:rFonts w:ascii="Arial" w:hAnsi="Arial" w:cs="Arial"/>
                <w:color w:val="000000"/>
                <w:sz w:val="16"/>
                <w:szCs w:val="16"/>
              </w:rPr>
              <w:t>Chem</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II</w:t>
            </w:r>
            <w:r w:rsidRPr="00A11D62">
              <w:rPr>
                <w:rFonts w:ascii="Arial" w:hAnsi="Arial" w:cs="Arial"/>
                <w:color w:val="000000"/>
                <w:sz w:val="16"/>
                <w:szCs w:val="16"/>
                <w:lang w:val="ru-RU"/>
              </w:rPr>
              <w:t xml:space="preserve">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складу допоміжних речовин, які входять до пелет лансопразолу. Зміни внесені в інструкцію для медичного застосування ЛЗ у р. "Склад" (допоміжні речовини) з відповідними змінами в тексті маркування упаковок. </w:t>
            </w:r>
            <w:r w:rsidRPr="00A11D62">
              <w:rPr>
                <w:rFonts w:ascii="Arial" w:hAnsi="Arial" w:cs="Arial"/>
                <w:color w:val="000000"/>
                <w:sz w:val="16"/>
                <w:szCs w:val="16"/>
                <w:lang w:val="ru-RU"/>
              </w:rPr>
              <w:br/>
              <w:t xml:space="preserve">Введення змін протягом 3-х місяців після затвердження. Зміни </w:t>
            </w:r>
            <w:r w:rsidRPr="00A11D62">
              <w:rPr>
                <w:rFonts w:ascii="Arial" w:hAnsi="Arial" w:cs="Arial"/>
                <w:color w:val="000000"/>
                <w:sz w:val="16"/>
                <w:szCs w:val="16"/>
              </w:rPr>
              <w:t>II</w:t>
            </w:r>
            <w:r w:rsidRPr="00A11D62">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додаткової виробничої дільниці пелет лансопразолу - </w:t>
            </w:r>
            <w:r w:rsidRPr="00A11D62">
              <w:rPr>
                <w:rFonts w:ascii="Arial" w:hAnsi="Arial" w:cs="Arial"/>
                <w:color w:val="000000"/>
                <w:sz w:val="16"/>
                <w:szCs w:val="16"/>
              </w:rPr>
              <w:t>Ravoos</w:t>
            </w:r>
            <w:r w:rsidRPr="00A11D62">
              <w:rPr>
                <w:rFonts w:ascii="Arial" w:hAnsi="Arial" w:cs="Arial"/>
                <w:color w:val="000000"/>
                <w:sz w:val="16"/>
                <w:szCs w:val="16"/>
                <w:lang w:val="ru-RU"/>
              </w:rPr>
              <w:t xml:space="preserve"> </w:t>
            </w:r>
            <w:r w:rsidRPr="00A11D62">
              <w:rPr>
                <w:rFonts w:ascii="Arial" w:hAnsi="Arial" w:cs="Arial"/>
                <w:color w:val="000000"/>
                <w:sz w:val="16"/>
                <w:szCs w:val="16"/>
              </w:rPr>
              <w:t>Laboratories</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UA/5974/01/01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КЛОДИФЕН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25 мг/мл по 3 мл у ампулах, по 5 ампул у контурній чарунковій упаковці; 1 контурна чарункова упаковка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Мефар Ілач Сан. А.Ш.</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UA/16930/01/01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КОНТРАКТУБЕКС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гель по 10, 20 або 50 г у тубі; по 1 тубі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Мерц Фармасьютікалс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Мерц Фарма ГмбХ і Ко. КГаА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R1-CEP 2002-012-Rev 05 (попередня версія R1-CEP 2002-012-Rev 04) для діючої речовини Heparin sodium від вже затвердженого виробника Helm AG; зміни І типу - подання оновленого сертифікату відповідності Європейській фармакопеї R1-CEP 2002-012-Rev 06 для діючої речовини Heparin sodium від вже затвердженого виробника Helm AG</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UA/6090/01/01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КОПАКСОН 40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Ізраїль/ Угорщина/ Велика Британiя/ Нiдерланди</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у методиці випробування "визначення залишків тирозину" у проміжному продукті TFA - глатирамері (додавання хроматографічної пластинки більшого розміру)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UA/6307/01/02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КОПАКСОН®-ТЕВА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Ізраїль/ Угорщина/ Велика Британiя/ Нiдерланди</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методиці випробування "визначення залишків тирозину" у проміжному продукті TFA - глатирамері (додавання хроматографічної пластинки більшого розміру)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UA/6307/01/01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КОРВАЛДИН®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 по 1 флакону в пачці; по 50 мл у флаконі; по 1 флакону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зміна назви та адреси виробника АФІ етиловий ефір </w:t>
            </w:r>
            <w:r w:rsidRPr="00A11D62">
              <w:rPr>
                <w:rStyle w:val="csab6e076926"/>
                <w:rFonts w:ascii="Times New Roman" w:hAnsi="Times New Roman" w:cs="Times New Roman"/>
                <w:sz w:val="16"/>
                <w:szCs w:val="16"/>
              </w:rPr>
              <w:t>α</w:t>
            </w:r>
            <w:r w:rsidRPr="00A11D62">
              <w:rPr>
                <w:rFonts w:ascii="Arial" w:hAnsi="Arial" w:cs="Arial"/>
                <w:color w:val="000000"/>
                <w:sz w:val="16"/>
                <w:szCs w:val="16"/>
              </w:rPr>
              <w:t xml:space="preserve"> -бромізовалеріанової кислоти, без змін місця виробництва Запропоновано: АТ «Фармак» Україна, 04080, м. Київ, вул. Кирилівська, 74; зміни І типу - зміна назви та адреси виробника АФІ олія хмелю, без змін місця виробництва. Запропоновано: АТ «Фармак» Україна, 04080, м. Київ, вул. Кирилівська, 74; зміни І типу - збільшення терміну придатності АФІ Олія хмелю виробник АТ «Фармак», Україна. Запропоновано: 12 місяців</w:t>
            </w:r>
            <w:r w:rsidRPr="00A11D62">
              <w:rPr>
                <w:rFonts w:ascii="Arial" w:hAnsi="Arial" w:cs="Arial"/>
                <w:color w:val="000000"/>
                <w:sz w:val="16"/>
                <w:szCs w:val="16"/>
              </w:rPr>
              <w:br/>
              <w:t>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зміни І типу - незначні уточнення у параметрах первинної упаковки, а саме змінено товщину дна кришки з 1,35±0,15 мм на 1,5±0,1 мм. Даний параметр відображений на кресленні. За рахунок збільшення товщини дна, відповідно збільшилась маса кришки з 1,7±0,06 г на 1,78±0,18 г; зміни І типу - подання оновленого СЕР № R1-CEP 2003-017-Rev 03 для АФІ Фенобарбіталу від затвердженого виробника Harman Finochem Limited, що обумовлено зміною адреси виробничої дільниці Затверджено: R1-CEP 2003-017-Rev 02</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по 25 мл - без рецепта; по 50 мл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UA/2553/01/01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КОРВАЛОЛ® 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товщини кришки (без зміни внутрішній параметрів кришки) у специфікації на кришку закупорювально-нагвинчувану з контролем першого відкриття та вилучення з методів контролю якості нормування і методики за показниками «Розміри», «Маса», «Матеріал» і введено посилання на відповідність сертифікату якості виробника первинного пакування;</w:t>
            </w:r>
            <w:r w:rsidRPr="00A11D62">
              <w:rPr>
                <w:rFonts w:ascii="Arial" w:hAnsi="Arial" w:cs="Arial"/>
                <w:color w:val="000000"/>
                <w:sz w:val="16"/>
                <w:szCs w:val="16"/>
              </w:rPr>
              <w:br/>
              <w:t xml:space="preserve">зміни І типу - зміна типу акціонерного товариства та адреси впровадження діяльності виробника діючої речовини етилового ефіру </w:t>
            </w:r>
            <w:r w:rsidRPr="00A11D62">
              <w:rPr>
                <w:rStyle w:val="csf229d0ff49"/>
                <w:rFonts w:ascii="Times New Roman" w:hAnsi="Times New Roman" w:cs="Times New Roman"/>
                <w:sz w:val="16"/>
                <w:szCs w:val="16"/>
              </w:rPr>
              <w:t>α</w:t>
            </w:r>
            <w:r w:rsidRPr="00A11D62">
              <w:rPr>
                <w:rStyle w:val="csf229d0ff49"/>
                <w:sz w:val="16"/>
                <w:szCs w:val="16"/>
              </w:rPr>
              <w:t>-</w:t>
            </w:r>
            <w:r w:rsidRPr="00A11D62">
              <w:rPr>
                <w:rFonts w:ascii="Arial" w:hAnsi="Arial" w:cs="Arial"/>
                <w:color w:val="000000"/>
                <w:sz w:val="16"/>
                <w:szCs w:val="16"/>
              </w:rPr>
              <w:t>-бромізовалеріанової кислоти (затверджено: ПАТ «Фармак», м. Київ, вул. Фрунзе;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олії хмелю (запропоновано: АТ «Фармак», м. Київ, вул. Кирилівська); зміни І типу – збільшено період зберігання діючої речовини олії хмелю (запропоновано: термін зберігання 12 місяців); зміни І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 зміни І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І типу – вилучено показник «Розчинність» з специфікації на діючу речовину розчин ментолу в ментиловому ефірі кислоти ізовалеріанової; зміни І типу – до показника «Супровідні домішки» специфікації на діючу речовину розчин ментолу в ментиловому ефірі кислоти ізовалеріанової (валідол), від виробника ДП «Завод хімічних реактивів» науково-технологічного комплексу «Інститут монокристалів» НАН України», введено визначення будь-якої домішки, з допустимою межею не більше 0,1%. Сума домішок залишена без змін; зміни І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 зміни І типу – у специфікації на діючу речовину розчин ментолу в ментиловому ефірі кислоти ізовалеріанової (валідол) змінено частоту випробування за показником «Мікробіологічна чистота» (першу та кожну десяту наступні серії, але не рідше одного разу на рік); зміни І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(виробник ДП «Завод хімічних реактивів» науково-технологічного комплексу «Інститут монокристалів» НАН України»)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UA/3684/01/01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КОРВІТОЛ® 100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100 мг, по 10 таблеток у блістері, по 3 або 5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препарату "in bulk", контроль серії); БЕРЛІН-ХЕМІ АГ, Німеччина (виробник, що виконує кінцеве пакування, контроль та випуск серії); Менаріні-Фон Хейден ГмбХ, Німеччина (виробник, що виконує кінцеве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UA/3124/01/01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КОРВІТОЛ® 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50 мг, по 10 таблеток у блістері, по 3 або 5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препарату "in bulk", контроль серії); БЕРЛІН-ХЕМІ АГ, Німеччина (виробник, що виконує кінцеве пакування, контроль та випуск серії); Менаріні-Фон Хейден ГмбХ, Німеччина (виробник, що виконує кінцеве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UA/3124/01/02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КОСТАРОКС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60 мг, </w:t>
            </w:r>
            <w:r w:rsidRPr="00A11D62">
              <w:rPr>
                <w:rFonts w:ascii="Arial" w:hAnsi="Arial" w:cs="Arial"/>
                <w:b/>
                <w:color w:val="000000"/>
                <w:sz w:val="16"/>
                <w:szCs w:val="16"/>
                <w:lang w:val="ru-RU"/>
              </w:rPr>
              <w:t>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ТОВ "Сандоз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виробництво "in bulk", первинне та вторинне пакування:</w:t>
            </w:r>
            <w:r w:rsidRPr="00A11D62">
              <w:rPr>
                <w:rFonts w:ascii="Arial" w:hAnsi="Arial" w:cs="Arial"/>
                <w:sz w:val="16"/>
                <w:szCs w:val="16"/>
              </w:rPr>
              <w:br/>
              <w:t>Каділа Фармасьютікалз Лімітед, Індія;</w:t>
            </w:r>
            <w:r w:rsidRPr="00A11D62">
              <w:rPr>
                <w:rFonts w:ascii="Arial" w:hAnsi="Arial" w:cs="Arial"/>
                <w:sz w:val="16"/>
                <w:szCs w:val="16"/>
              </w:rPr>
              <w:br/>
              <w:t>тестування:</w:t>
            </w:r>
            <w:r w:rsidRPr="00A11D62">
              <w:rPr>
                <w:rFonts w:ascii="Arial" w:hAnsi="Arial" w:cs="Arial"/>
                <w:sz w:val="16"/>
                <w:szCs w:val="16"/>
              </w:rPr>
              <w:br/>
              <w:t>Фармакер Преміум Лтд., Мальта;</w:t>
            </w:r>
            <w:r w:rsidRPr="00A11D62">
              <w:rPr>
                <w:rFonts w:ascii="Arial" w:hAnsi="Arial" w:cs="Arial"/>
                <w:sz w:val="16"/>
                <w:szCs w:val="16"/>
              </w:rPr>
              <w:br/>
              <w:t>випуск серій:</w:t>
            </w:r>
            <w:r w:rsidRPr="00A11D62">
              <w:rPr>
                <w:rFonts w:ascii="Arial" w:hAnsi="Arial" w:cs="Arial"/>
                <w:sz w:val="16"/>
                <w:szCs w:val="16"/>
              </w:rPr>
              <w:br/>
              <w:t>Салютас Фарма ГмбХ, Німеччина;</w:t>
            </w:r>
            <w:r w:rsidRPr="00A11D62">
              <w:rPr>
                <w:rFonts w:ascii="Arial" w:hAnsi="Arial" w:cs="Arial"/>
                <w:sz w:val="16"/>
                <w:szCs w:val="16"/>
              </w:rPr>
              <w:br/>
              <w:t>тестування:</w:t>
            </w:r>
            <w:r w:rsidRPr="00A11D62">
              <w:rPr>
                <w:rFonts w:ascii="Arial" w:hAnsi="Arial" w:cs="Arial"/>
                <w:sz w:val="16"/>
                <w:szCs w:val="16"/>
              </w:rPr>
              <w:br/>
              <w:t>іфп Пріватес Інститут фюр Продуктквалітет ГмбХ, Німеччина;</w:t>
            </w:r>
            <w:r w:rsidRPr="00A11D62">
              <w:rPr>
                <w:rFonts w:ascii="Arial" w:hAnsi="Arial" w:cs="Arial"/>
                <w:sz w:val="16"/>
                <w:szCs w:val="16"/>
              </w:rPr>
              <w:br/>
              <w:t>тестування:</w:t>
            </w:r>
            <w:r w:rsidRPr="00A11D62">
              <w:rPr>
                <w:rFonts w:ascii="Arial" w:hAnsi="Arial" w:cs="Arial"/>
                <w:sz w:val="16"/>
                <w:szCs w:val="16"/>
              </w:rPr>
              <w:br/>
              <w:t>Аналітішес Центрум Біофарм ГмбХ Берлін, Німеччина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Індія/</w:t>
            </w:r>
          </w:p>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Мальта/</w:t>
            </w:r>
          </w:p>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b/>
                <w:color w:val="000000"/>
                <w:sz w:val="16"/>
                <w:szCs w:val="16"/>
              </w:rPr>
              <w:t>уточнення написання форми випуску (лікарської форми, упаковки) в наказі МОЗ України 153 від 25.01.2022 в процесі внесення змін</w:t>
            </w:r>
            <w:r w:rsidRPr="00A11D62">
              <w:rPr>
                <w:rFonts w:ascii="Arial" w:hAnsi="Arial" w:cs="Arial"/>
                <w:color w:val="000000"/>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 </w:t>
            </w:r>
            <w:r w:rsidRPr="00A11D62">
              <w:rPr>
                <w:rFonts w:ascii="Arial" w:hAnsi="Arial" w:cs="Arial"/>
                <w:color w:val="000000"/>
                <w:sz w:val="16"/>
                <w:szCs w:val="16"/>
                <w:lang w:val="ru-RU"/>
              </w:rPr>
              <w:t xml:space="preserve">Редакція в наказі: по 4 таблетки у блістері; по 1 блістеру в картонній коробці. </w:t>
            </w:r>
            <w:r w:rsidRPr="00A11D62">
              <w:rPr>
                <w:rFonts w:ascii="Arial" w:hAnsi="Arial" w:cs="Arial"/>
                <w:b/>
                <w:color w:val="000000"/>
                <w:sz w:val="16"/>
                <w:szCs w:val="16"/>
                <w:lang w:val="ru-RU"/>
              </w:rPr>
              <w:t>Запропонована редакція: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UA/17232/01/02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КСАЛКОРІ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по 200 мг; по 10 капсул у блістері; по 1 або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Дойчленд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(редагування та реформатування тексту), "Застосування в період вагітності та годування груддю" (редагування та реформатування тексту), "Здатність впливати на швидкість реакції при керуванні автотранспортом або іншими механізмами" (редагування та уточнення інформації), "Побічні реакції" (редагування та реформатування тексту).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UA/14081/01/01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КСАЛКОРІ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капсули по 250 мг; по 10 капсул у блістері; по 1 або по 6 блістерів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Дойчленд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(редагування та реформатування тексту), "Застосування в період вагітності та годування груддю" (редагування та реформатування тексту), "Здатність впливати на швидкість реакції при керуванні автотранспортом або іншими механізмами" (редагування та уточнення інформації), "Побічні реакції" (редагування та реформатування тексту).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UA/14081/01/02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tabs>
                <w:tab w:val="left" w:pos="12600"/>
              </w:tabs>
              <w:rPr>
                <w:rFonts w:ascii="Arial" w:hAnsi="Arial" w:cs="Arial"/>
                <w:b/>
                <w:i/>
                <w:color w:val="000000"/>
                <w:sz w:val="16"/>
                <w:szCs w:val="16"/>
              </w:rPr>
            </w:pPr>
            <w:r w:rsidRPr="00A11D62">
              <w:rPr>
                <w:rFonts w:ascii="Arial" w:hAnsi="Arial" w:cs="Arial"/>
                <w:b/>
                <w:sz w:val="16"/>
                <w:szCs w:val="16"/>
              </w:rPr>
              <w:t>ЛАМІЗИЛ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rPr>
                <w:rFonts w:ascii="Arial" w:hAnsi="Arial" w:cs="Arial"/>
                <w:color w:val="000000"/>
                <w:sz w:val="16"/>
                <w:szCs w:val="16"/>
              </w:rPr>
            </w:pPr>
            <w:r w:rsidRPr="00A11D62">
              <w:rPr>
                <w:rFonts w:ascii="Arial" w:hAnsi="Arial" w:cs="Arial"/>
                <w:color w:val="000000"/>
                <w:sz w:val="16"/>
                <w:szCs w:val="16"/>
              </w:rPr>
              <w:t>крем 1 %; по 15 г або 30 г в тубі; по 1 тубі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змім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змім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у п. 4 (первинна упаковка) та у п. 8 (зовнішня упаковка).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sz w:val="16"/>
                <w:szCs w:val="16"/>
              </w:rPr>
            </w:pPr>
            <w:r w:rsidRPr="00A11D62">
              <w:rPr>
                <w:rFonts w:ascii="Arial" w:hAnsi="Arial" w:cs="Arial"/>
                <w:sz w:val="16"/>
                <w:szCs w:val="16"/>
              </w:rPr>
              <w:t>UA/1005/03/01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ЛЕВІЦИТАМ 250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-подання оновленого СЕР № R1-CEP 2014-113 Rev 00 для АФІ леветирацетаму від вже затвердженого виробника Hetero Labs Limited (Затверджено: R0-CEP 2014-113 - Rev 04); зміни І типу - заміна методики випробування методом ГХ за показником "Залишкові розчинники. Оцтова кислота" на метод ВЕРХ</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UA/11396/01/01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ЛЕВІЦИТАМ 500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-подання оновленого СЕР № R1-CEP 2014-113 Rev 00 для АФІ леветирацетаму від вже затвердженого виробника Hetero Labs Limited (Затверджено: R0-CEP 2014-113 - Rev 04); зміни І типу - заміна методики випробування методом ГХ за показником "Залишкові розчинники. Оцтова кислота" на метод ВЕРХ</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UA/11396/01/02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ЛЕВОМЕКОЛЬ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мазь по 25 г у контейнерах; по 30 г, або по 40 г у тубах; по 30 г, або по 40 г у тубі, по 1 тубі у картонній пачці; по 20 г у тубах; по 20 г у тубі, по 1 тубі у картонній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фабрика "Віола"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фабрика "Віола"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Метилурацилу Shijiazhuang Jinchi Chemical Co., Ltd., China</w:t>
            </w:r>
            <w:r w:rsidRPr="00A11D62">
              <w:rPr>
                <w:rFonts w:ascii="Arial" w:hAnsi="Arial" w:cs="Arial"/>
                <w:color w:val="000000"/>
                <w:sz w:val="16"/>
                <w:szCs w:val="16"/>
              </w:rPr>
              <w:br/>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UA/0867/01/01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ЛЕВОМЕКОЛЬ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мазь по 25 г або 40 г у тубах; по 25 г або 40 г у тубах; по 1 тубі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 результатами проведеної оцінки ризиків на підприємстві, встановити періодичність контролю ГЛЗ за показником «Мікробіологічна чистота», а саме "першу та кожну десяту наступну серію, але не рідше ніж 1 серію в рік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UA/2647/01/01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in bulk: № 5000 у поліетиленовому пакеті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750 мг; in bulk: по 5000 таблеток у поліетиленовому пакеті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UA/15522/01/03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in bulk: по 5000 таблеток у поліетиленовому пакеті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UA/15522/01/04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UA/15521/01/02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UA/15521/01/03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UA/15521/01/04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ЛЕФЛЮТАБ</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мг по 30 таблеток у контейнері; по 1 контейнеру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UA/12013/01/01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ЛЕФЛЮТАБ</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UA/12013/01/02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ЛІЗИНОПРИЛ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10 таблеток у блістері, по 1 або по 2 або по 3 блістери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UA/18802/01/01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ЛІЗИНОПРИЛ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10 таблеток у блістері, по 1 або по 2 або по 3 блістери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UA/18802/01/02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ЛІНЕКС®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ГЕ-Сертифікату відповідності Європейській фармакопеї № R1-CEP 2001-028 - Rev 01 для допоміжної речовини Gelatin від вже затвердженого виробника GELTECH CO., LTD; зміни І типу - подання нового ГЕ-Сертифікату відповідності Європейській фармакопеї № R1-CEP 2003-261 - Rev 01 для допоміжної речовини Gelatin від виробника M/S India Gelatine and Chemicals Ltd; зміни І типу - подання нового ГЕ-Сертифікату відповідності Європейській фармакопеї № R1-CEP 2008-137 - Rev 01 для допоміжної речовини Gelatin від виробника GELITA AG</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UA/14267/01/01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ЛІПОЇКА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300 мг; по 10 таблеток у контурній чарунковій упаковці, по 3 контурні чарункові упаковки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"Фармацевтична фірма "Дарниця"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w:t>
            </w:r>
            <w:r w:rsidRPr="00A11D62">
              <w:rPr>
                <w:rFonts w:ascii="Arial" w:hAnsi="Arial" w:cs="Arial"/>
                <w:b/>
                <w:color w:val="000000"/>
                <w:sz w:val="16"/>
                <w:szCs w:val="16"/>
              </w:rPr>
              <w:t>: уточнення реєстраційного номера в наказі МОЗ України 166 від 26.01.2022 в процесі внесення змін</w:t>
            </w:r>
            <w:r w:rsidRPr="00A11D62">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w:t>
            </w:r>
            <w:r w:rsidRPr="00A11D62">
              <w:rPr>
                <w:rFonts w:ascii="Arial" w:hAnsi="Arial" w:cs="Arial"/>
                <w:color w:val="000000"/>
                <w:sz w:val="16"/>
                <w:szCs w:val="16"/>
                <w:lang w:val="ru-RU"/>
              </w:rPr>
              <w:t xml:space="preserve">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Редакція в наказі: відсутній. </w:t>
            </w:r>
            <w:r w:rsidRPr="00A11D62">
              <w:rPr>
                <w:rFonts w:ascii="Arial" w:hAnsi="Arial" w:cs="Arial"/>
                <w:b/>
                <w:color w:val="000000"/>
                <w:sz w:val="16"/>
                <w:szCs w:val="16"/>
              </w:rPr>
              <w:t>Запропонована редакція: UA/17024/02/01.</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b/>
                <w:sz w:val="16"/>
                <w:szCs w:val="16"/>
              </w:rPr>
            </w:pPr>
            <w:r w:rsidRPr="00A11D62">
              <w:rPr>
                <w:rFonts w:ascii="Arial" w:hAnsi="Arial" w:cs="Arial"/>
                <w:b/>
                <w:sz w:val="16"/>
                <w:szCs w:val="16"/>
              </w:rPr>
              <w:t>UA/17024/02/01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ЛОМУСТИН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по 40 мг, по 20 капсул у контейнері; по 1 контейнеру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A11D62">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ЛОРАНО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bulk,пакування, випуск серії: Салютас Фарма ГмбХ, Німеччина; пакування, випуск серії: Лек С. А., Польща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у частині матеріалу первинної упаковки, що не контактує з готовим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UA/6985/02/01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ЛОРАТАДИН-ЗДОРОВ'Я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сироп, 5 мг/ 5 мл по 100 мл у флаконі; по 1 флакону з мірною ложкою в коробці з картону; по 5 мл або по 10 мл у саше; по 20 саше у коробці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затвердженого виробника АФІ Morepen Laboratories Limited, India з матеріалів реєстраційного досьє та, як наслідок, вилучено показник “Залишкова кількість органічних розчинників” зі специфікації із відповідним методом контролю якості, що контролюється згідно нормативних документів даного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вхідного контролю якості на АФІ Лоратадин за показником “Мікробіологічна чистота” у зв'язку з приведенням до вимог діючого видання ДФУ. Пропонована редакція СПЕЦИФІКАЦІЯ Критерії прийнятності мікробіологічної чистоти нестерильних субстанцій для фармацевтичного застосування (ДФУ* 5.1.4), Загальне число аеробних мікроорганізмів (ТАМС)-10 3КУО/г. Загальне число дріжджових і плісеневих грибів (TYMC) -10 2 КУО/г МЕТОДИ КОНТРОЛЮ ЯКОСТІ – 2.6.12 ДФУ*; зміни І типу - подання оновленого сертифіката відповідності Європейській фармакопеї № R1-CEP 2009-009-Rev 02 для діючої речовини Loratadine від вже затвердженого виробника VASUDHA PHARMA CHEM LIMITED, як наслідок уточнення найменування та адреси місцезнаходження виробника у відповідності до представленого СЕР та зазначення нової додаткової виробничої дільниці. Запропоновано: VASUDHA PHARMA CHEM LIMITED, India Місцезнаходження: Unit –I, Plot. № 37/A, 38, 39A&amp;B, Phase-I, I.D.A., Jeedimetla India-500 055 Hyderabad, Telangana, India Додаткова виробнича дільниця: Unit-II, Plot № 79, Jawaharlal Nehru Pharma City Parawada Mandal, Visakhapatnam India-531019 Thanam Village, Andhra Pradesh, India. Зміни у специфікації та методах вхідного контролю якості АФІ Лоратадин за показником “Залишкові кілкості органічних розчинників” відповідно до представленого СЕР; зміни І типу - подання оновленого сертифіката відповідності Європейській фармакопеї № R1-CEP 2007-284 - Rev 01 для діючої речовини Loratadine від вже затвердженого виробника CADILA PHARMACEUTICALS LIMITED, як наслідок уточнення найменування та адреси місцезнаходження виробника у відповідності до представленого СЕР та зміни у специфікації та методах вхідного контролю якості на АФІ Лоратадин відповідно до представленого СЕР за показником “Залишкові кількості органічних розчинників”. Пропонована редакція. CADILA PHARMACEUTICALS LIMITED, India. Місцезнаходження: 294, G.I.D.C. Industrial Estate India- 393 002 Ankleshwar, Gujarat, India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UA/0100/02/01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ЛУМІГАН®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0,1 мг/мл по 3 мл у флаконі-крапельниці; по 1 флакону-крапельниці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Аллерган Фармасьютікалз Ірландія, Ірландiя, без зміни місця виробництва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UA/13815/01/01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ЛУМІГАН®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0,1 мг/мл; по 3 мл у флаконі-крапельниці; по 1 флакону-крапельниці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введення додаткового розміру серії АФІ Біматопрост від виробника Kyowa Pharma Chemical Co. Ltd - 5400 grams. </w:t>
            </w:r>
            <w:r w:rsidRPr="00A11D62">
              <w:rPr>
                <w:rFonts w:ascii="Arial" w:hAnsi="Arial" w:cs="Arial"/>
                <w:color w:val="000000"/>
                <w:sz w:val="16"/>
                <w:szCs w:val="16"/>
              </w:rPr>
              <w:br/>
              <w:t>Запропоновано: 2700 grams; 5400 grams</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UA/13815/01/01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МАГНЕ-В6®</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"Опелла Хелскеа Україна"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КОПЕРАСЬОН ФАРМАСЬЮТІК ФРАНСЕЗ</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та у текст маркування упаковки лікарського засобу щодо додавання інформації стосовно найменування та місцезнаходження заявника.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UA/5476/01/01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МАНІНІЛ® 3,5</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3,5 мг, по 120 таблеток у флаконі;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первинне та вторинне пакування,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UA/9669/01/01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МАНІНІЛ® 5</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120 таблеток у флаконі; по 1 флакону в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нерозфасованої продукції); БЕРЛІН-ХЕМІ АГ, Німеччина (виробник, що виконує кінцеве пакування, випуск серії); Менаріні-Фон Хейден ГмбХ, Німеччина (виробник, що виконує виробництво нерозфасованої продукції, кінцеве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UA/9669/01/02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МЕЗИМ® ФОРТЕ 20000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кишковорозчинні; по 10 таблеток у блістері; по 2 або по 5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таблеток "in bulk" та контроль серій); БЕРЛІН-ХЕМІ АГ, Німеччина (пакування, контроль та випуск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UA/6763/01/03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МЕТАЛІЗЕ®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UA/8168/01/01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МІДОКАЛМ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по 1 мл в ампулі, по 5 ампул у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ВАТ "Гедеон Ріхтер"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Угорщина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ВАТ "Гедеон Ріхтер"</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Угорщина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UA/7535/01/01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МІКАРДИС®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80 мг; по 7 таблеток у блістері; по 2 або по 4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Грецiя/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UA/2681/01/01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МІЛТ НАЗАЛЬНІ КРАПЛІ®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назальні по 10 мл у флаконі; по 1 флакону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введення альтернативного виробника первинного пакування, а саме: піпетка з кришкою нагвинчувальною з відповідними змінами в розділ «Упаковка» МКЯ ЛЗ. Запропоновано: По 10 мл у флаконі із світлозахисного скла, забезпечений піпеткою. На флакон наклеюють етикетку-самоклейку. Кожний флакон разом з інструкцією для медичного застосування поміщають у пачку.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UA/14055/01/01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МІРАПЕКС®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0,25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UA/3432/01/01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МІРАПЕКС®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UA/3432/01/02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0,375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UA/3432/02/01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UA/3432/02/02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UA/3432/02/03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МОВАЛІС®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15 мг/1,5 мл, по 1,5 мл у ампулі; по 5 ампул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Еспана, СА, Іспанiя (виробництво та первинне пакування; ); Берінгер Інгельхайм Еспана, СА, Іспанiя (вторинне пакування, контроль якості та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UA/2683/03/01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tabs>
                <w:tab w:val="left" w:pos="12600"/>
              </w:tabs>
              <w:rPr>
                <w:rFonts w:ascii="Arial" w:hAnsi="Arial" w:cs="Arial"/>
                <w:b/>
                <w:i/>
                <w:color w:val="000000"/>
                <w:sz w:val="16"/>
                <w:szCs w:val="16"/>
              </w:rPr>
            </w:pPr>
            <w:r w:rsidRPr="00A11D62">
              <w:rPr>
                <w:rFonts w:ascii="Arial" w:hAnsi="Arial" w:cs="Arial"/>
                <w:b/>
                <w:sz w:val="16"/>
                <w:szCs w:val="16"/>
              </w:rPr>
              <w:t>МОКСИВАР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Ауробіндо Фарма Лімітед - Юніт VII </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заявником надано оновлений план управління ризиками версія 1.2 для лікарського засобу Моксивар, таблетки, вкриті плівковою оболонкою, по 400 мг; по 5 таблеток у блістері; по 1 або 2 блістери в картонній коробці. Структуру ПУРа оновлено відповідно до оновлених даних з безпеки на діючу речовину референтного лікарського засобу Авелокс</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sz w:val="16"/>
                <w:szCs w:val="16"/>
              </w:rPr>
            </w:pPr>
            <w:r w:rsidRPr="00A11D62">
              <w:rPr>
                <w:rFonts w:ascii="Arial" w:hAnsi="Arial" w:cs="Arial"/>
                <w:sz w:val="16"/>
                <w:szCs w:val="16"/>
              </w:rPr>
              <w:t>UA/14296/01/01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tabs>
                <w:tab w:val="left" w:pos="12600"/>
              </w:tabs>
              <w:rPr>
                <w:rFonts w:ascii="Arial" w:hAnsi="Arial" w:cs="Arial"/>
                <w:b/>
                <w:i/>
                <w:color w:val="000000"/>
                <w:sz w:val="16"/>
                <w:szCs w:val="16"/>
              </w:rPr>
            </w:pPr>
            <w:r w:rsidRPr="00A11D62">
              <w:rPr>
                <w:rFonts w:ascii="Arial" w:hAnsi="Arial" w:cs="Arial"/>
                <w:b/>
                <w:sz w:val="16"/>
                <w:szCs w:val="16"/>
              </w:rPr>
              <w:t>МОКСИВАР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Індія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VII</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2016-327-Rev 01 для діючої речовини Moxifloxacin hydrochloride від нового виробника CHROMO LABORATORIES INDIA PRIVATE LIMITED (доповнення)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tabs>
                <w:tab w:val="left" w:pos="12600"/>
              </w:tabs>
              <w:jc w:val="center"/>
              <w:rPr>
                <w:rFonts w:ascii="Arial" w:hAnsi="Arial" w:cs="Arial"/>
                <w:b/>
                <w:i/>
                <w:color w:val="000000"/>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sz w:val="16"/>
                <w:szCs w:val="16"/>
              </w:rPr>
            </w:pPr>
            <w:r w:rsidRPr="00A11D62">
              <w:rPr>
                <w:rFonts w:ascii="Arial" w:hAnsi="Arial" w:cs="Arial"/>
                <w:sz w:val="16"/>
                <w:szCs w:val="16"/>
              </w:rPr>
              <w:t>UA/14296/01/01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МОРФОЛІНІЄВА СІЛЬ ТІАЗОТНОЇ КИСЛОТИ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"Київмедпрепарат"</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Менадіона, С.Л.</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у специфікації АФІ морфолінієвої солі тіазотної кислоти виробника Менадіона, С.Л., Іспанiя за показниками «Опис», «Розчинність», «Ідентифікація», «Супровідні домішки», «Сульфатна зола», «Важкі метали» (показник вилучено), «Бактеріальні ендотоксини», «Кількісне визначення»; зміни у методах контролю якості АФІ морфолінієвої солі тіазотної кислоти за показниками: «Опис», «Розчинність», «Ідентифікація», «Температура плавлення», «Прозорість розчину», «Кольоровість розчину», «рН", «Супровідні домішки», «Втрата в масі при висушуванні», «Сульфатна зола», «Мікробіологічна чистота», «Бактеріальні ендотоксини», «Кількісне визначення»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UA/12670/01/01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НАВІРЕЛ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UA/4711/01/01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НЕБІЛЕТ®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 Інтернешонал Оперейшонс Люксембург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Люксембург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відповідальний за виробництво "in bulk" (тільки грануляція), первинне та вторинне пакування, контроль серії та випуск серії); БЕРЛІН-ХЕМІ АГ, Німеччина (виробник, відповідальний за виробництво "in bulk", контроль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 затвердженому методі контролю ГЛЗ (Ph. Eur. 2.2.29) при кількісному визначенні, ідентифікації та однорідності дозованих одиниць; зміни І типу - зміни в затвердженому методі контролю ГЛЗ (Ph. Eur. 2.2.29) при кількісному визначенні домішок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UA/9136/01/01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НІМЕСУЛІД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100 мг, по 10 таблеток у блістері, по 1, 2, 3 або 10 блістерів у пачці з картону; по 10 таблеток у блістерах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 результатами проведеної оцінки ризиків на підприємстві, встановити періодичність контролю ГЛЗ за показником «Мікробіологічна чистота», а саме "першу та кожну десяту наступну серію, але не рідше ніж 1 серію в рік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UA/5536/01/01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НІМІД®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100 мг/2 г, in bulk № 350 (1х350): по 2 г в саше; по 350 саше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"Гледфарм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у специфікацію під час виробництва ГЛЗ, а саме внесення випробування за показником «Залишкові кількості органічних розчинників». Як наслідок, в специфікацію ГЛЗ вноситься примітка</w:t>
            </w:r>
            <w:r w:rsidRPr="00A11D62">
              <w:rPr>
                <w:rStyle w:val="csf229d0ff57"/>
                <w:sz w:val="16"/>
                <w:szCs w:val="16"/>
              </w:rPr>
              <w:t xml:space="preserve"> ⃰  </w:t>
            </w:r>
            <w:r w:rsidRPr="00A11D62">
              <w:rPr>
                <w:rFonts w:ascii="Arial" w:hAnsi="Arial" w:cs="Arial"/>
                <w:color w:val="000000"/>
                <w:sz w:val="16"/>
                <w:szCs w:val="16"/>
              </w:rPr>
              <w:t>щодо перенесення результатів випробування «Залишкові кількості органічних розчинників»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UA/12051/01/01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НІМІД®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гранули, 100 мг/2 г, по 2 г в саше; по 30 саше в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"Гледфарм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у специфікацію під час виробництва ГЛЗ, а саме внесення випробування за показником «Залишкові кількості органічних розчинників». Як наслідок, в специфікацію ГЛЗ вноситься примітка</w:t>
            </w:r>
            <w:r w:rsidRPr="00A11D62">
              <w:rPr>
                <w:rStyle w:val="csf229d0ff57"/>
                <w:sz w:val="16"/>
                <w:szCs w:val="16"/>
              </w:rPr>
              <w:t xml:space="preserve">  ⃰  </w:t>
            </w:r>
            <w:r w:rsidRPr="00A11D62">
              <w:rPr>
                <w:rFonts w:ascii="Arial" w:hAnsi="Arial" w:cs="Arial"/>
                <w:color w:val="000000"/>
                <w:sz w:val="16"/>
                <w:szCs w:val="16"/>
              </w:rPr>
              <w:t>щодо перенесення результатів випробування «Залишкові кількості органічних розчинників»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UA/4240/03/01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UA/14157/01/01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UA/14157/01/02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UA/14157/01/03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НОВО-ПАСИТ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таблеток у блістері; по 1 або по 3 блістери в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Тева Чех Індастріз с.р.о.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заміна затвердженого методу випробування QDP0054435 за показником «Мікробіологічна чистота» на новий метод QDP0133466 для контролю якості ГЛЗ.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UA/1830/02/01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НОКСПРЕЙ</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назальний спрей 0,05 % по 10 мл у контейнері з пробкою-розпилювачем; по 1 контейнеру в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переведення контролю мікробіологічної чистоти готового лікарського засобу зі щосерійного на періодичний, а саме «випробуванню підлягає кожна 10-та серія, але не менше 1 серії в рік»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UA/1703/01/01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НОКСПРЕЙ АКТИВ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назальний спрей 0,05 % по 10 мл у контейнері з насосом з розпилювачем; по 1 контейнеру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переведення контролю мікробіологічної чистоти готового лікарського засобу зі щосерійного на періодичний, вважаємо, а саме «випробуванню підлягає кожна 10-та серія, але не менше 1 серії в рік»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UA/12675/01/01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НОЛЕТ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10 таблеток у блістері, по 3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UA/18540/01/01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ОКСАЛІПЛАТИН-ТЕВА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5 мг/мл; по 4 мл (20 мг) або по 10 мл (50 мг), або по 20 мл (100 мг), або по 40 мл (200 мг) у флаконі; по 1 флакону в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 Хорватія (контроль серії); Фармахемі Б.В., Нiдерланди (виробництво нерозфасованого продукту, первинне та вторинне пакування, контроль серії, дозвіл на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 Нiдерланди</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незначна зміна у методі випробування ГЛЗ за показником «Домішка С та будь-яка інша неідентифікована домішка» (метод рідинної хроматографії) (ЄФ, 2.2.29), а саме збільшення тривалості хроматографічного аналізу для випробовуваного розчину.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UA/8832/01/01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ОКСАПІН®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300 мг по 10 таблеток у блістері; по 3 блістери у картонній упаковці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 (альтернативний виробник, що здійснює вторинне пакування, контроль якості та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затвердженого виробника АФІ - Amoli Organics Private Limited, India у відповідність до монографії USP; зміни II типу - введення нового виробника з наданням мастер-файла на ДМФ, запропоновано: окскарбазепин 300 мг (виробник - Amoli Organics Private Limited, India , CTX Life Sciences Pvt. Ltd., India)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UA/11096/01/01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ОКСАПІН®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300 мг; in bulk: № 10х240: по 10 таблеток у блістері; по 240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 (альтернативний виробник, що здійснює вторинне пакування, контроль якості та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затвердженого виробника АФІ - Amoli Organics Private Limited, India у відповідність до монографії USP; зміни II типу - введення нового виробника з наданням мастер-файла на ДМФ, запропоновано: окскарбазепин 300 мг (виробник - Amoli Organics Private Limited, India , CTX Life Sciences Pvt. Ltd., India)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UA/15766/01/01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ОЛТАР® 4МГ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4 мг по 30 таблеток у блістері; по 1 блістеру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UA/6108/01/04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ОЛТАР® 6МГ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6 мг по 30 таблеток у блістері; по 1 блістеру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UA/6108/01/05</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ОРНІВАГ 250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1, 2 або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Дельта Медікел Промоушнз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АБДІ ІБРАХІМ Ілач Санаї ве Тіджарет А.Ш.</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подання оновленої версії мастер-файла на АФІ Орнідазол DMF ONZ Version 01, September 2014 (Abdi) (попередня версія DMF ONZ August 2001) від затвердженого виробника АФІ Aarti Drugs Ltd, Індія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UA/3099/01/01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ОРНІВАГ 500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1, 2 або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Дельта Медікел Промоушнз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АБДІ ІБРАХІМ Ілач Санаї ве Тіджарет А.Ш.</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подання оновленої версії мастер-файла на АФІ Орнідазол DMF ONZ Version 01, September 2014 (Abdi) (попередня версія DMF ONZ August 2001) від затвердженого виробника АФІ Aarti Drugs Ltd, Індія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UA/3099/01/02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ОТРИВІН З МЕНТОЛОМ ТА ЕВКАЛІПТОМ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UA/5416/01/01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ОФТАН® КАТАХРОМ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очні; по 10 мл у флаконі з крапельницею;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Сантен АТ</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Фiнляндiя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 Фiнляндiя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UA/5593/01/01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ПАНТЕНОЛ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піна нашкірна, 50 мг/г по 58 г або 116 г у контейнерах (балонах) алюмінієвих; по 1 контейнеру (балону) у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UA/15317/01/01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ПАНТЕНОЛ-ТЕВА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мазь 5 %, по 35 г мазі у тубі; по 1 тубі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Меркле ГмбХ, Німеччина (випуск серії); Меркле ГмбХ, Німеччина (виробництво нерозфасованої продукції, первинна та вторинна упаковка,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розміру серії ГЛЗ. (запропоновано: 350 кг та 1950 кг). Зміна обумовлена у зв'язку з адаптацією виробничого обладнання та підвищення ефективності. Незначні редакційні зміни в р. 3.2.Р.3.2. Склад на серію; зміни І типу - внесення змін до р. 3.2.Р.3 Процес виробництва лікарського засобу, зокрема: вилучення випробування за параметром "Ідентифікація декспантенолу та Калію сорбату". Незначні редакційні зміни в р.3.2.Р.3 Процес виробництва лікарського засобу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UA/7142/01/01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ПАНТОПРАЗ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ліофілізат для розчину для ін`єкцій по 40 мг; 1 флакон у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М.БІОТЕК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ІММАКУЛ ЛАЙФСАЙЄНСИЗ ПРАЙВІТ ЛІМІТЕД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b/>
                <w:color w:val="000000"/>
                <w:sz w:val="16"/>
                <w:szCs w:val="16"/>
              </w:rPr>
              <w:t>приведення у відповідність до затверджених реєстраційних матеріалів написання форми випуску (лікарської форми, упаковки) в наказі МОЗ України від 29.05.2019 № 1194 в процесі реєстрації</w:t>
            </w:r>
            <w:r w:rsidRPr="00A11D62">
              <w:rPr>
                <w:rFonts w:ascii="Arial" w:hAnsi="Arial" w:cs="Arial"/>
                <w:color w:val="000000"/>
                <w:sz w:val="16"/>
                <w:szCs w:val="16"/>
              </w:rPr>
              <w:t xml:space="preserve"> (редакція в наказі - ліофілізат для розчину для ін`єкцій по 40 мг у скляному флаконі; по 1 флакону у пачці з картону; </w:t>
            </w:r>
            <w:r w:rsidRPr="00A11D62">
              <w:rPr>
                <w:rFonts w:ascii="Arial" w:hAnsi="Arial" w:cs="Arial"/>
                <w:b/>
                <w:color w:val="000000"/>
                <w:sz w:val="16"/>
                <w:szCs w:val="16"/>
              </w:rPr>
              <w:t>вірна редакція - ліофілізат для розчину для ін`єкцій по 40 мг; 1 флакон у пачці з картону)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UA/17448/01/01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ПАРАЦЕТАМОЛ Б. БРАУН 10 МГ/МЛ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 Браун Мельзунген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 Браун Медікал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упаковки флакон 100 мл Зміни внесено в текст маркування первинної упаковки лікарського засобу щодо видалення інформації у розділі 3. Перелік допоміжних речовин (флакон по 100 мл)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UA/17143/01/01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ПАРОКСЕТИН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Медокемі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Кіпр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Медокемі ЛТД (Завод AZ)</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Кiпр</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виробничої дільниці АФІ пароксетину гідрохлориду Aesica Pharmaceuticals Limited; зміни І типу - подання оновленого сертифіката відповідності Європейській фармакопеї для АФІ Пароксетину гідрохлориду CEP No. R1-CEP 2006-002-Rev 01 (попередня версія CEP No. R1-CEP 2006-002-Rev 00) від затвердженого виробника Zhejiang Huahai Pharmaceutical Co., Ltd, Китай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UA/1498/01/01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ПЕРІНДОПРЕС® 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4 мг/5 мг, по 10 таблеток у контурній чарунковій упаковці; по 3 контурні чарункові упаковки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в текст маркування вторинної упаковки лікарського засобу (узгодження з текстом маркування первинної упаковки)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UA/17768/01/01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110 мг: по 10 капсул у блістері;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як наслідок оновлення розділів: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 (вилучено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UA/10626/01/02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UA/10626/01/03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як наслідок оновлення розділів: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 (вилучено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UA/10626/01/01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Бельгія НВ, Бельгія; Пфайзер Ірленд Фармасеутикалс, Ірландія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Ірландія</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Ваєт Фармасеутикалс, Велика Британія, як виробника відповідального за вторинне пакування готового лікарського засобу та випуск серій. Зміни вносяться до реєстраційного посвідчення, МКЯ, інструкції для медичного застосування, короткої характеристики та як наслідок вилучення тексту маркування упаковки даної виробничої дільниці.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Бакстер Фармасеутикал Солюшинс ЛЛС, США, як виробника відповідального за виробництво продукту у формі in bulk, наповнення шприців та контроль якості готового лікарського засобу. Зміни вносяться до реєстраційного посвідчення, МКЯ;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Wyeth Pharmaceutical Division of Wyeth Holdings LLC, 4300 Oak Park, Sanford, NC 27330, United States як виробника відповідального за виробництво кон'югатів пневмококових полісахаридів-CRM197, контроль якості кон’югатів при випуску та дослідженні стабільності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UA/15864/01/01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ПРЕГАБАЛІН-ТЕВА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75 мг по 14 капсул у блістері; по 1, 2, або 4 блістери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ГЕ-сертифіката відповідності Європейській фармакопеї № R1-CEP 2005-217 - 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2000-344 - Rev 03 для желатину від вже затвердженого виробника NITTA GELATIN INDIA LTD; зміни І типу - подання оновленого ГЕ-сертифіката відповідності Європейській фармакопеї № R1-CEP 2000-045 - Rev 04 для желатину від вже затвердженого виробника PB GELATINS, який змінив назву на TESSENDERLO GROUP N.V</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UA/13629/01/01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ПРЕГАБАЛІН-ТЕВА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14 капсул у блістері; по 1, 2, або 4 блістери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ГЕ-сертифіката відповідності Європейській фармакопеї № R1-CEP 2005-217 - 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2000-344 - Rev 03 для желатину від вже затвердженого виробника NITTA GELATIN INDIA LTD; зміни І типу - подання оновленого ГЕ-сертифіката відповідності Європейській фармакопеї № R1-CEP 2000-045 - Rev 04 для желатину від вже затвердженого виробника PB GELATINS, який змінив назву на TESSENDERLO GROUP N.V</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UA/13629/01/02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ПРІЛІДЖИ® 30 МГ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30 мг по 3 або 6 таблеток у блістерах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Менаріні-Фон Хейден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UA/15385/01/02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ПРІЛІДЖИ® 60 МГ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60 мг по 3 або 6 таблеток у блістерах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Менаріні-Фон Хейден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UA/15385/01/01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ПРОМЕПРИЛ®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4 мг по 10 таблеток у блістері; по 3, по 6 або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 Словацька Республіка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UA/13895/01/01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ПРОМЕПРИЛ®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8 мг по 10 таблеток у блістері; по 3, по 6 або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 Словацька Республіка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UA/13895/01/02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ПРОСТАТОН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гранули по 10 г у пеналі полімерному; по 1 пеналу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color w:val="000000"/>
                <w:sz w:val="16"/>
                <w:szCs w:val="16"/>
                <w:lang w:val="ru-RU"/>
              </w:rPr>
              <w:t xml:space="preserve">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Clematis</w:t>
            </w:r>
            <w:r w:rsidRPr="00A11D62">
              <w:rPr>
                <w:rFonts w:ascii="Arial" w:hAnsi="Arial" w:cs="Arial"/>
                <w:color w:val="000000"/>
                <w:sz w:val="16"/>
                <w:szCs w:val="16"/>
                <w:lang w:val="ru-RU"/>
              </w:rPr>
              <w:t xml:space="preserve"> 50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Selenium</w:t>
            </w:r>
            <w:r w:rsidRPr="00A11D62">
              <w:rPr>
                <w:rFonts w:ascii="Arial" w:hAnsi="Arial" w:cs="Arial"/>
                <w:color w:val="000000"/>
                <w:sz w:val="16"/>
                <w:szCs w:val="16"/>
                <w:lang w:val="ru-RU"/>
              </w:rPr>
              <w:t xml:space="preserve"> 50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Pareira</w:t>
            </w:r>
            <w:r w:rsidRPr="00A11D62">
              <w:rPr>
                <w:rFonts w:ascii="Arial" w:hAnsi="Arial" w:cs="Arial"/>
                <w:color w:val="000000"/>
                <w:sz w:val="16"/>
                <w:szCs w:val="16"/>
                <w:lang w:val="ru-RU"/>
              </w:rPr>
              <w:t xml:space="preserve"> </w:t>
            </w:r>
            <w:r w:rsidRPr="00A11D62">
              <w:rPr>
                <w:rFonts w:ascii="Arial" w:hAnsi="Arial" w:cs="Arial"/>
                <w:color w:val="000000"/>
                <w:sz w:val="16"/>
                <w:szCs w:val="16"/>
              </w:rPr>
              <w:t>brava</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Thuja</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Argentum</w:t>
            </w:r>
            <w:r w:rsidRPr="00A11D62">
              <w:rPr>
                <w:rFonts w:ascii="Arial" w:hAnsi="Arial" w:cs="Arial"/>
                <w:color w:val="000000"/>
                <w:sz w:val="16"/>
                <w:szCs w:val="16"/>
                <w:lang w:val="ru-RU"/>
              </w:rPr>
              <w:t xml:space="preserve"> </w:t>
            </w:r>
            <w:r w:rsidRPr="00A11D62">
              <w:rPr>
                <w:rFonts w:ascii="Arial" w:hAnsi="Arial" w:cs="Arial"/>
                <w:color w:val="000000"/>
                <w:sz w:val="16"/>
                <w:szCs w:val="16"/>
              </w:rPr>
              <w:t>nitricum</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UA/3827/01/01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ПРОТЕФЛАЗІД®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краплі; по 30 мл або по 50 мл у скляному флаконі з пробкою-крапельницею; по 1 флакону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ТОВ "НВК "Екофарм" (виробництво за повним циклом;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внесення змін до реєстраційних матеріалів: </w:t>
            </w:r>
            <w:r w:rsidRPr="00A11D62">
              <w:rPr>
                <w:rFonts w:ascii="Arial" w:hAnsi="Arial" w:cs="Arial"/>
                <w:b/>
                <w:color w:val="000000"/>
                <w:sz w:val="16"/>
                <w:szCs w:val="16"/>
                <w:lang w:val="ru-RU"/>
              </w:rPr>
              <w:t>уточнення умов відпуску в наказі МОЗ України 166 від 26.01.2022 в процесі внесення змін</w:t>
            </w:r>
            <w:r w:rsidRPr="00A11D62">
              <w:rPr>
                <w:rFonts w:ascii="Arial" w:hAnsi="Arial" w:cs="Arial"/>
                <w:color w:val="000000"/>
                <w:sz w:val="16"/>
                <w:szCs w:val="16"/>
                <w:lang w:val="ru-RU"/>
              </w:rPr>
              <w:t xml:space="preserve">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Редакція в наказі: без рецепта. </w:t>
            </w:r>
            <w:r w:rsidRPr="00A11D62">
              <w:rPr>
                <w:rFonts w:ascii="Arial" w:hAnsi="Arial" w:cs="Arial"/>
                <w:b/>
                <w:color w:val="000000"/>
                <w:sz w:val="16"/>
                <w:szCs w:val="16"/>
                <w:lang w:val="ru-RU"/>
              </w:rPr>
              <w:t>Запропонована редакція: за рецептом.</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b/>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UA/4220/01/01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ПРОТЕФЛАЗІД®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 Україна (виробництво за повним циклом;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внесення змін до Специфікації / Методів випробування ГЛЗ за показником "Ідентифікація флавоноїдів", зокрема: в методі спектрофотометрії діапазон довжини хвиль приведено у відповідність до Специфікації / Методів випробування ЛРС Трави війника та Щучки дернистої</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UA/4220/01/01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ПУРЕГОН®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Органон Сентрал Іст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та адреси виробника АФІ Фолітропіну бета, відповідального за виробництво, контроль якості та випуск серії діючої речовини, без зміни місця виробництва. Запропоновано: MSD Biotech B.V. Vollenhovermeer 2 5347 JV Oss The Netherlands; зміни І типу - додавання додаткового виробника АФІ Фолітропіну бета, відповідального за виробництво та контроль якості діючої речовини. Запропоновано: Manufacturing Quality Control Testing MSD Biotech B.V. Kloosterstraat 6 5349 AB Oss The Netherlands Quality Control Testing N.V. Organon Kloosterstraat 6 5349 AB Oss The Netherlands</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UA/5023/01/01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РАМІЗЕС® 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2,5 мг/12,5 мг, по 10 таблеток у блістері; по 3 блістери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UA/12569/01/01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РАМІЗЕС® 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5 мг/25 мг, по 10 таблеток у блістері; по 3 блістери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UA/12569/01/02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РЕНІТЕК®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14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ІДЕА ГмбХ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контроль якості: Органон Фарма (UK) Лімітед, Велика Британiя; пакування, контроль якості, випуск серії: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Мерк Шарп і Доум Б.В., Нідерланди; випуск серії: Шерінг-Плау Лабо Н.В., Бельгія</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(виробник нерозфасованої продукції, контроль якості), без зміни місця виробництва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UA/0525/01/01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РЕ-СОЛЬ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18,9 г порошку у пакеті; по 10 або 20 пакетів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UA/15043/01/01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РИНТ НАЗАЛЬНИЙ СПРЕЙ® ЗВОЛОЖУЮЧИЙ</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0,5 мг/мл, по 10 мл у флаконі разом з насосом-дозатором з розпилювачем; по 1 флакону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UA/12120/01/01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РИССЕТ®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Меркле ГмбХ, Німеччина (дільниця, яка відповідає за виробництво нерозфасованої продукції, первинну та вторинну упаковку); 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UA/13379/01/01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РОЗТОРОПШІ ПЛОДИ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плоди по 50 г або по 100 г, або 200 г у пачках з внутрішнім пакетом</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додаткового розміру серії ГЛЗ. Запропоновано: </w:t>
            </w:r>
            <w:r w:rsidRPr="00A11D62">
              <w:rPr>
                <w:rFonts w:ascii="Arial" w:hAnsi="Arial" w:cs="Arial"/>
                <w:color w:val="000000"/>
                <w:sz w:val="16"/>
                <w:szCs w:val="16"/>
              </w:rPr>
              <w:br/>
              <w:t>750 кг (7500 уп. по 100 г; 3750 уп. по 200 г); 1500 кг (15000 уп. по 100 г; 7500 уп. по 200 г).</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UA/3912/01/01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РОЗУВАСТАТИН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по 10 таблеток у блістері; по 3 або по 6 або по 9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UA/18773/01/01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РОЗУВАСТАТИН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 мг; по 10 таблеток у блістері; по 3 або по 6 або по 9 блістерів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UA/18773/01/02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РОЗУКАРД® 10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UA/11742/01/01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 xml:space="preserve">РОЗУКАРД® 20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по 20 мг № 90 (10х9): по 10 таблеток у блістері;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UA/11742/01/02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РОЗУКАРД® 40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40 мг № 90 (10х9): по 10 таблеток у блістері;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UA/11742/01/03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10 мг, по 10 капсул у блістері; по 6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Лек Фармасьютикалc д.д., виробнича дільниця Лендава, Словенія;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Випуск серії: Новартіс Фарма ГмбХ,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UA/3165/01/01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25 мг, по 5 капсул у блістері;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Словенія </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UA/3165/01/02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50 мг, по 5 капсул у блістері;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UA/3165/01/03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100 мг по 5 капсул у блістері;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UA/3165/01/04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25 мг; по 5 капсул у блістері; по 10 блістерів у картонній коробці; по 60 коробок у картонному коробі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UA/10102/01/01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50 мг; по 5 капсул у блістері; по 10 блістерів у картонній коробці; по 60 коробок у картонному коробі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UA/10102/01/02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100 мг по 5 капсул у блістері; по 10 блістерів у картонній коробці; по 50 коробок у картонному коробі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UA/10102/01/03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САНОМЕН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Лек Фармацевтична компанія д. 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доповнення специфікації новим показником Residual solvents (acetone) (метод газової хроматографії) та відповідним методом випробування для АФІ мометазону фуроату для виробника Wavelength. Критерій прийнятності (NMT 2000 ppm)</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UA/15870/01/01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UA/17662/01/01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UA/17662/01/02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UA/17662/01/03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UA/17662/01/04</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UA/17662/01/05</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СЕДІСТРЕС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10 таблеток у блістері; по 1, 3 та 6 блістерів в картонній пачці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внесення змін у специфікацію на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виробництва ТОВ "Фармхім" (Україна):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ТОВ «Технопарк-Центр», Російська Федерація (залишається затверджений виробник ТОВ «Фармахім», Україна, що виконує таку саму функцію, що й вилучений); зміни І типу - вилучення виробника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ТОВ «Усольє-Сибірський хіміко-фармцевтичний завод», Російська Федерація (залишається затверджений виробник ТОВ «Фармахім», Україна, що виконує таку саму функцію, що й вилучений)</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UA/14145/01/01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СЕНАДЕКСИН-ФОРТЕ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першу та кожну десяту наступну серію, але не рідше ніж 1 серію в рік</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 таблетки № 10, № 20 (10х2);</w:t>
            </w:r>
            <w:r w:rsidRPr="00A11D62">
              <w:rPr>
                <w:rFonts w:ascii="Arial" w:hAnsi="Arial" w:cs="Arial"/>
                <w:i/>
                <w:sz w:val="16"/>
                <w:szCs w:val="16"/>
              </w:rPr>
              <w:br/>
              <w:t>за рецептом: таблетки № 100 (10х10)</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UA/16128/01/01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10 мг по 14 таблеток у блістері; по 2 блістери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Мерк Шарп і Доум ІДЕА ГмбХ </w:t>
            </w:r>
            <w:r w:rsidRPr="00A11D62">
              <w:rPr>
                <w:rFonts w:ascii="Arial" w:hAnsi="Arial" w:cs="Arial"/>
                <w:color w:val="000000"/>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Бельгiя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Нідерланди/Бельгiя  </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UA/10208/01/03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жувальні по 4 мг, по 14 таблеток у блістері; по 2 блістери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Мерк Шарп і Доум ІДЕА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UA/10208/01/01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жувальні по 5 мг, по 14 таблеток у блістері; по 2 блістери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ІДЕА ГмбХ </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первинна та вторинна упаковка, контроль якості: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Органон Фарма (UK) Лімітед, Велика Британія; Первинна та вторинна упаковка, контроль якості, дозвіл на випуск серії: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Б.В., Нідерланди; Дозвіл на випуск серії: </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Шерінг-Плау Лабо Н.В., Бельгія</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Нідерланди/Бельгія</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UA/10208/01/02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СІНУМАКС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0,05% по 10 г у флаконі з розпилювачем; по 1 флакону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"ВАЛАРТІН ФАРМА"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"Мікрофарм"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показником «Супутні домішки» та приміткою щодо періодичності на момент випуску контроль проводять для кожної п’ятої серії; запропоновано: супутні домішки: Оксиметазоліну домішка А – не більше 0,2%. Неспецифіковані домішки – кожної не більше 0,2%. Сума домішок – не більше 1,0%; зміни І типу – зміни методики за показником «Кількісне визначення. Оксиметазоліну гідрохлориду» (пробопідготовка, умови хроматографування, розрахункова формула та додано використання USP RS)</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UA/17382/01/01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2A7100" w:rsidRDefault="00115417" w:rsidP="00A82AAB">
            <w:pPr>
              <w:pStyle w:val="12"/>
              <w:tabs>
                <w:tab w:val="left" w:pos="12600"/>
              </w:tabs>
              <w:rPr>
                <w:rFonts w:ascii="Arial" w:hAnsi="Arial" w:cs="Arial"/>
                <w:b/>
                <w:i/>
                <w:sz w:val="16"/>
                <w:szCs w:val="16"/>
              </w:rPr>
            </w:pPr>
            <w:r w:rsidRPr="002A7100">
              <w:rPr>
                <w:rFonts w:ascii="Arial" w:hAnsi="Arial" w:cs="Arial"/>
                <w:b/>
                <w:sz w:val="16"/>
                <w:szCs w:val="16"/>
              </w:rPr>
              <w:t>СИНУПРЕТ®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rPr>
                <w:rFonts w:ascii="Arial" w:hAnsi="Arial" w:cs="Arial"/>
                <w:sz w:val="16"/>
                <w:szCs w:val="16"/>
              </w:rPr>
            </w:pPr>
            <w:r w:rsidRPr="008B10A8">
              <w:rPr>
                <w:rFonts w:ascii="Arial" w:hAnsi="Arial" w:cs="Arial"/>
                <w:sz w:val="16"/>
                <w:szCs w:val="16"/>
              </w:rPr>
              <w:t>краплі оральні по 50 мл або по 100 мл розчину у флаконі, з дозуючим крапельним пристроєм зверху, з кришкою, що нагвинчується і кільцем контролю відкриття, по 1 флакону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2A7100">
              <w:rPr>
                <w:rFonts w:ascii="Arial" w:hAnsi="Arial" w:cs="Arial"/>
                <w:sz w:val="16"/>
                <w:szCs w:val="16"/>
              </w:rPr>
              <w:t>Біонорика CЕ</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2A7100">
              <w:rPr>
                <w:rFonts w:ascii="Arial" w:hAnsi="Arial" w:cs="Arial"/>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2A7100">
              <w:rPr>
                <w:rFonts w:ascii="Arial" w:hAnsi="Arial" w:cs="Arial"/>
                <w:sz w:val="16"/>
                <w:szCs w:val="16"/>
              </w:rPr>
              <w:t>Біонорика СЕ</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2A7100">
              <w:rPr>
                <w:rFonts w:ascii="Arial" w:hAnsi="Arial" w:cs="Arial"/>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2A7100">
              <w:rPr>
                <w:rFonts w:ascii="Arial" w:hAnsi="Arial" w:cs="Arial"/>
                <w:sz w:val="16"/>
                <w:szCs w:val="16"/>
              </w:rPr>
              <w:t xml:space="preserve">внесення змін до реєстраційних матеріалів:зміни І типу - зміни до методики випробування ГЛЗ за показником «Вміст етанолового змішаного екстракту, розрахованого за сумою поліфенолів» з коригуванням критерію прийнятності у специфікації 26 -32 г/100 г до 27,5 -30,5 г/100 г. Зміни І типу - </w:t>
            </w:r>
            <w:r w:rsidRPr="002A7100">
              <w:rPr>
                <w:rFonts w:ascii="Arial" w:hAnsi="Arial" w:cs="Arial"/>
                <w:sz w:val="16"/>
                <w:szCs w:val="16"/>
              </w:rPr>
              <w:br/>
              <w:t>– включення у досьє специфікацію на термін придатності для ГЛЗ щоб чітко визначити параметри та межі, які мають відношення до терміну придатності ГЛЗ та є основою для поточних досліджень стабільності. Зміни І типу - введення нової вертикальної крапельниці (ST-14) на замін затвердженої крапельниці (ST-10). Зміни І типу - оновлення специфікації гвинтової кришки, а саме доповнено параметром «Зовнішній вигляд». Зміни І типу - введення пляшки об’ємом 50 мл в якості нового розміру упаковки для ГЛЗ. Зміни І типу - зміна назви контрактної лабораторії, де проводиться контроль АФІ та готового лікарського засобу, без зміни місця виробництва Затверджено: Labor L + S AG Запропоновано: Labor LS SE &amp; Co. KG. Зміни І типу - зміна назви та адреси контрактної лабораторії, де проводиться контроль лікарської рослинної сировини Затверджено: Phytos Labor fur Analytik von Arzneimitteln GmbH Co. KG Leibnitzstr. 9 89231 Neu-Ulm Запропоновано: GBA Pharma GmbH Ernst-Abbe-Stra</w:t>
            </w:r>
            <w:r w:rsidRPr="002A7100">
              <w:rPr>
                <w:rStyle w:val="csf229d0ff102"/>
                <w:color w:val="auto"/>
                <w:sz w:val="16"/>
                <w:szCs w:val="16"/>
              </w:rPr>
              <w:t>β</w:t>
            </w:r>
            <w:r w:rsidRPr="002A7100">
              <w:rPr>
                <w:rFonts w:ascii="Arial" w:hAnsi="Arial" w:cs="Arial"/>
                <w:sz w:val="16"/>
                <w:szCs w:val="16"/>
              </w:rPr>
              <w:t xml:space="preserve">e 40 89079 Ulm, Germany. Зміни І типу - оновлена методика випробування афлотоксинів від контрактної лабораторії Phytos method PV.11.H019_02 =&gt; Phytos method PV.11.H019_03 для рослинної сировини кореня горечавки (Rаdіх Gеntіаnае). Зміни І типу - доповнення методики визначення важких металів у рослинній сировині кореня горечавки (Rаdіх Gеntіаnае) методом «Мас-спектрометрія з індуктивно-зв'язаною плазмою» (ICP-MS) відповідно ЕР, 2.4.27. Зміни І типу - вилучення з розділу 3.2.S.4.1 Специфікація (специфікації) рослинного препарату «Синупрет оральні краплі – етанольний змішаний екстракт» параметру «Смак». Зміни І типу - доповнення специфікації ГЛЗ на випуск показником якості «Алкалоїди піролізидину» з критерієм прийнятності </w:t>
            </w:r>
            <w:r w:rsidRPr="002A7100">
              <w:rPr>
                <w:rStyle w:val="csf229d0ff102"/>
                <w:color w:val="auto"/>
                <w:sz w:val="16"/>
                <w:szCs w:val="16"/>
              </w:rPr>
              <w:t xml:space="preserve">≤ </w:t>
            </w:r>
            <w:r w:rsidRPr="002A7100">
              <w:rPr>
                <w:rFonts w:ascii="Arial" w:hAnsi="Arial" w:cs="Arial"/>
                <w:sz w:val="16"/>
                <w:szCs w:val="16"/>
              </w:rPr>
              <w:t xml:space="preserve"> 1.0 мкг/день з відповідним методом випробування (LC-MS / MS) SOP 805521від контрактної лабораторії PhytoLab GmbH &amp; Co. включений до специфікації випуску готового продукту. Зміни І типу - вилучення зі специфікації ГЛЗ показника «Смак: ароматний, гіркий». Зміни І типу - вилучення зі специфікації АФІ Radix Gentianae (корені горичавки) показника «Запах» відповідно до вимог монографії ЕР Gentianae radix., conc. Зміни І типу - вилучено назви постачальників пакувального компонента (скляні пляшки), оновлено р. «3.2.P.7 Система закриття контейнерів». Компоненти упаковки, якісний та кількісний склад компонентів упаковки та методи контролю якості залишаються незмінними. Зміни І типу - оновлення методики випробування АФІ Radix Gentianae (корені горичавки) визначення Афлатоксинів у корені горичавки (перенесено до групи матриць В1 В2 G1 G2 «Складні матриці»). Змінено SOP 805021, випуск 1 =&gt; SOP 805038, випуск 2. Зміни І типу - оновлена методика випробування афлотоксинів від контрактної лабораторії Phytos method PV.11.H019_02 =&gt; Phytos method PV.11.H019_03 для рослинної сировини трави вербени (Неrbа Vеrbеnае). Зміни І типу - оновлена методика випробування афлотоксинів від контрактної лабораторії Phytos method PV.11.H019_02 =&gt; Phytos method PV.11.H019_03 для рослинної сировини квіток первоцвіту з чашечкою (Flоrеs Рrіmulае сum Саlyсіbus). Зміни І типу - оновлена методика випробування афлотоксинів від контрактної лабораторії Phytos method PV.11.H019_02 =&gt; Phytos method PV.11.H019_03 для рослинної сировини трави щавлю (Неrba Rumісіs). Зміни І типу - оновлена методика випробування афлотоксинів від контрактної лабораторії Phytos method PV.11.H019_02 =&gt; Phytos method PV.11.H019_03 для рослинної сировини квіток бузини (Flоrеs Sаmbuсі). Зміни І типу - доповнення методики визначення важких металів у рослинній сировині квіток первоцвіту з чашечкою (Flоrеs Рrіmulае сum Саlyсіbus)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трави щавлю (Неrba Rumісіs)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квіток бузини (Flоrеs Sаmbuсі) методом «Мас-спектрометрія з індуктивно-зв'язаною плазмою» (ICP-MS) відповідно ЕР, 2.4.27. Зміни І типу - доповнення методики визначення важких металів у рослинній сировині трави вербени (Неrbа Vеrbеnае) методом «Мас-спектрометрія з індуктивно-зв'язаною плазмою» (ICP-MS) відповідно ЕР, 2.4.27.</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DA6620">
            <w:pPr>
              <w:pStyle w:val="12"/>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2A7100" w:rsidRDefault="00115417" w:rsidP="00A82AAB">
            <w:pPr>
              <w:pStyle w:val="12"/>
              <w:tabs>
                <w:tab w:val="left" w:pos="12600"/>
              </w:tabs>
              <w:jc w:val="center"/>
              <w:rPr>
                <w:rFonts w:ascii="Arial" w:hAnsi="Arial" w:cs="Arial"/>
                <w:sz w:val="16"/>
                <w:szCs w:val="16"/>
              </w:rPr>
            </w:pPr>
            <w:r w:rsidRPr="008B10A8">
              <w:rPr>
                <w:rFonts w:ascii="Arial" w:hAnsi="Arial" w:cs="Arial"/>
                <w:sz w:val="16"/>
                <w:szCs w:val="16"/>
              </w:rPr>
              <w:t>UA/4373/02/01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СІОФОР® 850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850 мг; по 15 таблеток у блістері; по 4 блістери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та контроль серій); БЕРЛІН-ХЕМІ АГ, Німеччина (первинне та вторинне пакування, контроль та випуск серії); Драгенофарм Апотекер Пюшл ГмбХ, Німеччина (виробництво «in bulk» та контроль серій); Менаріні-Фон Хейден ГмбХ, Німеччина (виробництво «in bulk», первинне та вторинне пакування, контроль серій)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UA/3734/01/03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10 мг/5 мг; по 10 таблеток у блістері; по 3 або по 6, або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 xml:space="preserve">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 </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UA/14878/01/01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10 мг/10 мг; по 10 таблеток у блістері; по 3 або по 6, або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UA/14880/01/02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5 мг/10 мг; по 10 таблеток у блістері; по 3 або по 6, або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UA/14879/01/01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5 мг/5 мг; по 10 таблеток у блістері; по 3 або по 6, або по 9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pStyle w:val="11"/>
              <w:tabs>
                <w:tab w:val="left" w:pos="12600"/>
              </w:tabs>
              <w:jc w:val="center"/>
              <w:rPr>
                <w:rFonts w:ascii="Arial" w:hAnsi="Arial" w:cs="Arial"/>
                <w:color w:val="000000"/>
                <w:sz w:val="16"/>
                <w:szCs w:val="16"/>
              </w:rPr>
            </w:pP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UA/14880/01/01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СОДЕРМ®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емульсія нашкірна 0,1 %, по 20 мл, 50 мл у флаконі; по 1 флакону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«МІБЕ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виробника діючою речовини Sicor S.R.L. включно з відповідним власником СЕР TEVA Pharmaceutical Industries Ltd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UA/10254/04/01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СОДЕРМ®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крем 0,1 %, по 25 г, 50 г у тубі, по 1 тубі в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"МІБЕ 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виробника діючою речовини Sicor S.R.L. включно з відповідним власником СЕР TEVA Pharmaceutical Industries Ltd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UA/10254/03/01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СОЛОДКИ КОРЕНІ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"Ліктрави"</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"Ліктрави"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100 г в пакети, виготовлені з паперу пакувального вологостійкого, або паперу газетного,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UA/5695/01/01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СОН-НОРМА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по 10 г у пеналі полімерному; по 1 пеналу в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перенесення виробничої дільниці Аптека "Національна Гомеопатична Спілка"№1 для АФІ Coffea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Arnica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Ignatia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Cimicifuga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Coffea 30CH; запропоновано: Київ, вул. Тургенєвська, 76-78, група прим. №45 Україна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UA/3828/01/01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СОНОБАРБОВАЛ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оральні, розчин; по 5 мл у флаконі; по 1 флакону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р. 3.2.Р.7. Система контейнер/закупорювальний засіб, а саме внесення зміни до п. «Маса» у специфікації для кришки закупорювально-нагвинчувальної з контролем першого розкриття тип 1.4.к (затверджено: Маса. Не більш 1,7±0,06 г; запропоновано: Маса. Не більш 1,78±0,18 г)</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UA/17971/01/01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СПАЗМОЛІКС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 таблеток у блістерах; по 10 таблеток у блістері; по 1 або по 2 блістери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РЕОНАЛЬГОН® / REONALGON. Запропоновано: СПАЗМОЛІКС / SPASMOLIX. Введення змін протягом 3-х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UA/6840/01/01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СПАЗМОЛІКС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w:t>
            </w:r>
            <w:r w:rsidRPr="00A11D62">
              <w:rPr>
                <w:rFonts w:ascii="Arial" w:hAnsi="Arial" w:cs="Arial"/>
                <w:color w:val="000000"/>
                <w:sz w:val="16"/>
                <w:szCs w:val="16"/>
              </w:rPr>
              <w:t>in</w:t>
            </w:r>
            <w:r w:rsidRPr="00A11D62">
              <w:rPr>
                <w:rFonts w:ascii="Arial" w:hAnsi="Arial" w:cs="Arial"/>
                <w:color w:val="000000"/>
                <w:sz w:val="16"/>
                <w:szCs w:val="16"/>
                <w:lang w:val="ru-RU"/>
              </w:rPr>
              <w:t xml:space="preserve"> </w:t>
            </w:r>
            <w:r w:rsidRPr="00A11D62">
              <w:rPr>
                <w:rFonts w:ascii="Arial" w:hAnsi="Arial" w:cs="Arial"/>
                <w:color w:val="000000"/>
                <w:sz w:val="16"/>
                <w:szCs w:val="16"/>
              </w:rPr>
              <w:t>bulk</w:t>
            </w:r>
            <w:r w:rsidRPr="00A11D62">
              <w:rPr>
                <w:rFonts w:ascii="Arial" w:hAnsi="Arial" w:cs="Arial"/>
                <w:color w:val="000000"/>
                <w:sz w:val="16"/>
                <w:szCs w:val="16"/>
                <w:lang w:val="ru-RU"/>
              </w:rPr>
              <w:t>: № 4000 (по 10 таблеток у блістері; по 400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РЕОНАЛЬГОН® / REONALGON. Запропоновано: СПАЗМОЛІКС / SPASMOLIX. Введення змін протягом 3-х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UA/13992/01/01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СПІОЛТО® РЕСПІМАТ®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та випуск серій лікарського засобу ); Ковенс Лабораторіс Лтд., Сполучене Королівство Великої Британії та Північної Ірландії (контроль якості за виключенням показника "Мікробіологічна чистота"); Куасаар ГмбХ, Німеччина (контроль якості за виключенням показника "Мікробіологічна чистота"); Лабор ЛС СЕ &amp; Ко.КГ,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Сполучене Королівство Великої Британії та Північної Ірландії</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UA/15523/01/01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СПІРИВА®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за параметром «Механічні включення» (метод світлоблокування), запропоновано: специфікація випуска: частинки </w:t>
            </w:r>
            <w:r w:rsidRPr="00A11D62">
              <w:rPr>
                <w:rStyle w:val="csf229d0ff105"/>
                <w:sz w:val="16"/>
                <w:szCs w:val="16"/>
              </w:rPr>
              <w:t xml:space="preserve"> ≥ </w:t>
            </w:r>
            <w:r w:rsidRPr="00A11D62">
              <w:rPr>
                <w:rFonts w:ascii="Arial" w:hAnsi="Arial" w:cs="Arial"/>
                <w:color w:val="000000"/>
                <w:sz w:val="16"/>
                <w:szCs w:val="16"/>
              </w:rPr>
              <w:t xml:space="preserve"> 2мкм до &lt; 10 мкм: </w:t>
            </w:r>
            <w:r w:rsidRPr="00A11D62">
              <w:rPr>
                <w:rStyle w:val="csf229d0ff105"/>
                <w:sz w:val="16"/>
                <w:szCs w:val="16"/>
              </w:rPr>
              <w:t xml:space="preserve">≤ </w:t>
            </w:r>
            <w:r w:rsidRPr="00A11D62">
              <w:rPr>
                <w:rFonts w:ascii="Arial" w:hAnsi="Arial" w:cs="Arial"/>
                <w:color w:val="000000"/>
                <w:sz w:val="16"/>
                <w:szCs w:val="16"/>
              </w:rPr>
              <w:t xml:space="preserve">90000 частинок/ капсула; частинки </w:t>
            </w:r>
            <w:r w:rsidRPr="00A11D62">
              <w:rPr>
                <w:rStyle w:val="csf229d0ff105"/>
                <w:sz w:val="16"/>
                <w:szCs w:val="16"/>
              </w:rPr>
              <w:t xml:space="preserve">≥ </w:t>
            </w:r>
            <w:r w:rsidRPr="00A11D62">
              <w:rPr>
                <w:rFonts w:ascii="Arial" w:hAnsi="Arial" w:cs="Arial"/>
                <w:color w:val="000000"/>
                <w:sz w:val="16"/>
                <w:szCs w:val="16"/>
              </w:rPr>
              <w:t xml:space="preserve"> 10 мкм: </w:t>
            </w:r>
            <w:r w:rsidRPr="00A11D62">
              <w:rPr>
                <w:rStyle w:val="csf229d0ff105"/>
                <w:sz w:val="16"/>
                <w:szCs w:val="16"/>
              </w:rPr>
              <w:t xml:space="preserve">≤ </w:t>
            </w:r>
            <w:r w:rsidRPr="00A11D62">
              <w:rPr>
                <w:rFonts w:ascii="Arial" w:hAnsi="Arial" w:cs="Arial"/>
                <w:color w:val="000000"/>
                <w:sz w:val="16"/>
                <w:szCs w:val="16"/>
              </w:rPr>
              <w:t xml:space="preserve">900 частинок/ капсула; частинки &gt;25 мкм: </w:t>
            </w:r>
            <w:r w:rsidRPr="00A11D62">
              <w:rPr>
                <w:rStyle w:val="csf229d0ff105"/>
                <w:sz w:val="16"/>
                <w:szCs w:val="16"/>
              </w:rPr>
              <w:t xml:space="preserve">≤ </w:t>
            </w:r>
            <w:r w:rsidRPr="00A11D62">
              <w:rPr>
                <w:rFonts w:ascii="Arial" w:hAnsi="Arial" w:cs="Arial"/>
                <w:color w:val="000000"/>
                <w:sz w:val="16"/>
                <w:szCs w:val="16"/>
              </w:rPr>
              <w:t>35 частинок/ капсула; зміни І типу - редакційні зміни в специфікації ГЛЗ за параметрами «Ідентифікація», а саме зміни формулювання, об'єднавши критерії прийнятності, що стосується УФ спектру та некоригованого часу утримання та з розділу «Розпад активного інгрідієнта» видалення формулювання «площа піка (у%) на пік» із критерія випробування «окремі, неідентифіковані піки»; зміни І типу - незначні зміни та редакційні правки у методах випробування до р. Розміри, Механічні включення, Вміст води, Ідентифікація/Вміст активного інгредієнта, Розпад активного інгредієнта, Однорідність дозованих одиниць, Однорідність дози, що вивільняється, Аеродинамічний розподіл частинок за розміром; зміни І типу - з методів випробування видаляється метод АР-3640 (ВЕРХ), наявний альтернативний затверджений метод для визначення продуктів розпаду ВА 338 BR та SCH 731 BR з оновленням відповідних методів випробування та даних валідації; зміни І типу - зміни до т. «Розпад активного інгрідієнта ВА 338 BR та SCH 731 BR », а саме принцип розрахунку суми продуктів розпаду включений до опису критеріїв прийнятності специфікації, а з методів випробування видаляється; принцип розрахунку залишається без змін; зміни І типу - викладення тексту МКЯ державною мовою згідно сучасних вимог. Редакторські правки в розділах «Вміст води», «Опис», «Однорідність дозованих одиниць», «Мікробіологічна чистота»</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UA/6495/01/01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СПІРИВА®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UA/6495/01/01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СТРЕПСІЛС® ПЛЮС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Реккітт Бенкізер Хелскер Інтернешнл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Делфарм Бладел Б.В.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діючої речовини 2,4-дихлорбензилового спирту до вимог діючої монографії ЕР; зміни І типу - збільшення періоду повторного випробування АФІ 2,4, dichlorobenzyl Alcohol; запропоновано: 5 years</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UA/6372/01/01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СУЛЬФАДИМЕТОКСИН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0,5 г, по 10 таблеток у блістері, по 2 блістери у пачці з картону; по 10 таблеток у блістерах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UA/6031/01/01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СУСТАМАР®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Еспарма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UA/12869/01/01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Угорщина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A11D62">
              <w:rPr>
                <w:rStyle w:val="csf229d0ff89"/>
                <w:sz w:val="16"/>
                <w:szCs w:val="16"/>
              </w:rPr>
              <w:t xml:space="preserve">≥ </w:t>
            </w:r>
            <w:r w:rsidRPr="00A11D62">
              <w:rPr>
                <w:rFonts w:ascii="Arial" w:hAnsi="Arial" w:cs="Arial"/>
                <w:color w:val="000000"/>
                <w:sz w:val="16"/>
                <w:szCs w:val="16"/>
              </w:rPr>
              <w:t xml:space="preserve"> one-sided lower specification limit calculated with a risk </w:t>
            </w:r>
            <w:r w:rsidRPr="00A11D62">
              <w:rPr>
                <w:rStyle w:val="csf229d0ff89"/>
                <w:sz w:val="16"/>
                <w:szCs w:val="16"/>
              </w:rPr>
              <w:t>α</w:t>
            </w:r>
            <w:r w:rsidRPr="00A11D62">
              <w:rPr>
                <w:rFonts w:ascii="Arial" w:hAnsi="Arial" w:cs="Arial"/>
                <w:color w:val="000000"/>
                <w:sz w:val="16"/>
                <w:szCs w:val="16"/>
              </w:rPr>
              <w:t xml:space="preserve"> =1% for a population proportion </w:t>
            </w:r>
            <w:r w:rsidRPr="00A11D62">
              <w:rPr>
                <w:rStyle w:val="csf229d0ff89"/>
                <w:sz w:val="16"/>
                <w:szCs w:val="16"/>
              </w:rPr>
              <w:t>ρ</w:t>
            </w:r>
            <w:r w:rsidRPr="00A11D62">
              <w:rPr>
                <w:rFonts w:ascii="Arial" w:hAnsi="Arial" w:cs="Arial"/>
                <w:color w:val="000000"/>
                <w:sz w:val="16"/>
                <w:szCs w:val="16"/>
              </w:rPr>
              <w:t xml:space="preserve"> =99,73% i.e. 39,7 EU/mg of proteins (or 1.5986 log10 EU/mg of proteins). </w:t>
            </w:r>
            <w:r w:rsidRPr="00A11D62">
              <w:rPr>
                <w:rFonts w:ascii="Arial" w:hAnsi="Arial" w:cs="Arial"/>
                <w:color w:val="000000"/>
                <w:sz w:val="16"/>
                <w:szCs w:val="16"/>
              </w:rPr>
              <w:br/>
              <w:t>Термін введення змін вересень 2022;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вересень 2022</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UA/13069/01/01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ТІАРА ТРІО®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результатів дослідження стабільності, збільшення терміну придатності лікарського засобу з 2х до 3х років. Затверджено Термін придатності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UA/15070/01/01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ТІАРА ТРІО®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результатів дослідження стабільності, збільшення терміну придатності лікарського засобу з 2х до 3х років. Затверджено Термін придатності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UA/15069/01/01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ТРАМАДОЛ-ЗН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капсули по 50 мг; по 10 капсул у блістері; по 1, 2 або 3 блістери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Трамадол-ЗН, капсули по 50 мг по 10 капсул у блістері; по 1, 2 або 3 блістери у коробці з картону. Зміни внесено до cпецифікації з безпеки та заходів з мінімізації ризиків у зв'язку з урахуванням оновленої інформації з безпеки згідно рекомендації PRAC</w:t>
            </w:r>
            <w:r w:rsidRPr="00A11D62">
              <w:rPr>
                <w:rFonts w:ascii="Arial" w:hAnsi="Arial" w:cs="Arial"/>
                <w:color w:val="000000"/>
                <w:sz w:val="16"/>
                <w:szCs w:val="16"/>
              </w:rPr>
              <w:br/>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UA/7148/02/01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tabs>
                <w:tab w:val="left" w:pos="12600"/>
              </w:tabs>
              <w:rPr>
                <w:rFonts w:ascii="Arial" w:hAnsi="Arial" w:cs="Arial"/>
                <w:b/>
                <w:i/>
                <w:color w:val="000000"/>
                <w:sz w:val="16"/>
                <w:szCs w:val="16"/>
              </w:rPr>
            </w:pPr>
            <w:r w:rsidRPr="00A11D62">
              <w:rPr>
                <w:rFonts w:ascii="Arial" w:hAnsi="Arial" w:cs="Arial"/>
                <w:b/>
                <w:sz w:val="16"/>
                <w:szCs w:val="16"/>
              </w:rPr>
              <w:t>ТРАХІСАН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rPr>
                <w:rFonts w:ascii="Arial" w:hAnsi="Arial" w:cs="Arial"/>
                <w:color w:val="000000"/>
                <w:sz w:val="16"/>
                <w:szCs w:val="16"/>
              </w:rPr>
            </w:pPr>
            <w:r w:rsidRPr="00A11D62">
              <w:rPr>
                <w:rFonts w:ascii="Arial" w:hAnsi="Arial" w:cs="Arial"/>
                <w:color w:val="000000"/>
                <w:sz w:val="16"/>
                <w:szCs w:val="16"/>
              </w:rPr>
              <w:t>таблетки для смоктання; по 10 таблеток у блістері; по 2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Альпен Фарма АГ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Енгельгард Арцнайміттель ГмбХ &amp; Ко.КГ, Нiмеччина;</w:t>
            </w:r>
            <w:r w:rsidRPr="00A11D62">
              <w:rPr>
                <w:rFonts w:ascii="Arial" w:hAnsi="Arial" w:cs="Arial"/>
                <w:color w:val="000000"/>
                <w:sz w:val="16"/>
                <w:szCs w:val="16"/>
              </w:rPr>
              <w:br/>
              <w:t>виробник, що відповідає за ввезення, контроль та випуск серії:</w:t>
            </w:r>
            <w:r w:rsidRPr="00A11D62">
              <w:rPr>
                <w:rFonts w:ascii="Arial" w:hAnsi="Arial" w:cs="Arial"/>
                <w:color w:val="000000"/>
                <w:sz w:val="16"/>
                <w:szCs w:val="16"/>
              </w:rPr>
              <w:br/>
              <w:t>ТОВ "ПІК-ФАРМ", Україна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sz w:val="16"/>
                <w:szCs w:val="16"/>
              </w:rPr>
            </w:pPr>
            <w:r w:rsidRPr="00A11D62">
              <w:rPr>
                <w:rFonts w:ascii="Arial" w:hAnsi="Arial" w:cs="Arial"/>
                <w:sz w:val="16"/>
                <w:szCs w:val="16"/>
              </w:rPr>
              <w:t>UA/6121/01/01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ТРИНЕФРОН-ЗДОРОВ'Я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50 мл або 100 мл у флаконі з пробкою-крапельницею;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11D62">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додатково до затвердженого виробника первинного пакування пробки-крапельниці з кришкою (ТОВ «Фармаш», Україна) вводиться новий виробник Kunststoffwerk Kremsmunster, Austria. Як наслідок, відбулися зміни у геометричних розмірах первинного пакування (пробки-крапельниці та кришки). Якісний та кількісний склад пакувального матеріалу не змінилися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UA/11689/01/01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ТРОМБОНЕТ®-ФАРМАК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 мг по 10 таблеток у блістері; по 1 або 3, або 6, або 8 блістерів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в специфікацію та аналітичні методики на субстанцію клопідогрелю бісульфату виробника ГЛЗ за показником «Ідентифікація» (ДФУ, 2.2.29, 2.2.46) (метод 1)</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UA/17513/01/01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UA/11737/01/01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UA/11737/01/02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UA/11737/01/03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УМАН КОМПЛЕКС 500 МО/20 МЛ / UMAN COMPLEX 500 IU/20 ML</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Кедріон С.п.А.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Кедріон С.п.А.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відповідальної за контроль якості готового лікарського засобу за показником «Пірогени»</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UA/13092/01/01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УРОКІНАЗА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та інфузій, по 10 000 МО, 1 скляний флакон з порошком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Корея/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UA/3850/01/02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УРОКІНАЗА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та інфузій, по 500 000 МО, 1 скляний флакон з порошком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Корея/ 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UA/3850/01/03</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УРОЛЕСАН®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допоміжних речовин - зміна полягає у вилученні інформації щодо виробників допоміжних речовин (динатрію едетат та рицинова олія). Специфікація та методи контролю допоміжних речовин залишаються без змін</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UA/2727/02/01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УРОЛЕСАН®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допоміжних речовин - зміна полягає у вилученні інформації щодо виробників допоміжних речовин (динатрію едетат та рицинова олія). Специфікація та методи контролю допоміжних речовин залишаються без змін</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UA/9517/01/01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УРОНЕФРОН®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по 25 мл або по 50 мл у флаконі; по 1 флакону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незначні уточнення у параметрах первинної упаковки, а саме змінено товщину дна кришки з 1,35 ± 0,15 мм на 1,5 ± 0,1 мм, та відповідно збільшилась і маса кришки з 1,7±0,06 г на 1,78±0,18 г. Матеріал первинної упаковки не змінився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UA/11226/02/01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ФАРЛІНЕКС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спрей оромукозний, розчин по 30 мл у флаконі; по 1 флакону з насосом-розпилювачем та аплікатором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Босналек д.д.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Боснiя i Герцеговина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Босналек д.д.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Боснiя i Герцеговина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 R1-CEP 1996-020-Rev 07 для діючої речовини лідокаїну гідрохлориду від затвердженого виробника MOEHS IBERICA S.L., Іспанія; зміни І типу - приведення специфікації та методів контролю АФІ лідокаїну гідрохлориду у відповідність до вимог монографії Lidocaine hydrochloride monohydrate ЕР за показниками «Важкі метали» - показник вилучено (приведено у відповідність до вимог монографії Lidocaine hydrochloride monohydrate ЕР); приведено методи контролю для діючої речовини лідокаїну гідрохлориду у відповідність до вимог монографії Lidocaine hydrochloride monohydrate ЕР за показником «Супровідні домішки»; зміни І типу - подання оновленого сертифікату відповідності Європейській фармакопеї № R1-CEP 1996-020-Rev 08 для діючої речовини лідокаїну гідрохлориду від затвердженого виробника MOEHS IBERICA S.L., Іспанія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UA/17111/01/01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ФАРМАСУЛІН® Н 30/70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cуспензія для ін'єкцій, 100 МО/мл по 3 мл в картриджі; по 5 картриджів у блістері; по 1 блістеру в пачці з картону; </w:t>
            </w:r>
            <w:r w:rsidRPr="00A11D62">
              <w:rPr>
                <w:rFonts w:ascii="Arial" w:hAnsi="Arial" w:cs="Arial"/>
                <w:color w:val="000000"/>
                <w:sz w:val="16"/>
                <w:szCs w:val="16"/>
              </w:rPr>
              <w:br/>
              <w:t>по 5 мл або по 10 мл у флаконі; по 1 флакону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Методів випробування ГЛЗ за показником "Стерильність", зокрема: вилучення повного опису проведення методики випробування; зміни І типу - внесення змін до р. 3.2.Р.7. Система контейнер/закупорювальний засіб,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 зміни І типу - внесення змін до р. 3.2.Р.3.4. Контроль критичних стадій та проміжної продукції, зокрема: за показником "Мікробне навантаження" внесення незначних змін до методики випробування проміжної продукції</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UA/2319/01/01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ФАРМАТЕКС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крем вагінальний 1,2 %; по 72 г у тубі у комплекті з аплікатором – дозатором; по 1 тубі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Лабораторія Іннотек Інтернасьйональ</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Іннотера Шузі, Францiя (виробник відповідальний за вторинне пакування, контроль та випуск серії); Лабораторія Шеміно, Францiя (виробник відповідальний за виробництво in bulk, первинне та вторинне пакування, контроль серії)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(додавання фрази “Згідно затвердженого тексту маркування”) та “Упаковка” (уточнення); запропоновано: Маркування. Згідно затвердженого тексту маркування. Упаковка. Первинна: по 72 г крему в алюмінієвій тубі. Вторинна: 1 туба з аплікатором-дозатором та інструкцією для медичного застосування в картонній коробці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UA/1340/04/01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ФЕМАРА®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первинна та вторинна упаковка, контроль якості: Новартіс Фарма Штейн АГ, Швейцарія; Первинна та вторинна упаковка, випуск серії: Новартіс Фарма С.п.А., Італія</w:t>
            </w:r>
            <w:r w:rsidRPr="00A11D62">
              <w:rPr>
                <w:rFonts w:ascii="Arial" w:hAnsi="Arial" w:cs="Arial"/>
                <w:color w:val="000000"/>
                <w:sz w:val="16"/>
                <w:szCs w:val="16"/>
              </w:rPr>
              <w:br/>
            </w:r>
          </w:p>
          <w:p w:rsidR="00115417" w:rsidRPr="00A11D62" w:rsidRDefault="00115417" w:rsidP="00A82AAB">
            <w:pPr>
              <w:pStyle w:val="11"/>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Італія</w:t>
            </w:r>
            <w:r w:rsidRPr="00A11D62">
              <w:rPr>
                <w:rFonts w:ascii="Arial" w:hAnsi="Arial" w:cs="Arial"/>
                <w:color w:val="000000"/>
                <w:sz w:val="16"/>
                <w:szCs w:val="16"/>
              </w:rPr>
              <w:br/>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Novartis Pharma Schweizerhalle AG, Switzerland,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виробничої дільниці АФІ летрозолу Novartis Pharma AG, Switzerland. Натомість, Novartis Pharma AG, Switzerland буде і далі використовуватись для контролю якості АФІ.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Новартіс Фарма С.п.А., Італiя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Новартіс Фарма С.п.А., Італiя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UA/2721/01/01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ФЛАВАМЕД® МАКС ТАБЛЕТКИ ШИПУЧІ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 мг по 10 таблеток у тубі; по 1 тубі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випуск серії); Гермес Фарма ГмбХ, Німеччина (виробник, що виконує виробництво "in bulk",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UA/3591/03/01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ФЛАВАМЕД® РОЗЧИН ВІД КАШЛЮ</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15 мг/5 мл; по 60 мл або 100 мл у флаконі; по 1 флакону з мірною ложкою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UA/3591/01/01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ФЛУІМУЦИЛ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600 мг по 2 таблетки у блістері; по 5 блiстерiв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С.П.А.</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Світцерланд Лтд.</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 внесення змін до розділу «Маркування» МКЯ ЛЗ: Затверджено: Маркування Докладається.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Світцерланд Лтд., Швейцарія,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 xml:space="preserve">без рецепта </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UA/3083/01/01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ФЛУМАЗЕНІЛ ФАРМАСЕЛЕКТ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0,1 мг/мл; по 5 мл в ампулі, по 5 або 10 ампул у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Фармаселект Інтернешнл Бетелігангз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Квізда Фармадистрибьюшн ГмбХ , Австрія (вторинне пакування); Фарма Пак Хангері Гіоцергіарто Корлатолт Фелелосегу Таршашаг (Фарма Пак Хангері Кфт.)/Фарма Пак Хангері Лтд., Угорщина (вторинне пакування); Фармаселект Інтернешнл Бетелігангз ГмбХ, Австрія (виробник, який відповідає за випуск серії); ЦЕНЕКСІ, Францiя (випуск продукції in bulk, первинне та вторинне пакування, контроль якості)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Угорщина/ 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Вельгош Світлана Миколаївна. Зміна контактних даних контактної особи заявника, відповідальної за фармаконагляд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UA/18091/01/01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tabs>
                <w:tab w:val="left" w:pos="12600"/>
              </w:tabs>
              <w:rPr>
                <w:rFonts w:ascii="Arial" w:hAnsi="Arial" w:cs="Arial"/>
                <w:b/>
                <w:i/>
                <w:color w:val="000000"/>
                <w:sz w:val="16"/>
                <w:szCs w:val="16"/>
              </w:rPr>
            </w:pPr>
            <w:r w:rsidRPr="00A11D62">
              <w:rPr>
                <w:rFonts w:ascii="Arial" w:hAnsi="Arial" w:cs="Arial"/>
                <w:b/>
                <w:sz w:val="16"/>
                <w:szCs w:val="16"/>
              </w:rPr>
              <w:t>ФОСТЕР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rPr>
                <w:rFonts w:ascii="Arial" w:hAnsi="Arial" w:cs="Arial"/>
                <w:color w:val="000000"/>
                <w:sz w:val="16"/>
                <w:szCs w:val="16"/>
              </w:rPr>
            </w:pPr>
            <w:r w:rsidRPr="00A11D62">
              <w:rPr>
                <w:rFonts w:ascii="Arial" w:hAnsi="Arial" w:cs="Arial"/>
                <w:color w:val="000000"/>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К'єзі Фармас'ютікелз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контроль, збір наповнених контейнерів та пакування:</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К'єзі Фармацеутиці С.п.А., Італія; </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збір наповнених контейнерів та пакування:</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Г.Л. Фарма ГмбХ, Австрія;</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випуск серії:</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К'єзі Фармас'ютікелз ГмбХ, Австрія;</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контроль серії:</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ЧІМАН С.Р.Л., Італiя</w:t>
            </w:r>
          </w:p>
          <w:p w:rsidR="00115417" w:rsidRPr="00A11D62" w:rsidRDefault="00115417" w:rsidP="00A82AAB">
            <w:pPr>
              <w:tabs>
                <w:tab w:val="left" w:pos="12600"/>
              </w:tabs>
              <w:jc w:val="center"/>
              <w:rPr>
                <w:rFonts w:ascii="Arial" w:hAnsi="Arial" w:cs="Arial"/>
                <w:color w:val="000000"/>
                <w:sz w:val="16"/>
                <w:szCs w:val="16"/>
              </w:rPr>
            </w:pP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Італія/</w:t>
            </w:r>
          </w:p>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ЧІМАН С.Р.Л., Італiя, відповідального за контроль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 R1-CEP 2005-171-Rev03 (попередня версія R1-CEP 2005-171-Rev02) для діючої речовини формотеролу фумарату дигідрату від вже затвердженого виробника Індастріале Кеміка С.Р.Л., Італія;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Вилучення адрес виробничих дільниць для виробника Г.Л. Фарма ГмбХ, Австрія, відповідального за збір наповнених контейнерів та пакування, «вул. Ганстерергассе, 12, 1160 Відень» та «вул. Арнетгассе, 3, 1160 Відень», оскільки зазначені адреси є адміністративними одиницями та не виконують виробничих функцій. Актуальна дільниця, де виконується виробництво, знаходиться за адресою «вул. Ганстерергассе, 9-13, 1160 Відень», яка вже затверджена для виробника Г.Л. Фарма ГмбХ, Австрія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tabs>
                <w:tab w:val="left" w:pos="12600"/>
              </w:tabs>
              <w:jc w:val="center"/>
              <w:rPr>
                <w:rFonts w:ascii="Arial" w:hAnsi="Arial" w:cs="Arial"/>
                <w:sz w:val="16"/>
                <w:szCs w:val="16"/>
              </w:rPr>
            </w:pPr>
            <w:r w:rsidRPr="00A11D62">
              <w:rPr>
                <w:rFonts w:ascii="Arial" w:hAnsi="Arial" w:cs="Arial"/>
                <w:sz w:val="16"/>
                <w:szCs w:val="16"/>
              </w:rPr>
              <w:t>UA/16438/01/01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ФРАКСИПАРИН®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Аспен Фарма Трейдінг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Аспен Нотер Дам де Бондевіль</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методу qPCR (на дільниці Aspen Oss, яка відповідальна за виготовлення вихідного матеріалу, гепарину натрію). Діючий метод qPCR буде збережений. Дільниця додає альтернативний метод qPCR (система ПЛР у реальному часі QuantStudio 6 Flex) до досьє; зміни І типу - введення додаткового аналітичного методу «Вміст групи N-NO” (для діючої речовини надропарину кальцію, на дільниці Aspen NDB); зміни І типу - вилучення незначного показника якості, а саме: тесту «Молекулярний розподіл» із специфікації на термін придатності, та відповідного йому методу випробовування; зміни І типу - видалення тесту на молекулярний розподіл із затвердженого протоколу стабільності діючої речовини надропарину кальцію на дільниці Aspen NDB. Даною зміною передбачається змінити затверджений протокол стабільності діючої речовини, як це передбачено у підрозділі 3.2.S.7.1 Резюме щодо стабільності та висновки [Aspen NDB]; зміни І типу - зміни до випробування на натрій для AФI (determine the sodium content by atomic absorption spectrometry Ph. Eur., Method I, 2.2.23): використання іншої лампи та різне приготування стандартних та випробовуваних розчинів (для діючої речовини надропарину кальцію на дільниці Aspen NDB); зміни І типу - додавання альтернативного аналітичного методу «Вміст етанолу методом ГХ». Специфікація діючої речовини надропарину, включена до розділу 3.2.S.4.1 Специфікація(-ї) [Аспен NDB], була змінена шляхом посилання на альтернативний аналітичний метод випробування; зміни І типу - у зв’язку з оновленням монографії Євр.Фарм. для гепарину були зумовлені наступні зміни, а саме: - Зміни в критеріях прийнятності ексклюзивної хроматографії (для діючої речовини надропарину кальцію, на дільниці Aspen NDB); - Видалення тесту на важкі метали (для вихідного матеріалу гепарину, на дільниці Aspen Oss та Bioiberica та для діючої речовини надропарину кальцію, на дільниці Aspen NDB). Тест на важкі метали вилучено з наступних розділів: Гепарин натрію: дільниця Aspen Oss - 3.2.S.4.1 Специфікація(-ї); Гепарин натрію: Bioiberica - 3.2.S.4.1 Специфікація(-ї), та 3.2.S.4.2 Аналітичні методики; AФІ надропарин кальцію: 3.2.S.4.1 Специфікація(-ї), 3.2.S.4.2 Аналітичні методики, та 3.2.S.4.5 Обгрунтування специфікації. - Редакційна зміна, яка полягає в оновленні досьє з посиланням на відповідну монографію Євр. Фарм. (щодо діючої речовини надропарину кальцію на дільниці Aspen NDB)</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UA/8185/01/01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ФРАКСИПАРИН®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Аспен Фарма Трейдінг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Аспен Нотер Дам де Бондевіль</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методу qPCR (на дільниці Aspen Oss, яка відповідальна за виготовлення вихідного матеріалу, гепарину натрію). Діючий метод qPCR буде збережений. Дільниця додає альтернативний метод qPCR (система ПЛР у реальному часі QuantStudio 6 Flex) до досьє; зміни І типу - введення додаткового аналітичного методу «Вміст групи N-NO” (для діючої речовини надропарину кальцію, на дільниці Aspen NDB); зміни І типу - вилучення незначного показника якості, а саме: тесту «Молекулярний розподіл» із специфікації на термін придатності, та відповідного йому методу випробовування; зміни І типу - видалення тесту на молекулярний розподіл із затвердженого протоколу стабільності діючої речовини надропарину кальцію на дільниці Aspen NDB. Даною зміною передбачається змінити затверджений протокол стабільності діючої речовини, як це передбачено у підрозділі 3.2.S.7.1 Резюме щодо стабільності та висновки [Aspen NDB]; зміни І типу - зміни до випробування на натрій для AФI (determine the sodium content by atomic absorption spectrometry Ph. Eur., Method I, 2.2.23): використання іншої лампи та різне приготування стандартних та випробовуваних розчинів (для діючої речовини надропарину кальцію на дільниці Aspen NDB); зміни І типу - додавання альтернативного аналітичного методу «Вміст етанолу методом ГХ». Специфікація діючої речовини надропарину, включена до розділу 3.2.S.4.1 Специфікація(-ї) [Аспен NDB], була змінена шляхом посилання на альтернативний аналітичний метод випробування; зміни І типу - у зв’язку з оновленням монографії Євр.Фарм. для гепарину були зумовлені наступні зміни, а саме: - Зміни в критеріях прийнятності ексклюзивної хроматографії (для діючої речовини надропарину кальцію, на дільниці Aspen NDB); - Видалення тесту на важкі метали (для вихідного матеріалу гепарину, на дільниці Aspen Oss та Bioiberica та для діючої речовини надропарину кальцію, на дільниці Aspen NDB). Тест на важкі метали вилучено з наступних розділів: Гепарин натрію: дільниця Aspen Oss - 3.2.S.4.1 Специфікація(-ї); Гепарин натрію: Bioiberica - 3.2.S.4.1 Специфікація(-ї), та 3.2.S.4.2 Аналітичні методики; AФІ надропарин кальцію: 3.2.S.4.1 Специфікація(-ї), 3.2.S.4.2 Аналітичні методики, та 3.2.S.4.5 Обгрунтування специфікації. - Редакційна зміна, яка полягає в оновленні досьє з посиланням на відповідну монографію Євр. Фарм. (щодо діючої речовини надропарину кальцію на дільниці Aspen NDB)</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UA/2970/01/01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1"/>
              <w:tabs>
                <w:tab w:val="left" w:pos="12600"/>
              </w:tabs>
              <w:rPr>
                <w:rFonts w:ascii="Arial" w:hAnsi="Arial" w:cs="Arial"/>
                <w:b/>
                <w:i/>
                <w:color w:val="000000"/>
                <w:sz w:val="16"/>
                <w:szCs w:val="16"/>
              </w:rPr>
            </w:pPr>
            <w:r w:rsidRPr="00A11D62">
              <w:rPr>
                <w:rFonts w:ascii="Arial" w:hAnsi="Arial" w:cs="Arial"/>
                <w:b/>
                <w:sz w:val="16"/>
                <w:szCs w:val="16"/>
              </w:rPr>
              <w:t>ХЛОРОФІЛІПТ®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олійний, 20 мг/мл по 25 мл або 30 мл у флаконі; по 1 флакону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r w:rsidRPr="00A11D62">
              <w:rPr>
                <w:rFonts w:ascii="Arial" w:hAnsi="Arial" w:cs="Arial"/>
                <w:color w:val="000000"/>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r w:rsidRPr="00A11D62">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w:t>
            </w:r>
            <w:r w:rsidRPr="00A11D62">
              <w:rPr>
                <w:rFonts w:ascii="Arial" w:hAnsi="Arial" w:cs="Arial"/>
                <w:color w:val="000000"/>
                <w:sz w:val="16"/>
                <w:szCs w:val="16"/>
              </w:rPr>
              <w:br/>
              <w:t>зміна назви АФІ, без зміни якісного та кількісного складу ЛРС: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r w:rsidRPr="00A11D62">
              <w:rPr>
                <w:rFonts w:ascii="Arial" w:hAnsi="Arial" w:cs="Arial"/>
                <w:color w:val="000000"/>
                <w:sz w:val="16"/>
                <w:szCs w:val="16"/>
              </w:rPr>
              <w:br/>
              <w:t xml:space="preserve">Введення змін протягом 6-ти місяців після затвердження. </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1"/>
              <w:tabs>
                <w:tab w:val="left" w:pos="12600"/>
              </w:tabs>
              <w:jc w:val="center"/>
              <w:rPr>
                <w:rFonts w:ascii="Arial" w:hAnsi="Arial" w:cs="Arial"/>
                <w:sz w:val="16"/>
                <w:szCs w:val="16"/>
              </w:rPr>
            </w:pPr>
            <w:r w:rsidRPr="00A11D62">
              <w:rPr>
                <w:rFonts w:ascii="Arial" w:hAnsi="Arial" w:cs="Arial"/>
                <w:sz w:val="16"/>
                <w:szCs w:val="16"/>
              </w:rPr>
              <w:t>UA/4551/01/01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ЦЕФОРТ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або інфузій по 2 г порошку у флаконі; по 1 або по 10 флаконів у картонній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 Румунiя (тестування, випуск серії); Сінофарм Жиюн (Шеньчжен) Фармасьютикал Ко., Лтд., Китай (виробництво кінцевого продукту, первинне пакування, вторинне пакування)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 Китай</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UA/18819/01/02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ЦЕФТАЗИДИМ ЮРІЯ-ФАРМ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по 1 або по 10 флаконів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"Юрія-Фарм"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збільшенння розміру серії ГЛЗ: для дозування 1000 мг: з "від мін. 20 000 до макс. 80 000 флаконів" на "від мін. 20 000 до макс. 150 000 флаконів"</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UA/18147/01/01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ЦЕФТРИАКСОН-ДАРНИЦЯ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0,5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розвитку гепатобіліарних розладів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енцефалопатії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DRESS-синдрому та реакції Яриша-Герксгеймера відповідно до оновленої інформації з безпеки застосування діючої речовини.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UA/6340/01/01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ЦЕФТРИАКСОН-ДАРНИЦЯ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розвитку гепатобіліарних розладів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енцефалопатії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DRESS-синдрому та реакції Яриша-Герксгеймера відповідно до оновленої інформації з безпеки застосування діючої речовини. Введення змін протягом 6-ти місяців після затвердження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UA/6340/01/02</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ЦИПРОНЕКС®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 xml:space="preserve">краплі очні та вушні, розчин 0,3 % по 5 мл в поліетиленовому флаконі-крапельниці; по 1 флакону в картонній коробці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Варшавський фармацевтичний завод Польфа АТ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R1-CEP 1998-090-Rev 09 для АФІ Ciprofloxacin hydrochloride від вже затвердженого виробника SUN PHARMACEUTICAL INDUSTRIES LIMITED, India</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UA/14617/01/01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ЦИПРОФЛОКСОФАРМ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краплі очні/ вушні, розчин 0,3% по 5 мл у флаконі-крапельниці; по 1 флакону-крапельниці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"ФОРС-ФАРМА ДИСТРИБЮШН"</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К.О. Ромфарм Компані С.Р.Л.</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Краснощокова Юлія Вікторівна. Зміна контактних даних уповноваженої особи заявника, відповідальної за фармаконагляд</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UA/15845/01/01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ЦИТРАМОН-Ф</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видалення показника «Кальцію стеарат» зі Специфікації та Методів контролю, у зв’язку з приведенням до вимог монографії ДФУ, 2.3 «Таблетки»; корегування посилань на розділи випробувань в МКЯ та Специфікації. Змін у якості лікарського засобу не відбувається</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UA/2317/01/01</w:t>
            </w:r>
          </w:p>
        </w:tc>
      </w:tr>
      <w:tr w:rsidR="00115417" w:rsidRPr="00A11D62" w:rsidTr="00DA6620">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115417" w:rsidRPr="00A11D62" w:rsidRDefault="00115417" w:rsidP="00115417">
            <w:pPr>
              <w:numPr>
                <w:ilvl w:val="0"/>
                <w:numId w:val="44"/>
              </w:numPr>
              <w:tabs>
                <w:tab w:val="left" w:pos="12600"/>
              </w:tabs>
              <w:jc w:val="center"/>
              <w:rPr>
                <w:rFonts w:ascii="Arial" w:hAnsi="Arial" w:cs="Arial"/>
                <w:b/>
                <w:color w:val="0D0D0D"/>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115417" w:rsidRPr="00A11D62" w:rsidRDefault="00115417" w:rsidP="00A82AAB">
            <w:pPr>
              <w:pStyle w:val="12"/>
              <w:tabs>
                <w:tab w:val="left" w:pos="12600"/>
              </w:tabs>
              <w:rPr>
                <w:rFonts w:ascii="Arial" w:hAnsi="Arial" w:cs="Arial"/>
                <w:b/>
                <w:i/>
                <w:color w:val="000000"/>
                <w:sz w:val="16"/>
                <w:szCs w:val="16"/>
              </w:rPr>
            </w:pPr>
            <w:r w:rsidRPr="00A11D62">
              <w:rPr>
                <w:rFonts w:ascii="Arial" w:hAnsi="Arial" w:cs="Arial"/>
                <w:b/>
                <w:sz w:val="16"/>
                <w:szCs w:val="16"/>
              </w:rPr>
              <w:t>ЦИТРІК®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22,13 г в саше; по 10 саше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410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нового сертифіката відповідності Європейській фармакопеї № R0-CEP 2018-053-Rev 00 для діючої речовини Phenylephrine hydrochloride від вже затвердженого виробника Unichem Laboratories Limited (затверджено: DMF /ASMF / UNICHEM /PHL/AP/00/2012-08-20); зміни І типу - внесення змін до Специфікації та методів контролю АФІ за показником "Розчинність"- показник вилучено (Показник має інформативний характер); зміни І типу - зміни до методів контролю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2.6.12, 5.1.4; критерії прийнятності залишені без змін</w:t>
            </w:r>
          </w:p>
        </w:tc>
        <w:tc>
          <w:tcPr>
            <w:tcW w:w="1169"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DA6620">
            <w:pPr>
              <w:pStyle w:val="12"/>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115417" w:rsidRPr="00A11D62" w:rsidRDefault="00115417" w:rsidP="00A82AAB">
            <w:pPr>
              <w:pStyle w:val="12"/>
              <w:tabs>
                <w:tab w:val="left" w:pos="12600"/>
              </w:tabs>
              <w:jc w:val="center"/>
              <w:rPr>
                <w:rFonts w:ascii="Arial" w:hAnsi="Arial" w:cs="Arial"/>
                <w:sz w:val="16"/>
                <w:szCs w:val="16"/>
              </w:rPr>
            </w:pPr>
            <w:r w:rsidRPr="00A11D62">
              <w:rPr>
                <w:rFonts w:ascii="Arial" w:hAnsi="Arial" w:cs="Arial"/>
                <w:sz w:val="16"/>
                <w:szCs w:val="16"/>
              </w:rPr>
              <w:t>UA/15885/01/01</w:t>
            </w:r>
          </w:p>
        </w:tc>
      </w:tr>
    </w:tbl>
    <w:p w:rsidR="00115417" w:rsidRPr="00A11D62" w:rsidRDefault="00115417" w:rsidP="00115417">
      <w:pPr>
        <w:pStyle w:val="2"/>
        <w:tabs>
          <w:tab w:val="left" w:pos="12600"/>
        </w:tabs>
        <w:jc w:val="center"/>
        <w:rPr>
          <w:sz w:val="24"/>
          <w:szCs w:val="24"/>
        </w:rPr>
      </w:pPr>
    </w:p>
    <w:p w:rsidR="00115417" w:rsidRPr="00A11D62" w:rsidRDefault="00115417" w:rsidP="00115417">
      <w:pPr>
        <w:pStyle w:val="12"/>
      </w:pPr>
    </w:p>
    <w:tbl>
      <w:tblPr>
        <w:tblW w:w="0" w:type="auto"/>
        <w:tblLook w:val="04A0" w:firstRow="1" w:lastRow="0" w:firstColumn="1" w:lastColumn="0" w:noHBand="0" w:noVBand="1"/>
      </w:tblPr>
      <w:tblGrid>
        <w:gridCol w:w="7421"/>
        <w:gridCol w:w="7422"/>
      </w:tblGrid>
      <w:tr w:rsidR="00115417" w:rsidRPr="00174D17" w:rsidTr="00A82AAB">
        <w:tc>
          <w:tcPr>
            <w:tcW w:w="7421" w:type="dxa"/>
            <w:shd w:val="clear" w:color="auto" w:fill="auto"/>
          </w:tcPr>
          <w:p w:rsidR="00115417" w:rsidRPr="00A11D62" w:rsidRDefault="00115417" w:rsidP="00A82AAB">
            <w:pPr>
              <w:ind w:right="20"/>
              <w:rPr>
                <w:rStyle w:val="cs95e872d01"/>
                <w:rFonts w:ascii="Arial" w:hAnsi="Arial" w:cs="Arial"/>
                <w:sz w:val="28"/>
                <w:szCs w:val="28"/>
              </w:rPr>
            </w:pPr>
            <w:r w:rsidRPr="00A11D62">
              <w:rPr>
                <w:rStyle w:val="cs7864ebcf1"/>
                <w:color w:val="auto"/>
                <w:sz w:val="28"/>
                <w:szCs w:val="28"/>
              </w:rPr>
              <w:t xml:space="preserve">В.о. Генерального директора Директорату </w:t>
            </w:r>
          </w:p>
          <w:p w:rsidR="00115417" w:rsidRPr="00A11D62" w:rsidRDefault="00115417" w:rsidP="00A82AAB">
            <w:pPr>
              <w:ind w:right="20"/>
              <w:rPr>
                <w:rStyle w:val="cs7864ebcf1"/>
                <w:color w:val="auto"/>
                <w:sz w:val="28"/>
                <w:szCs w:val="28"/>
              </w:rPr>
            </w:pPr>
            <w:r w:rsidRPr="00A11D62">
              <w:rPr>
                <w:rStyle w:val="cs7864ebcf1"/>
                <w:color w:val="auto"/>
                <w:sz w:val="28"/>
                <w:szCs w:val="28"/>
              </w:rPr>
              <w:t>фармацевтичного забезпечення</w:t>
            </w:r>
            <w:r w:rsidRPr="00A11D62">
              <w:rPr>
                <w:rStyle w:val="cs188c92b51"/>
                <w:color w:val="auto"/>
                <w:sz w:val="28"/>
                <w:szCs w:val="28"/>
              </w:rPr>
              <w:t>                                 </w:t>
            </w:r>
          </w:p>
        </w:tc>
        <w:tc>
          <w:tcPr>
            <w:tcW w:w="7422" w:type="dxa"/>
            <w:shd w:val="clear" w:color="auto" w:fill="auto"/>
          </w:tcPr>
          <w:p w:rsidR="00115417" w:rsidRPr="00A11D62" w:rsidRDefault="00115417" w:rsidP="00A82AAB">
            <w:pPr>
              <w:pStyle w:val="cs95e872d0"/>
              <w:rPr>
                <w:rStyle w:val="cs7864ebcf1"/>
                <w:color w:val="auto"/>
                <w:sz w:val="28"/>
                <w:szCs w:val="28"/>
              </w:rPr>
            </w:pPr>
          </w:p>
          <w:p w:rsidR="00115417" w:rsidRPr="00174D17" w:rsidRDefault="00115417" w:rsidP="00A82AAB">
            <w:pPr>
              <w:pStyle w:val="cs95e872d0"/>
              <w:jc w:val="right"/>
              <w:rPr>
                <w:rStyle w:val="cs7864ebcf1"/>
                <w:color w:val="auto"/>
                <w:sz w:val="28"/>
                <w:szCs w:val="28"/>
              </w:rPr>
            </w:pPr>
            <w:r w:rsidRPr="00A11D62">
              <w:rPr>
                <w:rStyle w:val="cs7864ebcf1"/>
                <w:color w:val="auto"/>
                <w:sz w:val="28"/>
                <w:szCs w:val="28"/>
              </w:rPr>
              <w:t>Іван ЗАДВОРНИХ</w:t>
            </w:r>
          </w:p>
        </w:tc>
      </w:tr>
    </w:tbl>
    <w:p w:rsidR="00115417" w:rsidRDefault="00115417" w:rsidP="00115417">
      <w:pPr>
        <w:tabs>
          <w:tab w:val="left" w:pos="1985"/>
        </w:tabs>
        <w:rPr>
          <w:rFonts w:ascii="Arial" w:hAnsi="Arial" w:cs="Arial"/>
          <w:sz w:val="18"/>
          <w:szCs w:val="18"/>
        </w:rPr>
      </w:pPr>
    </w:p>
    <w:p w:rsidR="00C51631" w:rsidRDefault="00C51631" w:rsidP="006D0A8F">
      <w:pPr>
        <w:rPr>
          <w:b/>
          <w:sz w:val="28"/>
          <w:szCs w:val="28"/>
          <w:lang w:val="uk-UA"/>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DA6620">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AB" w:rsidRDefault="00C835AB" w:rsidP="00B217C6">
      <w:r>
        <w:separator/>
      </w:r>
    </w:p>
  </w:endnote>
  <w:endnote w:type="continuationSeparator" w:id="0">
    <w:p w:rsidR="00C835AB" w:rsidRDefault="00C835A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AB" w:rsidRDefault="00C835AB" w:rsidP="00B217C6">
      <w:r>
        <w:separator/>
      </w:r>
    </w:p>
  </w:footnote>
  <w:footnote w:type="continuationSeparator" w:id="0">
    <w:p w:rsidR="00C835AB" w:rsidRDefault="00C835A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803A2">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625D04"/>
    <w:multiLevelType w:val="multilevel"/>
    <w:tmpl w:val="6484941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6F351AA6"/>
    <w:multiLevelType w:val="multilevel"/>
    <w:tmpl w:val="0CC42E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10"/>
  </w:num>
  <w:num w:numId="5">
    <w:abstractNumId w:val="14"/>
  </w:num>
  <w:num w:numId="6">
    <w:abstractNumId w:val="19"/>
  </w:num>
  <w:num w:numId="7">
    <w:abstractNumId w:val="3"/>
  </w:num>
  <w:num w:numId="8">
    <w:abstractNumId w:val="40"/>
  </w:num>
  <w:num w:numId="9">
    <w:abstractNumId w:val="18"/>
  </w:num>
  <w:num w:numId="10">
    <w:abstractNumId w:val="9"/>
  </w:num>
  <w:num w:numId="11">
    <w:abstractNumId w:val="25"/>
  </w:num>
  <w:num w:numId="12">
    <w:abstractNumId w:val="35"/>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6"/>
  </w:num>
  <w:num w:numId="21">
    <w:abstractNumId w:val="4"/>
  </w:num>
  <w:num w:numId="22">
    <w:abstractNumId w:val="2"/>
  </w:num>
  <w:num w:numId="23">
    <w:abstractNumId w:val="5"/>
  </w:num>
  <w:num w:numId="24">
    <w:abstractNumId w:val="22"/>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6"/>
  </w:num>
  <w:num w:numId="39">
    <w:abstractNumId w:val="13"/>
  </w:num>
  <w:num w:numId="40">
    <w:abstractNumId w:val="27"/>
  </w:num>
  <w:num w:numId="41">
    <w:abstractNumId w:val="0"/>
  </w:num>
  <w:num w:numId="42">
    <w:abstractNumId w:val="7"/>
  </w:num>
  <w:num w:numId="43">
    <w:abstractNumId w:val="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5417"/>
    <w:rsid w:val="001177B5"/>
    <w:rsid w:val="00121807"/>
    <w:rsid w:val="00122943"/>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03A2"/>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304"/>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3665"/>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1F28"/>
    <w:rsid w:val="00A15688"/>
    <w:rsid w:val="00A157ED"/>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2AAB"/>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2617"/>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1631"/>
    <w:rsid w:val="00C530FF"/>
    <w:rsid w:val="00C55E58"/>
    <w:rsid w:val="00C56B59"/>
    <w:rsid w:val="00C603BC"/>
    <w:rsid w:val="00C61ED1"/>
    <w:rsid w:val="00C65000"/>
    <w:rsid w:val="00C71539"/>
    <w:rsid w:val="00C728AC"/>
    <w:rsid w:val="00C816A1"/>
    <w:rsid w:val="00C835AB"/>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6620"/>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C356BE-11E5-4166-BE7D-00F6E1B1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C5163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C51631"/>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C51631"/>
    <w:rPr>
      <w:rFonts w:eastAsia="Times New Roman"/>
      <w:sz w:val="24"/>
      <w:szCs w:val="24"/>
    </w:rPr>
  </w:style>
  <w:style w:type="character" w:customStyle="1" w:styleId="cs188c92b51">
    <w:name w:val="cs188c92b51"/>
    <w:rsid w:val="00C51631"/>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C51631"/>
  </w:style>
  <w:style w:type="paragraph" w:customStyle="1" w:styleId="11">
    <w:name w:val="Обычный11"/>
    <w:aliases w:val="Звичайний,Normal"/>
    <w:basedOn w:val="a"/>
    <w:qFormat/>
    <w:rsid w:val="00C51631"/>
    <w:rPr>
      <w:rFonts w:eastAsia="Times New Roman"/>
      <w:sz w:val="24"/>
      <w:szCs w:val="24"/>
      <w:lang w:val="uk-UA" w:eastAsia="uk-UA"/>
    </w:rPr>
  </w:style>
  <w:style w:type="character" w:customStyle="1" w:styleId="cs7864ebcf1">
    <w:name w:val="cs7864ebcf1"/>
    <w:rsid w:val="00C51631"/>
    <w:rPr>
      <w:rFonts w:ascii="Times New Roman" w:hAnsi="Times New Roman" w:cs="Times New Roman" w:hint="default"/>
      <w:b/>
      <w:bCs/>
      <w:i w:val="0"/>
      <w:iCs w:val="0"/>
      <w:color w:val="000000"/>
      <w:sz w:val="26"/>
      <w:szCs w:val="26"/>
      <w:shd w:val="clear" w:color="auto" w:fill="auto"/>
    </w:rPr>
  </w:style>
  <w:style w:type="character" w:customStyle="1" w:styleId="csab6e076914">
    <w:name w:val="csab6e076914"/>
    <w:rsid w:val="00C51631"/>
    <w:rPr>
      <w:rFonts w:ascii="Arial" w:hAnsi="Arial" w:cs="Arial" w:hint="default"/>
      <w:b w:val="0"/>
      <w:bCs w:val="0"/>
      <w:i w:val="0"/>
      <w:iCs w:val="0"/>
      <w:color w:val="000000"/>
      <w:sz w:val="18"/>
      <w:szCs w:val="18"/>
    </w:rPr>
  </w:style>
  <w:style w:type="character" w:customStyle="1" w:styleId="40">
    <w:name w:val="Заголовок 4 Знак"/>
    <w:link w:val="4"/>
    <w:rsid w:val="00115417"/>
    <w:rPr>
      <w:rFonts w:ascii="Times New Roman" w:hAnsi="Times New Roman"/>
      <w:b/>
      <w:bCs/>
      <w:sz w:val="28"/>
      <w:szCs w:val="28"/>
      <w:lang w:val="ru-RU" w:eastAsia="ru-RU"/>
    </w:rPr>
  </w:style>
  <w:style w:type="paragraph" w:customStyle="1" w:styleId="12">
    <w:name w:val="Обычный1"/>
    <w:basedOn w:val="a"/>
    <w:qFormat/>
    <w:rsid w:val="00115417"/>
    <w:rPr>
      <w:rFonts w:eastAsia="Times New Roman"/>
      <w:sz w:val="24"/>
      <w:szCs w:val="24"/>
      <w:lang w:val="uk-UA" w:eastAsia="uk-UA"/>
    </w:rPr>
  </w:style>
  <w:style w:type="paragraph" w:customStyle="1" w:styleId="msolistparagraph0">
    <w:name w:val="msolistparagraph"/>
    <w:basedOn w:val="a"/>
    <w:uiPriority w:val="34"/>
    <w:qFormat/>
    <w:rsid w:val="00115417"/>
    <w:pPr>
      <w:ind w:left="720"/>
      <w:contextualSpacing/>
    </w:pPr>
    <w:rPr>
      <w:rFonts w:eastAsia="Times New Roman"/>
      <w:sz w:val="24"/>
      <w:szCs w:val="24"/>
      <w:lang w:val="uk-UA" w:eastAsia="uk-UA"/>
    </w:rPr>
  </w:style>
  <w:style w:type="paragraph" w:customStyle="1" w:styleId="Encryption">
    <w:name w:val="Encryption"/>
    <w:basedOn w:val="a"/>
    <w:qFormat/>
    <w:rsid w:val="00115417"/>
    <w:pPr>
      <w:jc w:val="both"/>
    </w:pPr>
    <w:rPr>
      <w:rFonts w:eastAsia="Times New Roman"/>
      <w:b/>
      <w:bCs/>
      <w:i/>
      <w:iCs/>
      <w:sz w:val="24"/>
      <w:szCs w:val="24"/>
      <w:lang w:val="uk-UA" w:eastAsia="uk-UA"/>
    </w:rPr>
  </w:style>
  <w:style w:type="character" w:customStyle="1" w:styleId="Heading2Char">
    <w:name w:val="Heading 2 Char"/>
    <w:link w:val="21"/>
    <w:locked/>
    <w:rsid w:val="00115417"/>
    <w:rPr>
      <w:rFonts w:ascii="Arial" w:eastAsia="Times New Roman" w:hAnsi="Arial"/>
      <w:b/>
      <w:caps/>
      <w:sz w:val="16"/>
      <w:lang w:val="ru-RU" w:eastAsia="ru-RU"/>
    </w:rPr>
  </w:style>
  <w:style w:type="paragraph" w:customStyle="1" w:styleId="21">
    <w:name w:val="Заголовок 21"/>
    <w:basedOn w:val="a"/>
    <w:link w:val="Heading2Char"/>
    <w:rsid w:val="00115417"/>
    <w:rPr>
      <w:rFonts w:ascii="Arial" w:eastAsia="Times New Roman" w:hAnsi="Arial"/>
      <w:b/>
      <w:caps/>
      <w:sz w:val="16"/>
    </w:rPr>
  </w:style>
  <w:style w:type="character" w:customStyle="1" w:styleId="Heading4Char">
    <w:name w:val="Heading 4 Char"/>
    <w:link w:val="41"/>
    <w:locked/>
    <w:rsid w:val="00115417"/>
    <w:rPr>
      <w:rFonts w:ascii="Arial" w:eastAsia="Times New Roman" w:hAnsi="Arial"/>
      <w:b/>
      <w:lang w:val="ru-RU" w:eastAsia="ru-RU"/>
    </w:rPr>
  </w:style>
  <w:style w:type="paragraph" w:customStyle="1" w:styleId="41">
    <w:name w:val="Заголовок 41"/>
    <w:basedOn w:val="a"/>
    <w:link w:val="Heading4Char"/>
    <w:rsid w:val="00115417"/>
    <w:rPr>
      <w:rFonts w:ascii="Arial" w:eastAsia="Times New Roman" w:hAnsi="Arial"/>
      <w:b/>
    </w:rPr>
  </w:style>
  <w:style w:type="table" w:styleId="a8">
    <w:name w:val="Table Grid"/>
    <w:basedOn w:val="a1"/>
    <w:uiPriority w:val="59"/>
    <w:rsid w:val="001154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15417"/>
    <w:rPr>
      <w:lang w:val="uk-UA"/>
    </w:rPr>
    <w:tblPr>
      <w:tblCellMar>
        <w:top w:w="0" w:type="dxa"/>
        <w:left w:w="108" w:type="dxa"/>
        <w:bottom w:w="0" w:type="dxa"/>
        <w:right w:w="108" w:type="dxa"/>
      </w:tblCellMar>
    </w:tblPr>
  </w:style>
  <w:style w:type="character" w:customStyle="1" w:styleId="csb3e8c9cf24">
    <w:name w:val="csb3e8c9cf24"/>
    <w:rsid w:val="00115417"/>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15417"/>
    <w:rPr>
      <w:rFonts w:ascii="Tahoma" w:eastAsia="Times New Roman" w:hAnsi="Tahoma"/>
      <w:sz w:val="16"/>
      <w:szCs w:val="16"/>
    </w:rPr>
  </w:style>
  <w:style w:type="character" w:customStyle="1" w:styleId="aa">
    <w:name w:val="Текст выноски Знак"/>
    <w:link w:val="a9"/>
    <w:semiHidden/>
    <w:rsid w:val="00115417"/>
    <w:rPr>
      <w:rFonts w:ascii="Tahoma" w:eastAsia="Times New Roman" w:hAnsi="Tahoma"/>
      <w:sz w:val="16"/>
      <w:szCs w:val="16"/>
      <w:lang w:val="ru-RU" w:eastAsia="ru-RU"/>
    </w:rPr>
  </w:style>
  <w:style w:type="paragraph" w:customStyle="1" w:styleId="BodyTextIndent2">
    <w:name w:val="Body Text Indent2"/>
    <w:basedOn w:val="a"/>
    <w:rsid w:val="00115417"/>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115417"/>
    <w:pPr>
      <w:spacing w:before="120" w:after="120"/>
    </w:pPr>
    <w:rPr>
      <w:rFonts w:ascii="Arial" w:eastAsia="Times New Roman" w:hAnsi="Arial"/>
      <w:sz w:val="18"/>
    </w:rPr>
  </w:style>
  <w:style w:type="character" w:customStyle="1" w:styleId="BodyTextIndentChar">
    <w:name w:val="Body Text Indent Char"/>
    <w:link w:val="13"/>
    <w:locked/>
    <w:rsid w:val="00115417"/>
    <w:rPr>
      <w:rFonts w:ascii="Arial" w:eastAsia="Times New Roman" w:hAnsi="Arial"/>
      <w:sz w:val="18"/>
      <w:lang w:val="ru-RU" w:eastAsia="ru-RU"/>
    </w:rPr>
  </w:style>
  <w:style w:type="character" w:customStyle="1" w:styleId="csab6e076947">
    <w:name w:val="csab6e076947"/>
    <w:rsid w:val="0011541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1541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1541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1541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1541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1541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1541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1541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1541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1541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1541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1541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1541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1541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15417"/>
    <w:rPr>
      <w:rFonts w:ascii="Arial" w:hAnsi="Arial" w:cs="Arial" w:hint="default"/>
      <w:b/>
      <w:bCs/>
      <w:i w:val="0"/>
      <w:iCs w:val="0"/>
      <w:color w:val="000000"/>
      <w:sz w:val="18"/>
      <w:szCs w:val="18"/>
      <w:shd w:val="clear" w:color="auto" w:fill="auto"/>
    </w:rPr>
  </w:style>
  <w:style w:type="character" w:customStyle="1" w:styleId="csab6e076980">
    <w:name w:val="csab6e076980"/>
    <w:rsid w:val="0011541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1541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15417"/>
    <w:rPr>
      <w:rFonts w:ascii="Arial" w:hAnsi="Arial" w:cs="Arial" w:hint="default"/>
      <w:b/>
      <w:bCs/>
      <w:i w:val="0"/>
      <w:iCs w:val="0"/>
      <w:color w:val="000000"/>
      <w:sz w:val="18"/>
      <w:szCs w:val="18"/>
      <w:shd w:val="clear" w:color="auto" w:fill="auto"/>
    </w:rPr>
  </w:style>
  <w:style w:type="character" w:customStyle="1" w:styleId="csab6e076961">
    <w:name w:val="csab6e076961"/>
    <w:rsid w:val="0011541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1541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1541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1541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1541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1541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1541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1541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15417"/>
    <w:rPr>
      <w:rFonts w:ascii="Arial" w:hAnsi="Arial" w:cs="Arial" w:hint="default"/>
      <w:b/>
      <w:bCs/>
      <w:i w:val="0"/>
      <w:iCs w:val="0"/>
      <w:color w:val="000000"/>
      <w:sz w:val="18"/>
      <w:szCs w:val="18"/>
      <w:shd w:val="clear" w:color="auto" w:fill="auto"/>
    </w:rPr>
  </w:style>
  <w:style w:type="character" w:customStyle="1" w:styleId="csab6e0769276">
    <w:name w:val="csab6e0769276"/>
    <w:rsid w:val="0011541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1541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15417"/>
    <w:rPr>
      <w:rFonts w:ascii="Arial" w:hAnsi="Arial" w:cs="Arial" w:hint="default"/>
      <w:b/>
      <w:bCs/>
      <w:i w:val="0"/>
      <w:iCs w:val="0"/>
      <w:color w:val="000000"/>
      <w:sz w:val="18"/>
      <w:szCs w:val="18"/>
      <w:shd w:val="clear" w:color="auto" w:fill="auto"/>
    </w:rPr>
  </w:style>
  <w:style w:type="character" w:customStyle="1" w:styleId="csf229d0ff13">
    <w:name w:val="csf229d0ff13"/>
    <w:rsid w:val="0011541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1541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15417"/>
    <w:rPr>
      <w:rFonts w:ascii="Arial" w:hAnsi="Arial" w:cs="Arial" w:hint="default"/>
      <w:b/>
      <w:bCs/>
      <w:i w:val="0"/>
      <w:iCs w:val="0"/>
      <w:color w:val="000000"/>
      <w:sz w:val="18"/>
      <w:szCs w:val="18"/>
      <w:shd w:val="clear" w:color="auto" w:fill="auto"/>
    </w:rPr>
  </w:style>
  <w:style w:type="character" w:customStyle="1" w:styleId="csafaf5741100">
    <w:name w:val="csafaf5741100"/>
    <w:rsid w:val="00115417"/>
    <w:rPr>
      <w:rFonts w:ascii="Arial" w:hAnsi="Arial" w:cs="Arial" w:hint="default"/>
      <w:b/>
      <w:bCs/>
      <w:i w:val="0"/>
      <w:iCs w:val="0"/>
      <w:color w:val="000000"/>
      <w:sz w:val="18"/>
      <w:szCs w:val="18"/>
      <w:shd w:val="clear" w:color="auto" w:fill="auto"/>
    </w:rPr>
  </w:style>
  <w:style w:type="paragraph" w:styleId="ab">
    <w:name w:val="Body Text Indent"/>
    <w:basedOn w:val="a"/>
    <w:link w:val="ac"/>
    <w:rsid w:val="00115417"/>
    <w:pPr>
      <w:spacing w:after="120"/>
      <w:ind w:left="283"/>
    </w:pPr>
    <w:rPr>
      <w:rFonts w:eastAsia="Times New Roman"/>
      <w:sz w:val="24"/>
      <w:szCs w:val="24"/>
    </w:rPr>
  </w:style>
  <w:style w:type="character" w:customStyle="1" w:styleId="ac">
    <w:name w:val="Основной текст с отступом Знак"/>
    <w:link w:val="ab"/>
    <w:rsid w:val="00115417"/>
    <w:rPr>
      <w:rFonts w:ascii="Times New Roman" w:eastAsia="Times New Roman" w:hAnsi="Times New Roman"/>
      <w:sz w:val="24"/>
      <w:szCs w:val="24"/>
      <w:lang w:val="ru-RU" w:eastAsia="ru-RU"/>
    </w:rPr>
  </w:style>
  <w:style w:type="character" w:customStyle="1" w:styleId="csf229d0ff16">
    <w:name w:val="csf229d0ff16"/>
    <w:rsid w:val="00115417"/>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115417"/>
    <w:pPr>
      <w:spacing w:after="120"/>
    </w:pPr>
    <w:rPr>
      <w:rFonts w:eastAsia="Times New Roman"/>
      <w:sz w:val="16"/>
      <w:szCs w:val="16"/>
      <w:lang w:val="x-none" w:eastAsia="x-none"/>
    </w:rPr>
  </w:style>
  <w:style w:type="character" w:customStyle="1" w:styleId="34">
    <w:name w:val="Основной текст 3 Знак"/>
    <w:link w:val="33"/>
    <w:rsid w:val="00115417"/>
    <w:rPr>
      <w:rFonts w:ascii="Times New Roman" w:eastAsia="Times New Roman" w:hAnsi="Times New Roman"/>
      <w:sz w:val="16"/>
      <w:szCs w:val="16"/>
      <w:lang w:val="x-none" w:eastAsia="x-none"/>
    </w:rPr>
  </w:style>
  <w:style w:type="character" w:customStyle="1" w:styleId="csab6e076931">
    <w:name w:val="csab6e076931"/>
    <w:rsid w:val="0011541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1541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1541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1541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15417"/>
    <w:pPr>
      <w:ind w:firstLine="708"/>
      <w:jc w:val="both"/>
    </w:pPr>
    <w:rPr>
      <w:rFonts w:ascii="Arial" w:eastAsia="Times New Roman" w:hAnsi="Arial"/>
      <w:b/>
      <w:sz w:val="18"/>
      <w:lang w:val="uk-UA"/>
    </w:rPr>
  </w:style>
  <w:style w:type="character" w:customStyle="1" w:styleId="csf229d0ff25">
    <w:name w:val="csf229d0ff25"/>
    <w:rsid w:val="0011541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1541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1541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15417"/>
    <w:pPr>
      <w:ind w:firstLine="708"/>
      <w:jc w:val="both"/>
    </w:pPr>
    <w:rPr>
      <w:rFonts w:ascii="Arial" w:eastAsia="Times New Roman" w:hAnsi="Arial"/>
      <w:b/>
      <w:sz w:val="18"/>
      <w:lang w:val="uk-UA" w:eastAsia="uk-UA"/>
    </w:rPr>
  </w:style>
  <w:style w:type="paragraph" w:customStyle="1" w:styleId="cse71256d6">
    <w:name w:val="cse71256d6"/>
    <w:basedOn w:val="a"/>
    <w:rsid w:val="00115417"/>
    <w:pPr>
      <w:ind w:left="1440"/>
    </w:pPr>
    <w:rPr>
      <w:rFonts w:eastAsia="Times New Roman"/>
      <w:sz w:val="24"/>
      <w:szCs w:val="24"/>
      <w:lang w:val="uk-UA" w:eastAsia="uk-UA"/>
    </w:rPr>
  </w:style>
  <w:style w:type="character" w:customStyle="1" w:styleId="csb3e8c9cf10">
    <w:name w:val="csb3e8c9cf10"/>
    <w:rsid w:val="00115417"/>
    <w:rPr>
      <w:rFonts w:ascii="Arial" w:hAnsi="Arial" w:cs="Arial" w:hint="default"/>
      <w:b/>
      <w:bCs/>
      <w:i w:val="0"/>
      <w:iCs w:val="0"/>
      <w:color w:val="000000"/>
      <w:sz w:val="18"/>
      <w:szCs w:val="18"/>
      <w:shd w:val="clear" w:color="auto" w:fill="auto"/>
    </w:rPr>
  </w:style>
  <w:style w:type="character" w:customStyle="1" w:styleId="csafaf574127">
    <w:name w:val="csafaf574127"/>
    <w:rsid w:val="00115417"/>
    <w:rPr>
      <w:rFonts w:ascii="Arial" w:hAnsi="Arial" w:cs="Arial" w:hint="default"/>
      <w:b/>
      <w:bCs/>
      <w:i w:val="0"/>
      <w:iCs w:val="0"/>
      <w:color w:val="000000"/>
      <w:sz w:val="18"/>
      <w:szCs w:val="18"/>
      <w:shd w:val="clear" w:color="auto" w:fill="auto"/>
    </w:rPr>
  </w:style>
  <w:style w:type="character" w:customStyle="1" w:styleId="csf229d0ff10">
    <w:name w:val="csf229d0ff10"/>
    <w:rsid w:val="0011541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1541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1541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15417"/>
    <w:rPr>
      <w:rFonts w:ascii="Arial" w:hAnsi="Arial" w:cs="Arial" w:hint="default"/>
      <w:b/>
      <w:bCs/>
      <w:i w:val="0"/>
      <w:iCs w:val="0"/>
      <w:color w:val="000000"/>
      <w:sz w:val="18"/>
      <w:szCs w:val="18"/>
      <w:shd w:val="clear" w:color="auto" w:fill="auto"/>
    </w:rPr>
  </w:style>
  <w:style w:type="character" w:customStyle="1" w:styleId="csafaf5741106">
    <w:name w:val="csafaf5741106"/>
    <w:rsid w:val="00115417"/>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1541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15417"/>
    <w:pPr>
      <w:ind w:firstLine="708"/>
      <w:jc w:val="both"/>
    </w:pPr>
    <w:rPr>
      <w:rFonts w:ascii="Arial" w:eastAsia="Times New Roman" w:hAnsi="Arial"/>
      <w:b/>
      <w:sz w:val="18"/>
      <w:lang w:val="uk-UA" w:eastAsia="uk-UA"/>
    </w:rPr>
  </w:style>
  <w:style w:type="character" w:customStyle="1" w:styleId="csafaf5741216">
    <w:name w:val="csafaf5741216"/>
    <w:rsid w:val="00115417"/>
    <w:rPr>
      <w:rFonts w:ascii="Arial" w:hAnsi="Arial" w:cs="Arial" w:hint="default"/>
      <w:b/>
      <w:bCs/>
      <w:i w:val="0"/>
      <w:iCs w:val="0"/>
      <w:color w:val="000000"/>
      <w:sz w:val="18"/>
      <w:szCs w:val="18"/>
      <w:shd w:val="clear" w:color="auto" w:fill="auto"/>
    </w:rPr>
  </w:style>
  <w:style w:type="character" w:customStyle="1" w:styleId="csf229d0ff19">
    <w:name w:val="csf229d0ff19"/>
    <w:rsid w:val="0011541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1541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1541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15417"/>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1541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15417"/>
    <w:pPr>
      <w:ind w:firstLine="708"/>
      <w:jc w:val="both"/>
    </w:pPr>
    <w:rPr>
      <w:rFonts w:ascii="Arial" w:eastAsia="Times New Roman" w:hAnsi="Arial"/>
      <w:b/>
      <w:sz w:val="18"/>
      <w:lang w:val="uk-UA" w:eastAsia="uk-UA"/>
    </w:rPr>
  </w:style>
  <w:style w:type="character" w:customStyle="1" w:styleId="csf229d0ff14">
    <w:name w:val="csf229d0ff14"/>
    <w:rsid w:val="0011541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1541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1541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1541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1541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15417"/>
    <w:pPr>
      <w:ind w:firstLine="708"/>
      <w:jc w:val="both"/>
    </w:pPr>
    <w:rPr>
      <w:rFonts w:ascii="Arial" w:eastAsia="Times New Roman" w:hAnsi="Arial"/>
      <w:b/>
      <w:sz w:val="18"/>
      <w:lang w:val="uk-UA" w:eastAsia="uk-UA"/>
    </w:rPr>
  </w:style>
  <w:style w:type="character" w:customStyle="1" w:styleId="csab6e0769225">
    <w:name w:val="csab6e0769225"/>
    <w:rsid w:val="0011541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15417"/>
    <w:pPr>
      <w:ind w:firstLine="708"/>
      <w:jc w:val="both"/>
    </w:pPr>
    <w:rPr>
      <w:rFonts w:ascii="Arial" w:eastAsia="Times New Roman" w:hAnsi="Arial"/>
      <w:b/>
      <w:sz w:val="18"/>
      <w:lang w:val="uk-UA" w:eastAsia="uk-UA"/>
    </w:rPr>
  </w:style>
  <w:style w:type="character" w:customStyle="1" w:styleId="csb3e8c9cf3">
    <w:name w:val="csb3e8c9cf3"/>
    <w:rsid w:val="0011541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1541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1541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15417"/>
    <w:pPr>
      <w:ind w:firstLine="708"/>
      <w:jc w:val="both"/>
    </w:pPr>
    <w:rPr>
      <w:rFonts w:ascii="Arial" w:eastAsia="Times New Roman" w:hAnsi="Arial"/>
      <w:b/>
      <w:sz w:val="18"/>
      <w:lang w:val="uk-UA" w:eastAsia="uk-UA"/>
    </w:rPr>
  </w:style>
  <w:style w:type="character" w:customStyle="1" w:styleId="csb86c8cfe1">
    <w:name w:val="csb86c8cfe1"/>
    <w:rsid w:val="00115417"/>
    <w:rPr>
      <w:rFonts w:ascii="Times New Roman" w:hAnsi="Times New Roman" w:cs="Times New Roman" w:hint="default"/>
      <w:b/>
      <w:bCs/>
      <w:i w:val="0"/>
      <w:iCs w:val="0"/>
      <w:color w:val="000000"/>
      <w:sz w:val="24"/>
      <w:szCs w:val="24"/>
    </w:rPr>
  </w:style>
  <w:style w:type="character" w:customStyle="1" w:styleId="csf229d0ff21">
    <w:name w:val="csf229d0ff21"/>
    <w:rsid w:val="0011541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15417"/>
    <w:pPr>
      <w:ind w:firstLine="708"/>
      <w:jc w:val="both"/>
    </w:pPr>
    <w:rPr>
      <w:rFonts w:ascii="Arial" w:eastAsia="Times New Roman" w:hAnsi="Arial"/>
      <w:b/>
      <w:sz w:val="18"/>
      <w:lang w:val="uk-UA" w:eastAsia="uk-UA"/>
    </w:rPr>
  </w:style>
  <w:style w:type="character" w:customStyle="1" w:styleId="csf229d0ff26">
    <w:name w:val="csf229d0ff26"/>
    <w:rsid w:val="0011541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15417"/>
    <w:pPr>
      <w:jc w:val="both"/>
    </w:pPr>
    <w:rPr>
      <w:rFonts w:ascii="Arial" w:eastAsia="Times New Roman" w:hAnsi="Arial"/>
      <w:sz w:val="24"/>
      <w:szCs w:val="24"/>
      <w:lang w:val="uk-UA" w:eastAsia="uk-UA"/>
    </w:rPr>
  </w:style>
  <w:style w:type="character" w:customStyle="1" w:styleId="cs8c2cf3831">
    <w:name w:val="cs8c2cf3831"/>
    <w:rsid w:val="00115417"/>
    <w:rPr>
      <w:rFonts w:ascii="Arial" w:hAnsi="Arial" w:cs="Arial" w:hint="default"/>
      <w:b/>
      <w:bCs/>
      <w:i/>
      <w:iCs/>
      <w:color w:val="102B56"/>
      <w:sz w:val="18"/>
      <w:szCs w:val="18"/>
      <w:shd w:val="clear" w:color="auto" w:fill="auto"/>
    </w:rPr>
  </w:style>
  <w:style w:type="character" w:customStyle="1" w:styleId="csd71f5e5a1">
    <w:name w:val="csd71f5e5a1"/>
    <w:rsid w:val="00115417"/>
    <w:rPr>
      <w:rFonts w:ascii="Arial" w:hAnsi="Arial" w:cs="Arial" w:hint="default"/>
      <w:b w:val="0"/>
      <w:bCs w:val="0"/>
      <w:i/>
      <w:iCs/>
      <w:color w:val="102B56"/>
      <w:sz w:val="18"/>
      <w:szCs w:val="18"/>
      <w:shd w:val="clear" w:color="auto" w:fill="auto"/>
    </w:rPr>
  </w:style>
  <w:style w:type="character" w:customStyle="1" w:styleId="cs8f6c24af1">
    <w:name w:val="cs8f6c24af1"/>
    <w:rsid w:val="00115417"/>
    <w:rPr>
      <w:rFonts w:ascii="Arial" w:hAnsi="Arial" w:cs="Arial" w:hint="default"/>
      <w:b/>
      <w:bCs/>
      <w:i w:val="0"/>
      <w:iCs w:val="0"/>
      <w:color w:val="102B56"/>
      <w:sz w:val="18"/>
      <w:szCs w:val="18"/>
      <w:shd w:val="clear" w:color="auto" w:fill="auto"/>
    </w:rPr>
  </w:style>
  <w:style w:type="character" w:customStyle="1" w:styleId="csa5a0f5421">
    <w:name w:val="csa5a0f5421"/>
    <w:rsid w:val="0011541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1541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15417"/>
    <w:pPr>
      <w:ind w:firstLine="708"/>
      <w:jc w:val="both"/>
    </w:pPr>
    <w:rPr>
      <w:rFonts w:ascii="Arial" w:eastAsia="Times New Roman" w:hAnsi="Arial"/>
      <w:b/>
      <w:sz w:val="18"/>
      <w:lang w:val="uk-UA" w:eastAsia="uk-UA"/>
    </w:rPr>
  </w:style>
  <w:style w:type="character" w:styleId="ad">
    <w:name w:val="line number"/>
    <w:uiPriority w:val="99"/>
    <w:rsid w:val="00115417"/>
    <w:rPr>
      <w:rFonts w:ascii="Segoe UI" w:hAnsi="Segoe UI" w:cs="Segoe UI"/>
      <w:color w:val="000000"/>
      <w:sz w:val="18"/>
      <w:szCs w:val="18"/>
    </w:rPr>
  </w:style>
  <w:style w:type="character" w:styleId="ae">
    <w:name w:val="Hyperlink"/>
    <w:uiPriority w:val="99"/>
    <w:rsid w:val="00115417"/>
    <w:rPr>
      <w:rFonts w:ascii="Segoe UI" w:hAnsi="Segoe UI" w:cs="Segoe UI"/>
      <w:color w:val="0000FF"/>
      <w:sz w:val="18"/>
      <w:szCs w:val="18"/>
      <w:u w:val="single"/>
    </w:rPr>
  </w:style>
  <w:style w:type="paragraph" w:customStyle="1" w:styleId="23">
    <w:name w:val="Основной текст с отступом23"/>
    <w:basedOn w:val="a"/>
    <w:rsid w:val="0011541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1541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1541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1541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1541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1541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1541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1541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15417"/>
    <w:pPr>
      <w:ind w:firstLine="708"/>
      <w:jc w:val="both"/>
    </w:pPr>
    <w:rPr>
      <w:rFonts w:ascii="Arial" w:eastAsia="Times New Roman" w:hAnsi="Arial"/>
      <w:b/>
      <w:sz w:val="18"/>
      <w:lang w:val="uk-UA" w:eastAsia="uk-UA"/>
    </w:rPr>
  </w:style>
  <w:style w:type="character" w:customStyle="1" w:styleId="csa939b0971">
    <w:name w:val="csa939b0971"/>
    <w:rsid w:val="0011541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1541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15417"/>
    <w:pPr>
      <w:ind w:firstLine="708"/>
      <w:jc w:val="both"/>
    </w:pPr>
    <w:rPr>
      <w:rFonts w:ascii="Arial" w:eastAsia="Times New Roman" w:hAnsi="Arial"/>
      <w:b/>
      <w:sz w:val="18"/>
      <w:lang w:val="uk-UA" w:eastAsia="uk-UA"/>
    </w:rPr>
  </w:style>
  <w:style w:type="character" w:styleId="af">
    <w:name w:val="annotation reference"/>
    <w:semiHidden/>
    <w:unhideWhenUsed/>
    <w:rsid w:val="00115417"/>
    <w:rPr>
      <w:sz w:val="16"/>
      <w:szCs w:val="16"/>
    </w:rPr>
  </w:style>
  <w:style w:type="paragraph" w:styleId="af0">
    <w:name w:val="annotation text"/>
    <w:basedOn w:val="a"/>
    <w:link w:val="af1"/>
    <w:semiHidden/>
    <w:unhideWhenUsed/>
    <w:rsid w:val="00115417"/>
    <w:rPr>
      <w:rFonts w:eastAsia="Times New Roman"/>
      <w:lang w:val="x-none" w:eastAsia="x-none"/>
    </w:rPr>
  </w:style>
  <w:style w:type="character" w:customStyle="1" w:styleId="af1">
    <w:name w:val="Текст примечания Знак"/>
    <w:link w:val="af0"/>
    <w:semiHidden/>
    <w:rsid w:val="00115417"/>
    <w:rPr>
      <w:rFonts w:ascii="Times New Roman" w:eastAsia="Times New Roman" w:hAnsi="Times New Roman"/>
      <w:lang w:val="x-none" w:eastAsia="x-none"/>
    </w:rPr>
  </w:style>
  <w:style w:type="paragraph" w:styleId="af2">
    <w:name w:val="annotation subject"/>
    <w:basedOn w:val="af0"/>
    <w:next w:val="af0"/>
    <w:link w:val="af3"/>
    <w:semiHidden/>
    <w:unhideWhenUsed/>
    <w:rsid w:val="00115417"/>
    <w:rPr>
      <w:b/>
      <w:bCs/>
    </w:rPr>
  </w:style>
  <w:style w:type="character" w:customStyle="1" w:styleId="af3">
    <w:name w:val="Тема примечания Знак"/>
    <w:link w:val="af2"/>
    <w:semiHidden/>
    <w:rsid w:val="00115417"/>
    <w:rPr>
      <w:rFonts w:ascii="Times New Roman" w:eastAsia="Times New Roman" w:hAnsi="Times New Roman"/>
      <w:b/>
      <w:bCs/>
      <w:lang w:val="x-none" w:eastAsia="x-none"/>
    </w:rPr>
  </w:style>
  <w:style w:type="paragraph" w:styleId="af4">
    <w:name w:val="Revision"/>
    <w:hidden/>
    <w:uiPriority w:val="99"/>
    <w:semiHidden/>
    <w:rsid w:val="00115417"/>
    <w:rPr>
      <w:rFonts w:ascii="Times New Roman" w:eastAsia="Times New Roman" w:hAnsi="Times New Roman"/>
      <w:sz w:val="24"/>
      <w:szCs w:val="24"/>
      <w:lang w:val="uk-UA" w:eastAsia="uk-UA"/>
    </w:rPr>
  </w:style>
  <w:style w:type="character" w:customStyle="1" w:styleId="csb3e8c9cf69">
    <w:name w:val="csb3e8c9cf69"/>
    <w:rsid w:val="00115417"/>
    <w:rPr>
      <w:rFonts w:ascii="Arial" w:hAnsi="Arial" w:cs="Arial" w:hint="default"/>
      <w:b/>
      <w:bCs/>
      <w:i w:val="0"/>
      <w:iCs w:val="0"/>
      <w:color w:val="000000"/>
      <w:sz w:val="18"/>
      <w:szCs w:val="18"/>
      <w:shd w:val="clear" w:color="auto" w:fill="auto"/>
    </w:rPr>
  </w:style>
  <w:style w:type="character" w:customStyle="1" w:styleId="csf229d0ff64">
    <w:name w:val="csf229d0ff64"/>
    <w:rsid w:val="0011541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15417"/>
    <w:rPr>
      <w:rFonts w:ascii="Arial" w:eastAsia="Times New Roman" w:hAnsi="Arial"/>
      <w:sz w:val="24"/>
      <w:szCs w:val="24"/>
      <w:lang w:val="uk-UA" w:eastAsia="uk-UA"/>
    </w:rPr>
  </w:style>
  <w:style w:type="character" w:customStyle="1" w:styleId="csd398459525">
    <w:name w:val="csd398459525"/>
    <w:rsid w:val="00115417"/>
    <w:rPr>
      <w:rFonts w:ascii="Arial" w:hAnsi="Arial" w:cs="Arial" w:hint="default"/>
      <w:b/>
      <w:bCs/>
      <w:i/>
      <w:iCs/>
      <w:color w:val="000000"/>
      <w:sz w:val="18"/>
      <w:szCs w:val="18"/>
      <w:u w:val="single"/>
      <w:shd w:val="clear" w:color="auto" w:fill="auto"/>
    </w:rPr>
  </w:style>
  <w:style w:type="character" w:customStyle="1" w:styleId="csd3c90d4325">
    <w:name w:val="csd3c90d4325"/>
    <w:rsid w:val="00115417"/>
    <w:rPr>
      <w:rFonts w:ascii="Arial" w:hAnsi="Arial" w:cs="Arial" w:hint="default"/>
      <w:b w:val="0"/>
      <w:bCs w:val="0"/>
      <w:i/>
      <w:iCs/>
      <w:color w:val="000000"/>
      <w:sz w:val="18"/>
      <w:szCs w:val="18"/>
      <w:shd w:val="clear" w:color="auto" w:fill="auto"/>
    </w:rPr>
  </w:style>
  <w:style w:type="character" w:customStyle="1" w:styleId="csb86c8cfe3">
    <w:name w:val="csb86c8cfe3"/>
    <w:rsid w:val="0011541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1541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1541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1541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1541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15417"/>
    <w:pPr>
      <w:ind w:firstLine="708"/>
      <w:jc w:val="both"/>
    </w:pPr>
    <w:rPr>
      <w:rFonts w:ascii="Arial" w:eastAsia="Times New Roman" w:hAnsi="Arial"/>
      <w:b/>
      <w:sz w:val="18"/>
      <w:lang w:val="uk-UA" w:eastAsia="uk-UA"/>
    </w:rPr>
  </w:style>
  <w:style w:type="character" w:customStyle="1" w:styleId="csab6e076977">
    <w:name w:val="csab6e076977"/>
    <w:rsid w:val="0011541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1541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15417"/>
    <w:rPr>
      <w:rFonts w:ascii="Arial" w:hAnsi="Arial" w:cs="Arial" w:hint="default"/>
      <w:b/>
      <w:bCs/>
      <w:i w:val="0"/>
      <w:iCs w:val="0"/>
      <w:color w:val="000000"/>
      <w:sz w:val="18"/>
      <w:szCs w:val="18"/>
      <w:shd w:val="clear" w:color="auto" w:fill="auto"/>
    </w:rPr>
  </w:style>
  <w:style w:type="character" w:customStyle="1" w:styleId="cs607602ac2">
    <w:name w:val="cs607602ac2"/>
    <w:rsid w:val="0011541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1541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1541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1541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1541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1541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15417"/>
    <w:pPr>
      <w:ind w:firstLine="708"/>
      <w:jc w:val="both"/>
    </w:pPr>
    <w:rPr>
      <w:rFonts w:ascii="Arial" w:eastAsia="Times New Roman" w:hAnsi="Arial"/>
      <w:b/>
      <w:sz w:val="18"/>
      <w:lang w:val="uk-UA" w:eastAsia="uk-UA"/>
    </w:rPr>
  </w:style>
  <w:style w:type="character" w:customStyle="1" w:styleId="csab6e0769291">
    <w:name w:val="csab6e0769291"/>
    <w:rsid w:val="0011541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1541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15417"/>
    <w:pPr>
      <w:ind w:firstLine="708"/>
      <w:jc w:val="both"/>
    </w:pPr>
    <w:rPr>
      <w:rFonts w:ascii="Arial" w:eastAsia="Times New Roman" w:hAnsi="Arial"/>
      <w:b/>
      <w:sz w:val="18"/>
      <w:lang w:val="uk-UA" w:eastAsia="uk-UA"/>
    </w:rPr>
  </w:style>
  <w:style w:type="character" w:customStyle="1" w:styleId="csf562b92915">
    <w:name w:val="csf562b92915"/>
    <w:rsid w:val="00115417"/>
    <w:rPr>
      <w:rFonts w:ascii="Arial" w:hAnsi="Arial" w:cs="Arial" w:hint="default"/>
      <w:b/>
      <w:bCs/>
      <w:i/>
      <w:iCs/>
      <w:color w:val="000000"/>
      <w:sz w:val="18"/>
      <w:szCs w:val="18"/>
      <w:shd w:val="clear" w:color="auto" w:fill="auto"/>
    </w:rPr>
  </w:style>
  <w:style w:type="character" w:customStyle="1" w:styleId="cseed234731">
    <w:name w:val="cseed234731"/>
    <w:rsid w:val="00115417"/>
    <w:rPr>
      <w:rFonts w:ascii="Arial" w:hAnsi="Arial" w:cs="Arial" w:hint="default"/>
      <w:b/>
      <w:bCs/>
      <w:i/>
      <w:iCs/>
      <w:color w:val="000000"/>
      <w:sz w:val="12"/>
      <w:szCs w:val="12"/>
      <w:shd w:val="clear" w:color="auto" w:fill="auto"/>
    </w:rPr>
  </w:style>
  <w:style w:type="character" w:customStyle="1" w:styleId="csb3e8c9cf35">
    <w:name w:val="csb3e8c9cf35"/>
    <w:rsid w:val="00115417"/>
    <w:rPr>
      <w:rFonts w:ascii="Arial" w:hAnsi="Arial" w:cs="Arial" w:hint="default"/>
      <w:b/>
      <w:bCs/>
      <w:i w:val="0"/>
      <w:iCs w:val="0"/>
      <w:color w:val="000000"/>
      <w:sz w:val="18"/>
      <w:szCs w:val="18"/>
      <w:shd w:val="clear" w:color="auto" w:fill="auto"/>
    </w:rPr>
  </w:style>
  <w:style w:type="character" w:customStyle="1" w:styleId="csb3e8c9cf28">
    <w:name w:val="csb3e8c9cf28"/>
    <w:rsid w:val="00115417"/>
    <w:rPr>
      <w:rFonts w:ascii="Arial" w:hAnsi="Arial" w:cs="Arial" w:hint="default"/>
      <w:b/>
      <w:bCs/>
      <w:i w:val="0"/>
      <w:iCs w:val="0"/>
      <w:color w:val="000000"/>
      <w:sz w:val="18"/>
      <w:szCs w:val="18"/>
      <w:shd w:val="clear" w:color="auto" w:fill="auto"/>
    </w:rPr>
  </w:style>
  <w:style w:type="character" w:customStyle="1" w:styleId="csf562b9296">
    <w:name w:val="csf562b9296"/>
    <w:rsid w:val="0011541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1541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1541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1541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15417"/>
    <w:pPr>
      <w:ind w:firstLine="708"/>
      <w:jc w:val="both"/>
    </w:pPr>
    <w:rPr>
      <w:rFonts w:ascii="Arial" w:eastAsia="Times New Roman" w:hAnsi="Arial"/>
      <w:b/>
      <w:sz w:val="18"/>
      <w:lang w:val="uk-UA" w:eastAsia="uk-UA"/>
    </w:rPr>
  </w:style>
  <w:style w:type="character" w:customStyle="1" w:styleId="csab6e076930">
    <w:name w:val="csab6e076930"/>
    <w:rsid w:val="0011541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1541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15417"/>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15417"/>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15417"/>
    <w:pPr>
      <w:ind w:firstLine="708"/>
      <w:jc w:val="both"/>
    </w:pPr>
    <w:rPr>
      <w:rFonts w:ascii="Arial" w:eastAsia="Times New Roman" w:hAnsi="Arial"/>
      <w:b/>
      <w:sz w:val="18"/>
      <w:lang w:val="uk-UA" w:eastAsia="uk-UA"/>
    </w:rPr>
  </w:style>
  <w:style w:type="paragraph" w:customStyle="1" w:styleId="24">
    <w:name w:val="Обычный2"/>
    <w:rsid w:val="00115417"/>
    <w:rPr>
      <w:rFonts w:ascii="Times New Roman" w:eastAsia="Times New Roman" w:hAnsi="Times New Roman"/>
      <w:sz w:val="24"/>
      <w:lang w:val="uk-UA" w:eastAsia="ru-RU"/>
    </w:rPr>
  </w:style>
  <w:style w:type="paragraph" w:customStyle="1" w:styleId="220">
    <w:name w:val="Основной текст с отступом22"/>
    <w:basedOn w:val="a"/>
    <w:rsid w:val="00115417"/>
    <w:pPr>
      <w:spacing w:before="120" w:after="120"/>
    </w:pPr>
    <w:rPr>
      <w:rFonts w:ascii="Arial" w:eastAsia="Times New Roman" w:hAnsi="Arial"/>
      <w:sz w:val="18"/>
    </w:rPr>
  </w:style>
  <w:style w:type="paragraph" w:customStyle="1" w:styleId="221">
    <w:name w:val="Заголовок 22"/>
    <w:basedOn w:val="a"/>
    <w:rsid w:val="00115417"/>
    <w:rPr>
      <w:rFonts w:ascii="Arial" w:eastAsia="Times New Roman" w:hAnsi="Arial"/>
      <w:b/>
      <w:caps/>
      <w:sz w:val="16"/>
    </w:rPr>
  </w:style>
  <w:style w:type="paragraph" w:customStyle="1" w:styleId="421">
    <w:name w:val="Заголовок 42"/>
    <w:basedOn w:val="a"/>
    <w:rsid w:val="00115417"/>
    <w:rPr>
      <w:rFonts w:ascii="Arial" w:eastAsia="Times New Roman" w:hAnsi="Arial"/>
      <w:b/>
    </w:rPr>
  </w:style>
  <w:style w:type="paragraph" w:customStyle="1" w:styleId="3a">
    <w:name w:val="Обычный3"/>
    <w:rsid w:val="00115417"/>
    <w:rPr>
      <w:rFonts w:ascii="Times New Roman" w:eastAsia="Times New Roman" w:hAnsi="Times New Roman"/>
      <w:sz w:val="24"/>
      <w:lang w:val="uk-UA" w:eastAsia="ru-RU"/>
    </w:rPr>
  </w:style>
  <w:style w:type="paragraph" w:customStyle="1" w:styleId="240">
    <w:name w:val="Основной текст с отступом24"/>
    <w:basedOn w:val="a"/>
    <w:rsid w:val="00115417"/>
    <w:pPr>
      <w:spacing w:before="120" w:after="120"/>
    </w:pPr>
    <w:rPr>
      <w:rFonts w:ascii="Arial" w:eastAsia="Times New Roman" w:hAnsi="Arial"/>
      <w:sz w:val="18"/>
    </w:rPr>
  </w:style>
  <w:style w:type="paragraph" w:customStyle="1" w:styleId="230">
    <w:name w:val="Заголовок 23"/>
    <w:basedOn w:val="a"/>
    <w:rsid w:val="00115417"/>
    <w:rPr>
      <w:rFonts w:ascii="Arial" w:eastAsia="Times New Roman" w:hAnsi="Arial"/>
      <w:b/>
      <w:caps/>
      <w:sz w:val="16"/>
    </w:rPr>
  </w:style>
  <w:style w:type="paragraph" w:customStyle="1" w:styleId="430">
    <w:name w:val="Заголовок 43"/>
    <w:basedOn w:val="a"/>
    <w:rsid w:val="00115417"/>
    <w:rPr>
      <w:rFonts w:ascii="Arial" w:eastAsia="Times New Roman" w:hAnsi="Arial"/>
      <w:b/>
    </w:rPr>
  </w:style>
  <w:style w:type="paragraph" w:customStyle="1" w:styleId="BodyTextIndent">
    <w:name w:val="Body Text Indent"/>
    <w:basedOn w:val="a"/>
    <w:rsid w:val="00115417"/>
    <w:pPr>
      <w:spacing w:before="120" w:after="120"/>
    </w:pPr>
    <w:rPr>
      <w:rFonts w:ascii="Arial" w:eastAsia="Times New Roman" w:hAnsi="Arial"/>
      <w:sz w:val="18"/>
    </w:rPr>
  </w:style>
  <w:style w:type="paragraph" w:customStyle="1" w:styleId="Heading2">
    <w:name w:val="Heading 2"/>
    <w:basedOn w:val="a"/>
    <w:rsid w:val="00115417"/>
    <w:rPr>
      <w:rFonts w:ascii="Arial" w:eastAsia="Times New Roman" w:hAnsi="Arial"/>
      <w:b/>
      <w:caps/>
      <w:sz w:val="16"/>
    </w:rPr>
  </w:style>
  <w:style w:type="paragraph" w:customStyle="1" w:styleId="Heading4">
    <w:name w:val="Heading 4"/>
    <w:basedOn w:val="a"/>
    <w:rsid w:val="00115417"/>
    <w:rPr>
      <w:rFonts w:ascii="Arial" w:eastAsia="Times New Roman" w:hAnsi="Arial"/>
      <w:b/>
    </w:rPr>
  </w:style>
  <w:style w:type="paragraph" w:customStyle="1" w:styleId="62">
    <w:name w:val="Основной текст с отступом62"/>
    <w:basedOn w:val="a"/>
    <w:rsid w:val="0011541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1541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1541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1541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1541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1541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1541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1541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1541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1541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1541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1541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1541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1541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1541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1541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1541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1541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1541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1541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1541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1541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1541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1541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1541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1541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15417"/>
    <w:pPr>
      <w:ind w:firstLine="708"/>
      <w:jc w:val="both"/>
    </w:pPr>
    <w:rPr>
      <w:rFonts w:ascii="Arial" w:eastAsia="Times New Roman" w:hAnsi="Arial"/>
      <w:b/>
      <w:sz w:val="18"/>
      <w:lang w:val="uk-UA" w:eastAsia="uk-UA"/>
    </w:rPr>
  </w:style>
  <w:style w:type="character" w:customStyle="1" w:styleId="csab6e076965">
    <w:name w:val="csab6e076965"/>
    <w:rsid w:val="0011541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15417"/>
    <w:pPr>
      <w:ind w:firstLine="708"/>
      <w:jc w:val="both"/>
    </w:pPr>
    <w:rPr>
      <w:rFonts w:ascii="Arial" w:eastAsia="Times New Roman" w:hAnsi="Arial"/>
      <w:b/>
      <w:sz w:val="18"/>
      <w:lang w:val="uk-UA" w:eastAsia="uk-UA"/>
    </w:rPr>
  </w:style>
  <w:style w:type="character" w:customStyle="1" w:styleId="csf229d0ff33">
    <w:name w:val="csf229d0ff33"/>
    <w:rsid w:val="0011541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1541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1541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1541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1541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15417"/>
    <w:pPr>
      <w:ind w:firstLine="708"/>
      <w:jc w:val="both"/>
    </w:pPr>
    <w:rPr>
      <w:rFonts w:ascii="Arial" w:eastAsia="Times New Roman" w:hAnsi="Arial"/>
      <w:b/>
      <w:sz w:val="18"/>
      <w:lang w:val="uk-UA" w:eastAsia="uk-UA"/>
    </w:rPr>
  </w:style>
  <w:style w:type="character" w:customStyle="1" w:styleId="csab6e076920">
    <w:name w:val="csab6e076920"/>
    <w:rsid w:val="0011541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1541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1541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1541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1541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1541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1541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1541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1541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1541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15417"/>
    <w:pPr>
      <w:ind w:firstLine="708"/>
      <w:jc w:val="both"/>
    </w:pPr>
    <w:rPr>
      <w:rFonts w:ascii="Arial" w:eastAsia="Times New Roman" w:hAnsi="Arial"/>
      <w:b/>
      <w:sz w:val="18"/>
      <w:lang w:val="uk-UA" w:eastAsia="uk-UA"/>
    </w:rPr>
  </w:style>
  <w:style w:type="character" w:customStyle="1" w:styleId="csf229d0ff50">
    <w:name w:val="csf229d0ff50"/>
    <w:rsid w:val="0011541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1541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15417"/>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11541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1541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1541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1541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1541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1541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1541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1541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15417"/>
    <w:pPr>
      <w:ind w:firstLine="708"/>
      <w:jc w:val="both"/>
    </w:pPr>
    <w:rPr>
      <w:rFonts w:ascii="Arial" w:eastAsia="Times New Roman" w:hAnsi="Arial"/>
      <w:b/>
      <w:sz w:val="18"/>
      <w:lang w:val="uk-UA" w:eastAsia="uk-UA"/>
    </w:rPr>
  </w:style>
  <w:style w:type="character" w:customStyle="1" w:styleId="csf229d0ff83">
    <w:name w:val="csf229d0ff83"/>
    <w:rsid w:val="0011541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1541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15417"/>
    <w:pPr>
      <w:ind w:firstLine="708"/>
      <w:jc w:val="both"/>
    </w:pPr>
    <w:rPr>
      <w:rFonts w:ascii="Arial" w:eastAsia="Times New Roman" w:hAnsi="Arial"/>
      <w:b/>
      <w:sz w:val="18"/>
      <w:lang w:val="uk-UA" w:eastAsia="uk-UA"/>
    </w:rPr>
  </w:style>
  <w:style w:type="character" w:customStyle="1" w:styleId="csf229d0ff76">
    <w:name w:val="csf229d0ff76"/>
    <w:rsid w:val="0011541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1541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1541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1541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15417"/>
    <w:pPr>
      <w:ind w:firstLine="708"/>
      <w:jc w:val="both"/>
    </w:pPr>
    <w:rPr>
      <w:rFonts w:ascii="Arial" w:eastAsia="Times New Roman" w:hAnsi="Arial"/>
      <w:b/>
      <w:sz w:val="18"/>
      <w:lang w:val="uk-UA" w:eastAsia="uk-UA"/>
    </w:rPr>
  </w:style>
  <w:style w:type="character" w:customStyle="1" w:styleId="csf229d0ff20">
    <w:name w:val="csf229d0ff20"/>
    <w:rsid w:val="0011541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1541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1541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1541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1541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1541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1541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1541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1541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1541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1541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15417"/>
    <w:pPr>
      <w:ind w:firstLine="708"/>
      <w:jc w:val="both"/>
    </w:pPr>
    <w:rPr>
      <w:rFonts w:ascii="Arial" w:eastAsia="Times New Roman" w:hAnsi="Arial"/>
      <w:b/>
      <w:sz w:val="18"/>
      <w:lang w:val="uk-UA" w:eastAsia="uk-UA"/>
    </w:rPr>
  </w:style>
  <w:style w:type="character" w:customStyle="1" w:styleId="csab6e07697">
    <w:name w:val="csab6e07697"/>
    <w:rsid w:val="0011541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1541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1541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15417"/>
    <w:pPr>
      <w:ind w:firstLine="708"/>
      <w:jc w:val="both"/>
    </w:pPr>
    <w:rPr>
      <w:rFonts w:ascii="Arial" w:eastAsia="Times New Roman" w:hAnsi="Arial"/>
      <w:b/>
      <w:sz w:val="18"/>
      <w:lang w:val="uk-UA" w:eastAsia="uk-UA"/>
    </w:rPr>
  </w:style>
  <w:style w:type="character" w:customStyle="1" w:styleId="csb3e8c9cf94">
    <w:name w:val="csb3e8c9cf94"/>
    <w:rsid w:val="00115417"/>
    <w:rPr>
      <w:rFonts w:ascii="Arial" w:hAnsi="Arial" w:cs="Arial" w:hint="default"/>
      <w:b/>
      <w:bCs/>
      <w:i w:val="0"/>
      <w:iCs w:val="0"/>
      <w:color w:val="000000"/>
      <w:sz w:val="18"/>
      <w:szCs w:val="18"/>
      <w:shd w:val="clear" w:color="auto" w:fill="auto"/>
    </w:rPr>
  </w:style>
  <w:style w:type="character" w:customStyle="1" w:styleId="csf229d0ff91">
    <w:name w:val="csf229d0ff91"/>
    <w:rsid w:val="0011541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15417"/>
    <w:rPr>
      <w:rFonts w:ascii="Arial" w:eastAsia="Times New Roman" w:hAnsi="Arial"/>
      <w:b/>
      <w:caps/>
      <w:sz w:val="16"/>
      <w:lang w:val="ru-RU" w:eastAsia="ru-RU"/>
    </w:rPr>
  </w:style>
  <w:style w:type="character" w:customStyle="1" w:styleId="411">
    <w:name w:val="Заголовок 4 Знак1"/>
    <w:uiPriority w:val="9"/>
    <w:locked/>
    <w:rsid w:val="00115417"/>
    <w:rPr>
      <w:rFonts w:ascii="Arial" w:eastAsia="Times New Roman" w:hAnsi="Arial"/>
      <w:b/>
      <w:lang w:val="ru-RU" w:eastAsia="ru-RU"/>
    </w:rPr>
  </w:style>
  <w:style w:type="character" w:customStyle="1" w:styleId="csf229d0ff74">
    <w:name w:val="csf229d0ff74"/>
    <w:rsid w:val="0011541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1541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1541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1541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1541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1541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1541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1541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1541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1541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1541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1541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1541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1541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1541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1541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1541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1541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1541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1541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1541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15417"/>
    <w:rPr>
      <w:rFonts w:ascii="Arial" w:hAnsi="Arial" w:cs="Arial" w:hint="default"/>
      <w:b w:val="0"/>
      <w:bCs w:val="0"/>
      <w:i w:val="0"/>
      <w:iCs w:val="0"/>
      <w:color w:val="000000"/>
      <w:sz w:val="18"/>
      <w:szCs w:val="18"/>
      <w:shd w:val="clear" w:color="auto" w:fill="auto"/>
    </w:rPr>
  </w:style>
  <w:style w:type="character" w:customStyle="1" w:styleId="csba294252">
    <w:name w:val="csba294252"/>
    <w:rsid w:val="00115417"/>
    <w:rPr>
      <w:rFonts w:ascii="Segoe UI" w:hAnsi="Segoe UI" w:cs="Segoe UI" w:hint="default"/>
      <w:b/>
      <w:bCs/>
      <w:i/>
      <w:iCs/>
      <w:color w:val="102B56"/>
      <w:sz w:val="18"/>
      <w:szCs w:val="18"/>
      <w:shd w:val="clear" w:color="auto" w:fill="auto"/>
    </w:rPr>
  </w:style>
  <w:style w:type="character" w:customStyle="1" w:styleId="csf229d0ff131">
    <w:name w:val="csf229d0ff131"/>
    <w:rsid w:val="0011541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1541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1541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1541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1541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1541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1541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1541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1541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1541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1541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1541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1541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1541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1541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1541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1541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15417"/>
    <w:rPr>
      <w:rFonts w:ascii="Arial" w:hAnsi="Arial" w:cs="Arial" w:hint="default"/>
      <w:b/>
      <w:bCs/>
      <w:i/>
      <w:iCs/>
      <w:color w:val="000000"/>
      <w:sz w:val="18"/>
      <w:szCs w:val="18"/>
      <w:shd w:val="clear" w:color="auto" w:fill="auto"/>
    </w:rPr>
  </w:style>
  <w:style w:type="character" w:customStyle="1" w:styleId="csf229d0ff144">
    <w:name w:val="csf229d0ff144"/>
    <w:rsid w:val="0011541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1541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15417"/>
    <w:rPr>
      <w:rFonts w:ascii="Arial" w:hAnsi="Arial" w:cs="Arial" w:hint="default"/>
      <w:b/>
      <w:bCs/>
      <w:i/>
      <w:iCs/>
      <w:color w:val="000000"/>
      <w:sz w:val="18"/>
      <w:szCs w:val="18"/>
      <w:shd w:val="clear" w:color="auto" w:fill="auto"/>
    </w:rPr>
  </w:style>
  <w:style w:type="character" w:customStyle="1" w:styleId="csf229d0ff122">
    <w:name w:val="csf229d0ff122"/>
    <w:rsid w:val="0011541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1541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1541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1541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1541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1541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1541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1541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1541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1541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15417"/>
    <w:rPr>
      <w:rFonts w:ascii="Arial" w:hAnsi="Arial" w:cs="Arial"/>
      <w:sz w:val="18"/>
      <w:szCs w:val="18"/>
      <w:lang w:val="ru-RU"/>
    </w:rPr>
  </w:style>
  <w:style w:type="paragraph" w:customStyle="1" w:styleId="Arial90">
    <w:name w:val="Arial9(без отступов)"/>
    <w:link w:val="Arial9"/>
    <w:semiHidden/>
    <w:rsid w:val="00115417"/>
    <w:pPr>
      <w:ind w:left="-113"/>
    </w:pPr>
    <w:rPr>
      <w:rFonts w:ascii="Arial" w:hAnsi="Arial" w:cs="Arial"/>
      <w:sz w:val="18"/>
      <w:szCs w:val="18"/>
      <w:lang w:val="ru-RU"/>
    </w:rPr>
  </w:style>
  <w:style w:type="character" w:customStyle="1" w:styleId="csf229d0ff178">
    <w:name w:val="csf229d0ff178"/>
    <w:rsid w:val="0011541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15417"/>
    <w:rPr>
      <w:rFonts w:ascii="Arial" w:hAnsi="Arial" w:cs="Arial" w:hint="default"/>
      <w:b/>
      <w:bCs/>
      <w:i w:val="0"/>
      <w:iCs w:val="0"/>
      <w:color w:val="000000"/>
      <w:sz w:val="18"/>
      <w:szCs w:val="18"/>
      <w:shd w:val="clear" w:color="auto" w:fill="auto"/>
    </w:rPr>
  </w:style>
  <w:style w:type="character" w:customStyle="1" w:styleId="csf229d0ff8">
    <w:name w:val="csf229d0ff8"/>
    <w:rsid w:val="00115417"/>
    <w:rPr>
      <w:rFonts w:ascii="Arial" w:hAnsi="Arial" w:cs="Arial" w:hint="default"/>
      <w:b w:val="0"/>
      <w:bCs w:val="0"/>
      <w:i w:val="0"/>
      <w:iCs w:val="0"/>
      <w:color w:val="000000"/>
      <w:sz w:val="18"/>
      <w:szCs w:val="18"/>
      <w:shd w:val="clear" w:color="auto" w:fill="auto"/>
    </w:rPr>
  </w:style>
  <w:style w:type="character" w:customStyle="1" w:styleId="cs9b006263">
    <w:name w:val="cs9b006263"/>
    <w:rsid w:val="00115417"/>
    <w:rPr>
      <w:rFonts w:ascii="Arial" w:hAnsi="Arial" w:cs="Arial" w:hint="default"/>
      <w:b/>
      <w:bCs/>
      <w:i w:val="0"/>
      <w:iCs w:val="0"/>
      <w:color w:val="000000"/>
      <w:sz w:val="20"/>
      <w:szCs w:val="20"/>
      <w:shd w:val="clear" w:color="auto" w:fill="auto"/>
    </w:rPr>
  </w:style>
  <w:style w:type="character" w:customStyle="1" w:styleId="csf229d0ff36">
    <w:name w:val="csf229d0ff36"/>
    <w:rsid w:val="0011541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1541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1541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1541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1541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15417"/>
    <w:pPr>
      <w:snapToGrid w:val="0"/>
      <w:ind w:left="720"/>
      <w:contextualSpacing/>
    </w:pPr>
    <w:rPr>
      <w:rFonts w:ascii="Arial" w:eastAsia="Times New Roman" w:hAnsi="Arial"/>
      <w:sz w:val="28"/>
    </w:rPr>
  </w:style>
  <w:style w:type="character" w:customStyle="1" w:styleId="csf229d0ff102">
    <w:name w:val="csf229d0ff102"/>
    <w:rsid w:val="0011541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1541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1541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15417"/>
    <w:rPr>
      <w:rFonts w:ascii="Arial" w:hAnsi="Arial" w:cs="Arial" w:hint="default"/>
      <w:b/>
      <w:bCs/>
      <w:i/>
      <w:iCs/>
      <w:color w:val="000000"/>
      <w:sz w:val="18"/>
      <w:szCs w:val="18"/>
      <w:shd w:val="clear" w:color="auto" w:fill="auto"/>
    </w:rPr>
  </w:style>
  <w:style w:type="character" w:customStyle="1" w:styleId="csf229d0ff142">
    <w:name w:val="csf229d0ff142"/>
    <w:rsid w:val="0011541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1541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1541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1541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1541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1541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1541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1541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1541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1541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1541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15417"/>
    <w:rPr>
      <w:rFonts w:ascii="Arial" w:hAnsi="Arial" w:cs="Arial" w:hint="default"/>
      <w:b/>
      <w:bCs/>
      <w:i w:val="0"/>
      <w:iCs w:val="0"/>
      <w:color w:val="000000"/>
      <w:sz w:val="18"/>
      <w:szCs w:val="18"/>
      <w:shd w:val="clear" w:color="auto" w:fill="auto"/>
    </w:rPr>
  </w:style>
  <w:style w:type="character" w:customStyle="1" w:styleId="csf229d0ff107">
    <w:name w:val="csf229d0ff107"/>
    <w:rsid w:val="0011541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15417"/>
    <w:rPr>
      <w:rFonts w:ascii="Arial" w:hAnsi="Arial" w:cs="Arial" w:hint="default"/>
      <w:b/>
      <w:bCs/>
      <w:i/>
      <w:iCs/>
      <w:color w:val="000000"/>
      <w:sz w:val="18"/>
      <w:szCs w:val="18"/>
      <w:shd w:val="clear" w:color="auto" w:fill="auto"/>
    </w:rPr>
  </w:style>
  <w:style w:type="character" w:customStyle="1" w:styleId="csab6e076993">
    <w:name w:val="csab6e076993"/>
    <w:rsid w:val="00115417"/>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115417"/>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115417"/>
    <w:rPr>
      <w:rFonts w:ascii="Arial" w:hAnsi="Arial" w:cs="Arial" w:hint="default"/>
      <w:b w:val="0"/>
      <w:bCs w:val="0"/>
      <w:i w:val="0"/>
      <w:iCs w:val="0"/>
      <w:color w:val="000000"/>
      <w:sz w:val="18"/>
      <w:szCs w:val="18"/>
    </w:rPr>
  </w:style>
  <w:style w:type="character" w:customStyle="1" w:styleId="csf229d0ff51">
    <w:name w:val="csf229d0ff51"/>
    <w:rsid w:val="00115417"/>
    <w:rPr>
      <w:rFonts w:ascii="Arial" w:hAnsi="Arial" w:cs="Arial" w:hint="default"/>
      <w:b w:val="0"/>
      <w:bCs w:val="0"/>
      <w:i w:val="0"/>
      <w:iCs w:val="0"/>
      <w:color w:val="000000"/>
      <w:sz w:val="18"/>
      <w:szCs w:val="18"/>
      <w:shd w:val="clear" w:color="auto" w:fill="auto"/>
    </w:rPr>
  </w:style>
  <w:style w:type="character" w:customStyle="1" w:styleId="csab6e076926">
    <w:name w:val="csab6e076926"/>
    <w:rsid w:val="00115417"/>
    <w:rPr>
      <w:rFonts w:ascii="Arial" w:hAnsi="Arial" w:cs="Arial" w:hint="default"/>
      <w:b w:val="0"/>
      <w:bCs w:val="0"/>
      <w:i w:val="0"/>
      <w:iCs w:val="0"/>
      <w:color w:val="000000"/>
      <w:sz w:val="18"/>
      <w:szCs w:val="18"/>
      <w:shd w:val="clear" w:color="auto" w:fill="auto"/>
    </w:rPr>
  </w:style>
  <w:style w:type="character" w:customStyle="1" w:styleId="csf229d0ff89">
    <w:name w:val="csf229d0ff89"/>
    <w:rsid w:val="0011541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CAE9-9A7F-44C0-80BF-799210DA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62116</Words>
  <Characters>354067</Characters>
  <Application>Microsoft Office Word</Application>
  <DocSecurity>0</DocSecurity>
  <Lines>2950</Lines>
  <Paragraphs>830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415353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2022-02-15T07:42:00Z</dcterms:created>
  <dcterms:modified xsi:type="dcterms:W3CDTF">2022-02-15T07:42:00Z</dcterms:modified>
</cp:coreProperties>
</file>