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0C7650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0C7650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0C7650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0C7650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0C7650" w:rsidRDefault="00674BA1" w:rsidP="00674BA1">
      <w:pPr>
        <w:rPr>
          <w:lang w:val="uk-UA"/>
        </w:rPr>
      </w:pPr>
    </w:p>
    <w:p w:rsidR="008C4BFD" w:rsidRPr="000C7650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0C7650">
        <w:rPr>
          <w:b/>
          <w:spacing w:val="60"/>
          <w:sz w:val="30"/>
          <w:szCs w:val="30"/>
          <w:lang w:val="uk-UA"/>
        </w:rPr>
        <w:t>НАКАЗ</w:t>
      </w:r>
    </w:p>
    <w:p w:rsidR="008C4BFD" w:rsidRPr="000C76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0C7650" w:rsidTr="009C4188">
        <w:tc>
          <w:tcPr>
            <w:tcW w:w="3271" w:type="dxa"/>
          </w:tcPr>
          <w:p w:rsidR="009C4188" w:rsidRPr="000C7650" w:rsidRDefault="009C4188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0C7650" w:rsidRDefault="009C4188" w:rsidP="00A93E77">
            <w:pPr>
              <w:rPr>
                <w:sz w:val="28"/>
                <w:szCs w:val="28"/>
                <w:lang w:val="uk-UA"/>
              </w:rPr>
            </w:pPr>
            <w:r w:rsidRPr="000C7650">
              <w:rPr>
                <w:sz w:val="28"/>
                <w:szCs w:val="28"/>
                <w:lang w:val="uk-UA"/>
              </w:rPr>
              <w:t>25 листопада 2022 року</w:t>
            </w:r>
            <w:r w:rsidR="008C4BFD" w:rsidRPr="000C7650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129" w:type="dxa"/>
          </w:tcPr>
          <w:p w:rsidR="008C4BFD" w:rsidRPr="000C7650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0C7650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0C7650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9C4188" w:rsidRPr="000C7650" w:rsidRDefault="009C4188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0C7650" w:rsidRDefault="009C4188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0C7650">
              <w:rPr>
                <w:sz w:val="28"/>
                <w:szCs w:val="28"/>
                <w:lang w:val="uk-UA"/>
              </w:rPr>
              <w:t xml:space="preserve">                                             № 2130</w:t>
            </w:r>
          </w:p>
          <w:p w:rsidR="00F61F7E" w:rsidRPr="000C7650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0C7650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0C7650" w:rsidRDefault="00F61F7E" w:rsidP="000C7650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0C7650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0C7650" w:rsidRDefault="00FF071A" w:rsidP="00FF071A">
      <w:pPr>
        <w:jc w:val="both"/>
        <w:rPr>
          <w:b/>
          <w:sz w:val="28"/>
          <w:szCs w:val="28"/>
          <w:lang w:val="uk-UA"/>
        </w:rPr>
      </w:pPr>
      <w:r w:rsidRPr="000C7650">
        <w:rPr>
          <w:b/>
          <w:sz w:val="28"/>
          <w:szCs w:val="28"/>
          <w:lang w:val="uk-UA"/>
        </w:rPr>
        <w:t xml:space="preserve">Про </w:t>
      </w:r>
      <w:r w:rsidR="00BA1EB2" w:rsidRPr="000C7650">
        <w:rPr>
          <w:b/>
          <w:sz w:val="28"/>
          <w:szCs w:val="28"/>
          <w:lang w:val="uk-UA"/>
        </w:rPr>
        <w:t xml:space="preserve">екстрену </w:t>
      </w:r>
      <w:r w:rsidRPr="000C7650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0C7650">
        <w:rPr>
          <w:b/>
          <w:sz w:val="28"/>
          <w:szCs w:val="28"/>
          <w:lang w:val="uk-UA"/>
        </w:rPr>
        <w:t>,</w:t>
      </w:r>
      <w:r w:rsidRPr="000C7650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0C7650">
        <w:rPr>
          <w:b/>
          <w:sz w:val="28"/>
          <w:szCs w:val="28"/>
          <w:lang w:val="uk-UA"/>
        </w:rPr>
        <w:t xml:space="preserve">, </w:t>
      </w:r>
      <w:r w:rsidR="00A25AAF" w:rsidRPr="000C7650">
        <w:rPr>
          <w:b/>
          <w:sz w:val="28"/>
          <w:szCs w:val="28"/>
          <w:lang w:val="uk-UA"/>
        </w:rPr>
        <w:t xml:space="preserve">препаратів крові, </w:t>
      </w:r>
      <w:r w:rsidR="00BA1EB2" w:rsidRPr="000C7650">
        <w:rPr>
          <w:b/>
          <w:sz w:val="28"/>
          <w:szCs w:val="28"/>
          <w:lang w:val="uk-UA"/>
        </w:rPr>
        <w:t xml:space="preserve">що </w:t>
      </w:r>
      <w:r w:rsidR="00A357D2" w:rsidRPr="000C7650">
        <w:rPr>
          <w:b/>
          <w:sz w:val="28"/>
          <w:szCs w:val="28"/>
          <w:lang w:val="uk-UA"/>
        </w:rPr>
        <w:t xml:space="preserve">виробляються або </w:t>
      </w:r>
      <w:r w:rsidR="00BA1EB2" w:rsidRPr="000C7650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0C7650">
        <w:rPr>
          <w:b/>
          <w:sz w:val="28"/>
          <w:szCs w:val="28"/>
          <w:lang w:val="uk-UA"/>
        </w:rPr>
        <w:t>протягом</w:t>
      </w:r>
      <w:r w:rsidR="00BA1EB2" w:rsidRPr="000C7650">
        <w:rPr>
          <w:b/>
          <w:sz w:val="28"/>
          <w:szCs w:val="28"/>
          <w:lang w:val="uk-UA"/>
        </w:rPr>
        <w:t xml:space="preserve"> період</w:t>
      </w:r>
      <w:r w:rsidR="00A357D2" w:rsidRPr="000C7650">
        <w:rPr>
          <w:b/>
          <w:sz w:val="28"/>
          <w:szCs w:val="28"/>
          <w:lang w:val="uk-UA"/>
        </w:rPr>
        <w:t>у дії</w:t>
      </w:r>
      <w:r w:rsidR="00BA1EB2" w:rsidRPr="000C7650">
        <w:rPr>
          <w:b/>
          <w:sz w:val="28"/>
          <w:szCs w:val="28"/>
          <w:lang w:val="uk-UA"/>
        </w:rPr>
        <w:t xml:space="preserve"> воєнного стану</w:t>
      </w:r>
      <w:r w:rsidR="00A25AAF" w:rsidRPr="000C7650">
        <w:rPr>
          <w:b/>
          <w:sz w:val="28"/>
          <w:szCs w:val="28"/>
          <w:lang w:val="uk-UA"/>
        </w:rPr>
        <w:t>,</w:t>
      </w:r>
      <w:r w:rsidR="00A25AAF" w:rsidRPr="000C7650">
        <w:rPr>
          <w:lang w:val="uk-UA"/>
        </w:rPr>
        <w:t xml:space="preserve"> </w:t>
      </w:r>
      <w:r w:rsidR="00A25AAF" w:rsidRPr="000C7650">
        <w:rPr>
          <w:b/>
          <w:sz w:val="28"/>
          <w:szCs w:val="28"/>
          <w:lang w:val="uk-UA"/>
        </w:rPr>
        <w:t>під зобов’язання</w:t>
      </w:r>
    </w:p>
    <w:p w:rsidR="00917598" w:rsidRPr="000C7650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0C7650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0C7650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0C7650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0C7650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0C7650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0C7650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0C7650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0C7650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0C7650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F753C3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від</w:t>
      </w:r>
      <w:r w:rsidR="00332232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92C82" w:rsidRPr="000C7650">
        <w:rPr>
          <w:rFonts w:ascii="Times New Roman" w:hAnsi="Times New Roman"/>
          <w:color w:val="auto"/>
          <w:sz w:val="28"/>
          <w:szCs w:val="28"/>
          <w:lang w:val="uk-UA"/>
        </w:rPr>
        <w:t>02 листопада 2022 року,</w:t>
      </w:r>
      <w:r w:rsidR="00332232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F753C3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07 листопада 2022 року, </w:t>
      </w:r>
      <w:r w:rsidR="00692C82" w:rsidRPr="000C7650">
        <w:rPr>
          <w:rFonts w:ascii="Times New Roman" w:hAnsi="Times New Roman"/>
          <w:color w:val="auto"/>
          <w:sz w:val="28"/>
          <w:szCs w:val="28"/>
          <w:lang w:val="uk-UA"/>
        </w:rPr>
        <w:t>09 листопада</w:t>
      </w:r>
      <w:r w:rsidR="00720518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F753C3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та</w:t>
      </w:r>
      <w:r w:rsidR="004F4794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E2C62" w:rsidRPr="000C7650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0C7650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E2C62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0C7650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0C7650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0C765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0C7650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0C7650">
        <w:rPr>
          <w:b/>
          <w:bCs/>
          <w:sz w:val="28"/>
          <w:szCs w:val="28"/>
          <w:lang w:val="uk-UA"/>
        </w:rPr>
        <w:t>НАКАЗУЮ:</w:t>
      </w:r>
    </w:p>
    <w:p w:rsidR="00CB6908" w:rsidRPr="000C7650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C7650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0C7650">
        <w:rPr>
          <w:sz w:val="28"/>
          <w:szCs w:val="28"/>
          <w:lang w:val="uk-UA"/>
        </w:rPr>
        <w:t>і</w:t>
      </w:r>
      <w:r w:rsidRPr="000C7650">
        <w:rPr>
          <w:sz w:val="28"/>
          <w:szCs w:val="28"/>
          <w:lang w:val="uk-UA"/>
        </w:rPr>
        <w:t xml:space="preserve"> зас</w:t>
      </w:r>
      <w:r w:rsidR="00A420E9" w:rsidRPr="000C7650">
        <w:rPr>
          <w:sz w:val="28"/>
          <w:szCs w:val="28"/>
          <w:lang w:val="uk-UA"/>
        </w:rPr>
        <w:t>о</w:t>
      </w:r>
      <w:r w:rsidRPr="000C7650">
        <w:rPr>
          <w:sz w:val="28"/>
          <w:szCs w:val="28"/>
          <w:lang w:val="uk-UA"/>
        </w:rPr>
        <w:t>б</w:t>
      </w:r>
      <w:r w:rsidR="00A420E9" w:rsidRPr="000C7650">
        <w:rPr>
          <w:sz w:val="28"/>
          <w:szCs w:val="28"/>
          <w:lang w:val="uk-UA"/>
        </w:rPr>
        <w:t>и</w:t>
      </w:r>
      <w:r w:rsidR="00A34430" w:rsidRPr="000C7650">
        <w:rPr>
          <w:sz w:val="28"/>
          <w:szCs w:val="28"/>
          <w:lang w:val="uk-UA"/>
        </w:rPr>
        <w:t>,</w:t>
      </w:r>
      <w:r w:rsidRPr="000C7650">
        <w:rPr>
          <w:sz w:val="28"/>
          <w:szCs w:val="28"/>
          <w:lang w:val="uk-UA"/>
        </w:rPr>
        <w:t xml:space="preserve"> </w:t>
      </w:r>
      <w:r w:rsidR="00A34430" w:rsidRPr="000C7650">
        <w:rPr>
          <w:sz w:val="28"/>
          <w:szCs w:val="28"/>
          <w:lang w:val="uk-UA"/>
        </w:rPr>
        <w:t>медичні імунобіологічні препарати, препарати крові</w:t>
      </w:r>
      <w:r w:rsidR="00B22D29" w:rsidRPr="000C7650">
        <w:rPr>
          <w:sz w:val="28"/>
          <w:szCs w:val="28"/>
          <w:lang w:val="uk-UA"/>
        </w:rPr>
        <w:t xml:space="preserve"> </w:t>
      </w:r>
      <w:r w:rsidRPr="000C7650">
        <w:rPr>
          <w:sz w:val="28"/>
          <w:szCs w:val="28"/>
          <w:lang w:val="uk-UA"/>
        </w:rPr>
        <w:t>згідно з додатк</w:t>
      </w:r>
      <w:r w:rsidR="00061BA2" w:rsidRPr="000C7650">
        <w:rPr>
          <w:sz w:val="28"/>
          <w:szCs w:val="28"/>
          <w:lang w:val="uk-UA"/>
        </w:rPr>
        <w:t>ом</w:t>
      </w:r>
      <w:r w:rsidR="00BE64DF" w:rsidRPr="000C7650">
        <w:rPr>
          <w:sz w:val="28"/>
          <w:szCs w:val="28"/>
          <w:lang w:val="uk-UA"/>
        </w:rPr>
        <w:t xml:space="preserve"> 1</w:t>
      </w:r>
      <w:r w:rsidR="00CB6908" w:rsidRPr="000C7650">
        <w:rPr>
          <w:sz w:val="28"/>
          <w:szCs w:val="28"/>
          <w:lang w:val="uk-UA"/>
        </w:rPr>
        <w:t>.</w:t>
      </w:r>
    </w:p>
    <w:p w:rsidR="00BE64DF" w:rsidRPr="000C7650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0C7650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C7650">
        <w:rPr>
          <w:sz w:val="28"/>
          <w:szCs w:val="28"/>
          <w:lang w:val="uk-UA"/>
        </w:rPr>
        <w:t>Відмовити у екстреній державній реєстрації та внесенні до Державного реєстру лікарських засобів України лікарських засобів</w:t>
      </w:r>
      <w:r w:rsidR="00B22D29" w:rsidRPr="000C7650">
        <w:rPr>
          <w:sz w:val="28"/>
          <w:szCs w:val="28"/>
          <w:lang w:val="uk-UA"/>
        </w:rPr>
        <w:t>,</w:t>
      </w:r>
      <w:r w:rsidR="00B22D29" w:rsidRPr="000C7650">
        <w:rPr>
          <w:lang w:val="uk-UA"/>
        </w:rPr>
        <w:t xml:space="preserve"> </w:t>
      </w:r>
      <w:r w:rsidR="00B22D29" w:rsidRPr="000C7650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0C7650">
        <w:rPr>
          <w:sz w:val="28"/>
          <w:szCs w:val="28"/>
          <w:lang w:val="uk-UA"/>
        </w:rPr>
        <w:t xml:space="preserve"> згідно з додатк</w:t>
      </w:r>
      <w:r w:rsidR="00901B4F" w:rsidRPr="000C7650">
        <w:rPr>
          <w:sz w:val="28"/>
          <w:szCs w:val="28"/>
          <w:lang w:val="uk-UA"/>
        </w:rPr>
        <w:t>ом</w:t>
      </w:r>
      <w:r w:rsidRPr="000C7650">
        <w:rPr>
          <w:sz w:val="28"/>
          <w:szCs w:val="28"/>
          <w:lang w:val="uk-UA"/>
        </w:rPr>
        <w:t xml:space="preserve"> 2.</w:t>
      </w:r>
    </w:p>
    <w:p w:rsidR="00927311" w:rsidRPr="000C7650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0C765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0C7650">
        <w:rPr>
          <w:sz w:val="28"/>
          <w:szCs w:val="28"/>
          <w:lang w:val="uk-UA"/>
        </w:rPr>
        <w:t>3</w:t>
      </w:r>
      <w:r w:rsidR="000D32CE" w:rsidRPr="000C7650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F906F4" w:rsidRPr="000C7650">
        <w:rPr>
          <w:sz w:val="28"/>
          <w:szCs w:val="28"/>
          <w:lang w:val="uk-UA"/>
        </w:rPr>
        <w:t xml:space="preserve">Олександра </w:t>
      </w:r>
      <w:r w:rsidR="000D32CE" w:rsidRPr="000C7650">
        <w:rPr>
          <w:sz w:val="28"/>
          <w:szCs w:val="28"/>
          <w:lang w:val="uk-UA"/>
        </w:rPr>
        <w:t>Комаріду.</w:t>
      </w:r>
    </w:p>
    <w:p w:rsidR="000D32CE" w:rsidRPr="000C7650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0C7650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0C7650" w:rsidRDefault="000C7650" w:rsidP="00BE64DF">
      <w:pPr>
        <w:rPr>
          <w:b/>
          <w:sz w:val="28"/>
          <w:szCs w:val="28"/>
          <w:lang w:val="uk-UA"/>
        </w:rPr>
        <w:sectPr w:rsidR="000C7650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0C7650" w:rsidRPr="007E524B" w:rsidTr="00577A44">
        <w:tc>
          <w:tcPr>
            <w:tcW w:w="3825" w:type="dxa"/>
            <w:hideMark/>
          </w:tcPr>
          <w:p w:rsidR="000C7650" w:rsidRPr="000C7650" w:rsidRDefault="000C7650" w:rsidP="000C765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7650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0C7650" w:rsidRPr="000C7650" w:rsidRDefault="000C7650" w:rsidP="000C765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765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C7650" w:rsidRPr="000C7650" w:rsidRDefault="000C7650" w:rsidP="000C765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765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0C7650" w:rsidRPr="00910DA1" w:rsidRDefault="000C7650" w:rsidP="000C765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25 листопада 2022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2130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0C7650" w:rsidRDefault="000C7650" w:rsidP="000C765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0C7650" w:rsidRPr="00EF2F51" w:rsidRDefault="000C7650" w:rsidP="000C765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0C7650" w:rsidRPr="00604A81" w:rsidRDefault="000C7650" w:rsidP="000C765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0C7650" w:rsidRPr="005D7AC1" w:rsidRDefault="000C7650" w:rsidP="000C7650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992"/>
        <w:gridCol w:w="993"/>
        <w:gridCol w:w="4252"/>
        <w:gridCol w:w="1134"/>
        <w:gridCol w:w="1135"/>
        <w:gridCol w:w="992"/>
        <w:gridCol w:w="851"/>
        <w:gridCol w:w="1558"/>
      </w:tblGrid>
      <w:tr w:rsidR="000C7650" w:rsidRPr="004262C1" w:rsidTr="000C765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0C7650" w:rsidRPr="004262C1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C7650" w:rsidRPr="006C7F51" w:rsidTr="000C765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650" w:rsidRPr="003D4E87" w:rsidRDefault="000C7650" w:rsidP="000C765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650" w:rsidRPr="00A97289" w:rsidRDefault="000C7650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ДОКСОРУБІЦИНУМ АККОРД/DOXORUBICINUM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2 мг/мл, концентрат для приготування розчину для інфузій, флакон по 5 мл (10 мг/5 мл); флакон по 25 мл (50 мг/25 мл); флакон по 50 мл (100 мг/50 мл); по 1 флакону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Б.В., Нідерланди;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первинна та вторинна упаковка: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Інтас Фармасьютікалс Лтд., Індія;</w:t>
            </w:r>
          </w:p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Фармавалід Лімітед Мікробіологічна Лабораторія, Угорщина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тільки в умовах стаціонару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UA/19763/01/01</w:t>
            </w:r>
          </w:p>
        </w:tc>
      </w:tr>
      <w:tr w:rsidR="000C7650" w:rsidRPr="006C7F51" w:rsidTr="000C765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650" w:rsidRPr="003D4E87" w:rsidRDefault="000C7650" w:rsidP="000C765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650" w:rsidRPr="00A97289" w:rsidRDefault="000C7650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МІКАФУНГІН АККОРД/MICAFUNGIN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50 мг, у флаконах по 50 мг; по 1 флакону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фізико-хімічний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Фундасіо Дау, Іспанія;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Фармавалід Кфт.,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серії, первинна упаковка, вторинна упаковка,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r w:rsidRPr="000476CE">
              <w:rPr>
                <w:rFonts w:ascii="Arial" w:hAnsi="Arial" w:cs="Arial"/>
                <w:sz w:val="16"/>
                <w:szCs w:val="16"/>
              </w:rPr>
              <w:lastRenderedPageBreak/>
              <w:t>ФармІдеа СІА, Латвія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lastRenderedPageBreak/>
              <w:t>Велика Британія/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Латвія/</w:t>
            </w:r>
          </w:p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UA/19764/01/01</w:t>
            </w:r>
          </w:p>
        </w:tc>
      </w:tr>
      <w:tr w:rsidR="000C7650" w:rsidRPr="006C7F51" w:rsidTr="000C765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650" w:rsidRPr="003D4E87" w:rsidRDefault="000C7650" w:rsidP="000C765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650" w:rsidRPr="00A97289" w:rsidRDefault="000C7650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МІКАФУНГІН АККОРД/MICAFUNGIN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100 мг, у флаконах по 100 мг; по 1 флакону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фізико-хімічний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Фундасіо Дау, Іспанія;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Фармавалід Кфт.,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серії, первинна упаковка, вторинна упаковка,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ФармІдеа СІА, Латвія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Латвія/</w:t>
            </w:r>
          </w:p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UA/19764/01/02</w:t>
            </w:r>
          </w:p>
        </w:tc>
      </w:tr>
      <w:tr w:rsidR="000C7650" w:rsidRPr="006C7F51" w:rsidTr="000C765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650" w:rsidRPr="003D4E87" w:rsidRDefault="000C7650" w:rsidP="000C765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650" w:rsidRPr="00A97289" w:rsidRDefault="000C7650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ФІНГОЛІМОД АККОРД/FINGOLIMOD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капсули тверді по 0,5 мг, по 7 капсул у блістері, по 4 блістера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6B6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фізико-хімічний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Весслінг Хангері Кфт,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</w:p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фізичний, хімічний, 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Лабaналісіс с.р.л., Італія;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фізико-хімічний, мікробіологічний контроль, первинне та вторинне пакування,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Фундасіо ДАУ, Іспанія;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Синоптиз Індастріал Сп. з о.о.,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фізичний, хімічний, 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Фармавалід Лімітед Мікробіологічна лабораторія,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фізико-хімічний, мікробіологічний контроль,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C7650" w:rsidRPr="000476CE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C7650" w:rsidRPr="00A97289" w:rsidRDefault="000C7650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A97289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650" w:rsidRPr="007B66B6" w:rsidRDefault="000C7650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66B6">
              <w:rPr>
                <w:rFonts w:ascii="Arial" w:hAnsi="Arial" w:cs="Arial"/>
                <w:bCs/>
                <w:sz w:val="16"/>
                <w:szCs w:val="16"/>
              </w:rPr>
              <w:t>UA/19765/01/01</w:t>
            </w:r>
          </w:p>
        </w:tc>
      </w:tr>
    </w:tbl>
    <w:p w:rsidR="000C7650" w:rsidRDefault="000C7650" w:rsidP="000C7650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C7650" w:rsidRPr="00EF2F51" w:rsidTr="00577A44">
        <w:tc>
          <w:tcPr>
            <w:tcW w:w="7421" w:type="dxa"/>
          </w:tcPr>
          <w:p w:rsidR="000C7650" w:rsidRDefault="000C7650" w:rsidP="00577A44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0C7650" w:rsidRPr="00EF2F51" w:rsidRDefault="000C7650" w:rsidP="00577A44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0C7650" w:rsidRPr="00EF2F51" w:rsidRDefault="000C7650" w:rsidP="00577A44">
            <w:pPr>
              <w:rPr>
                <w:b/>
                <w:bCs/>
                <w:sz w:val="28"/>
                <w:szCs w:val="28"/>
              </w:rPr>
            </w:pPr>
          </w:p>
          <w:p w:rsidR="000C7650" w:rsidRPr="00EF2F51" w:rsidRDefault="000C7650" w:rsidP="00577A44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0C7650" w:rsidRPr="007E524B" w:rsidRDefault="000C7650" w:rsidP="000C7650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0C7650" w:rsidRDefault="000C7650" w:rsidP="00BE64DF">
      <w:pPr>
        <w:rPr>
          <w:b/>
          <w:sz w:val="28"/>
          <w:szCs w:val="28"/>
          <w:lang w:val="uk-UA"/>
        </w:rPr>
        <w:sectPr w:rsidR="000C7650" w:rsidSect="00577A44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720C4" w:rsidRPr="005A3F18" w:rsidTr="00577A44">
        <w:tc>
          <w:tcPr>
            <w:tcW w:w="3825" w:type="dxa"/>
            <w:hideMark/>
          </w:tcPr>
          <w:p w:rsidR="00D720C4" w:rsidRPr="00D720C4" w:rsidRDefault="00D720C4" w:rsidP="00D720C4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lang w:val="uk-UA"/>
              </w:rPr>
            </w:pPr>
            <w:r w:rsidRPr="00D720C4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D720C4" w:rsidRPr="00D720C4" w:rsidRDefault="00D720C4" w:rsidP="00D720C4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lang w:val="uk-UA"/>
              </w:rPr>
            </w:pPr>
            <w:r w:rsidRPr="00D720C4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720C4" w:rsidRPr="00D720C4" w:rsidRDefault="00D720C4" w:rsidP="00D720C4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  <w:lang w:val="uk-UA"/>
              </w:rPr>
            </w:pPr>
            <w:r w:rsidRPr="00D720C4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D720C4" w:rsidRPr="00F273D7" w:rsidRDefault="00D720C4" w:rsidP="00D720C4">
            <w:pPr>
              <w:pStyle w:val="4"/>
              <w:tabs>
                <w:tab w:val="left" w:pos="12600"/>
              </w:tabs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25 листопада 2022 року № 2130   </w:t>
            </w:r>
          </w:p>
        </w:tc>
      </w:tr>
    </w:tbl>
    <w:p w:rsidR="00D720C4" w:rsidRDefault="00D720C4" w:rsidP="00D720C4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D720C4" w:rsidRPr="005A3F18" w:rsidRDefault="00D720C4" w:rsidP="00D720C4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D720C4" w:rsidRPr="00604A81" w:rsidRDefault="00D720C4" w:rsidP="00D720C4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D720C4" w:rsidRPr="005A3F18" w:rsidRDefault="00D720C4" w:rsidP="00D720C4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7"/>
        <w:gridCol w:w="1134"/>
        <w:gridCol w:w="850"/>
        <w:gridCol w:w="2977"/>
        <w:gridCol w:w="1133"/>
        <w:gridCol w:w="1135"/>
        <w:gridCol w:w="992"/>
        <w:gridCol w:w="850"/>
        <w:gridCol w:w="1557"/>
      </w:tblGrid>
      <w:tr w:rsidR="00D720C4" w:rsidRPr="00F97553" w:rsidTr="00D720C4">
        <w:trPr>
          <w:tblHeader/>
        </w:trPr>
        <w:tc>
          <w:tcPr>
            <w:tcW w:w="568" w:type="dxa"/>
            <w:shd w:val="clear" w:color="auto" w:fill="D9D9D9"/>
            <w:hideMark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977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D720C4" w:rsidRPr="00F97553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720C4" w:rsidRPr="001D2802" w:rsidTr="00D720C4">
        <w:tc>
          <w:tcPr>
            <w:tcW w:w="568" w:type="dxa"/>
            <w:shd w:val="clear" w:color="auto" w:fill="auto"/>
          </w:tcPr>
          <w:p w:rsidR="00D720C4" w:rsidRPr="001D2802" w:rsidRDefault="00D720C4" w:rsidP="00D720C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АЗАЦИТИДИН АККОРД/AZACITIDINE ACCORD</w:t>
            </w:r>
          </w:p>
        </w:tc>
        <w:tc>
          <w:tcPr>
            <w:tcW w:w="2127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суспензії для ін'єкцій, 25 мг/мл флакон по 100 мг, по 1 флакону в пачці</w:t>
            </w:r>
          </w:p>
        </w:tc>
        <w:tc>
          <w:tcPr>
            <w:tcW w:w="1134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С.Л.У. </w:t>
            </w:r>
          </w:p>
        </w:tc>
        <w:tc>
          <w:tcPr>
            <w:tcW w:w="850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977" w:type="dxa"/>
            <w:shd w:val="clear" w:color="auto" w:fill="FFFFFF"/>
          </w:tcPr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Б.В., Нідерланди;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з.о.о.,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Брокацеф Хелскеа Лоджістікс Б.В., Нідерланди;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фізико-хімічний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D720C4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хіміко-фізичний, мікробіологічний контроль, додаткове вторинне пакування, 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Пріспек Яцек Каронський, Польща;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хіміко-фізичний, 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Фармавалід Лтд., Мікробіологічна Лабораторія, Угорщина;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хіміко-фізичний, мікробіологічний контроль, 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  <w:p w:rsidR="00D720C4" w:rsidRPr="00C417F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/>
          </w:tcPr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720C4" w:rsidRPr="000476C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D720C4" w:rsidRPr="00AD103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D720C4" w:rsidRPr="00AD103E" w:rsidRDefault="00D720C4" w:rsidP="00577A44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D720C4" w:rsidRPr="00AD103E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UA/19685/01/01</w:t>
            </w:r>
          </w:p>
        </w:tc>
      </w:tr>
      <w:tr w:rsidR="00D720C4" w:rsidRPr="00EC56A5" w:rsidTr="00D720C4">
        <w:tc>
          <w:tcPr>
            <w:tcW w:w="568" w:type="dxa"/>
            <w:shd w:val="clear" w:color="auto" w:fill="auto"/>
          </w:tcPr>
          <w:p w:rsidR="00D720C4" w:rsidRPr="00EC56A5" w:rsidRDefault="00D720C4" w:rsidP="00D720C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56A5">
              <w:rPr>
                <w:rFonts w:ascii="Arial" w:hAnsi="Arial" w:cs="Arial"/>
                <w:b/>
                <w:sz w:val="16"/>
                <w:szCs w:val="16"/>
              </w:rPr>
              <w:t>ДОЦЕТАКСЕЛ АККОРД/DOCETAXEL ACCORD</w:t>
            </w:r>
          </w:p>
        </w:tc>
        <w:tc>
          <w:tcPr>
            <w:tcW w:w="212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  <w:tc>
          <w:tcPr>
            <w:tcW w:w="1134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С.Л.У.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97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о.о., Польща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 (Італія), Італія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Фармасьютікaлс Лтд., Індія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Лтд., Індія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Онко Ілак Сан. Ве Тідж. А.С., Туреччина 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дякості: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Хелскеа, Мальта 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Британія/Польща/ Угорщина/ Італія/ Індія/ Туреччина/ Мальта</w:t>
            </w:r>
          </w:p>
        </w:tc>
        <w:tc>
          <w:tcPr>
            <w:tcW w:w="1135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D720C4" w:rsidRPr="00EC56A5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UA/19752/01/01</w:t>
            </w:r>
          </w:p>
        </w:tc>
      </w:tr>
      <w:tr w:rsidR="00D720C4" w:rsidRPr="00EC56A5" w:rsidTr="00D720C4">
        <w:tc>
          <w:tcPr>
            <w:tcW w:w="568" w:type="dxa"/>
            <w:shd w:val="clear" w:color="auto" w:fill="auto"/>
          </w:tcPr>
          <w:p w:rsidR="00D720C4" w:rsidRPr="00EC56A5" w:rsidRDefault="00D720C4" w:rsidP="00D720C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56A5">
              <w:rPr>
                <w:rFonts w:ascii="Arial" w:hAnsi="Arial" w:cs="Arial"/>
                <w:b/>
                <w:sz w:val="16"/>
                <w:szCs w:val="16"/>
              </w:rPr>
              <w:t>ЕПІРУБІЦИН АККОРД / EPIRUBICIN ACCORD</w:t>
            </w:r>
          </w:p>
        </w:tc>
        <w:tc>
          <w:tcPr>
            <w:tcW w:w="212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  <w:tc>
          <w:tcPr>
            <w:tcW w:w="1134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Полска Сп. з.о.о.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97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Б.В., Нідерланди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Аккорд Хелскеа Лімітед, Велика Британія 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о.о., Польща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Весслінг Хангері Кфт., Угорщина 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Фармасьютікaлс Лімітед, Індія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Фармасьютікалc Лімітед, Індія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 Аналізіс с.р.л., Італія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серії, відповідальний за випуск серії: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Лтд., Угорщина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Нідерланди/ Велика Британія/ Польща/ Угорщина/ Індія/ Італія/ Іспанія</w:t>
            </w:r>
          </w:p>
        </w:tc>
        <w:tc>
          <w:tcPr>
            <w:tcW w:w="1135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D720C4" w:rsidRPr="00EC56A5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56A5">
              <w:rPr>
                <w:rFonts w:ascii="Arial" w:hAnsi="Arial" w:cs="Arial"/>
                <w:sz w:val="16"/>
                <w:szCs w:val="16"/>
              </w:rPr>
              <w:t>UA/19749/01/01</w:t>
            </w:r>
          </w:p>
        </w:tc>
      </w:tr>
      <w:tr w:rsidR="00D720C4" w:rsidRPr="00EC56A5" w:rsidTr="00D720C4">
        <w:tc>
          <w:tcPr>
            <w:tcW w:w="568" w:type="dxa"/>
            <w:shd w:val="clear" w:color="auto" w:fill="auto"/>
          </w:tcPr>
          <w:p w:rsidR="00D720C4" w:rsidRPr="00EC56A5" w:rsidRDefault="00D720C4" w:rsidP="00D720C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56A5">
              <w:rPr>
                <w:rFonts w:ascii="Arial" w:hAnsi="Arial" w:cs="Arial"/>
                <w:b/>
                <w:sz w:val="16"/>
                <w:szCs w:val="16"/>
              </w:rPr>
              <w:t>ЛЕВОЦИН-Н</w:t>
            </w:r>
          </w:p>
        </w:tc>
        <w:tc>
          <w:tcPr>
            <w:tcW w:w="212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500 мг/100 мл, по 100 мл або 150 мл у флаконі, по 1 флакону у пачці картонній</w:t>
            </w:r>
          </w:p>
        </w:tc>
        <w:tc>
          <w:tcPr>
            <w:tcW w:w="1134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ВІОСЕР С.А. ПАРЕНТЕРАЛ СОЛЮШНС ІНДАСТРІ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135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D720C4" w:rsidRPr="00EC56A5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UA/19753/01/01</w:t>
            </w:r>
          </w:p>
        </w:tc>
      </w:tr>
      <w:tr w:rsidR="00D720C4" w:rsidRPr="00EC56A5" w:rsidTr="00D720C4">
        <w:tc>
          <w:tcPr>
            <w:tcW w:w="568" w:type="dxa"/>
            <w:shd w:val="clear" w:color="auto" w:fill="auto"/>
          </w:tcPr>
          <w:p w:rsidR="00D720C4" w:rsidRPr="00EC56A5" w:rsidRDefault="00D720C4" w:rsidP="00D720C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56A5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СЕВОФЛУРАН КАДІАСАН 100 % РОЗЧИН ДЛЯ ІНГАЛЯЦІЇ, РІДИНА </w:t>
            </w:r>
          </w:p>
        </w:tc>
        <w:tc>
          <w:tcPr>
            <w:tcW w:w="212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інгаляції, рідина, скляні флакони бурштинового кольору, об'ємом 250 мл із коміром на шийці, що закриті кришкою з полівінілхлориду та захищені ПЕТ-плівкою, фасований продукт поставляється в коробках по 6 флаконів</w:t>
            </w:r>
          </w:p>
        </w:tc>
        <w:tc>
          <w:tcPr>
            <w:tcW w:w="1134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ТОВ "СааФарма"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Республіка Казахстан</w:t>
            </w:r>
          </w:p>
        </w:tc>
        <w:tc>
          <w:tcPr>
            <w:tcW w:w="2977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Шанхай Хенгруі Фармасьютікал Ко., Лтд.</w:t>
            </w:r>
            <w:r w:rsidRPr="00EC5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135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за </w:t>
            </w:r>
          </w:p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  <w:lang w:val="ru-RU"/>
              </w:rPr>
              <w:t>рецептом, тільки в умовах стаціонару</w:t>
            </w:r>
          </w:p>
        </w:tc>
        <w:tc>
          <w:tcPr>
            <w:tcW w:w="850" w:type="dxa"/>
            <w:shd w:val="clear" w:color="auto" w:fill="FFFFFF"/>
          </w:tcPr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720C4" w:rsidRPr="00EC56A5" w:rsidRDefault="00D720C4" w:rsidP="00577A44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56A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D720C4" w:rsidRPr="00EC56A5" w:rsidRDefault="00D720C4" w:rsidP="00577A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6A5">
              <w:rPr>
                <w:rFonts w:ascii="Arial" w:hAnsi="Arial" w:cs="Arial"/>
                <w:color w:val="000000"/>
                <w:sz w:val="16"/>
                <w:szCs w:val="16"/>
              </w:rPr>
              <w:t>UA/19754/01/01</w:t>
            </w:r>
          </w:p>
        </w:tc>
      </w:tr>
    </w:tbl>
    <w:p w:rsidR="00D720C4" w:rsidRDefault="00D720C4" w:rsidP="00D720C4"/>
    <w:p w:rsidR="00D720C4" w:rsidRDefault="00D720C4" w:rsidP="00D720C4"/>
    <w:p w:rsidR="00D720C4" w:rsidRDefault="00D720C4" w:rsidP="00D720C4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D720C4" w:rsidRPr="00EF2F51" w:rsidTr="00577A44">
        <w:tc>
          <w:tcPr>
            <w:tcW w:w="7421" w:type="dxa"/>
          </w:tcPr>
          <w:p w:rsidR="00D720C4" w:rsidRDefault="00D720C4" w:rsidP="00577A44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D720C4" w:rsidRPr="00EF2F51" w:rsidRDefault="00D720C4" w:rsidP="00577A44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D720C4" w:rsidRPr="00EF2F51" w:rsidRDefault="00D720C4" w:rsidP="00577A44">
            <w:pPr>
              <w:rPr>
                <w:b/>
                <w:bCs/>
                <w:sz w:val="28"/>
                <w:szCs w:val="28"/>
              </w:rPr>
            </w:pPr>
          </w:p>
          <w:p w:rsidR="00D720C4" w:rsidRPr="00EF2F51" w:rsidRDefault="00D720C4" w:rsidP="00577A44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D720C4" w:rsidRPr="00164E43" w:rsidRDefault="00D720C4" w:rsidP="00D720C4">
      <w:pPr>
        <w:rPr>
          <w:b/>
          <w:bCs/>
        </w:rPr>
      </w:pPr>
    </w:p>
    <w:p w:rsidR="000C7650" w:rsidRPr="000C7650" w:rsidRDefault="000C7650" w:rsidP="00BE64DF">
      <w:pPr>
        <w:rPr>
          <w:b/>
          <w:sz w:val="28"/>
          <w:szCs w:val="28"/>
          <w:lang w:val="uk-UA"/>
        </w:rPr>
      </w:pPr>
    </w:p>
    <w:sectPr w:rsidR="000C7650" w:rsidRPr="000C7650" w:rsidSect="00577A44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44" w:rsidRDefault="00577A44" w:rsidP="00B217C6">
      <w:r>
        <w:separator/>
      </w:r>
    </w:p>
  </w:endnote>
  <w:endnote w:type="continuationSeparator" w:id="0">
    <w:p w:rsidR="00577A44" w:rsidRDefault="00577A44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44" w:rsidRDefault="00577A44">
    <w:pPr>
      <w:pStyle w:val="a5"/>
      <w:jc w:val="center"/>
    </w:pPr>
  </w:p>
  <w:p w:rsidR="00577A44" w:rsidRDefault="00577A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44" w:rsidRDefault="00577A44" w:rsidP="00B217C6">
      <w:r>
        <w:separator/>
      </w:r>
    </w:p>
  </w:footnote>
  <w:footnote w:type="continuationSeparator" w:id="0">
    <w:p w:rsidR="00577A44" w:rsidRDefault="00577A44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44" w:rsidRDefault="00577A44" w:rsidP="00577A44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6667F">
      <w:rPr>
        <w:noProof/>
      </w:rPr>
      <w:t>3</w:t>
    </w:r>
    <w:r>
      <w:fldChar w:fldCharType="end"/>
    </w:r>
    <w:r>
      <w:tab/>
    </w:r>
    <w:r>
      <w:tab/>
      <w:t xml:space="preserve">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44" w:rsidRDefault="00577A44" w:rsidP="00577A44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720C4">
      <w:rPr>
        <w:noProof/>
      </w:rPr>
      <w:t>6</w:t>
    </w:r>
    <w:r>
      <w:fldChar w:fldCharType="end"/>
    </w:r>
    <w:r>
      <w:tab/>
    </w:r>
    <w:r>
      <w:tab/>
    </w:r>
  </w:p>
  <w:p w:rsidR="00577A44" w:rsidRDefault="00577A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C7650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A44"/>
    <w:rsid w:val="00577D46"/>
    <w:rsid w:val="00581699"/>
    <w:rsid w:val="00585392"/>
    <w:rsid w:val="00594C5D"/>
    <w:rsid w:val="005951D0"/>
    <w:rsid w:val="0059616A"/>
    <w:rsid w:val="00596385"/>
    <w:rsid w:val="005A1220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6667F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A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4188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B94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C4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B7E6ED9-644B-4D16-8C85-13D3A3C2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0C765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3DAE-3415-4E89-9963-165F1CB3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1691</Words>
  <Characters>9643</Characters>
  <Application>Microsoft Office Word</Application>
  <DocSecurity>0</DocSecurity>
  <Lines>80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2022-11-29T12:02:00Z</dcterms:created>
  <dcterms:modified xsi:type="dcterms:W3CDTF">2022-11-29T12:02:00Z</dcterms:modified>
</cp:coreProperties>
</file>