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4E5F69">
        <w:tc>
          <w:tcPr>
            <w:tcW w:w="3271" w:type="dxa"/>
          </w:tcPr>
          <w:p w:rsidR="004E5F69" w:rsidRDefault="004E5F69"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4E5F69" w:rsidRDefault="004E5F69"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FB35CB" w:rsidP="008C4BFD">
      <w:pPr>
        <w:jc w:val="both"/>
        <w:rPr>
          <w:sz w:val="28"/>
          <w:szCs w:val="28"/>
          <w:lang w:val="uk-UA"/>
        </w:rPr>
      </w:pPr>
      <w:r>
        <w:rPr>
          <w:sz w:val="28"/>
          <w:szCs w:val="28"/>
          <w:lang w:val="uk-UA"/>
        </w:rPr>
        <w:t>16.03.2022</w:t>
      </w:r>
      <w:r>
        <w:rPr>
          <w:sz w:val="28"/>
          <w:szCs w:val="28"/>
          <w:lang w:val="uk-UA"/>
        </w:rPr>
        <w:tab/>
      </w:r>
      <w:r>
        <w:rPr>
          <w:sz w:val="28"/>
          <w:szCs w:val="28"/>
          <w:lang w:val="uk-UA"/>
        </w:rPr>
        <w:tab/>
      </w:r>
      <w:r>
        <w:rPr>
          <w:sz w:val="28"/>
          <w:szCs w:val="28"/>
          <w:lang w:val="uk-UA"/>
        </w:rPr>
        <w:tab/>
      </w:r>
      <w:r>
        <w:rPr>
          <w:sz w:val="28"/>
          <w:szCs w:val="28"/>
          <w:lang w:val="uk-UA"/>
        </w:rPr>
        <w:tab/>
        <w:t xml:space="preserve">                                                                    № 492</w:t>
      </w: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953C60" w:rsidRDefault="00953C60" w:rsidP="006D0A8F">
      <w:pPr>
        <w:rPr>
          <w:b/>
          <w:sz w:val="28"/>
          <w:szCs w:val="28"/>
          <w:lang w:val="uk-UA"/>
        </w:rPr>
        <w:sectPr w:rsidR="00953C60"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953C60" w:rsidRPr="007E524B" w:rsidRDefault="00953C60" w:rsidP="00953C60"/>
    <w:tbl>
      <w:tblPr>
        <w:tblW w:w="3825" w:type="dxa"/>
        <w:tblInd w:w="11448" w:type="dxa"/>
        <w:tblLayout w:type="fixed"/>
        <w:tblLook w:val="04A0" w:firstRow="1" w:lastRow="0" w:firstColumn="1" w:lastColumn="0" w:noHBand="0" w:noVBand="1"/>
      </w:tblPr>
      <w:tblGrid>
        <w:gridCol w:w="3825"/>
      </w:tblGrid>
      <w:tr w:rsidR="00953C60" w:rsidRPr="00B95342" w:rsidTr="00894889">
        <w:tc>
          <w:tcPr>
            <w:tcW w:w="3825" w:type="dxa"/>
            <w:hideMark/>
          </w:tcPr>
          <w:p w:rsidR="00953C60" w:rsidRPr="00B95342" w:rsidRDefault="00953C60" w:rsidP="00B95342">
            <w:pPr>
              <w:pStyle w:val="4"/>
              <w:tabs>
                <w:tab w:val="left" w:pos="12600"/>
              </w:tabs>
              <w:spacing w:before="0" w:after="0"/>
              <w:rPr>
                <w:rFonts w:ascii="Arial" w:hAnsi="Arial" w:cs="Arial"/>
                <w:sz w:val="18"/>
                <w:szCs w:val="18"/>
              </w:rPr>
            </w:pPr>
            <w:r w:rsidRPr="00B95342">
              <w:rPr>
                <w:rFonts w:ascii="Arial" w:hAnsi="Arial" w:cs="Arial"/>
                <w:sz w:val="18"/>
                <w:szCs w:val="18"/>
              </w:rPr>
              <w:t>Додаток 1</w:t>
            </w:r>
          </w:p>
          <w:p w:rsidR="00953C60" w:rsidRPr="00B95342" w:rsidRDefault="00953C60" w:rsidP="00B95342">
            <w:pPr>
              <w:pStyle w:val="4"/>
              <w:tabs>
                <w:tab w:val="left" w:pos="12600"/>
              </w:tabs>
              <w:spacing w:before="0" w:after="0"/>
              <w:rPr>
                <w:rFonts w:ascii="Arial" w:hAnsi="Arial" w:cs="Arial"/>
                <w:sz w:val="18"/>
                <w:szCs w:val="18"/>
              </w:rPr>
            </w:pPr>
            <w:r w:rsidRPr="00B95342">
              <w:rPr>
                <w:rFonts w:ascii="Arial" w:hAnsi="Arial" w:cs="Arial"/>
                <w:sz w:val="18"/>
                <w:szCs w:val="18"/>
              </w:rPr>
              <w:t>до наказу Міністерства охорони</w:t>
            </w:r>
          </w:p>
          <w:p w:rsidR="00953C60" w:rsidRPr="00B95342" w:rsidRDefault="00953C60" w:rsidP="00B95342">
            <w:pPr>
              <w:pStyle w:val="4"/>
              <w:tabs>
                <w:tab w:val="left" w:pos="12600"/>
              </w:tabs>
              <w:spacing w:before="0" w:after="0"/>
              <w:rPr>
                <w:rFonts w:ascii="Arial" w:hAnsi="Arial" w:cs="Arial"/>
                <w:sz w:val="18"/>
                <w:szCs w:val="18"/>
              </w:rPr>
            </w:pPr>
            <w:r w:rsidRPr="00B95342">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53C60" w:rsidRPr="00B95342" w:rsidRDefault="00953C60" w:rsidP="00B95342">
            <w:pPr>
              <w:pStyle w:val="4"/>
              <w:tabs>
                <w:tab w:val="left" w:pos="12600"/>
              </w:tabs>
              <w:spacing w:before="0" w:after="0"/>
              <w:rPr>
                <w:rFonts w:ascii="Arial" w:hAnsi="Arial" w:cs="Arial"/>
                <w:sz w:val="18"/>
                <w:szCs w:val="18"/>
              </w:rPr>
            </w:pPr>
            <w:r w:rsidRPr="00B95342">
              <w:rPr>
                <w:rFonts w:ascii="Arial" w:hAnsi="Arial" w:cs="Arial"/>
                <w:bCs w:val="0"/>
                <w:iCs/>
                <w:sz w:val="18"/>
                <w:szCs w:val="18"/>
              </w:rPr>
              <w:t>від 16.03.2022 № 492</w:t>
            </w:r>
          </w:p>
        </w:tc>
      </w:tr>
    </w:tbl>
    <w:p w:rsidR="00953C60" w:rsidRPr="005E53E0" w:rsidRDefault="00953C60" w:rsidP="00953C60">
      <w:pPr>
        <w:tabs>
          <w:tab w:val="left" w:pos="12600"/>
        </w:tabs>
        <w:jc w:val="center"/>
        <w:rPr>
          <w:rFonts w:ascii="Arial" w:hAnsi="Arial" w:cs="Arial"/>
          <w:b/>
          <w:sz w:val="18"/>
          <w:szCs w:val="18"/>
        </w:rPr>
      </w:pPr>
    </w:p>
    <w:p w:rsidR="00953C60" w:rsidRPr="00EF2F51" w:rsidRDefault="00953C60" w:rsidP="00953C60">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953C60" w:rsidRDefault="00953C60" w:rsidP="00953C60">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53C60" w:rsidRPr="00EF2F51" w:rsidRDefault="00953C60" w:rsidP="00953C60">
      <w:pPr>
        <w:tabs>
          <w:tab w:val="left" w:pos="12600"/>
        </w:tabs>
        <w:jc w:val="center"/>
        <w:rPr>
          <w:rFonts w:ascii="Arial" w:hAnsi="Arial" w:cs="Arial"/>
          <w:b/>
          <w:sz w:val="28"/>
          <w:szCs w:val="28"/>
        </w:rPr>
      </w:pPr>
    </w:p>
    <w:tbl>
      <w:tblPr>
        <w:tblW w:w="15452"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984"/>
        <w:gridCol w:w="2410"/>
        <w:gridCol w:w="1275"/>
        <w:gridCol w:w="1276"/>
        <w:gridCol w:w="1559"/>
        <w:gridCol w:w="1276"/>
        <w:gridCol w:w="1418"/>
        <w:gridCol w:w="992"/>
        <w:gridCol w:w="993"/>
        <w:gridCol w:w="1701"/>
      </w:tblGrid>
      <w:tr w:rsidR="00953C60" w:rsidRPr="00EF2F51" w:rsidTr="00894889">
        <w:trPr>
          <w:tblHeader/>
        </w:trPr>
        <w:tc>
          <w:tcPr>
            <w:tcW w:w="568" w:type="dxa"/>
            <w:tcBorders>
              <w:top w:val="single" w:sz="4" w:space="0" w:color="000000"/>
            </w:tcBorders>
            <w:shd w:val="clear" w:color="auto" w:fill="D9D9D9"/>
            <w:hideMark/>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984"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2410"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276"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59"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276"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1418"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3"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701" w:type="dxa"/>
            <w:tcBorders>
              <w:top w:val="single" w:sz="4" w:space="0" w:color="000000"/>
            </w:tcBorders>
            <w:shd w:val="clear" w:color="auto" w:fill="D9D9D9"/>
          </w:tcPr>
          <w:p w:rsidR="00953C60" w:rsidRPr="00EF2F51" w:rsidRDefault="00953C60" w:rsidP="00894889">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953C60" w:rsidRPr="00A0629A" w:rsidTr="00894889">
        <w:tc>
          <w:tcPr>
            <w:tcW w:w="568" w:type="dxa"/>
            <w:tcBorders>
              <w:top w:val="single" w:sz="4" w:space="0" w:color="auto"/>
              <w:left w:val="single" w:sz="4" w:space="0" w:color="000000"/>
              <w:bottom w:val="single" w:sz="4" w:space="0" w:color="auto"/>
              <w:right w:val="single" w:sz="4" w:space="0" w:color="000000"/>
            </w:tcBorders>
            <w:shd w:val="clear" w:color="auto" w:fill="auto"/>
          </w:tcPr>
          <w:p w:rsidR="00953C60" w:rsidRPr="00A0629A" w:rsidRDefault="00953C60" w:rsidP="00953C60">
            <w:pPr>
              <w:numPr>
                <w:ilvl w:val="0"/>
                <w:numId w:val="3"/>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953C60" w:rsidRPr="00A0629A" w:rsidRDefault="00953C60" w:rsidP="00894889">
            <w:pPr>
              <w:tabs>
                <w:tab w:val="left" w:pos="12600"/>
              </w:tabs>
              <w:rPr>
                <w:rFonts w:ascii="Arial" w:hAnsi="Arial" w:cs="Arial"/>
                <w:b/>
                <w:i/>
                <w:sz w:val="16"/>
                <w:szCs w:val="16"/>
              </w:rPr>
            </w:pPr>
            <w:r w:rsidRPr="00A0629A">
              <w:rPr>
                <w:rFonts w:ascii="Arial" w:hAnsi="Arial" w:cs="Arial"/>
                <w:b/>
                <w:sz w:val="16"/>
                <w:szCs w:val="16"/>
              </w:rPr>
              <w:t>МОКСИФЛОКСАЦИНУ ГІДРОХЛОРИД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rPr>
                <w:rFonts w:ascii="Arial" w:hAnsi="Arial" w:cs="Arial"/>
                <w:sz w:val="16"/>
                <w:szCs w:val="16"/>
              </w:rPr>
            </w:pPr>
            <w:r w:rsidRPr="00A0629A">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sz w:val="16"/>
                <w:szCs w:val="16"/>
              </w:rPr>
            </w:pPr>
            <w:r w:rsidRPr="00A0629A">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sz w:val="16"/>
                <w:szCs w:val="16"/>
              </w:rPr>
            </w:pPr>
            <w:r w:rsidRPr="00A0629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sz w:val="16"/>
                <w:szCs w:val="16"/>
              </w:rPr>
            </w:pPr>
            <w:r w:rsidRPr="00A0629A">
              <w:rPr>
                <w:rFonts w:ascii="Arial" w:hAnsi="Arial" w:cs="Arial"/>
                <w:sz w:val="16"/>
                <w:szCs w:val="16"/>
              </w:rPr>
              <w:t>Араген Лайф Сайнс Пріват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sz w:val="16"/>
                <w:szCs w:val="16"/>
              </w:rPr>
            </w:pPr>
            <w:r w:rsidRPr="00A0629A">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sz w:val="16"/>
                <w:szCs w:val="16"/>
              </w:rPr>
            </w:pPr>
            <w:r w:rsidRPr="00A0629A">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b/>
                <w:i/>
                <w:sz w:val="16"/>
                <w:szCs w:val="16"/>
              </w:rPr>
            </w:pPr>
            <w:r w:rsidRPr="00A0629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53C60" w:rsidRPr="00A0629A" w:rsidRDefault="00953C60"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3C60" w:rsidRPr="009D6771" w:rsidRDefault="00953C60" w:rsidP="00894889">
            <w:pPr>
              <w:tabs>
                <w:tab w:val="left" w:pos="12600"/>
              </w:tabs>
              <w:jc w:val="center"/>
              <w:rPr>
                <w:rFonts w:ascii="Arial" w:hAnsi="Arial" w:cs="Arial"/>
                <w:bCs/>
                <w:sz w:val="16"/>
                <w:szCs w:val="16"/>
              </w:rPr>
            </w:pPr>
            <w:r w:rsidRPr="009D6771">
              <w:rPr>
                <w:rFonts w:ascii="Arial" w:hAnsi="Arial" w:cs="Arial"/>
                <w:bCs/>
                <w:sz w:val="16"/>
                <w:szCs w:val="16"/>
              </w:rPr>
              <w:t>UA/19271/01/01</w:t>
            </w:r>
          </w:p>
        </w:tc>
      </w:tr>
      <w:tr w:rsidR="00953C60" w:rsidRPr="00AA6CF3" w:rsidTr="00894889">
        <w:tc>
          <w:tcPr>
            <w:tcW w:w="568" w:type="dxa"/>
            <w:tcBorders>
              <w:top w:val="single" w:sz="4" w:space="0" w:color="auto"/>
              <w:left w:val="single" w:sz="4" w:space="0" w:color="000000"/>
              <w:bottom w:val="single" w:sz="4" w:space="0" w:color="auto"/>
              <w:right w:val="single" w:sz="4" w:space="0" w:color="000000"/>
            </w:tcBorders>
            <w:shd w:val="clear" w:color="auto" w:fill="auto"/>
          </w:tcPr>
          <w:p w:rsidR="00953C60" w:rsidRPr="00AA6CF3" w:rsidRDefault="00953C60" w:rsidP="00953C60">
            <w:pPr>
              <w:numPr>
                <w:ilvl w:val="0"/>
                <w:numId w:val="3"/>
              </w:numPr>
              <w:tabs>
                <w:tab w:val="left" w:pos="12600"/>
              </w:tabs>
              <w:jc w:val="center"/>
              <w:rPr>
                <w:rFonts w:ascii="Arial" w:hAnsi="Arial" w:cs="Arial"/>
                <w:b/>
                <w:sz w:val="16"/>
                <w:szCs w:val="16"/>
              </w:rPr>
            </w:pPr>
          </w:p>
        </w:tc>
        <w:tc>
          <w:tcPr>
            <w:tcW w:w="1984" w:type="dxa"/>
            <w:tcBorders>
              <w:top w:val="single" w:sz="4" w:space="0" w:color="auto"/>
              <w:left w:val="single" w:sz="4" w:space="0" w:color="000000"/>
              <w:bottom w:val="single" w:sz="4" w:space="0" w:color="auto"/>
              <w:right w:val="single" w:sz="4" w:space="0" w:color="auto"/>
            </w:tcBorders>
            <w:shd w:val="clear" w:color="auto" w:fill="FFFFFF"/>
          </w:tcPr>
          <w:p w:rsidR="00953C60" w:rsidRPr="00AA6CF3" w:rsidRDefault="00953C60" w:rsidP="00894889">
            <w:pPr>
              <w:tabs>
                <w:tab w:val="left" w:pos="12600"/>
              </w:tabs>
              <w:rPr>
                <w:rFonts w:ascii="Arial" w:hAnsi="Arial" w:cs="Arial"/>
                <w:b/>
                <w:i/>
                <w:sz w:val="16"/>
                <w:szCs w:val="16"/>
              </w:rPr>
            </w:pPr>
            <w:r w:rsidRPr="00AA6CF3">
              <w:rPr>
                <w:rFonts w:ascii="Arial" w:hAnsi="Arial" w:cs="Arial"/>
                <w:b/>
                <w:sz w:val="16"/>
                <w:szCs w:val="16"/>
              </w:rPr>
              <w:t xml:space="preserve">НІТРОКСОЛІН </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rPr>
                <w:rFonts w:ascii="Arial" w:hAnsi="Arial" w:cs="Arial"/>
                <w:sz w:val="16"/>
                <w:szCs w:val="16"/>
              </w:rPr>
            </w:pPr>
            <w:r w:rsidRPr="00AA6CF3">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sz w:val="16"/>
                <w:szCs w:val="16"/>
              </w:rPr>
            </w:pPr>
            <w:r w:rsidRPr="00AA6CF3">
              <w:rPr>
                <w:rFonts w:ascii="Arial" w:hAnsi="Arial" w:cs="Arial"/>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sz w:val="16"/>
                <w:szCs w:val="16"/>
              </w:rPr>
            </w:pPr>
            <w:r w:rsidRPr="00AA6CF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sz w:val="16"/>
                <w:szCs w:val="16"/>
              </w:rPr>
            </w:pPr>
            <w:r w:rsidRPr="00AA6CF3">
              <w:rPr>
                <w:rFonts w:ascii="Arial" w:hAnsi="Arial" w:cs="Arial"/>
                <w:sz w:val="16"/>
                <w:szCs w:val="16"/>
              </w:rPr>
              <w:t>Нанкін Одиссей Кемікал Індастрі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sz w:val="16"/>
                <w:szCs w:val="16"/>
              </w:rPr>
            </w:pPr>
            <w:r w:rsidRPr="00AA6CF3">
              <w:rPr>
                <w:rFonts w:ascii="Arial" w:hAnsi="Arial" w:cs="Arial"/>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sz w:val="16"/>
                <w:szCs w:val="16"/>
              </w:rPr>
            </w:pPr>
            <w:r w:rsidRPr="00AA6CF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b/>
                <w:i/>
                <w:sz w:val="16"/>
                <w:szCs w:val="16"/>
              </w:rPr>
            </w:pPr>
            <w:r w:rsidRPr="00AA6CF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53C60" w:rsidRPr="00AA6CF3" w:rsidRDefault="00953C60" w:rsidP="00894889">
            <w:pPr>
              <w:tabs>
                <w:tab w:val="left" w:pos="12600"/>
              </w:tabs>
              <w:jc w:val="center"/>
              <w:rPr>
                <w:rFonts w:ascii="Arial" w:hAnsi="Arial" w:cs="Arial"/>
                <w:i/>
                <w:sz w:val="16"/>
                <w:szCs w:val="16"/>
              </w:rPr>
            </w:pPr>
            <w:r w:rsidRPr="00AA6CF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53C60" w:rsidRPr="009D6771" w:rsidRDefault="00953C60" w:rsidP="00894889">
            <w:pPr>
              <w:tabs>
                <w:tab w:val="left" w:pos="12600"/>
              </w:tabs>
              <w:jc w:val="center"/>
              <w:rPr>
                <w:rFonts w:ascii="Arial" w:hAnsi="Arial" w:cs="Arial"/>
                <w:bCs/>
                <w:sz w:val="16"/>
                <w:szCs w:val="16"/>
              </w:rPr>
            </w:pPr>
            <w:r w:rsidRPr="009D6771">
              <w:rPr>
                <w:rFonts w:ascii="Arial" w:hAnsi="Arial" w:cs="Arial"/>
                <w:bCs/>
                <w:sz w:val="16"/>
                <w:szCs w:val="16"/>
              </w:rPr>
              <w:t>UA/19272/01/01</w:t>
            </w:r>
          </w:p>
        </w:tc>
      </w:tr>
    </w:tbl>
    <w:p w:rsidR="00953C60" w:rsidRPr="00EF2F51" w:rsidRDefault="00953C60" w:rsidP="00953C60">
      <w:pPr>
        <w:keepNext/>
        <w:tabs>
          <w:tab w:val="left" w:pos="12600"/>
        </w:tabs>
        <w:jc w:val="center"/>
        <w:outlineLvl w:val="1"/>
        <w:rPr>
          <w:rFonts w:ascii="Arial" w:hAnsi="Arial"/>
          <w:b/>
          <w:caps/>
        </w:rPr>
      </w:pPr>
    </w:p>
    <w:p w:rsidR="00953C60" w:rsidRDefault="00953C60" w:rsidP="00953C60">
      <w:pPr>
        <w:ind w:right="20"/>
        <w:rPr>
          <w:b/>
          <w:bCs/>
          <w:sz w:val="26"/>
          <w:szCs w:val="26"/>
        </w:rPr>
      </w:pPr>
    </w:p>
    <w:p w:rsidR="00B95342" w:rsidRPr="00EF2F51" w:rsidRDefault="00B95342" w:rsidP="00953C60">
      <w:pPr>
        <w:ind w:right="20"/>
        <w:rPr>
          <w:b/>
          <w:bCs/>
          <w:sz w:val="26"/>
          <w:szCs w:val="26"/>
        </w:rPr>
      </w:pPr>
    </w:p>
    <w:tbl>
      <w:tblPr>
        <w:tblW w:w="15273" w:type="dxa"/>
        <w:tblLook w:val="04A0" w:firstRow="1" w:lastRow="0" w:firstColumn="1" w:lastColumn="0" w:noHBand="0" w:noVBand="1"/>
      </w:tblPr>
      <w:tblGrid>
        <w:gridCol w:w="7421"/>
        <w:gridCol w:w="4027"/>
        <w:gridCol w:w="3395"/>
        <w:gridCol w:w="430"/>
      </w:tblGrid>
      <w:tr w:rsidR="00953C60" w:rsidRPr="00EF2F51" w:rsidTr="00B95342">
        <w:trPr>
          <w:gridAfter w:val="1"/>
          <w:wAfter w:w="430" w:type="dxa"/>
        </w:trPr>
        <w:tc>
          <w:tcPr>
            <w:tcW w:w="7421" w:type="dxa"/>
          </w:tcPr>
          <w:p w:rsidR="00953C60" w:rsidRPr="00EF2F51" w:rsidRDefault="00953C60" w:rsidP="00894889">
            <w:pPr>
              <w:ind w:right="20"/>
              <w:rPr>
                <w:rFonts w:ascii="Arial" w:hAnsi="Arial" w:cs="Arial"/>
                <w:sz w:val="28"/>
                <w:szCs w:val="28"/>
              </w:rPr>
            </w:pPr>
            <w:r w:rsidRPr="00EF2F51">
              <w:rPr>
                <w:b/>
                <w:bCs/>
                <w:sz w:val="28"/>
                <w:szCs w:val="28"/>
              </w:rPr>
              <w:t xml:space="preserve">В.о. Генерального директора Директорату </w:t>
            </w:r>
          </w:p>
          <w:p w:rsidR="00953C60" w:rsidRPr="00EF2F51" w:rsidRDefault="00953C60" w:rsidP="00894889">
            <w:pPr>
              <w:ind w:right="20"/>
              <w:rPr>
                <w:b/>
                <w:bCs/>
                <w:sz w:val="28"/>
                <w:szCs w:val="28"/>
              </w:rPr>
            </w:pPr>
            <w:r w:rsidRPr="00EF2F51">
              <w:rPr>
                <w:b/>
                <w:bCs/>
                <w:sz w:val="28"/>
                <w:szCs w:val="28"/>
              </w:rPr>
              <w:t>фармацевтичного забезпечення</w:t>
            </w:r>
          </w:p>
        </w:tc>
        <w:tc>
          <w:tcPr>
            <w:tcW w:w="7422" w:type="dxa"/>
            <w:gridSpan w:val="2"/>
          </w:tcPr>
          <w:p w:rsidR="00953C60" w:rsidRPr="00EF2F51" w:rsidRDefault="00953C60" w:rsidP="00894889">
            <w:pPr>
              <w:rPr>
                <w:b/>
                <w:bCs/>
                <w:sz w:val="28"/>
                <w:szCs w:val="28"/>
              </w:rPr>
            </w:pPr>
          </w:p>
          <w:p w:rsidR="00953C60" w:rsidRPr="00EF2F51" w:rsidRDefault="00953C60" w:rsidP="00894889">
            <w:pPr>
              <w:jc w:val="right"/>
              <w:rPr>
                <w:b/>
                <w:bCs/>
                <w:sz w:val="28"/>
                <w:szCs w:val="28"/>
              </w:rPr>
            </w:pPr>
            <w:r w:rsidRPr="00EF2F51">
              <w:rPr>
                <w:b/>
                <w:bCs/>
                <w:sz w:val="28"/>
                <w:szCs w:val="28"/>
              </w:rPr>
              <w:t>Іван ЗАДВОРНИХ</w:t>
            </w:r>
          </w:p>
        </w:tc>
      </w:tr>
      <w:tr w:rsidR="00953C60" w:rsidRPr="007E524B" w:rsidTr="00B95342">
        <w:trPr>
          <w:gridBefore w:val="2"/>
          <w:wBefore w:w="11448" w:type="dxa"/>
        </w:trPr>
        <w:tc>
          <w:tcPr>
            <w:tcW w:w="3825" w:type="dxa"/>
            <w:gridSpan w:val="2"/>
          </w:tcPr>
          <w:p w:rsidR="00953C60" w:rsidRPr="007E524B" w:rsidRDefault="00953C60" w:rsidP="00894889">
            <w:pPr>
              <w:tabs>
                <w:tab w:val="left" w:pos="12600"/>
              </w:tabs>
              <w:spacing w:line="256" w:lineRule="auto"/>
              <w:jc w:val="both"/>
              <w:rPr>
                <w:rFonts w:ascii="Arial" w:hAnsi="Arial" w:cs="Arial"/>
                <w:b/>
                <w:sz w:val="18"/>
                <w:szCs w:val="18"/>
              </w:rPr>
            </w:pPr>
          </w:p>
        </w:tc>
      </w:tr>
    </w:tbl>
    <w:p w:rsidR="00953C60" w:rsidRPr="007E524B" w:rsidRDefault="00953C60" w:rsidP="00953C60">
      <w:pPr>
        <w:tabs>
          <w:tab w:val="left" w:pos="12600"/>
        </w:tabs>
        <w:rPr>
          <w:rFonts w:ascii="Arial" w:hAnsi="Arial" w:cs="Arial"/>
          <w:sz w:val="18"/>
          <w:szCs w:val="18"/>
        </w:rPr>
      </w:pPr>
    </w:p>
    <w:p w:rsidR="00953C60" w:rsidRDefault="00953C60" w:rsidP="006D0A8F">
      <w:pPr>
        <w:rPr>
          <w:b/>
          <w:sz w:val="28"/>
          <w:szCs w:val="28"/>
          <w:lang w:val="uk-UA"/>
        </w:rPr>
        <w:sectPr w:rsidR="00953C60" w:rsidSect="00894889">
          <w:foot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6A5298" w:rsidRPr="00085C1D" w:rsidTr="00894889">
        <w:tc>
          <w:tcPr>
            <w:tcW w:w="3828" w:type="dxa"/>
          </w:tcPr>
          <w:p w:rsidR="006A5298" w:rsidRPr="00085C1D" w:rsidRDefault="006A5298" w:rsidP="00085C1D">
            <w:pPr>
              <w:pStyle w:val="4"/>
              <w:tabs>
                <w:tab w:val="left" w:pos="12600"/>
              </w:tabs>
              <w:spacing w:before="0" w:after="0"/>
              <w:rPr>
                <w:rFonts w:ascii="Arial" w:hAnsi="Arial" w:cs="Arial"/>
                <w:bCs w:val="0"/>
                <w:iCs/>
                <w:sz w:val="18"/>
                <w:szCs w:val="18"/>
              </w:rPr>
            </w:pPr>
            <w:r w:rsidRPr="00085C1D">
              <w:rPr>
                <w:rFonts w:ascii="Arial" w:hAnsi="Arial" w:cs="Arial"/>
                <w:bCs w:val="0"/>
                <w:iCs/>
                <w:sz w:val="18"/>
                <w:szCs w:val="18"/>
              </w:rPr>
              <w:t>Додаток 2</w:t>
            </w:r>
          </w:p>
          <w:p w:rsidR="006A5298" w:rsidRPr="00085C1D" w:rsidRDefault="006A5298" w:rsidP="00085C1D">
            <w:pPr>
              <w:pStyle w:val="4"/>
              <w:tabs>
                <w:tab w:val="left" w:pos="12600"/>
              </w:tabs>
              <w:spacing w:before="0" w:after="0"/>
              <w:rPr>
                <w:rFonts w:ascii="Arial" w:hAnsi="Arial" w:cs="Arial"/>
                <w:bCs w:val="0"/>
                <w:iCs/>
                <w:sz w:val="18"/>
                <w:szCs w:val="18"/>
              </w:rPr>
            </w:pPr>
            <w:r w:rsidRPr="00085C1D">
              <w:rPr>
                <w:rFonts w:ascii="Arial" w:hAnsi="Arial" w:cs="Arial"/>
                <w:bCs w:val="0"/>
                <w:iCs/>
                <w:sz w:val="18"/>
                <w:szCs w:val="18"/>
              </w:rPr>
              <w:t>до наказу Міністерства охорони</w:t>
            </w:r>
          </w:p>
          <w:p w:rsidR="006A5298" w:rsidRPr="00085C1D" w:rsidRDefault="006A5298" w:rsidP="00085C1D">
            <w:pPr>
              <w:pStyle w:val="4"/>
              <w:tabs>
                <w:tab w:val="left" w:pos="12600"/>
              </w:tabs>
              <w:spacing w:before="0" w:after="0"/>
              <w:rPr>
                <w:rFonts w:ascii="Arial" w:hAnsi="Arial" w:cs="Arial"/>
                <w:bCs w:val="0"/>
                <w:iCs/>
                <w:sz w:val="18"/>
                <w:szCs w:val="18"/>
              </w:rPr>
            </w:pPr>
            <w:r w:rsidRPr="00085C1D">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A5298" w:rsidRPr="00085C1D" w:rsidRDefault="006A5298" w:rsidP="00085C1D">
            <w:pPr>
              <w:tabs>
                <w:tab w:val="left" w:pos="12600"/>
              </w:tabs>
              <w:rPr>
                <w:rFonts w:ascii="Arial" w:hAnsi="Arial" w:cs="Arial"/>
                <w:b/>
                <w:sz w:val="18"/>
                <w:szCs w:val="18"/>
              </w:rPr>
            </w:pPr>
            <w:r w:rsidRPr="00085C1D">
              <w:rPr>
                <w:rFonts w:ascii="Arial" w:hAnsi="Arial" w:cs="Arial"/>
                <w:b/>
                <w:bCs/>
                <w:iCs/>
                <w:sz w:val="18"/>
                <w:szCs w:val="18"/>
              </w:rPr>
              <w:t>від 16.03.2022 № 492</w:t>
            </w:r>
          </w:p>
        </w:tc>
      </w:tr>
    </w:tbl>
    <w:p w:rsidR="006A5298" w:rsidRPr="00EF2F51" w:rsidRDefault="006A5298" w:rsidP="006A5298">
      <w:pPr>
        <w:tabs>
          <w:tab w:val="left" w:pos="12600"/>
        </w:tabs>
        <w:jc w:val="center"/>
        <w:rPr>
          <w:rFonts w:ascii="Arial" w:hAnsi="Arial" w:cs="Arial"/>
          <w:sz w:val="18"/>
          <w:szCs w:val="18"/>
          <w:u w:val="single"/>
        </w:rPr>
      </w:pPr>
    </w:p>
    <w:p w:rsidR="006A5298" w:rsidRDefault="006A5298" w:rsidP="006A5298">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6A5298" w:rsidRPr="001A2957" w:rsidRDefault="006A5298" w:rsidP="006A5298">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A5298" w:rsidRPr="00FE3DD4" w:rsidRDefault="006A5298" w:rsidP="006A5298">
      <w:pPr>
        <w:tabs>
          <w:tab w:val="left" w:pos="12600"/>
        </w:tabs>
        <w:jc w:val="center"/>
        <w:rPr>
          <w:rFonts w:ascii="Arial" w:hAnsi="Arial" w:cs="Arial"/>
          <w:b/>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701"/>
        <w:gridCol w:w="1134"/>
        <w:gridCol w:w="3402"/>
        <w:gridCol w:w="1134"/>
        <w:gridCol w:w="992"/>
        <w:gridCol w:w="1559"/>
      </w:tblGrid>
      <w:tr w:rsidR="006A5298" w:rsidRPr="00EF2F51" w:rsidTr="00085C1D">
        <w:trPr>
          <w:tblHeader/>
        </w:trPr>
        <w:tc>
          <w:tcPr>
            <w:tcW w:w="568" w:type="dxa"/>
            <w:tcBorders>
              <w:top w:val="single" w:sz="4" w:space="0" w:color="000000"/>
            </w:tcBorders>
            <w:shd w:val="clear" w:color="auto" w:fill="D9D9D9"/>
            <w:hideMark/>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417"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2"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701"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402"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992"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9" w:type="dxa"/>
            <w:tcBorders>
              <w:top w:val="single" w:sz="4" w:space="0" w:color="000000"/>
            </w:tcBorders>
            <w:shd w:val="clear" w:color="auto" w:fill="D9D9D9"/>
          </w:tcPr>
          <w:p w:rsidR="006A5298" w:rsidRPr="00EF2F51" w:rsidRDefault="006A5298" w:rsidP="00894889">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АКВАФЕРРОЛ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сироп 10 мг/мл; по 125 мл у банці; по 1 банці з сиропом разом з мірним стаканчиком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(МАЛЬТОФЕР®, сироп).</w:t>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UA/16285/01/01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АПЕТИСТИМ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сироп по 125 г у флаконі; по 1 флакону з мірним стаканчиком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за повним циклом без випуска серії:</w:t>
            </w:r>
            <w:r w:rsidRPr="00A0629A">
              <w:rPr>
                <w:rFonts w:ascii="Arial" w:hAnsi="Arial" w:cs="Arial"/>
                <w:color w:val="000000"/>
                <w:sz w:val="16"/>
                <w:szCs w:val="16"/>
              </w:rPr>
              <w:br/>
              <w:t>Вроцлавське підприємство лікарських трав "Гербаполь" АТ, Польща;</w:t>
            </w:r>
            <w:r w:rsidRPr="00A0629A">
              <w:rPr>
                <w:rFonts w:ascii="Arial" w:hAnsi="Arial" w:cs="Arial"/>
                <w:color w:val="000000"/>
                <w:sz w:val="16"/>
                <w:szCs w:val="16"/>
              </w:rPr>
              <w:br/>
              <w:t>випуск серії:</w:t>
            </w:r>
            <w:r w:rsidRPr="00A0629A">
              <w:rPr>
                <w:rFonts w:ascii="Arial" w:hAnsi="Arial" w:cs="Arial"/>
                <w:color w:val="000000"/>
                <w:sz w:val="16"/>
                <w:szCs w:val="16"/>
              </w:rPr>
              <w:br/>
              <w:t>Вроцлавське підприємство лікарських трав "ГЕРБАПОЛЬ"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"Діти" (уточнення інформації), "Побічні реакції" відповідно до матеріалів реєстраційного досьє. </w:t>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UA/16160/01/01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БЕНЗИДАМІНУ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напівпродукту)</w:t>
            </w:r>
          </w:p>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КЕДАР ДЖАНАНІ ХЕМПЛАСТ ПВТ.ЛТД., Індія;</w:t>
            </w:r>
          </w:p>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 (виробництво та контроль, випуск серії)</w:t>
            </w:r>
          </w:p>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Центаур Фармасьютікалз Пвт. Лтд.,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UA/16527/01/01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БУПІНЕКАЇН-ІЗОБАР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5 мл в ампулі; по 5 ампул в касеті; по 2 касети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референтного лікарського засобу (МАРКАЇН, розчин для ін'єкцій, 5 мг/мл). </w:t>
            </w:r>
            <w:r w:rsidRPr="00A0629A">
              <w:rPr>
                <w:rFonts w:ascii="Arial" w:hAnsi="Arial" w:cs="Arial"/>
                <w:color w:val="000000"/>
                <w:sz w:val="16"/>
                <w:szCs w:val="16"/>
              </w:rPr>
              <w:br/>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UA/16019/01/01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ВИНДУЗА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100 мг; 1 флакон з ліофілізатом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(VIDAZA® 100 mg powder for injection, в Україні не зареєстрований). </w:t>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UA/16042/01/01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ГЛІЦЕРИНУ ТРИНІТРАТ РОЗЧИН 5% В ЕТАНОЛІ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(субстанція) у алюмінієвих або металевих банках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"Дослідний завод "ГНЦЛС"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ДІФАРМА ФРАНЧІС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UA/16500/01/01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капсули; № 12, № 24 (12х2): по 12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з безпеки застосування діючої речовини в інструкції для медичного застосування у розділах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(уточнення інформації) та "Побічні реакції" відповідно до матеріалів реєстраційного досьє. </w:t>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UA/4234/02/01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ИПИГРИКС®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20 мг; по 25 таблеток у блістері; по 2 або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(Нейромідин®, таблетки по 20 мг) у розділі "Побічні реакції". </w:t>
            </w:r>
            <w:r w:rsidRPr="00A0629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UA/16096/01/01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 xml:space="preserve">ЛЕВЗІРІН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Мега Лайфсайенсіз (Австралія) Пті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(Xyzal 5 mg tablets, в Україні не зареєстрований). </w:t>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UA/15776/01/01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ЛЕВОМЕНТОЛ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порошок кристалічний (субстанція) у подвійних поліетиленових мішках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"ФК "БІОТЕК"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Арора Ароматікс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UA/16167/01/01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ЛЕРКАНІДИПІНУ ГІДРОХЛОРИД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подвійних поліетиленових пакетах, що вкладаються у TLMB пакети,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Гетеро Драгз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Гетеро Драгз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UA/15959/01/01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ЛІНЕЗОЛІД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600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серії та випуск серії:</w:t>
            </w:r>
            <w:r w:rsidRPr="00A0629A">
              <w:rPr>
                <w:rFonts w:ascii="Arial" w:hAnsi="Arial" w:cs="Arial"/>
                <w:color w:val="000000"/>
                <w:sz w:val="16"/>
                <w:szCs w:val="16"/>
              </w:rPr>
              <w:br/>
              <w:t>КРКА, д.д., Ново место, Словенія;</w:t>
            </w:r>
            <w:r w:rsidRPr="00A0629A">
              <w:rPr>
                <w:rFonts w:ascii="Arial" w:hAnsi="Arial" w:cs="Arial"/>
                <w:color w:val="000000"/>
                <w:sz w:val="16"/>
                <w:szCs w:val="16"/>
              </w:rPr>
              <w:br/>
              <w:t>контроль серії:</w:t>
            </w:r>
            <w:r w:rsidRPr="00A0629A">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(ЗИВОКС, таблетки, вкриті плівковою оболонкою).</w:t>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UA/16130/01/01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ЛОСАРТАН КАЛІЮ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UA/16317/01/01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МІДРІАТІКУМ-ШТУЛЬН ПУ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очні 5 мг/мл по 0,4 мл у тюбик-крапельниці; по 5 тюбик-крапельнць, з'єднаних у блок; по 1 блоку (№5) в алюмінієвій упаковці або по 6 блоків ( №30 кожні 2 блоки в алюмінієвій упаковці) або по 12 блоків (№ 60 кожні 2 блоки в алюмінієвій упаковці) у картонній пачці; по 0,4 мл у тюбик-крапельниці; по 5 тюбик-крапельниць, з'єднаних у блок; по 12 блоків (№ 60 кожні 2 блоки в алюмінієвій упаковці) у картонній пачці; по 5 картонних пачок в термоплівці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 Штульн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r w:rsidRPr="00A0629A">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"Застосування у період вагітності або годування груддю"(уточнення інформації), "Передозування"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A0629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UA/15635/01/01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НАФТИФІНУ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Чунцін Хуапонт Шенхем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UA/16368/01/01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ОКСИМЕТАЗОЛІНУ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СіТіІкс Лайфсайнсиз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UA/16537/01/01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ПІРИДОКСАЛЬ-5-ФОСФАТ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мішках з поліетиленової плівки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UA/16505/01/01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ХІКАЛ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ХІКАЛ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UA/16465/01/01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РИВАСТИГМІНУ ТАРТРАТ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(субстанція) у пакетах із плівки поліетиленової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Інтеркьюм,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UA/16154/01/01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СЕНАДЕКСИН-ФОРТЕ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256DE5" w:rsidRDefault="006A5298" w:rsidP="00894889">
            <w:pPr>
              <w:tabs>
                <w:tab w:val="left" w:pos="12600"/>
              </w:tabs>
              <w:jc w:val="center"/>
              <w:rPr>
                <w:rFonts w:ascii="Arial" w:hAnsi="Arial" w:cs="Arial"/>
                <w:color w:val="000000"/>
                <w:sz w:val="14"/>
                <w:szCs w:val="14"/>
              </w:rPr>
            </w:pPr>
            <w:r w:rsidRPr="00256DE5">
              <w:rPr>
                <w:rFonts w:ascii="Arial" w:hAnsi="Arial" w:cs="Arial"/>
                <w:color w:val="000000"/>
                <w:sz w:val="14"/>
                <w:szCs w:val="14"/>
              </w:rPr>
              <w:t>перереєстрація на необмежений термін</w:t>
            </w:r>
            <w:r w:rsidRPr="00256DE5">
              <w:rPr>
                <w:rFonts w:ascii="Arial" w:hAnsi="Arial" w:cs="Arial"/>
                <w:color w:val="000000"/>
                <w:sz w:val="14"/>
                <w:szCs w:val="14"/>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256DE5">
              <w:rPr>
                <w:rFonts w:ascii="Arial" w:hAnsi="Arial" w:cs="Arial"/>
                <w:color w:val="000000"/>
                <w:sz w:val="14"/>
                <w:szCs w:val="14"/>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 10, № 20 -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 10, № 20 – підлягає; № 100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UA/16128/01/01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СИМЕТИКОН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оральні, 40 мг/мл, по 30 мл у флаконі;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фірма "Вертекс",</w:t>
            </w:r>
            <w:r w:rsidRPr="00A0629A">
              <w:rPr>
                <w:rFonts w:ascii="Arial" w:hAnsi="Arial" w:cs="Arial"/>
                <w:color w:val="000000"/>
                <w:sz w:val="16"/>
                <w:szCs w:val="16"/>
              </w:rPr>
              <w:br/>
              <w:t>Україна (виробництво з продукції in bulk Товариства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256DE5" w:rsidRDefault="006A5298" w:rsidP="00894889">
            <w:pPr>
              <w:tabs>
                <w:tab w:val="left" w:pos="12600"/>
              </w:tabs>
              <w:jc w:val="center"/>
              <w:rPr>
                <w:rFonts w:ascii="Arial" w:hAnsi="Arial" w:cs="Arial"/>
                <w:color w:val="000000"/>
                <w:sz w:val="14"/>
                <w:szCs w:val="14"/>
              </w:rPr>
            </w:pPr>
            <w:r w:rsidRPr="00256DE5">
              <w:rPr>
                <w:rFonts w:ascii="Arial" w:hAnsi="Arial" w:cs="Arial"/>
                <w:color w:val="000000"/>
                <w:sz w:val="14"/>
                <w:szCs w:val="14"/>
              </w:rPr>
              <w:t>перереєстрація на необмежений термін</w:t>
            </w:r>
            <w:r w:rsidRPr="00256DE5">
              <w:rPr>
                <w:rFonts w:ascii="Arial" w:hAnsi="Arial" w:cs="Arial"/>
                <w:color w:val="000000"/>
                <w:sz w:val="14"/>
                <w:szCs w:val="14"/>
              </w:rPr>
              <w:br/>
              <w:t xml:space="preserve">Оновлено інформацію у розділах "Фармакотерапевтична група"(уточнення інформації), "Фармакологічні властивості" (уточнення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256DE5">
              <w:rPr>
                <w:rFonts w:ascii="Arial" w:hAnsi="Arial" w:cs="Arial"/>
                <w:color w:val="000000"/>
                <w:sz w:val="14"/>
                <w:szCs w:val="14"/>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UA/16197/01/01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ТЕЛМІСАРТАН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Васудха Фарма Хем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UA/16321/01/01</w:t>
            </w:r>
          </w:p>
        </w:tc>
      </w:tr>
      <w:tr w:rsidR="006A5298" w:rsidRPr="00A0629A" w:rsidTr="00085C1D">
        <w:tc>
          <w:tcPr>
            <w:tcW w:w="568" w:type="dxa"/>
            <w:tcBorders>
              <w:top w:val="single" w:sz="4" w:space="0" w:color="auto"/>
              <w:left w:val="single" w:sz="4" w:space="0" w:color="000000"/>
              <w:bottom w:val="single" w:sz="4" w:space="0" w:color="auto"/>
              <w:right w:val="single" w:sz="4" w:space="0" w:color="000000"/>
            </w:tcBorders>
            <w:shd w:val="clear" w:color="auto" w:fill="auto"/>
          </w:tcPr>
          <w:p w:rsidR="006A5298" w:rsidRPr="00A0629A" w:rsidRDefault="006A5298" w:rsidP="006A5298">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A5298" w:rsidRPr="00A0629A" w:rsidRDefault="006A5298" w:rsidP="00894889">
            <w:pPr>
              <w:tabs>
                <w:tab w:val="left" w:pos="12600"/>
              </w:tabs>
              <w:rPr>
                <w:rFonts w:ascii="Arial" w:hAnsi="Arial" w:cs="Arial"/>
                <w:b/>
                <w:i/>
                <w:color w:val="000000"/>
                <w:sz w:val="16"/>
                <w:szCs w:val="16"/>
              </w:rPr>
            </w:pPr>
            <w:r w:rsidRPr="00A0629A">
              <w:rPr>
                <w:rFonts w:ascii="Arial" w:hAnsi="Arial" w:cs="Arial"/>
                <w:b/>
                <w:sz w:val="16"/>
                <w:szCs w:val="16"/>
              </w:rPr>
              <w:t>ЦІАНОКОБАЛАМІН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rPr>
                <w:rFonts w:ascii="Arial" w:hAnsi="Arial" w:cs="Arial"/>
                <w:color w:val="000000"/>
                <w:sz w:val="16"/>
                <w:szCs w:val="16"/>
              </w:rPr>
            </w:pPr>
            <w:r w:rsidRPr="00A0629A">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ЮЙСІН БІОТЕКНОЛОДЖІ (ГРУП)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b/>
                <w:i/>
                <w:color w:val="000000"/>
                <w:sz w:val="16"/>
                <w:szCs w:val="16"/>
              </w:rPr>
            </w:pPr>
            <w:r w:rsidRPr="00A0629A">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i/>
                <w:sz w:val="16"/>
                <w:szCs w:val="16"/>
              </w:rPr>
            </w:pPr>
            <w:r w:rsidRPr="00A0629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A5298" w:rsidRPr="00A0629A" w:rsidRDefault="006A5298" w:rsidP="00894889">
            <w:pPr>
              <w:tabs>
                <w:tab w:val="left" w:pos="12600"/>
              </w:tabs>
              <w:jc w:val="center"/>
              <w:rPr>
                <w:rFonts w:ascii="Arial" w:hAnsi="Arial" w:cs="Arial"/>
                <w:sz w:val="16"/>
                <w:szCs w:val="16"/>
              </w:rPr>
            </w:pPr>
            <w:r w:rsidRPr="00A0629A">
              <w:rPr>
                <w:rFonts w:ascii="Arial" w:hAnsi="Arial" w:cs="Arial"/>
                <w:sz w:val="16"/>
                <w:szCs w:val="16"/>
              </w:rPr>
              <w:t>UA/16178/01/01</w:t>
            </w:r>
          </w:p>
        </w:tc>
      </w:tr>
    </w:tbl>
    <w:p w:rsidR="006A5298" w:rsidRPr="00EF2F51" w:rsidRDefault="006A5298" w:rsidP="006A5298">
      <w:pPr>
        <w:keepNext/>
        <w:tabs>
          <w:tab w:val="left" w:pos="12600"/>
        </w:tabs>
        <w:jc w:val="center"/>
        <w:outlineLvl w:val="1"/>
        <w:rPr>
          <w:rFonts w:ascii="Arial" w:hAnsi="Arial"/>
          <w:b/>
          <w:caps/>
        </w:rPr>
      </w:pPr>
    </w:p>
    <w:p w:rsidR="006A5298" w:rsidRPr="00EF2F51" w:rsidRDefault="006A5298" w:rsidP="006A5298">
      <w:pPr>
        <w:ind w:right="20"/>
        <w:rPr>
          <w:b/>
          <w:bCs/>
          <w:sz w:val="26"/>
          <w:szCs w:val="26"/>
        </w:rPr>
      </w:pPr>
    </w:p>
    <w:tbl>
      <w:tblPr>
        <w:tblW w:w="0" w:type="auto"/>
        <w:tblLook w:val="04A0" w:firstRow="1" w:lastRow="0" w:firstColumn="1" w:lastColumn="0" w:noHBand="0" w:noVBand="1"/>
      </w:tblPr>
      <w:tblGrid>
        <w:gridCol w:w="7421"/>
        <w:gridCol w:w="7422"/>
      </w:tblGrid>
      <w:tr w:rsidR="006A5298" w:rsidRPr="00EF2F51" w:rsidTr="00894889">
        <w:tc>
          <w:tcPr>
            <w:tcW w:w="7421" w:type="dxa"/>
          </w:tcPr>
          <w:p w:rsidR="006A5298" w:rsidRPr="00EF2F51" w:rsidRDefault="006A5298" w:rsidP="00894889">
            <w:pPr>
              <w:ind w:right="20"/>
              <w:rPr>
                <w:rFonts w:ascii="Arial" w:hAnsi="Arial" w:cs="Arial"/>
                <w:sz w:val="28"/>
                <w:szCs w:val="28"/>
              </w:rPr>
            </w:pPr>
            <w:r w:rsidRPr="00EF2F51">
              <w:rPr>
                <w:b/>
                <w:bCs/>
                <w:sz w:val="28"/>
                <w:szCs w:val="28"/>
              </w:rPr>
              <w:t xml:space="preserve">В.о. Генерального директора Директорату </w:t>
            </w:r>
          </w:p>
          <w:p w:rsidR="006A5298" w:rsidRPr="00EF2F51" w:rsidRDefault="006A5298" w:rsidP="00894889">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6A5298" w:rsidRPr="00EF2F51" w:rsidRDefault="006A5298" w:rsidP="00894889">
            <w:pPr>
              <w:rPr>
                <w:b/>
                <w:bCs/>
                <w:sz w:val="28"/>
                <w:szCs w:val="28"/>
              </w:rPr>
            </w:pPr>
          </w:p>
          <w:p w:rsidR="006A5298" w:rsidRPr="00EF2F51" w:rsidRDefault="006A5298" w:rsidP="00894889">
            <w:pPr>
              <w:jc w:val="right"/>
              <w:rPr>
                <w:b/>
                <w:bCs/>
                <w:sz w:val="28"/>
                <w:szCs w:val="28"/>
              </w:rPr>
            </w:pPr>
            <w:r w:rsidRPr="00EF2F51">
              <w:rPr>
                <w:b/>
                <w:bCs/>
                <w:sz w:val="28"/>
                <w:szCs w:val="28"/>
              </w:rPr>
              <w:t>Іван ЗАДВОРНИХ</w:t>
            </w:r>
          </w:p>
        </w:tc>
      </w:tr>
    </w:tbl>
    <w:p w:rsidR="006A5298" w:rsidRPr="00EF2F51" w:rsidRDefault="006A5298" w:rsidP="006A5298">
      <w:pPr>
        <w:tabs>
          <w:tab w:val="left" w:pos="12600"/>
        </w:tabs>
        <w:jc w:val="center"/>
        <w:rPr>
          <w:rFonts w:ascii="Arial" w:hAnsi="Arial" w:cs="Arial"/>
          <w:b/>
        </w:rPr>
      </w:pPr>
    </w:p>
    <w:p w:rsidR="006A5298" w:rsidRDefault="006A5298" w:rsidP="006D0A8F">
      <w:pPr>
        <w:rPr>
          <w:b/>
          <w:sz w:val="28"/>
          <w:szCs w:val="28"/>
          <w:lang w:val="uk-UA"/>
        </w:rPr>
        <w:sectPr w:rsidR="006A5298" w:rsidSect="00894889">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06B73" w:rsidRPr="00D74AB0" w:rsidTr="00894889">
        <w:tc>
          <w:tcPr>
            <w:tcW w:w="3828" w:type="dxa"/>
          </w:tcPr>
          <w:p w:rsidR="00C06B73" w:rsidRPr="00D74AB0" w:rsidRDefault="00C06B73" w:rsidP="00D74AB0">
            <w:pPr>
              <w:pStyle w:val="4"/>
              <w:tabs>
                <w:tab w:val="left" w:pos="12600"/>
              </w:tabs>
              <w:spacing w:before="0" w:after="0"/>
              <w:rPr>
                <w:rFonts w:ascii="Arial" w:hAnsi="Arial" w:cs="Arial"/>
                <w:bCs w:val="0"/>
                <w:iCs/>
                <w:sz w:val="18"/>
                <w:szCs w:val="18"/>
              </w:rPr>
            </w:pPr>
            <w:r w:rsidRPr="00D74AB0">
              <w:rPr>
                <w:rFonts w:ascii="Arial" w:hAnsi="Arial" w:cs="Arial"/>
                <w:bCs w:val="0"/>
                <w:iCs/>
                <w:sz w:val="18"/>
                <w:szCs w:val="18"/>
              </w:rPr>
              <w:t>Додаток 3</w:t>
            </w:r>
          </w:p>
          <w:p w:rsidR="00C06B73" w:rsidRPr="00D74AB0" w:rsidRDefault="00C06B73" w:rsidP="00D74AB0">
            <w:pPr>
              <w:pStyle w:val="4"/>
              <w:tabs>
                <w:tab w:val="left" w:pos="12600"/>
              </w:tabs>
              <w:spacing w:before="0" w:after="0"/>
              <w:rPr>
                <w:rFonts w:ascii="Arial" w:hAnsi="Arial" w:cs="Arial"/>
                <w:bCs w:val="0"/>
                <w:iCs/>
                <w:sz w:val="18"/>
                <w:szCs w:val="18"/>
              </w:rPr>
            </w:pPr>
            <w:r w:rsidRPr="00D74AB0">
              <w:rPr>
                <w:rFonts w:ascii="Arial" w:hAnsi="Arial" w:cs="Arial"/>
                <w:bCs w:val="0"/>
                <w:iCs/>
                <w:sz w:val="18"/>
                <w:szCs w:val="18"/>
              </w:rPr>
              <w:t>до наказу Міністерства охорони</w:t>
            </w:r>
          </w:p>
          <w:p w:rsidR="00C06B73" w:rsidRPr="00D74AB0" w:rsidRDefault="00C06B73" w:rsidP="00D74AB0">
            <w:pPr>
              <w:pStyle w:val="4"/>
              <w:tabs>
                <w:tab w:val="left" w:pos="12600"/>
              </w:tabs>
              <w:spacing w:before="0" w:after="0"/>
              <w:rPr>
                <w:rFonts w:ascii="Arial" w:hAnsi="Arial" w:cs="Arial"/>
                <w:bCs w:val="0"/>
                <w:iCs/>
                <w:sz w:val="18"/>
                <w:szCs w:val="18"/>
              </w:rPr>
            </w:pPr>
            <w:r w:rsidRPr="00D74AB0">
              <w:rPr>
                <w:rFonts w:ascii="Arial" w:hAnsi="Arial"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06B73" w:rsidRPr="00D74AB0" w:rsidRDefault="00C06B73" w:rsidP="00D74AB0">
            <w:pPr>
              <w:tabs>
                <w:tab w:val="left" w:pos="12600"/>
              </w:tabs>
              <w:rPr>
                <w:rFonts w:ascii="Arial" w:hAnsi="Arial" w:cs="Arial"/>
                <w:b/>
                <w:sz w:val="18"/>
                <w:szCs w:val="18"/>
              </w:rPr>
            </w:pPr>
            <w:r w:rsidRPr="00D74AB0">
              <w:rPr>
                <w:rFonts w:ascii="Arial" w:hAnsi="Arial" w:cs="Arial"/>
                <w:b/>
                <w:sz w:val="18"/>
                <w:szCs w:val="18"/>
              </w:rPr>
              <w:t>від 16.03.2022 № 492</w:t>
            </w:r>
          </w:p>
        </w:tc>
      </w:tr>
    </w:tbl>
    <w:p w:rsidR="00C06B73" w:rsidRPr="00EF2F51" w:rsidRDefault="00C06B73" w:rsidP="00C06B73">
      <w:pPr>
        <w:tabs>
          <w:tab w:val="left" w:pos="12600"/>
        </w:tabs>
        <w:jc w:val="center"/>
        <w:rPr>
          <w:rFonts w:ascii="Arial" w:hAnsi="Arial" w:cs="Arial"/>
          <w:sz w:val="18"/>
          <w:szCs w:val="18"/>
          <w:u w:val="single"/>
        </w:rPr>
      </w:pPr>
    </w:p>
    <w:p w:rsidR="00C06B73" w:rsidRPr="00C102D6" w:rsidRDefault="00C06B73" w:rsidP="00C06B73">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C06B73" w:rsidRPr="00C102D6" w:rsidRDefault="00C06B73" w:rsidP="00C06B73">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C06B73" w:rsidRPr="00C06B73" w:rsidRDefault="00C06B73" w:rsidP="00C06B73">
      <w:pPr>
        <w:keepNext/>
        <w:jc w:val="center"/>
        <w:outlineLvl w:val="3"/>
        <w:rPr>
          <w:rFonts w:ascii="Arial" w:hAnsi="Arial" w:cs="Arial"/>
          <w:b/>
          <w:caps/>
          <w:sz w:val="26"/>
          <w:szCs w:val="26"/>
          <w:lang w:val="uk-UA"/>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559"/>
        <w:gridCol w:w="1701"/>
        <w:gridCol w:w="1276"/>
        <w:gridCol w:w="1134"/>
        <w:gridCol w:w="2127"/>
        <w:gridCol w:w="1134"/>
        <w:gridCol w:w="3827"/>
        <w:gridCol w:w="1133"/>
        <w:gridCol w:w="1559"/>
      </w:tblGrid>
      <w:tr w:rsidR="00C06B73" w:rsidRPr="00EF2F51" w:rsidTr="00D74AB0">
        <w:trPr>
          <w:tblHeader/>
        </w:trPr>
        <w:tc>
          <w:tcPr>
            <w:tcW w:w="568"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559"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2127"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827"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559" w:type="dxa"/>
            <w:tcBorders>
              <w:top w:val="single" w:sz="4" w:space="0" w:color="000000"/>
            </w:tcBorders>
            <w:shd w:val="clear" w:color="auto" w:fill="D9D9D9"/>
          </w:tcPr>
          <w:p w:rsidR="00C06B73" w:rsidRPr="00EF2F51" w:rsidRDefault="00C06B73" w:rsidP="00894889">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АРИФАМ® 1,5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з модифікованим вивільненням, по 1,5 мг/10 мг по 15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мг/10 мг до розділів "Протипоказання" (видалення "період годування груддю" яке викладене профільному розділі), "Взаємодія з іншими лікарськими засобами та інші види взаємодій" (додавання взавємодій), "Застосування у період вагітності або годування груддю" (зміна формулювання з "протипоказаний" на "не рекомендований" під час годування груддю, а також редакторські уточнення тексту), "Особливості застосування" (внесення інформації про застосування спортсменами та пацієнтами з печінковою енцефалопатиєю), "Побічні реакції" (внесення інформації про можливість виникнення гострої закритокутової глаукоми)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мг/10 мг до розділів "Особливості застосування" (внесення інформації, що гіпокаліемія може бути причиною виникнення м'язових розладів, зокрема рабдоміолізу), "Побічні реакції" (внесення даних про можливість виникнення м'язової слабкості та рабдоміолізу)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АРИФАМ® 1,5 мг/10 мг до розділів "Взаємодія з іншими лікарськими засобами та інші види взаємодій" (внесення інформації про можливість виникнення гіпокаліемії та гіпомагніемії та необхідність моніторування рівня цих мікроелементів у сироватці крові при застосуванні разом з препаратами наперстянки), "Особливості застосування" (внесення інформації, що гіпокаліемія та гіпомагніемія може бути рефрактерною до лікування), "Побічні реакції" (внесення інформації про побічні реакції з боку обміну речовин та метаболізму, а також деякі інші побічні реакції, зокрема реакції гіперчутливості)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UA/13798/01/01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АРИФАМ® 1,5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з модифікованим вивільненням, по 1,5 мг/5 мг по 15 таблеток у блістері; по 2 або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контроль якості, пакування та випуск серії: Лабораторії Серв'є Індастріі, Франція;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мг/5 мг до розділів "Протипоказання" (видалення "період годування груддю" яке викладене профільному розділі), "Взаємодія з іншими лікарськими засобами та інші види взаємодій" (додавання взввємодій), "Застосування у період вагітності або годування груддю" (зміна формулювання з "протипоказаний" нa " не рекомендований" під час годування груддю, а також редакторські уточнення тексту), "Особливості застосування" (внесення інформації про застосування спортсменами та пацієнтами з печінковою енцефалопатиєю), "Побічні реакції" (внесення інформації про можливість виникнення гострої закритокутової глаукоми)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АРИФАМ® 1,5 мг/5 мг до розділів "Особливості застосування" (внесення інформації, що гіпокаліемія може бути причиною виникнення м'язових розладів, зокрема рабдоміолізу), "Побічні реакції" (внесення даних про можливість виникнення м'язової слабкості та рабдоміолізу) відповідно до матеріалів реєстраційного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АРИФАМ® 1,5 мг/5 мг до розділів "Взаємодія з іншими лікарськими засобами та інші види взаємодій" (внесення інформації про можливість виникнення гіпокаліемії та гіпомагніемії та необхідність моніторування рівня цих мікроелементів у сироватці крові при застосуванні разом з препаратами наперстянки), "Особливості застосування" (внесення інформації, що гіпокаліемія та гіпомагніемія може бути рефрактерною до лікування), "Побічні реакції" (внесення інформації про побічні реакції з боку обміну речовин та метаболізму, а також деякі інші побічні реакції, зокрема реакції гіперчутливості)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UA/13799/01/01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UA/15462/01/01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 xml:space="preserve">БЕТФЕР®-1B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0,3 мг (9 600 000 МО); 5 флаконів з ліофілізатом у комплекті з 5 ампулами розчинника по 2 мл (натрію хлорид, розчин 0,54%)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UA/13962/01/01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БЕТФЕР®-1А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12 000 000 МО; 5 шприців (об'ємом 1 мл)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UA/13963/01/02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 по 14 таблеток у блістері з маркуванням іноземною мовою; по 2 блістери у картонній коробці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A0629A">
              <w:rPr>
                <w:rFonts w:ascii="Arial" w:hAnsi="Arial" w:cs="Arial"/>
                <w:color w:val="000000"/>
                <w:sz w:val="16"/>
                <w:szCs w:val="16"/>
              </w:rPr>
              <w:br/>
              <w:t>Зміни внесено в інструкцію для медичного застосування лікарського засобу до розділів "Фармакологічні властивості", "Особливості застосування" та "Побічні реакції".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UA/17245/01/01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БОЗУЛІФ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 по 14 таблеток у блістері з маркуванням іноземною мовою; по 2 блістери у картонній коробці з маркуванням іноземною мовою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ПФАЙЗЕР ЕЙЧ. СІ. 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w:t>
            </w:r>
            <w:r w:rsidRPr="00A0629A">
              <w:rPr>
                <w:rFonts w:ascii="Arial" w:hAnsi="Arial" w:cs="Arial"/>
                <w:color w:val="000000"/>
                <w:sz w:val="16"/>
                <w:szCs w:val="16"/>
              </w:rPr>
              <w:br/>
              <w:t>Зміни внесено в інструкцію для медичного застосування лікарського засобу до розділів "Фармакологічні властивості", "Особливості застосування" та "Побічні реакції".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UA/17245/01/02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інфузій по 1000 мг; 1 скляний флакон з ліофілізатом, місткістю 20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виправлення технічної помилки у специфікації МКЯ ГЛЗ за показником «Бактеріальні ендотоксини»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UA/18265/01/02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ВАНКОМІЦИН-ВІСТА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інфузій по 500 мг; 1 скляний флакон з ліофілізатом, місткістю 10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виправлення технічної помилки у специфікації МКЯ ГЛЗ за показником «Бактеріальні ендотоксини»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UA/18265/01/01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по 6 г у пакетику; по 10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ФДС Лімітед, Індія;</w:t>
            </w:r>
            <w:r w:rsidRPr="00A0629A">
              <w:rPr>
                <w:rFonts w:ascii="Arial" w:hAnsi="Arial" w:cs="Arial"/>
                <w:color w:val="000000"/>
                <w:sz w:val="16"/>
                <w:szCs w:val="16"/>
              </w:rPr>
              <w:br/>
              <w:t>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контроль/випробування серії та випуск серії: Евертоджен Лайф Саєнсиз Лімітед,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додаткового пакування для іншого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АФІ на ДР Фенілефрину гідрохлорид – Malladi Drugs &amp; Pharmaceuticals Limited Unit-3, India CEP R1-CEP 2003-179-Rev 04.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зменшеного розміру серії ЛЗ: затверджено: 250000 пакетиків (1500 кг), запропоновано: 250000 пакетиків (1500 кг), 150000 пакетиків (900 кг).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ЛЗ, відповідального за виробництво нерозфасованої продукції, первинне та вторинне пакування ЛЗ: Евертоджен Лайф Саєнсиз Лімітед, Індія.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СEP на АФІ Феніраміну малеат R0-CEP 2015-030-Rev 00 від затвердженого виробника Supriya Lifescience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СEP на АФІ Парацетамол R1-CEP 2000-144-Rev 05 від затвердженого виробника Sri Krishna Pharmaceuticals Limited,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(Б.I.а.1. (б) II)</w:t>
            </w:r>
            <w:r w:rsidRPr="00A0629A">
              <w:rPr>
                <w:rFonts w:ascii="Arial" w:hAnsi="Arial" w:cs="Arial"/>
                <w:color w:val="000000"/>
                <w:sz w:val="16"/>
                <w:szCs w:val="16"/>
              </w:rPr>
              <w:br/>
              <w:t>– введення додаткового виробника АФІ Аскорбінової кислоти Reckon Organics Private Limited, India (затверджено: Amoli Organics Private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UA/15361/01/01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ДЖАЗ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Німеччина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Первинне та вторинне пакування, контроль якості, випуск серії для активної таблетки; первинне та вторинне пакування, випуск серії для "плацебо": Байєр АГ, Німеччина; Виробництво нерозфасованої продукції та проведення контролю якості для «плацебо»: Байєр АГ, Німеччина; Всі стадії виробництва для активної таблетки та «плацебо»: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"Діти".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"Особливі заходи безпеки".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UA/5468/01/01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80 мг, in bulk: по 9000 або 15000 таблеток у контейнерах пластмасових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UA/12184/01/01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80 мг, по 10 таблеток у блістері; по 1 блістеру в коробці з картону; по 10 таблеток у блістері; по 2 блістери в коробці з картону; по 20 таблеток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 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"Дослідний завод "ГНЦЛС", Україна. Запропоновано: Товариство з обмеженою відповідальністю "Фармацевтична компанія "Здоров'я", Україна.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UA/10344/01/02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капсули, № 12, № 24 (12х2): по 12 капсул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дільниці ГЛЗ та уточнення адреси виробництва,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(суміш спор полірезистентного штаму Bacillus clausii - 2 х 109),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UA/4234/02/01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Санофі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"Фармакологічні властивості" (уточнення штамів Bacillus clausii).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UA/4234/03/01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капсули, № 12, № 24 (12х2): по 12 капсул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оновленою інформацією з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"Фармакологічні властивості" (уточнення штамів Bacillus clausii).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UA/4234/02/01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UA/17088/01/01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UA/17088/01/02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UA/17088/01/03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10000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UA/17088/01/04</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крем 3,75 %; по 250 мг в саше; по 14 саше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Швеція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3M Хелс 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відповідно до результатів клінічних досліджень рeферентного лікарського засобу Алдара стосовно довгострокових ефектів діючої речовини "іміквімод".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UA/15272/01/01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ИПИГРИКС®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1 мл в ампулі; по 5 ампул у чарунковій упаковці (піддоні); по 2 чарункові упаковки (піддони)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 Латвiя (виробник, який відповідає за випуск серії, включаючи контроль серії/випробування); ХБМ Фарма с.р.о., Словаччина (виробник готового лікарського засобу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Латвія/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дозування 5 мг/мл. Затверджено: 100 л (83 333 ампули). Запропоновано: 100 л (83 333 ампули); 192 л (160 000 ампул).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у процес виробництва ГЛЗ для дозування 5 мг/мл та 15 мг/мл, зокрема: зміна часу наповнення розчину для ін'єкцій з 12 годин до 30 годин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UA/13534/01/01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ИПИГРИКС®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15 мг/мл; по 1 мл в ампулі; по 5 ампул у чарунковій упаковці (піддоні); по 2 чарункові упаковки (піддони)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Латвiя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"Гріндекс", Латвiя (виробник, який відповідає за випуск серії, включаючи контроль серії/випробування); ХБМ Фарма с.р.о., Словаччина (виробник готового лікарського засобу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Латвія/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для дозування 5 мг/мл. Затверджено: 100 л (83 333 ампули). Запропоновано: 100 л (83 333 ампули); 192 л (160 000 ампул).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у процес виробництва ГЛЗ для дозування 5 мг/мл та 15 мг/мл, зокрема: зміна часу наповнення розчину для ін'єкцій з 12 годин до 30 годин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UA/13534/01/02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Актавіс Італія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оновлення розділу 3.2.Р.8.2. Протокол післяреєстраційного вивчення стабільності та зобов'язання щодо стабільності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UA/14240/01/01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UA/18233/01/01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300 мг йоду на 1 мл по 50 мл або по 100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ІДОЛ ІЛАЧ ДОЛУМ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UA/18233/01/02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КАРБАЛЕКС 300 МГ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пролонгованої дії по 300 мг, по 10 таблеток у блістері; по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Г.Л.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ГЛЗ з G.L. Pharma GmbH, Arnethgasse, Austria на Osterreichische Agentur fur Gesundheit und Ernahrungssicherheit GmbH – IMED-Graz, MIHY, Austria. Затверджено</w:t>
            </w:r>
            <w:r w:rsidRPr="00B95342">
              <w:rPr>
                <w:rFonts w:ascii="Arial" w:hAnsi="Arial" w:cs="Arial"/>
                <w:color w:val="000000"/>
                <w:sz w:val="16"/>
                <w:szCs w:val="16"/>
                <w:lang w:val="en-US"/>
              </w:rPr>
              <w:t xml:space="preserve">: G.L. Pharma GmbH. Address: Arnethgasse 3, A-1160 Vienna Country: Austria. </w:t>
            </w:r>
            <w:r w:rsidRPr="00A0629A">
              <w:rPr>
                <w:rFonts w:ascii="Arial" w:hAnsi="Arial" w:cs="Arial"/>
                <w:color w:val="000000"/>
                <w:sz w:val="16"/>
                <w:szCs w:val="16"/>
              </w:rPr>
              <w:t>Запропоновано</w:t>
            </w:r>
            <w:r w:rsidRPr="00B95342">
              <w:rPr>
                <w:rFonts w:ascii="Arial" w:hAnsi="Arial" w:cs="Arial"/>
                <w:color w:val="000000"/>
                <w:sz w:val="16"/>
                <w:szCs w:val="16"/>
                <w:lang w:val="en-US"/>
              </w:rPr>
              <w:t xml:space="preserve">: Osterreichische Agentur fur Gesundheit und Ernahrungssicherheit GmbH – IMED-Graz, MIHY. </w:t>
            </w:r>
            <w:r w:rsidRPr="00A0629A">
              <w:rPr>
                <w:rFonts w:ascii="Arial" w:hAnsi="Arial" w:cs="Arial"/>
                <w:color w:val="000000"/>
                <w:sz w:val="16"/>
                <w:szCs w:val="16"/>
              </w:rPr>
              <w:t>Address: Beethovensrtasse 6, A-8010 Graz Country: Austria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UA/6914/01/02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КАРБАЛЕКС 600 МГ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пролонгованої дії по 600 мг, по 10 таблеток у блістері; по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Г.Л.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контроль/випробування серії ГЛЗ з G.L. Pharma GmbH, Arnethgasse, Austria на Osterreichische Agentur fur Gesundheit und Ernahrungssicherheit GmbH – IMED-Graz, MIHY, Austria. Затверджено</w:t>
            </w:r>
            <w:r w:rsidRPr="00B95342">
              <w:rPr>
                <w:rFonts w:ascii="Arial" w:hAnsi="Arial" w:cs="Arial"/>
                <w:color w:val="000000"/>
                <w:sz w:val="16"/>
                <w:szCs w:val="16"/>
                <w:lang w:val="en-US"/>
              </w:rPr>
              <w:t xml:space="preserve">: G.L. Pharma GmbH. Address: Arnethgasse 3, A-1160 Vienna Country: Austria. </w:t>
            </w:r>
            <w:r w:rsidRPr="00A0629A">
              <w:rPr>
                <w:rFonts w:ascii="Arial" w:hAnsi="Arial" w:cs="Arial"/>
                <w:color w:val="000000"/>
                <w:sz w:val="16"/>
                <w:szCs w:val="16"/>
              </w:rPr>
              <w:t>Запропоновано</w:t>
            </w:r>
            <w:r w:rsidRPr="00B95342">
              <w:rPr>
                <w:rFonts w:ascii="Arial" w:hAnsi="Arial" w:cs="Arial"/>
                <w:color w:val="000000"/>
                <w:sz w:val="16"/>
                <w:szCs w:val="16"/>
                <w:lang w:val="en-US"/>
              </w:rPr>
              <w:t xml:space="preserve">: Osterreichische Agentur fur Gesundheit und Ernahrungssicherheit GmbH – IMED-Graz, MIHY. </w:t>
            </w:r>
            <w:r w:rsidRPr="00A0629A">
              <w:rPr>
                <w:rFonts w:ascii="Arial" w:hAnsi="Arial" w:cs="Arial"/>
                <w:color w:val="000000"/>
                <w:sz w:val="16"/>
                <w:szCs w:val="16"/>
              </w:rPr>
              <w:t>Address: Beethovensrtasse 6, A-8010 Graz Country: Austria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UA/6914/01/01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 xml:space="preserve">КАРВЕЛІС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оральні, розчин по 30 мл, по 50 мл, по 100 мл у флаконі, закупореному пробкою-крапельницею;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Мальта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Др. Густав Кляйн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Затверджено: 200 - 1000 л; Запропоновано: 200 - 8000 л: 6 666 – 266 666 флаконів по 30 мл; 4 000 – 160 000 флаконів по 50 мл; 2000 – 80 000 флаконів по 100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UA/13314/01/01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сертифіката відповідності Європейській фармакопеї № R1-CEP 2013-268-Rev 01 для АФІ олмесартану медоксомілу від вже затвердженого виробника Zhejiang Tianyu Pharmaceutical Co., Ltd. Як наслідок, вилучення показника «Related substances: Triphenylmethyl chloride».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2013-268-Rev 00 (затверджено: R0-CEP 2013-268-Rev 03) для АФІ олмесартану медоксомілу від вже затвердженого виробника Zhejiang Tianyu Pharmaceutical Co., Ltd. Як наслідок, уточнення адреси виробника (стало: ZHEJIANG TIANYU Pharmaceutical Co. Ltd.,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2012-398-Rev 01 (затверджено: R1-CEP 2012-398-Rev 00) для АФІ олмесартану медоксомілу від вже затвердженого виробника Daiichi Sankyo Co. Ltd. Як наслідок, зміни у специфікації та методі випробування за показником «Домішки нітрозаміни» (NDMA та NDEA)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UA/3433/01/01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10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UA/3433/01/01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сертифіката відповідності Європейській фармакопеї № R1-CEP 2013-268-Rev 01 для АФІ олмесартану медоксомілу від вже затвердженого виробника Zhejiang Tianyu Pharmaceutical Co., Ltd. Як наслідок, вилучення показника «Related substances: Triphenylmethyl chloride».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2013-268-Rev 00 (затверджено: R0-CEP 2013-268-Rev 03) для АФІ олмесартану медоксомілу від вже затвердженого виробника Zhejiang Tianyu Pharmaceutical Co., Ltd. Як наслідок, уточнення адреси виробника (стало: ZHEJIANG TIANYU Pharmaceutical Co. Ltd.,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2012-398-Rev 01 (затверджено: R1-CEP 2012-398-Rev 00) для АФІ олмесартану медоксомілу від вже затвердженого виробника Daiichi Sankyo Co. Ltd. Як наслідок, зміни у специфікації та методі випробування за показником «Домішки нітрозаміни» (NDMA та NDEA)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UA/3433/01/02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UA/3433/01/02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сертифіката відповідності Європейській фармакопеї № R1-CEP 2013-268-Rev 01 для АФІ олмесартану медоксомілу від вже затвердженого виробника Zhejiang Tianyu Pharmaceutical Co., Ltd. Як наслідок, вилучення показника «Related substances: Triphenylmethyl chloride».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2013-268-Rev 00 (затверджено: R0-CEP 2013-268-Rev 03) для АФІ олмесартану медоксомілу від вже затвердженого виробника Zhejiang Tianyu Pharmaceutical Co., Ltd. Як наслідок, уточнення адреси виробника (стало: ZHEJIANG TIANYU Pharmaceutical Co. Ltd., Jiangkou Development Zone, Huangyan District, China-318 020 Taizhou City, Zhejiang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2012-398-Rev 01 (затверджено: R1-CEP 2012-398-Rev 00) для АФІ олмесартану медоксомілу від вже затвердженого виробника Daiichi Sankyo Co. Ltd. Як наслідок, зміни у специфікації та методі випробування за показником «Домішки нітрозаміни» (NDMA та NDEA)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UA/3433/01/03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Люксембург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UA/3433/01/03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25 мг/мл по 3 мл у ампулах, по 5 ампул у контурній чарунковій упаковці; 1 контурна чарункова упаковка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Затверджено: 60 л. Запропоновано: 60 л; 600 л (187 500 ампул).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UA/16930/01/01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КЛОСТИЛБЕГІТ®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50 мг; по 10 таблеток у флаконі;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Виправлено технічну помилку у тексті маркування упаковки лікарського засобу щодо назви діючої речовини, допущену при перереєстрації (наказ МОЗ України № 1327 від 02.07.2021): </w:t>
            </w:r>
            <w:r w:rsidRPr="00A0629A">
              <w:rPr>
                <w:rFonts w:ascii="Arial" w:hAnsi="Arial" w:cs="Arial"/>
                <w:color w:val="000000"/>
                <w:sz w:val="16"/>
                <w:szCs w:val="16"/>
              </w:rPr>
              <w:br/>
              <w:t>Затверджено:</w:t>
            </w:r>
            <w:r w:rsidRPr="00A0629A">
              <w:rPr>
                <w:rFonts w:ascii="Arial" w:hAnsi="Arial" w:cs="Arial"/>
                <w:color w:val="000000"/>
                <w:sz w:val="16"/>
                <w:szCs w:val="16"/>
              </w:rPr>
              <w:br/>
              <w:t>вторинна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 xml:space="preserve">Clostilbegyt® </w:t>
            </w:r>
            <w:r w:rsidRPr="00A0629A">
              <w:rPr>
                <w:rFonts w:ascii="Arial" w:hAnsi="Arial" w:cs="Arial"/>
                <w:color w:val="000000"/>
                <w:sz w:val="16"/>
                <w:szCs w:val="16"/>
              </w:rPr>
              <w:br/>
              <w:t>клофеміну цитрат</w:t>
            </w:r>
            <w:r w:rsidRPr="00A0629A">
              <w:rPr>
                <w:rFonts w:ascii="Arial" w:hAnsi="Arial" w:cs="Arial"/>
                <w:color w:val="000000"/>
                <w:sz w:val="16"/>
                <w:szCs w:val="16"/>
              </w:rPr>
              <w:br/>
              <w:t>50 мг</w:t>
            </w:r>
            <w:r w:rsidRPr="00A0629A">
              <w:rPr>
                <w:rFonts w:ascii="Arial" w:hAnsi="Arial" w:cs="Arial"/>
                <w:color w:val="000000"/>
                <w:sz w:val="16"/>
                <w:szCs w:val="16"/>
              </w:rPr>
              <w:br/>
              <w:t>2. КІЛЬКІСТЬ ДІЮЧОЇ РЕЧОВИНИ</w:t>
            </w:r>
            <w:r w:rsidRPr="00A0629A">
              <w:rPr>
                <w:rFonts w:ascii="Arial" w:hAnsi="Arial" w:cs="Arial"/>
                <w:color w:val="000000"/>
                <w:sz w:val="16"/>
                <w:szCs w:val="16"/>
              </w:rPr>
              <w:br/>
              <w:t>1 таблетка містить 50 мг клофеміну цитрату;</w:t>
            </w:r>
            <w:r w:rsidRPr="00A0629A">
              <w:rPr>
                <w:rFonts w:ascii="Arial" w:hAnsi="Arial" w:cs="Arial"/>
                <w:color w:val="000000"/>
                <w:sz w:val="16"/>
                <w:szCs w:val="16"/>
              </w:rPr>
              <w:br/>
              <w:t>первинна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клофеміну цитрат</w:t>
            </w:r>
            <w:r w:rsidRPr="00A0629A">
              <w:rPr>
                <w:rFonts w:ascii="Arial" w:hAnsi="Arial" w:cs="Arial"/>
                <w:color w:val="000000"/>
                <w:sz w:val="16"/>
                <w:szCs w:val="16"/>
              </w:rPr>
              <w:br/>
              <w:t>Запропоновано:</w:t>
            </w:r>
            <w:r w:rsidRPr="00A0629A">
              <w:rPr>
                <w:rFonts w:ascii="Arial" w:hAnsi="Arial" w:cs="Arial"/>
                <w:color w:val="000000"/>
                <w:sz w:val="16"/>
                <w:szCs w:val="16"/>
              </w:rPr>
              <w:br/>
              <w:t>вторинна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 xml:space="preserve">Clostilbegyt® </w:t>
            </w:r>
            <w:r w:rsidRPr="00A0629A">
              <w:rPr>
                <w:rFonts w:ascii="Arial" w:hAnsi="Arial" w:cs="Arial"/>
                <w:color w:val="000000"/>
                <w:sz w:val="16"/>
                <w:szCs w:val="16"/>
              </w:rPr>
              <w:br/>
              <w:t>кломіфену цитрат</w:t>
            </w:r>
            <w:r w:rsidRPr="00A0629A">
              <w:rPr>
                <w:rFonts w:ascii="Arial" w:hAnsi="Arial" w:cs="Arial"/>
                <w:color w:val="000000"/>
                <w:sz w:val="16"/>
                <w:szCs w:val="16"/>
              </w:rPr>
              <w:br/>
              <w:t>50 мг</w:t>
            </w:r>
            <w:r w:rsidRPr="00A0629A">
              <w:rPr>
                <w:rFonts w:ascii="Arial" w:hAnsi="Arial" w:cs="Arial"/>
                <w:color w:val="000000"/>
                <w:sz w:val="16"/>
                <w:szCs w:val="16"/>
              </w:rPr>
              <w:br/>
              <w:t>2. КІЛЬКІСТЬ ДІЮЧОЇ РЕЧОВИНИ</w:t>
            </w:r>
            <w:r w:rsidRPr="00A0629A">
              <w:rPr>
                <w:rFonts w:ascii="Arial" w:hAnsi="Arial" w:cs="Arial"/>
                <w:color w:val="000000"/>
                <w:sz w:val="16"/>
                <w:szCs w:val="16"/>
              </w:rPr>
              <w:br/>
              <w:t>1 таблетка містить 50 мг кломіфену цитрату;</w:t>
            </w:r>
            <w:r w:rsidRPr="00A0629A">
              <w:rPr>
                <w:rFonts w:ascii="Arial" w:hAnsi="Arial" w:cs="Arial"/>
                <w:color w:val="000000"/>
                <w:sz w:val="16"/>
                <w:szCs w:val="16"/>
              </w:rPr>
              <w:br/>
              <w:t>первинна упаковка</w:t>
            </w:r>
            <w:r w:rsidRPr="00A0629A">
              <w:rPr>
                <w:rFonts w:ascii="Arial" w:hAnsi="Arial" w:cs="Arial"/>
                <w:color w:val="000000"/>
                <w:sz w:val="16"/>
                <w:szCs w:val="16"/>
              </w:rPr>
              <w:br/>
              <w:t>1. НАЗВА ЛІКАРСЬКОГО ЗАСОБУ</w:t>
            </w:r>
            <w:r w:rsidRPr="00A0629A">
              <w:rPr>
                <w:rFonts w:ascii="Arial" w:hAnsi="Arial" w:cs="Arial"/>
                <w:color w:val="000000"/>
                <w:sz w:val="16"/>
                <w:szCs w:val="16"/>
              </w:rPr>
              <w:br/>
              <w:t xml:space="preserve">Клостилбегіт® </w:t>
            </w:r>
            <w:r w:rsidRPr="00A0629A">
              <w:rPr>
                <w:rFonts w:ascii="Arial" w:hAnsi="Arial" w:cs="Arial"/>
                <w:color w:val="000000"/>
                <w:sz w:val="16"/>
                <w:szCs w:val="16"/>
              </w:rPr>
              <w:br/>
              <w:t>кломіфену цитрат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UA/4600/01/01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"Особливості застосування" та "Здатність впливати на швидкість реакції при керуванні автотранспортом або іншими механізмами" відповідно до оновленої інформації щодо медичного застосування референтного лікарського засобу (ВІАГРА®). Введення змін протячгом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UA/14511/01/02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КОНЕГРА ДЕЛЮКС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Євро Лайфкер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Генефарм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"Особливості застосування" та "Здатність впливати на швидкість реакції при керуванні автотранспортом або іншими механізмами" відповідно до оновленої інформації щодо медичного застосування референтного лікарського засобу (ВІАГРА®). Введення змін протячгом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UA/14511/01/03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ЛАЗИКС®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40 мг № 45 (15х3): по 15 таблеток 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0629A">
              <w:rPr>
                <w:rFonts w:ascii="Arial" w:hAnsi="Arial" w:cs="Arial"/>
                <w:color w:val="000000"/>
                <w:sz w:val="16"/>
                <w:szCs w:val="16"/>
              </w:rPr>
              <w:br/>
              <w:t>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UA/4871/01/01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250 мг, по 7 таблеток у блістері; по 1 або 2, або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Затверджено: 50 кг. </w:t>
            </w:r>
            <w:r w:rsidRPr="00A0629A">
              <w:rPr>
                <w:rFonts w:ascii="Arial" w:hAnsi="Arial" w:cs="Arial"/>
                <w:color w:val="000000"/>
                <w:sz w:val="16"/>
                <w:szCs w:val="16"/>
              </w:rPr>
              <w:br/>
              <w:t>Запропоновано: 25 кг – 7809 упаковок (по 7 таблеток в блістері, по 1 блістеру в пачці); 3905 упаковок (по 7 таблеток в блістері, по 2 блістери в пачці); 1952 упаковок (по 7 таблеток в блістері, по 4 блістери в пачці) 50 кг – 15618 упаковок (по 7 таблеток в блістері, по 1 блістеру в пачці); 7809 упаковок (по 7 таблеток в блістері, по 2 блістери в пачці); 3905 упаковок (по 7 таблеток в блістері, по 4 блістери в пачці)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UA/6136/01/01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гель 1 % по 15 г або по 30 г у тубі; по 1 тубі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- 400 кг (26933 упаковок по 15; 13466 упаковок по 30 г).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- 200 кг (13466 упаковок по 15; 6733 упаковок по 30 г). Діюча редакція: 300 кг. Пропонована редакція: 200 кг (13466 упаковок по 15; 6733 упаковок по 30 г); 300 кг (20200 упаковок по 15; 10100 упаковок по 30 г); 400 кг (26933 упаковок по 15; 13466 упаковок по 30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UA/6136/02/01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ЛАТАНОКС®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очні 0,005 % по 2,5 мл розчину у флаконі-крапельниці; по 1 або 3 флакона-крапельниці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Хорватія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Затвердження альтернативного тексту маркування первинної та вторинної упаковок українською мовою для додаткового пакування лікарського засобу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UA/12401/01/01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ЛЕВОКОМ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альтернативного виробника АФІ леводопа з поданням нового СЕР № R1-CEP 2005-161 - Rev 04 від виробника Divi's Laboratories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доповнення специфікації АФІ Леводопа від виробника Діві’с Лабораторіс Лімітед, Індія, приміткою: - «Опис, «рН», «Супровідні домішки», «Втрата в масі при висушуванні», «Кількісне визначення» та «Мікробіологічна чистота» - 1 контроль параметру здійснюється при переконтролю субстанції; «Ідентифікація» - 2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Зміни з якості. Готовий лікарський засіб. Зміни у виробництві (інші зміни) - </w:t>
            </w:r>
            <w:r w:rsidRPr="00A0629A">
              <w:rPr>
                <w:rFonts w:ascii="Arial" w:hAnsi="Arial" w:cs="Arial"/>
                <w:color w:val="000000"/>
                <w:sz w:val="16"/>
                <w:szCs w:val="16"/>
              </w:rPr>
              <w:br/>
              <w:t>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Зміни І типу - Зміни з якості. Готовий лікарський засіб. Зміни у виробництві (інші зміни) - внесення змін до розділу 3.2.Р.3.5 , що полягають у незначні зміні опису проміжних продуктів: маси для таблетування без магнію стеарату, маси для таблетування, таблеток ядер. Незначна зміна висоти таблеток нерозфасованих.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2000-012-Rev 08 для АФІ карбідопа від вже затвердженого виробника Bachem SA, Швейцарія (затверджено: № R1-CEP 2000-012-Rev 07).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альтернативної методики випробування для АФІ Карбідопи за показником «Гідразин» методом ВЕРХ до вже затвердженого методу ТШХ для виробника Bachem SA, Швейцарія, нормування залишене без змін. Зміни І типу - Зміни з якості. Готовий лікарський засіб. Контроль готового лікарського засобу (інші зміни) - затвердження методів контролю ГЛЗ Левоком ретард, таблетки пролонгованої дії, вкриті плівковою оболонкою, 200 мг/50 мг українською мовою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UA/7844/01/01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ЛЕВОКОМ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безпеки застосування діючих речовин леводопи та карбідопи.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UA/7844/01/01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ЛІСОБАКТ КОМПЛІТ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(інші зміни) - Подання нової версії мастер-файла на діючу речовину Lysosyme Hydrochloride (ASMF 385-01-04 Version 1 (14.10.2016)) від затвердженого виробника BOUWHUIS ENTHOVEN B.V.,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UA/18160/01/01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мазь, 1 мг/г по 30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ЧЕПЛАФАРМ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UA/4471/01/01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ЛОКОЇД®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крем, 1 мг/г по 30 г в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UA/4471/04/01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2 мг; по 10 таблеток у блістері; по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упаковки лікарського засобу додатково до вже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UA/7581/01/01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ротової порожнини; по 100 мл, 120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додаткового тексту маркування упаковки лікарського засобу із зазначенням логотипу дистриб"ютора на додаток до вже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UA/17765/01/01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(cубстанція)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КІМІКА СІНТЕТІКА,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2008-172 - Rev 02 (затверджено: R1-CEP 2008-172 - Rev 01). Як наслідок, зміни у методах визначення за показниками «Ідентифікація» та «Супровідні домішки».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 зміна умов зберігання АФІ, а саме: зміна температурного режиму зберігання (затверджено: В оригинальной упаковке при температуре не выше 25°С; запропоновано: В оригинальной упаковке при температуре не выше 30°С).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UA/17786/01/01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10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вторинної упаковки лікарського засобу додатково до вже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UA/7014/01/01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МАГНІЮ ХЛОРИД ГЕКСАГІДРАТ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кристали (субстанція) у мішках поліетиленових, вміщених у тришаровий паперовий мішок для виробництва стерильних та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"Макко Органікс"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Чеська Республiка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"Макко Органікс"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зі специфікації та методів контролю показника "Арсен" обумовлено приведенням у відповідність до вимог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UA/4534/01/01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МАЙДЕКЛА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Майлан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 24 місяців до 36 місяців.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UA/17912/01/01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МАНТІ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жувальні; по 10 таблеток у блістері; по 1 або 3 блістери у картонній коробці; по 8 таблеток у блістері; по 1, або 2, або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Розділу 3.2.P.3.4 Контроль критичних стадій і проміжної продукції (3.2.P.3.4.1 MED-342 Simethicone GS), а саме, видалення застарілого параметра важкі метали, як наслідок, оновлення р.3.2.P.5.5 Characterisation of Impurities (Manti, Chewable tablets)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UA/6751/01/01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МЕЛПАМІД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2 мг, по 15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00 (затверджено: R0-CEP 2006-172-Rev 03) для діючої речовини Glimepiride від вже затвердженого виробника Glenmark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02 для діючої речовини Glimepiride від вже затвердженого виробника, як наслідок зміна назви власника СЕР та зміна назви виробничої ділянки з Glenmark Pharmaceutical Limited, Індія на Glenmark Life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01 для діючої речовини Glimepiride від вже затвердженого виробника, який змінив назву з Glenmark Generics Limited, Індія на Glenmark Pharmaceutical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 роки; запропоновано: 3 роки). Зміни внесені до інструкції для медичного застосування лікарського засобу у розділ "Термін придатності".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АМАРИЛ®.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UA/14307/01/01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МЕЛПАМІД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3 мг, по 15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Боснiя i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00 (затверджено: R0-CEP 2006-172-Rev 03) для діючої речовини Glimepiride від вже затвердженого виробника Glenmark Generics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02 для діючої речовини Glimepiride від вже затвердженого виробника, як наслідок зміна назви власника СЕР та зміна назви виробничої ділянки з Glenmark Pharmaceutical Limited, Індія на Glenmark Life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2006-172-Rev 01 для діючої речовини Glimepiride від вже затвердженого виробника, який змінив назву з Glenmark Generics Limited, Індія на Glenmark Pharmaceutical Limited,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 роки; запропоновано: 3 роки). Зміни внесені до інструкції для медичного застосування лікарського засобу у розділ "Термін придатності".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АМАРИЛ®.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UA/14307/01/02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МЕТАФОРА® -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пролонгованої дії, по 1000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готового лікарського засобу. Затверджено: 1 333 уп. № 30 або 667 уп. № 60. Запропоновано: 1 333 уп. № 30 або 667 уп. № 60, 3 334 уп. № 30 або 1 667 уп. № 60, 6 667 уп. № 30 або 3 333 уп. № 60, 10 000 уп. № 30 або 5 000 уп. № 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UA/18616/01/01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15 мг; по 3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стабільності реального часу. Затверджено: Термін придатності: 3 роки. Запропоновано: Термін придатності: 4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UA/18463/01/01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МІДАЗОЛАМ-ВІСТА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ВЕМ Ілач Сан. ве Тік.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стабільності реального часу. Затверджено: Термін придатності: 3 роки. Запропоновано: Термін придатності: 4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UA/18463/01/02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МІКСТАРД® 30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суспензія для ін'єкцій, 100 МО/мл; по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Данія/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"Побічні реакції" щодо ризику розвитку ліподистрофії та амілоїдозу шкіри відповідно до рекомендацій PRAC EMA.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інформації, що міститься в короткій характеристиці лікарського засобу.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UA/2682/01/01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МІЛДРАКОР-НОВОФАРМ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100 мг/мл; по 5 мл у флаконі; по 5 флаконів у контурній чарунковій упаковці; по 1 або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B95342" w:rsidRDefault="00C06B73" w:rsidP="00894889">
            <w:pPr>
              <w:tabs>
                <w:tab w:val="left" w:pos="12600"/>
              </w:tabs>
              <w:jc w:val="center"/>
              <w:rPr>
                <w:rFonts w:ascii="Arial" w:hAnsi="Arial" w:cs="Arial"/>
                <w:color w:val="000000"/>
                <w:sz w:val="16"/>
                <w:szCs w:val="16"/>
                <w:lang w:val="en-US"/>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мельдонію </w:t>
            </w:r>
            <w:r w:rsidRPr="00B95342">
              <w:rPr>
                <w:rFonts w:ascii="Arial" w:hAnsi="Arial" w:cs="Arial"/>
                <w:color w:val="000000"/>
                <w:sz w:val="16"/>
                <w:szCs w:val="16"/>
                <w:lang w:val="en-US"/>
              </w:rPr>
              <w:t xml:space="preserve">CHINA CHEM CO. LTD, </w:t>
            </w:r>
            <w:r w:rsidRPr="00A0629A">
              <w:rPr>
                <w:rFonts w:ascii="Arial" w:hAnsi="Arial" w:cs="Arial"/>
                <w:color w:val="000000"/>
                <w:sz w:val="16"/>
                <w:szCs w:val="16"/>
              </w:rPr>
              <w:t>Китай</w:t>
            </w:r>
            <w:r w:rsidRPr="00B95342">
              <w:rPr>
                <w:rFonts w:ascii="Arial" w:hAnsi="Arial" w:cs="Arial"/>
                <w:color w:val="000000"/>
                <w:sz w:val="16"/>
                <w:szCs w:val="16"/>
                <w:lang w:val="en-US"/>
              </w:rPr>
              <w:t xml:space="preserve">. </w:t>
            </w:r>
            <w:r w:rsidRPr="00A0629A">
              <w:rPr>
                <w:rFonts w:ascii="Arial" w:hAnsi="Arial" w:cs="Arial"/>
                <w:color w:val="000000"/>
                <w:sz w:val="16"/>
                <w:szCs w:val="16"/>
              </w:rPr>
              <w:t>Затверджено</w:t>
            </w:r>
            <w:r w:rsidRPr="00B95342">
              <w:rPr>
                <w:rFonts w:ascii="Arial" w:hAnsi="Arial" w:cs="Arial"/>
                <w:color w:val="000000"/>
                <w:sz w:val="16"/>
                <w:szCs w:val="16"/>
                <w:lang w:val="en-US"/>
              </w:rPr>
              <w:t xml:space="preserve">: </w:t>
            </w:r>
            <w:r w:rsidRPr="00A0629A">
              <w:rPr>
                <w:rFonts w:ascii="Arial" w:hAnsi="Arial" w:cs="Arial"/>
                <w:color w:val="000000"/>
                <w:sz w:val="16"/>
                <w:szCs w:val="16"/>
              </w:rPr>
              <w:t>Мельдоній</w:t>
            </w:r>
            <w:r w:rsidRPr="00B95342">
              <w:rPr>
                <w:rFonts w:ascii="Arial" w:hAnsi="Arial" w:cs="Arial"/>
                <w:color w:val="000000"/>
                <w:sz w:val="16"/>
                <w:szCs w:val="16"/>
                <w:lang w:val="en-US"/>
              </w:rPr>
              <w:t xml:space="preserve"> 100 </w:t>
            </w:r>
            <w:r w:rsidRPr="00A0629A">
              <w:rPr>
                <w:rFonts w:ascii="Arial" w:hAnsi="Arial" w:cs="Arial"/>
                <w:color w:val="000000"/>
                <w:sz w:val="16"/>
                <w:szCs w:val="16"/>
              </w:rPr>
              <w:t>мг</w:t>
            </w:r>
            <w:r w:rsidRPr="00B95342">
              <w:rPr>
                <w:rFonts w:ascii="Arial" w:hAnsi="Arial" w:cs="Arial"/>
                <w:color w:val="000000"/>
                <w:sz w:val="16"/>
                <w:szCs w:val="16"/>
                <w:lang w:val="en-US"/>
              </w:rPr>
              <w:t xml:space="preserve"> (CHINA CHEM CO. LTD, </w:t>
            </w:r>
            <w:r w:rsidRPr="00A0629A">
              <w:rPr>
                <w:rFonts w:ascii="Arial" w:hAnsi="Arial" w:cs="Arial"/>
                <w:color w:val="000000"/>
                <w:sz w:val="16"/>
                <w:szCs w:val="16"/>
              </w:rPr>
              <w:t>Китай</w:t>
            </w:r>
            <w:r w:rsidRPr="00B95342">
              <w:rPr>
                <w:rFonts w:ascii="Arial" w:hAnsi="Arial" w:cs="Arial"/>
                <w:color w:val="000000"/>
                <w:sz w:val="16"/>
                <w:szCs w:val="16"/>
                <w:lang w:val="en-US"/>
              </w:rPr>
              <w:t xml:space="preserve">, Chemrio International Limited, </w:t>
            </w:r>
            <w:r w:rsidRPr="00A0629A">
              <w:rPr>
                <w:rFonts w:ascii="Arial" w:hAnsi="Arial" w:cs="Arial"/>
                <w:color w:val="000000"/>
                <w:sz w:val="16"/>
                <w:szCs w:val="16"/>
              </w:rPr>
              <w:t>Китай</w:t>
            </w:r>
            <w:r w:rsidRPr="00B95342">
              <w:rPr>
                <w:rFonts w:ascii="Arial" w:hAnsi="Arial" w:cs="Arial"/>
                <w:color w:val="000000"/>
                <w:sz w:val="16"/>
                <w:szCs w:val="16"/>
                <w:lang w:val="en-US"/>
              </w:rPr>
              <w:t xml:space="preserve">), </w:t>
            </w:r>
            <w:r w:rsidRPr="00A0629A">
              <w:rPr>
                <w:rFonts w:ascii="Arial" w:hAnsi="Arial" w:cs="Arial"/>
                <w:color w:val="000000"/>
                <w:sz w:val="16"/>
                <w:szCs w:val="16"/>
              </w:rPr>
              <w:t>Запропоновано</w:t>
            </w:r>
            <w:r w:rsidRPr="00B95342">
              <w:rPr>
                <w:rFonts w:ascii="Arial" w:hAnsi="Arial" w:cs="Arial"/>
                <w:color w:val="000000"/>
                <w:sz w:val="16"/>
                <w:szCs w:val="16"/>
                <w:lang w:val="en-US"/>
              </w:rPr>
              <w:t xml:space="preserve">: </w:t>
            </w:r>
            <w:r w:rsidRPr="00A0629A">
              <w:rPr>
                <w:rFonts w:ascii="Arial" w:hAnsi="Arial" w:cs="Arial"/>
                <w:color w:val="000000"/>
                <w:sz w:val="16"/>
                <w:szCs w:val="16"/>
              </w:rPr>
              <w:t>Мельдоній</w:t>
            </w:r>
            <w:r w:rsidRPr="00B95342">
              <w:rPr>
                <w:rFonts w:ascii="Arial" w:hAnsi="Arial" w:cs="Arial"/>
                <w:color w:val="000000"/>
                <w:sz w:val="16"/>
                <w:szCs w:val="16"/>
                <w:lang w:val="en-US"/>
              </w:rPr>
              <w:t xml:space="preserve"> 100 </w:t>
            </w:r>
            <w:r w:rsidRPr="00A0629A">
              <w:rPr>
                <w:rFonts w:ascii="Arial" w:hAnsi="Arial" w:cs="Arial"/>
                <w:color w:val="000000"/>
                <w:sz w:val="16"/>
                <w:szCs w:val="16"/>
              </w:rPr>
              <w:t>мг</w:t>
            </w:r>
            <w:r w:rsidRPr="00B95342">
              <w:rPr>
                <w:rFonts w:ascii="Arial" w:hAnsi="Arial" w:cs="Arial"/>
                <w:color w:val="000000"/>
                <w:sz w:val="16"/>
                <w:szCs w:val="16"/>
                <w:lang w:val="en-US"/>
              </w:rPr>
              <w:t xml:space="preserve"> (Chemrio International Limited, </w:t>
            </w:r>
            <w:r w:rsidRPr="00A0629A">
              <w:rPr>
                <w:rFonts w:ascii="Arial" w:hAnsi="Arial" w:cs="Arial"/>
                <w:color w:val="000000"/>
                <w:sz w:val="16"/>
                <w:szCs w:val="16"/>
              </w:rPr>
              <w:t>Китай</w:t>
            </w:r>
            <w:r w:rsidRPr="00B95342">
              <w:rPr>
                <w:rFonts w:ascii="Arial" w:hAnsi="Arial" w:cs="Arial"/>
                <w:color w:val="000000"/>
                <w:sz w:val="16"/>
                <w:szCs w:val="16"/>
                <w:lang w:val="en-US"/>
              </w:rPr>
              <w: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UA/12536/01/01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вкриті плівковою оболонкою, по 10 мг, по 7 таблеток у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- 1 900 000 таблеток. Затверджено: 480 000 таблеток, 950 000 таблеток. Запропоновано: 480 000 таблеток, 950 000 таблеток, 1 900 000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UA/12439/02/01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МУКОЛВАН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7,5 мг/мл по 2 мл в ампулі; по 5 ампул у пачці з картону; по 2 мл в ампулі; по 5 ампул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UA/0713/01/01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9 мг/мл, по 100 мл або 200 мл, або 250 мл, або 400 мл, або 500 мл у пляшках; по 250 мл або 500 мл, або 1000 мл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натрію хлориду (Akzo Nobel Salt A/S (Акзо Нобель Солт А/С), Данія, еsco - european salt company GmbH &amp; Co. KG (еско - юропіен солт компані Гмбх енд Ко. КГ), Німеччина). Затверджено: Натрію хлорид - 9 мг </w:t>
            </w:r>
            <w:r w:rsidRPr="00A0629A">
              <w:rPr>
                <w:rFonts w:ascii="Arial" w:hAnsi="Arial" w:cs="Arial"/>
                <w:color w:val="000000"/>
                <w:sz w:val="16"/>
                <w:szCs w:val="16"/>
              </w:rPr>
              <w:br/>
              <w:t xml:space="preserve">(Salinen Austria AG, Австрія, Akzo Nobel Salt A/S, Данія, esco - european salt compane GmbH &amp; Co.KG, Німеччина). Запропоновано: </w:t>
            </w:r>
            <w:r w:rsidRPr="00A0629A">
              <w:rPr>
                <w:rFonts w:ascii="Arial" w:hAnsi="Arial" w:cs="Arial"/>
                <w:color w:val="000000"/>
                <w:sz w:val="16"/>
                <w:szCs w:val="16"/>
              </w:rPr>
              <w:br/>
              <w:t>Натрію хлорид - 9 мг (Salinen Austria AG,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UA/8438/01/01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9 мг/мл, по 5 мл в ампулі; по 10 ампул у пачці з картону з перегородками; по 5 мл в ампулі; по 5 ампул у блістері; по 2 блістери у пачці з картону; по 5 мл в ампулі; по 100 ампул в коробці з перегородками; по 10 мл в ампулі; по 10 ампул у пачці з картону з перегородками; по 10 мл в ампулі; по 5 ампул у блістері; по 2 блістери у пачці з картону; по 10 мл в ампулі; по 100 ампул в коробці з перегородками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подання оновленого сертифіката відповідності Європейській фармакопеї № R1-CEP 2008-105 - Rev 02 (затверджено: R1-CEP 2008-105 - Rev 01) для АФІ натрію хлориду від вже затвердженого виробника у зв’язку зі зміною найменування власника сертифікату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UA/13557/01/01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НЕОГЕМОДЕЗ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200 мл, або по 250 мл, або по 400 мл, або по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повідону (ТОВ «АК Сінтвіта», Російська Федерація, International Specialty Products (ISP Technologies Inc.) (Інтернешнл Спешиалті Продактс (Ай-Ес-Пі Текнолоджис, Інк.), США), натрію хлориду (еsco - european salt company GmbH &amp; Co. KG (еско - юропіен солт компані Гмбх енд Ко. КГ), Німеччина), калію хлориду (ВАТ «Востоквіт», Російська Федерація). Затверджено: Повідону (ТОВ «АК Сінтвіта», Російська Федерація, International Specialty Products (ISP Technologies Inc., США, BASF SE, Німеччина) Натрію хлорид (Salinen Austria AG, Австрія, еsco - european salt company GmbH &amp; Co. KG (еско - юропіен солт компані Гмбх енд Ко. КГ), Німеччина) Калію хлорид (ВАТ «Востоквіт», Російська Федерація, Macco Organiques, s.r.o., Чеська республіка). Запропоновано: Повідону (США, BASF SE, Німеччина) Натрію хлорид (Salinen Austria AG, Австрія) Калію хлорид (Macco Organiques, s.r.o.,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UA/9724/01/01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НЕОМІЦИН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аерозоль для застосування на шкіру, cуспензія, 11,72 мг/г; по 16 г або по 32 г суспензії в аерозольному балоні з клапаном та розпилювальною головкою з поліпропіленовим ковпачком;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Тархомінський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1999-184 - Rev 03 (затверджено: R1-CEP 1999-184 - Rev 02) для АФІ неоміцину сульфату від вже затвердженого виробника PHARMACIA &amp; UPJOHN COMPANY, USA, та, як наслідок, уточнення у адресі та назві виробника (стало: PHARMACIA &amp; UPJOHN COMPANY LLC, USA).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UA/15600/01/01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250 мл або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до р.3.2.Р.3.3 Опис виробничого процесу та контролю процесу виробництва, а саме- зміна часів зберігання проміжного продукту. Затверджено: </w:t>
            </w:r>
            <w:r w:rsidRPr="00A0629A">
              <w:rPr>
                <w:rFonts w:ascii="Arial" w:hAnsi="Arial" w:cs="Arial"/>
                <w:color w:val="000000"/>
                <w:sz w:val="16"/>
                <w:szCs w:val="16"/>
              </w:rPr>
              <w:br/>
              <w:t xml:space="preserve">3.2.Р.3.3 Опис виробничого процесу та контролю процесу виробництва </w:t>
            </w:r>
            <w:r w:rsidRPr="00A0629A">
              <w:rPr>
                <w:rFonts w:ascii="Arial" w:hAnsi="Arial" w:cs="Arial"/>
                <w:color w:val="000000"/>
                <w:sz w:val="16"/>
                <w:szCs w:val="16"/>
              </w:rPr>
              <w:br/>
              <w:t xml:space="preserve">(2) Приготування нерозфасованого розчину (bulk solution) </w:t>
            </w:r>
            <w:r w:rsidRPr="00A0629A">
              <w:rPr>
                <w:rFonts w:ascii="Arial" w:hAnsi="Arial" w:cs="Arial"/>
                <w:color w:val="000000"/>
                <w:sz w:val="16"/>
                <w:szCs w:val="16"/>
              </w:rPr>
              <w:br/>
              <w:t xml:space="preserve">Розчин зберігають в атмосфері азоту не довше 12 годин у накопичувальному резервуарі і не довше 4 годин у наповнювальному резервуарі.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3.2.Р.3.3 Опис виробничого процесу та контролю процесу виробництва </w:t>
            </w:r>
            <w:r w:rsidRPr="00A0629A">
              <w:rPr>
                <w:rFonts w:ascii="Arial" w:hAnsi="Arial" w:cs="Arial"/>
                <w:color w:val="000000"/>
                <w:sz w:val="16"/>
                <w:szCs w:val="16"/>
              </w:rPr>
              <w:br/>
              <w:t xml:space="preserve">(7) Часи зберігання </w:t>
            </w:r>
            <w:r w:rsidRPr="00A0629A">
              <w:rPr>
                <w:rFonts w:ascii="Arial" w:hAnsi="Arial" w:cs="Arial"/>
                <w:color w:val="000000"/>
                <w:sz w:val="16"/>
                <w:szCs w:val="16"/>
              </w:rPr>
              <w:br/>
              <w:t xml:space="preserve">Початок приготування- кінець транспортування: ≤ 12 годин </w:t>
            </w:r>
            <w:r w:rsidRPr="00A0629A">
              <w:rPr>
                <w:rFonts w:ascii="Arial" w:hAnsi="Arial" w:cs="Arial"/>
                <w:color w:val="000000"/>
                <w:sz w:val="16"/>
                <w:szCs w:val="16"/>
              </w:rPr>
              <w:br/>
              <w:t xml:space="preserve">Початок транспортування – кінець наповнення: ≤ 42 годин </w:t>
            </w:r>
            <w:r w:rsidRPr="00A0629A">
              <w:rPr>
                <w:rFonts w:ascii="Arial" w:hAnsi="Arial" w:cs="Arial"/>
                <w:color w:val="000000"/>
                <w:sz w:val="16"/>
                <w:szCs w:val="16"/>
              </w:rPr>
              <w:br/>
              <w:t xml:space="preserve">Початок наповнення (на серію автоклава - початок автоклавування (на серію автоклава) : ≤ 8 годин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UA/10733/01/01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НІМЕЛГАН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100 мг, по 10 таблеток у блістері; по 1 або 3,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w:t>
            </w:r>
            <w:r w:rsidRPr="00A0629A">
              <w:rPr>
                <w:rFonts w:ascii="Arial" w:hAnsi="Arial" w:cs="Arial"/>
                <w:color w:val="000000"/>
                <w:sz w:val="16"/>
                <w:szCs w:val="16"/>
              </w:rPr>
              <w:br/>
              <w:t xml:space="preserve">Затверджено: </w:t>
            </w:r>
            <w:r w:rsidRPr="00A0629A">
              <w:rPr>
                <w:rFonts w:ascii="Arial" w:hAnsi="Arial" w:cs="Arial"/>
                <w:color w:val="000000"/>
                <w:sz w:val="16"/>
                <w:szCs w:val="16"/>
              </w:rPr>
              <w:br/>
              <w:t xml:space="preserve">Теоретичний розмір серії: </w:t>
            </w:r>
            <w:r w:rsidRPr="00A0629A">
              <w:rPr>
                <w:rFonts w:ascii="Arial" w:hAnsi="Arial" w:cs="Arial"/>
                <w:color w:val="000000"/>
                <w:sz w:val="16"/>
                <w:szCs w:val="16"/>
              </w:rPr>
              <w:br/>
              <w:t xml:space="preserve">110 000 ОДЛЗ </w:t>
            </w:r>
            <w:r w:rsidRPr="00A0629A">
              <w:rPr>
                <w:rFonts w:ascii="Arial" w:hAnsi="Arial" w:cs="Arial"/>
                <w:color w:val="000000"/>
                <w:sz w:val="16"/>
                <w:szCs w:val="16"/>
              </w:rPr>
              <w:br/>
              <w:t xml:space="preserve">Очікуваний розмір серії: </w:t>
            </w:r>
            <w:r w:rsidRPr="00A0629A">
              <w:rPr>
                <w:rFonts w:ascii="Arial" w:hAnsi="Arial" w:cs="Arial"/>
                <w:color w:val="000000"/>
                <w:sz w:val="16"/>
                <w:szCs w:val="16"/>
              </w:rPr>
              <w:br/>
              <w:t xml:space="preserve">100 000 ОДЛЗ </w:t>
            </w:r>
            <w:r w:rsidRPr="00A0629A">
              <w:rPr>
                <w:rFonts w:ascii="Arial" w:hAnsi="Arial" w:cs="Arial"/>
                <w:color w:val="000000"/>
                <w:sz w:val="16"/>
                <w:szCs w:val="16"/>
              </w:rPr>
              <w:br/>
              <w:t xml:space="preserve">10 000 №10 (10х1) </w:t>
            </w:r>
            <w:r w:rsidRPr="00A0629A">
              <w:rPr>
                <w:rFonts w:ascii="Arial" w:hAnsi="Arial" w:cs="Arial"/>
                <w:color w:val="000000"/>
                <w:sz w:val="16"/>
                <w:szCs w:val="16"/>
              </w:rPr>
              <w:br/>
              <w:t xml:space="preserve">3 333 №30 (10х3) </w:t>
            </w:r>
            <w:r w:rsidRPr="00A0629A">
              <w:rPr>
                <w:rFonts w:ascii="Arial" w:hAnsi="Arial" w:cs="Arial"/>
                <w:color w:val="000000"/>
                <w:sz w:val="16"/>
                <w:szCs w:val="16"/>
              </w:rPr>
              <w:br/>
              <w:t xml:space="preserve">1 000 №100 (10х10)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Теоретичний розмір серії: </w:t>
            </w:r>
            <w:r w:rsidRPr="00A0629A">
              <w:rPr>
                <w:rFonts w:ascii="Arial" w:hAnsi="Arial" w:cs="Arial"/>
                <w:color w:val="000000"/>
                <w:sz w:val="16"/>
                <w:szCs w:val="16"/>
              </w:rPr>
              <w:br/>
              <w:t xml:space="preserve">110 000 ОДЛЗ </w:t>
            </w:r>
            <w:r w:rsidRPr="00A0629A">
              <w:rPr>
                <w:rFonts w:ascii="Arial" w:hAnsi="Arial" w:cs="Arial"/>
                <w:color w:val="000000"/>
                <w:sz w:val="16"/>
                <w:szCs w:val="16"/>
              </w:rPr>
              <w:br/>
              <w:t xml:space="preserve">Очікуваний розмір серії: </w:t>
            </w:r>
            <w:r w:rsidRPr="00A0629A">
              <w:rPr>
                <w:rFonts w:ascii="Arial" w:hAnsi="Arial" w:cs="Arial"/>
                <w:color w:val="000000"/>
                <w:sz w:val="16"/>
                <w:szCs w:val="16"/>
              </w:rPr>
              <w:br/>
              <w:t xml:space="preserve">100 000 ОДЛЗ </w:t>
            </w:r>
            <w:r w:rsidRPr="00A0629A">
              <w:rPr>
                <w:rFonts w:ascii="Arial" w:hAnsi="Arial" w:cs="Arial"/>
                <w:color w:val="000000"/>
                <w:sz w:val="16"/>
                <w:szCs w:val="16"/>
              </w:rPr>
              <w:br/>
              <w:t xml:space="preserve">10 000 №10 (10х1) </w:t>
            </w:r>
            <w:r w:rsidRPr="00A0629A">
              <w:rPr>
                <w:rFonts w:ascii="Arial" w:hAnsi="Arial" w:cs="Arial"/>
                <w:color w:val="000000"/>
                <w:sz w:val="16"/>
                <w:szCs w:val="16"/>
              </w:rPr>
              <w:br/>
              <w:t xml:space="preserve">3 333 №30 (10х3) </w:t>
            </w:r>
            <w:r w:rsidRPr="00A0629A">
              <w:rPr>
                <w:rFonts w:ascii="Arial" w:hAnsi="Arial" w:cs="Arial"/>
                <w:color w:val="000000"/>
                <w:sz w:val="16"/>
                <w:szCs w:val="16"/>
              </w:rPr>
              <w:br/>
              <w:t xml:space="preserve">1 000 №100 (10х10) </w:t>
            </w:r>
            <w:r w:rsidRPr="00A0629A">
              <w:rPr>
                <w:rFonts w:ascii="Arial" w:hAnsi="Arial" w:cs="Arial"/>
                <w:color w:val="000000"/>
                <w:sz w:val="16"/>
                <w:szCs w:val="16"/>
              </w:rPr>
              <w:br/>
              <w:t xml:space="preserve">та </w:t>
            </w:r>
            <w:r w:rsidRPr="00A0629A">
              <w:rPr>
                <w:rFonts w:ascii="Arial" w:hAnsi="Arial" w:cs="Arial"/>
                <w:color w:val="000000"/>
                <w:sz w:val="16"/>
                <w:szCs w:val="16"/>
              </w:rPr>
              <w:br/>
              <w:t xml:space="preserve">Теоретичний розмір серії: </w:t>
            </w:r>
            <w:r w:rsidRPr="00A0629A">
              <w:rPr>
                <w:rFonts w:ascii="Arial" w:hAnsi="Arial" w:cs="Arial"/>
                <w:color w:val="000000"/>
                <w:sz w:val="16"/>
                <w:szCs w:val="16"/>
              </w:rPr>
              <w:br/>
              <w:t xml:space="preserve">525 000 ОДЛЗ </w:t>
            </w:r>
            <w:r w:rsidRPr="00A0629A">
              <w:rPr>
                <w:rFonts w:ascii="Arial" w:hAnsi="Arial" w:cs="Arial"/>
                <w:color w:val="000000"/>
                <w:sz w:val="16"/>
                <w:szCs w:val="16"/>
              </w:rPr>
              <w:br/>
              <w:t xml:space="preserve">Очікуваний розмір серії: </w:t>
            </w:r>
            <w:r w:rsidRPr="00A0629A">
              <w:rPr>
                <w:rFonts w:ascii="Arial" w:hAnsi="Arial" w:cs="Arial"/>
                <w:color w:val="000000"/>
                <w:sz w:val="16"/>
                <w:szCs w:val="16"/>
              </w:rPr>
              <w:br/>
              <w:t xml:space="preserve">500 000 ОДЛЗ </w:t>
            </w:r>
            <w:r w:rsidRPr="00A0629A">
              <w:rPr>
                <w:rFonts w:ascii="Arial" w:hAnsi="Arial" w:cs="Arial"/>
                <w:color w:val="000000"/>
                <w:sz w:val="16"/>
                <w:szCs w:val="16"/>
              </w:rPr>
              <w:br/>
              <w:t xml:space="preserve">50 000 №10 (10х1) </w:t>
            </w:r>
            <w:r w:rsidRPr="00A0629A">
              <w:rPr>
                <w:rFonts w:ascii="Arial" w:hAnsi="Arial" w:cs="Arial"/>
                <w:color w:val="000000"/>
                <w:sz w:val="16"/>
                <w:szCs w:val="16"/>
              </w:rPr>
              <w:br/>
              <w:t xml:space="preserve">16 666 №30 (10х3) </w:t>
            </w:r>
            <w:r w:rsidRPr="00A0629A">
              <w:rPr>
                <w:rFonts w:ascii="Arial" w:hAnsi="Arial" w:cs="Arial"/>
                <w:color w:val="000000"/>
                <w:sz w:val="16"/>
                <w:szCs w:val="16"/>
              </w:rPr>
              <w:br/>
              <w:t xml:space="preserve">5 000 №100 (10х10)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UA/9759/01/01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200 мг по 10 таблеток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Введення альтернативного тексту маркування лікарського засобу для упаковки №10 додатково до вже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UA/1370/01/01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НІЦЕРГОЛІН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методах контролю ГЛЗ за показниками «Однорідність дозованих одиниць», «Розчинення», «Сторонні домішки» та «Кількісний вміст», а саме: Фармакопейний стандартний зразок (ФСЗ), що використовується для приготування розчинів порівняння, пропонується змінити на ФСЗ/РСЗ, що відповідає загальній монографії ДФУ 5.12 Стандартні зразки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UA/5252/01/01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НОВОСТЕЗИН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по 2,5 мг/мл по 200 мл у пляшках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бупівакаїну гідрохлориду Shandong Hualu Pharmaceutical Co., Ltd., Китай. Затверджено: Бупівакаїну гідрохлориду (Excella GmbH &amp; Co. KG, Німеччина, Shandong Hualu Pharmaceutical Co., Ltd., Китай). Запропоновано: </w:t>
            </w:r>
            <w:r w:rsidRPr="00A0629A">
              <w:rPr>
                <w:rFonts w:ascii="Arial" w:hAnsi="Arial" w:cs="Arial"/>
                <w:color w:val="000000"/>
                <w:sz w:val="16"/>
                <w:szCs w:val="16"/>
              </w:rPr>
              <w:br/>
              <w:t>Бупівакаїну гідрохлориду (Excella GmbH &amp; Co. KG,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UA/15457/01/02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НОВОСТЕЗИН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по 5 мг/мл; по 5 мл у флаконах; по 5 флаконів у контурній чарунковій упаковці; по 2 контурні чарункові упаковки в пачці з картону; по 10 мл або 20 мл у флаконах; по 5 флаконів у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фірма "Новофарм-Біосинтез"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бупівакаїну гідрохлориду Shandong Hualu Pharmaceutical Co., Ltd., Китай. Затверджено: Бупівакаїну гідрохлориду (Excella GmbH &amp; Co. KG, Німеччина, Shandong Hualu Pharmaceutical Co., Ltd., Китай). Запропоновано: </w:t>
            </w:r>
            <w:r w:rsidRPr="00A0629A">
              <w:rPr>
                <w:rFonts w:ascii="Arial" w:hAnsi="Arial" w:cs="Arial"/>
                <w:color w:val="000000"/>
                <w:sz w:val="16"/>
                <w:szCs w:val="16"/>
              </w:rPr>
              <w:br/>
              <w:t>Бупівакаїну гідрохлориду (Excella GmbH &amp; Co. KG,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UA/15457/01/01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НОВОСТЕЗИН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5 мг/мл по 4 мл у флаконах;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бупівакаїну гідрохлориду Shandong Hualu Pharmaceutical Co., Ltd., Китай. Затверджено: </w:t>
            </w:r>
            <w:r w:rsidRPr="00A0629A">
              <w:rPr>
                <w:rFonts w:ascii="Arial" w:hAnsi="Arial" w:cs="Arial"/>
                <w:color w:val="000000"/>
                <w:sz w:val="16"/>
                <w:szCs w:val="16"/>
              </w:rPr>
              <w:br/>
              <w:t>бупівакаїну гідрохлорид в перерахунку на безводну речовину 5мг (виробник: Excella GmbH &amp; Co. KG, Німеччина, Shandong Hualu Pharmaceutical Co., Ltd., Китай). Запропоновано: бупівакаїну гідрохлорид в перерахунку на безводну речовину 5мг (виробник: Excella GmbH &amp; Co. KG,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UA/15582/01/01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ОЛІЯ НАСІННЯ ГАРБУЗА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олія, по 100 мл у флаконі, по 1 флакону в коробці з картону; по 2,5 мл або 5 мл у саше, по 20 саше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 xml:space="preserve">Товариство з обмеженою відповідальністю </w:t>
            </w:r>
            <w:r w:rsidRPr="00A0629A">
              <w:rPr>
                <w:rFonts w:ascii="Arial" w:hAnsi="Arial" w:cs="Arial"/>
                <w:color w:val="000000"/>
                <w:sz w:val="16"/>
                <w:szCs w:val="16"/>
              </w:rPr>
              <w:br/>
              <w:t>"Дослідний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UA/3517/01/01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ОПАТАДИН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очні, розчин, 1 мг/мл, по 5 мл розчину у поліетиленовому флаконі-крапельниці місткістю 5 мл з кришкою з гарантійним кільцем, по 1 або 3 флакони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Варшавський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змін в процес виробництва лікарського засобу, зокрема: вилучення технологічного надлшку 3% АФІ (Олопатадин) за рахунок оптимізації виробничого процесу готового продукту, який (надлишок) був введений при розробці готового продукту. </w:t>
            </w:r>
            <w:r w:rsidRPr="00A0629A">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UA/19029/01/01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ОРНІЗОЛ®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5 мг/мл по 100 мл у пляшці;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 п. «Арсен» для пляшок (флаконів) скляних контролювався фірмою виробником. На підприємстві ПАТ «Галичфарм» виникла необхідність контролювати самостійно п. «Арсен». Згідно діючого видання ДФУ 2.0, п.3.2. «Арсен» контролюється за допомогою атомно-абсорбційного спектрометра (ААС) з гідрильною установкою, однак на підприємстві наявний атомно-абсорбційний спектрометр Analytik Jena nov AA300, який не обладнаний гідрильною установкою, тому дану методику адаптувати до наявного на підприємстві атомно-емісійного спектрометра з індукційно зв’язаною плазмою АЕС-ІЗП для проведення контролю арсену. - з метою забезпечення вхідного контролю пляшок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UA/12227/01/01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ОСМОЛАЙФ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200 мл, 400 мл у пляшках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щодо виконання контролю (на даний час контроль проводить фірма-виробник); - приведення п. «Гідролітична стійкість» до вимог ДФУ.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UA/18256/01/01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ОСТЕОГЕНОН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 таблеток у блістері; по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Коломієць Олена Миколаївна. Пропонована редакція: Брюховець Ірина Валеріївна.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UA/2977/01/01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Лек фармацевтична компанія д.д., Словенія (виробництво "in bulk", упаковка, тестування, випуск серії; упаковка, випуск серії);</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"in bulk", упаковка, тестування:</w:t>
            </w:r>
            <w:r w:rsidRPr="00A0629A">
              <w:rPr>
                <w:rFonts w:ascii="Arial" w:hAnsi="Arial" w:cs="Arial"/>
                <w:color w:val="000000"/>
                <w:sz w:val="16"/>
                <w:szCs w:val="16"/>
              </w:rPr>
              <w:br/>
              <w:t>Генвеон Ілак Санай ве Тікарет А.С., Туреччина;</w:t>
            </w:r>
            <w:r w:rsidRPr="00A0629A">
              <w:rPr>
                <w:rFonts w:ascii="Arial" w:hAnsi="Arial" w:cs="Arial"/>
                <w:color w:val="000000"/>
                <w:sz w:val="16"/>
                <w:szCs w:val="16"/>
              </w:rPr>
              <w:br/>
              <w:t>тестування:</w:t>
            </w:r>
            <w:r w:rsidRPr="00A0629A">
              <w:rPr>
                <w:rFonts w:ascii="Arial" w:hAnsi="Arial" w:cs="Arial"/>
                <w:color w:val="000000"/>
                <w:sz w:val="16"/>
                <w:szCs w:val="16"/>
              </w:rPr>
              <w:br/>
              <w:t>С.К. Сандоз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(виробництво "in bulk", упаковка, тестування), без зміни місця виробництва: Затверджено: Сандоз Ілак Санай ве Тікарет А.С., Туреччина / Sandoz Ilac Sanayi ve Ticaret A.S., Turkey, Іноеню Махалезі, Гебзе Пластікцілер Організе Санай Болгезі, Ататурк Булварі 9. Кадде № 2, Гебзе – Кокаелі, 41400, Туреччина / Inoenue Mahallesi, Gebze Plastikciler Organize Sanayi Boelgesi, Atatuerk Bulvari 9. Cadde No:2, Cebze-Kocaeli, 41400, Turkey. Запропоновано: Генвеон Ілак Санай ве Тікарет А.С. / Genveon Ilac Sanayi ve Ticaret A.S. Іноеню Мах., Гебзе Пластікцілер ОСБ Мах. 9. Кадде № 2, 41400 Гебзе – Кокаелі, Туреччина / Inoenue Mah. Gebze Plastikciler OSB Mah. 9. Cadde No:2, 41400 Cebze-Kocaeli, Turkey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UA/13512/01/01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Лек фармацевтична компанія д.д., Словенія (виробництво "in bulk", упаковка, тестування, випуск серії;</w:t>
            </w:r>
            <w:r w:rsidRPr="00A0629A">
              <w:rPr>
                <w:rFonts w:ascii="Arial" w:hAnsi="Arial" w:cs="Arial"/>
                <w:color w:val="000000"/>
                <w:sz w:val="16"/>
                <w:szCs w:val="16"/>
              </w:rPr>
              <w:br/>
              <w:t>упаковка, випуск серії); виробництво "in bulk", упаковка, тестування:</w:t>
            </w:r>
            <w:r w:rsidRPr="00A0629A">
              <w:rPr>
                <w:rFonts w:ascii="Arial" w:hAnsi="Arial" w:cs="Arial"/>
                <w:color w:val="000000"/>
                <w:sz w:val="16"/>
                <w:szCs w:val="16"/>
              </w:rPr>
              <w:br/>
              <w:t>Сандоз Ілак Санай ве Тікарет А.С., Туреччина;</w:t>
            </w:r>
            <w:r w:rsidRPr="00A0629A">
              <w:rPr>
                <w:rFonts w:ascii="Arial" w:hAnsi="Arial" w:cs="Arial"/>
                <w:color w:val="000000"/>
                <w:sz w:val="16"/>
                <w:szCs w:val="16"/>
              </w:rPr>
              <w:br/>
              <w:t>тестування:</w:t>
            </w:r>
            <w:r w:rsidRPr="00A0629A">
              <w:rPr>
                <w:rFonts w:ascii="Arial" w:hAnsi="Arial" w:cs="Arial"/>
                <w:color w:val="000000"/>
                <w:sz w:val="16"/>
                <w:szCs w:val="16"/>
              </w:rPr>
              <w:br/>
              <w:t>С.К. Сандоз С.Р.Л., Румунiя;</w:t>
            </w:r>
            <w:r w:rsidRPr="00A0629A">
              <w:rPr>
                <w:rFonts w:ascii="Arial" w:hAnsi="Arial" w:cs="Arial"/>
                <w:color w:val="000000"/>
                <w:sz w:val="16"/>
                <w:szCs w:val="16"/>
              </w:rPr>
              <w:br/>
              <w:t>виробництво "in bulk", тестування:</w:t>
            </w:r>
            <w:r w:rsidRPr="00A0629A">
              <w:rPr>
                <w:rFonts w:ascii="Arial" w:hAnsi="Arial" w:cs="Arial"/>
                <w:color w:val="000000"/>
                <w:sz w:val="16"/>
                <w:szCs w:val="16"/>
              </w:rPr>
              <w:br/>
              <w:t xml:space="preserve">Сандоз Груп Саглик Урунлері Ілакларі Сан. ве Тік. А.С.,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ГЛЗ Сандоз Груп Саглик Урунлері Ілакларі Сан. ве Тік. А.С. , Туреччина (виробництво "in bulk", тестування), без зміни місця виробництва: Затверджено: Гебзе Організед Індастріал Регіон Іхсан Деде Кадде № 900. Сокак</w:t>
            </w:r>
            <w:r w:rsidRPr="00B95342">
              <w:rPr>
                <w:rFonts w:ascii="Arial" w:hAnsi="Arial" w:cs="Arial"/>
                <w:color w:val="000000"/>
                <w:sz w:val="16"/>
                <w:szCs w:val="16"/>
                <w:lang w:val="en-US"/>
              </w:rPr>
              <w:t xml:space="preserve">, </w:t>
            </w:r>
            <w:r w:rsidRPr="00A0629A">
              <w:rPr>
                <w:rFonts w:ascii="Arial" w:hAnsi="Arial" w:cs="Arial"/>
                <w:color w:val="000000"/>
                <w:sz w:val="16"/>
                <w:szCs w:val="16"/>
              </w:rPr>
              <w:t>ТР</w:t>
            </w:r>
            <w:r w:rsidRPr="00B95342">
              <w:rPr>
                <w:rFonts w:ascii="Arial" w:hAnsi="Arial" w:cs="Arial"/>
                <w:color w:val="000000"/>
                <w:sz w:val="16"/>
                <w:szCs w:val="16"/>
                <w:lang w:val="en-US"/>
              </w:rPr>
              <w:t xml:space="preserve">-41480 </w:t>
            </w:r>
            <w:r w:rsidRPr="00A0629A">
              <w:rPr>
                <w:rFonts w:ascii="Arial" w:hAnsi="Arial" w:cs="Arial"/>
                <w:color w:val="000000"/>
                <w:sz w:val="16"/>
                <w:szCs w:val="16"/>
              </w:rPr>
              <w:t>Гебзе</w:t>
            </w:r>
            <w:r w:rsidRPr="00B95342">
              <w:rPr>
                <w:rFonts w:ascii="Arial" w:hAnsi="Arial" w:cs="Arial"/>
                <w:color w:val="000000"/>
                <w:sz w:val="16"/>
                <w:szCs w:val="16"/>
                <w:lang w:val="en-US"/>
              </w:rPr>
              <w:t>-</w:t>
            </w:r>
            <w:r w:rsidRPr="00A0629A">
              <w:rPr>
                <w:rFonts w:ascii="Arial" w:hAnsi="Arial" w:cs="Arial"/>
                <w:color w:val="000000"/>
                <w:sz w:val="16"/>
                <w:szCs w:val="16"/>
              </w:rPr>
              <w:t>Кокаелі</w:t>
            </w:r>
            <w:r w:rsidRPr="00B95342">
              <w:rPr>
                <w:rFonts w:ascii="Arial" w:hAnsi="Arial" w:cs="Arial"/>
                <w:color w:val="000000"/>
                <w:sz w:val="16"/>
                <w:szCs w:val="16"/>
                <w:lang w:val="en-US"/>
              </w:rPr>
              <w:t xml:space="preserve">, </w:t>
            </w:r>
            <w:r w:rsidRPr="00A0629A">
              <w:rPr>
                <w:rFonts w:ascii="Arial" w:hAnsi="Arial" w:cs="Arial"/>
                <w:color w:val="000000"/>
                <w:sz w:val="16"/>
                <w:szCs w:val="16"/>
              </w:rPr>
              <w:t>Туреччина</w:t>
            </w:r>
            <w:r w:rsidRPr="00B95342">
              <w:rPr>
                <w:rFonts w:ascii="Arial" w:hAnsi="Arial" w:cs="Arial"/>
                <w:color w:val="000000"/>
                <w:sz w:val="16"/>
                <w:szCs w:val="16"/>
                <w:lang w:val="en-US"/>
              </w:rPr>
              <w:t xml:space="preserve"> / Gebze Organized Industrial Region Ihsan Dede Cadde No. 900. Sokak, TR-41480 Gebze-Kocaeli, Turkey. </w:t>
            </w:r>
            <w:r w:rsidRPr="00A0629A">
              <w:rPr>
                <w:rFonts w:ascii="Arial" w:hAnsi="Arial" w:cs="Arial"/>
                <w:color w:val="000000"/>
                <w:sz w:val="16"/>
                <w:szCs w:val="16"/>
              </w:rPr>
              <w:t>Запропоновано</w:t>
            </w:r>
            <w:r w:rsidRPr="00B95342">
              <w:rPr>
                <w:rFonts w:ascii="Arial" w:hAnsi="Arial" w:cs="Arial"/>
                <w:color w:val="000000"/>
                <w:sz w:val="16"/>
                <w:szCs w:val="16"/>
                <w:lang w:val="en-US"/>
              </w:rPr>
              <w:t xml:space="preserve">: </w:t>
            </w:r>
            <w:r w:rsidRPr="00A0629A">
              <w:rPr>
                <w:rFonts w:ascii="Arial" w:hAnsi="Arial" w:cs="Arial"/>
                <w:color w:val="000000"/>
                <w:sz w:val="16"/>
                <w:szCs w:val="16"/>
              </w:rPr>
              <w:t>Гебзе</w:t>
            </w:r>
            <w:r w:rsidRPr="00B95342">
              <w:rPr>
                <w:rFonts w:ascii="Arial" w:hAnsi="Arial" w:cs="Arial"/>
                <w:color w:val="000000"/>
                <w:sz w:val="16"/>
                <w:szCs w:val="16"/>
                <w:lang w:val="en-US"/>
              </w:rPr>
              <w:t xml:space="preserve"> </w:t>
            </w:r>
            <w:r w:rsidRPr="00A0629A">
              <w:rPr>
                <w:rFonts w:ascii="Arial" w:hAnsi="Arial" w:cs="Arial"/>
                <w:color w:val="000000"/>
                <w:sz w:val="16"/>
                <w:szCs w:val="16"/>
              </w:rPr>
              <w:t>Організед</w:t>
            </w:r>
            <w:r w:rsidRPr="00B95342">
              <w:rPr>
                <w:rFonts w:ascii="Arial" w:hAnsi="Arial" w:cs="Arial"/>
                <w:color w:val="000000"/>
                <w:sz w:val="16"/>
                <w:szCs w:val="16"/>
                <w:lang w:val="en-US"/>
              </w:rPr>
              <w:t xml:space="preserve"> </w:t>
            </w:r>
            <w:r w:rsidRPr="00A0629A">
              <w:rPr>
                <w:rFonts w:ascii="Arial" w:hAnsi="Arial" w:cs="Arial"/>
                <w:color w:val="000000"/>
                <w:sz w:val="16"/>
                <w:szCs w:val="16"/>
              </w:rPr>
              <w:t>Індастріал</w:t>
            </w:r>
            <w:r w:rsidRPr="00B95342">
              <w:rPr>
                <w:rFonts w:ascii="Arial" w:hAnsi="Arial" w:cs="Arial"/>
                <w:color w:val="000000"/>
                <w:sz w:val="16"/>
                <w:szCs w:val="16"/>
                <w:lang w:val="en-US"/>
              </w:rPr>
              <w:t xml:space="preserve"> </w:t>
            </w:r>
            <w:r w:rsidRPr="00A0629A">
              <w:rPr>
                <w:rFonts w:ascii="Arial" w:hAnsi="Arial" w:cs="Arial"/>
                <w:color w:val="000000"/>
                <w:sz w:val="16"/>
                <w:szCs w:val="16"/>
              </w:rPr>
              <w:t>Регіон</w:t>
            </w:r>
            <w:r w:rsidRPr="00B95342">
              <w:rPr>
                <w:rFonts w:ascii="Arial" w:hAnsi="Arial" w:cs="Arial"/>
                <w:color w:val="000000"/>
                <w:sz w:val="16"/>
                <w:szCs w:val="16"/>
                <w:lang w:val="en-US"/>
              </w:rPr>
              <w:t xml:space="preserve"> </w:t>
            </w:r>
            <w:r w:rsidRPr="00A0629A">
              <w:rPr>
                <w:rFonts w:ascii="Arial" w:hAnsi="Arial" w:cs="Arial"/>
                <w:color w:val="000000"/>
                <w:sz w:val="16"/>
                <w:szCs w:val="16"/>
              </w:rPr>
              <w:t>Іхсан</w:t>
            </w:r>
            <w:r w:rsidRPr="00B95342">
              <w:rPr>
                <w:rFonts w:ascii="Arial" w:hAnsi="Arial" w:cs="Arial"/>
                <w:color w:val="000000"/>
                <w:sz w:val="16"/>
                <w:szCs w:val="16"/>
                <w:lang w:val="en-US"/>
              </w:rPr>
              <w:t xml:space="preserve"> </w:t>
            </w:r>
            <w:r w:rsidRPr="00A0629A">
              <w:rPr>
                <w:rFonts w:ascii="Arial" w:hAnsi="Arial" w:cs="Arial"/>
                <w:color w:val="000000"/>
                <w:sz w:val="16"/>
                <w:szCs w:val="16"/>
              </w:rPr>
              <w:t>Деде</w:t>
            </w:r>
            <w:r w:rsidRPr="00B95342">
              <w:rPr>
                <w:rFonts w:ascii="Arial" w:hAnsi="Arial" w:cs="Arial"/>
                <w:color w:val="000000"/>
                <w:sz w:val="16"/>
                <w:szCs w:val="16"/>
                <w:lang w:val="en-US"/>
              </w:rPr>
              <w:t xml:space="preserve"> </w:t>
            </w:r>
            <w:r w:rsidRPr="00A0629A">
              <w:rPr>
                <w:rFonts w:ascii="Arial" w:hAnsi="Arial" w:cs="Arial"/>
                <w:color w:val="000000"/>
                <w:sz w:val="16"/>
                <w:szCs w:val="16"/>
              </w:rPr>
              <w:t>Кадде</w:t>
            </w:r>
            <w:r w:rsidRPr="00B95342">
              <w:rPr>
                <w:rFonts w:ascii="Arial" w:hAnsi="Arial" w:cs="Arial"/>
                <w:color w:val="000000"/>
                <w:sz w:val="16"/>
                <w:szCs w:val="16"/>
                <w:lang w:val="en-US"/>
              </w:rPr>
              <w:t xml:space="preserve"> №900. </w:t>
            </w:r>
            <w:r w:rsidRPr="00A0629A">
              <w:rPr>
                <w:rFonts w:ascii="Arial" w:hAnsi="Arial" w:cs="Arial"/>
                <w:color w:val="000000"/>
                <w:sz w:val="16"/>
                <w:szCs w:val="16"/>
              </w:rPr>
              <w:t>Сокак</w:t>
            </w:r>
            <w:r w:rsidRPr="00B95342">
              <w:rPr>
                <w:rFonts w:ascii="Arial" w:hAnsi="Arial" w:cs="Arial"/>
                <w:color w:val="000000"/>
                <w:sz w:val="16"/>
                <w:szCs w:val="16"/>
                <w:lang w:val="en-US"/>
              </w:rPr>
              <w:t xml:space="preserve"> </w:t>
            </w:r>
            <w:r w:rsidRPr="00A0629A">
              <w:rPr>
                <w:rFonts w:ascii="Arial" w:hAnsi="Arial" w:cs="Arial"/>
                <w:color w:val="000000"/>
                <w:sz w:val="16"/>
                <w:szCs w:val="16"/>
              </w:rPr>
              <w:t>ТР</w:t>
            </w:r>
            <w:r w:rsidRPr="00B95342">
              <w:rPr>
                <w:rFonts w:ascii="Arial" w:hAnsi="Arial" w:cs="Arial"/>
                <w:color w:val="000000"/>
                <w:sz w:val="16"/>
                <w:szCs w:val="16"/>
                <w:lang w:val="en-US"/>
              </w:rPr>
              <w:t xml:space="preserve">-41400 </w:t>
            </w:r>
            <w:r w:rsidRPr="00A0629A">
              <w:rPr>
                <w:rFonts w:ascii="Arial" w:hAnsi="Arial" w:cs="Arial"/>
                <w:color w:val="000000"/>
                <w:sz w:val="16"/>
                <w:szCs w:val="16"/>
              </w:rPr>
              <w:t>Гебзе</w:t>
            </w:r>
            <w:r w:rsidRPr="00B95342">
              <w:rPr>
                <w:rFonts w:ascii="Arial" w:hAnsi="Arial" w:cs="Arial"/>
                <w:color w:val="000000"/>
                <w:sz w:val="16"/>
                <w:szCs w:val="16"/>
                <w:lang w:val="en-US"/>
              </w:rPr>
              <w:t>-</w:t>
            </w:r>
            <w:r w:rsidRPr="00A0629A">
              <w:rPr>
                <w:rFonts w:ascii="Arial" w:hAnsi="Arial" w:cs="Arial"/>
                <w:color w:val="000000"/>
                <w:sz w:val="16"/>
                <w:szCs w:val="16"/>
              </w:rPr>
              <w:t>Кокаелі</w:t>
            </w:r>
            <w:r w:rsidRPr="00B95342">
              <w:rPr>
                <w:rFonts w:ascii="Arial" w:hAnsi="Arial" w:cs="Arial"/>
                <w:color w:val="000000"/>
                <w:sz w:val="16"/>
                <w:szCs w:val="16"/>
                <w:lang w:val="en-US"/>
              </w:rPr>
              <w:t xml:space="preserve">, </w:t>
            </w:r>
            <w:r w:rsidRPr="00A0629A">
              <w:rPr>
                <w:rFonts w:ascii="Arial" w:hAnsi="Arial" w:cs="Arial"/>
                <w:color w:val="000000"/>
                <w:sz w:val="16"/>
                <w:szCs w:val="16"/>
              </w:rPr>
              <w:t>Туреччина</w:t>
            </w:r>
            <w:r w:rsidRPr="00B95342">
              <w:rPr>
                <w:rFonts w:ascii="Arial" w:hAnsi="Arial" w:cs="Arial"/>
                <w:color w:val="000000"/>
                <w:sz w:val="16"/>
                <w:szCs w:val="16"/>
                <w:lang w:val="en-US"/>
              </w:rPr>
              <w:t xml:space="preserve"> / Gebze Organized Industrial Region Ihsan Dede Cadde No. 900. </w:t>
            </w:r>
            <w:r w:rsidRPr="00A0629A">
              <w:rPr>
                <w:rFonts w:ascii="Arial" w:hAnsi="Arial" w:cs="Arial"/>
                <w:color w:val="000000"/>
                <w:sz w:val="16"/>
                <w:szCs w:val="16"/>
              </w:rPr>
              <w:t xml:space="preserve">Sokak TR-41400 Gebze-Kocaeli, Turkey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UA/13512/01/02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Лек фармацевтична компанія д.д., Словенія</w:t>
            </w:r>
            <w:r w:rsidRPr="00A0629A">
              <w:rPr>
                <w:rFonts w:ascii="Arial" w:hAnsi="Arial" w:cs="Arial"/>
                <w:color w:val="000000"/>
                <w:sz w:val="16"/>
                <w:szCs w:val="16"/>
              </w:rPr>
              <w:br/>
              <w:t>(виробництво "in bulk", упаковка, тестування, випуск серії; упаковка, випуск серії); виробництво "in bulk", упаковка, тестування:</w:t>
            </w:r>
            <w:r w:rsidRPr="00A0629A">
              <w:rPr>
                <w:rFonts w:ascii="Arial" w:hAnsi="Arial" w:cs="Arial"/>
                <w:color w:val="000000"/>
                <w:sz w:val="16"/>
                <w:szCs w:val="16"/>
              </w:rPr>
              <w:br/>
              <w:t>Генвеон Ілак Санай ве Тікарет А.С., Туреччина;</w:t>
            </w:r>
            <w:r w:rsidRPr="00A0629A">
              <w:rPr>
                <w:rFonts w:ascii="Arial" w:hAnsi="Arial" w:cs="Arial"/>
                <w:color w:val="000000"/>
                <w:sz w:val="16"/>
                <w:szCs w:val="16"/>
              </w:rPr>
              <w:br/>
              <w:t>тестування:</w:t>
            </w:r>
            <w:r w:rsidRPr="00A0629A">
              <w:rPr>
                <w:rFonts w:ascii="Arial" w:hAnsi="Arial" w:cs="Arial"/>
                <w:color w:val="000000"/>
                <w:sz w:val="16"/>
                <w:szCs w:val="16"/>
              </w:rPr>
              <w:br/>
              <w:t>С.К. Сандоз С.Р.Л., Румунiя;</w:t>
            </w:r>
            <w:r w:rsidRPr="00A0629A">
              <w:rPr>
                <w:rFonts w:ascii="Arial" w:hAnsi="Arial" w:cs="Arial"/>
                <w:color w:val="000000"/>
                <w:sz w:val="16"/>
                <w:szCs w:val="16"/>
              </w:rPr>
              <w:br/>
              <w:t>виробництво "in bulk", тестування:</w:t>
            </w:r>
            <w:r w:rsidRPr="00A0629A">
              <w:rPr>
                <w:rFonts w:ascii="Arial" w:hAnsi="Arial" w:cs="Arial"/>
                <w:color w:val="000000"/>
                <w:sz w:val="16"/>
                <w:szCs w:val="16"/>
              </w:rPr>
              <w:br/>
              <w:t xml:space="preserve">Сандоз Груп Саглик Урунлері Ілакларі Сан. ве Тік. А.С.,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та адреси виробника ГЛЗ (виробництво "in bulk", упаковка, тестування), без зміни місця виробництва: Затверджено: Сандоз Ілак Санай ве Тікарет А.С., Туреччина / Sandoz Ilac Sanayi ve Ticaret A.S., Turkey, Іноеню Махалезі, Гебзе Пластікцілер Організе Санай Болгезі, Ататурк Булварі 9. Кадде № 2, Гебзе – Кокаелі, 41400, Туреччина / Inoenue Mahallesi, Gebze Plastikciler Organize Sanayi Boelgesi, Atatuerk Bulvari 9. Cadde No:2, Cebze-Kocaeli, 41400, Turkey. Запропоновано: Генвеон Ілак Санай ве Тікарет А.С. / Genveon Ilac Sanayi ve Ticaret A.S. Іноеню Мах., Гебзе Пластікцілер ОСБ Мах. 9. Кадде № 2, 41400 Гебзе – Кокаелі, Туреччина / Inoenue Mah. Gebze Plastikciler OSB Mah. 9. Cadde No:2, 41400 Cebze-Kocaeli, Turkey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UA/13512/01/02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ПАНГЕН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40 мг у флаконі,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Технічну помилку виправлено в інструкції для медичного застосування та тексті макування на вторинній упаковці лікарського засобу. Затверджено: допоміжна речовина: динатрію едетат, натрію гідроксид (для коригування рН). Запропоновано: допоміжні речовини: динатрію едетат, натрію гідроксид (для коригування рН)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UA/18545/01/01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ПАПАВЕРИНУ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20 мг/мл по 2 мл в ампулі; по 10 ампул у пачці з картону; по 2 мл в ампулі; по 10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UA/6110/01/01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ПЕГ-ФІЛСТИМ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UA/15552/01/01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ПЕНЕСТЕР®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Чеська Республiка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Ходаківська Тетяна Вячеславівна. Пропонована редакція: Людмила Філіпова, MD / Ludmila Filipova, MD.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w:t>
            </w:r>
            <w:r w:rsidRPr="00A0629A">
              <w:rPr>
                <w:rFonts w:ascii="Arial" w:hAnsi="Arial" w:cs="Arial"/>
                <w:color w:val="000000"/>
                <w:sz w:val="16"/>
                <w:szCs w:val="16"/>
              </w:rPr>
              <w:br/>
              <w:t xml:space="preserve">Пропонована редакція: Амері Біола Джессі. Введення контактних даних контактної особи заявника, відповідальної за фармаконагляд в Україні. Зміна здійснення основної діяльності з фармаконагляду. Зміна місцезнаходження мастер-файла системи фармаконагляду та його номера. Зміни І типу - Зміни щодо безпеки/ефективності та фармаконагляду (інші зміни) - </w:t>
            </w:r>
            <w:r w:rsidRPr="00A0629A">
              <w:rPr>
                <w:rFonts w:ascii="Arial" w:hAnsi="Arial" w:cs="Arial"/>
                <w:color w:val="000000"/>
                <w:sz w:val="16"/>
                <w:szCs w:val="16"/>
              </w:rPr>
              <w:br/>
              <w:t>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UA/6000/01/01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2,5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"Особливості застосування" - редагування тексту розділів згідно з короткою характеристикою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UA/14919/01/01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"Особливості застосування" - редагування тексту розділів згідно з короткою характеристикою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UA/14919/01/02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"Фармакологічні властивості", "Особливості застосування" - редагування тексту розділів згідно з короткою характеристикою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UA/14919/01/03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крем, 20 мг/г; по 30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UA/4370/02/01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ПІМАФУЦИН®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супозиторії вагінальні по 100 мг; по 3 супозиторії у стрипі; по 1 або по 2 стрипи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ЧЕПЛАФАРМ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UA/4370/01/01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ПЛАЗМОВЕН®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інфузій; по 500 мл у флаконі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натрію ацетату тригідрату, без зміни адреси провадження діяльності. Затверджено: Dr. Paul Lohmann GmbH KG, Germany Запропоновано: Dr. Paul Lohmann GmbH &amp; Co. KGaA, Germany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UA/17779/01/01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ПОЛЬКОРТОЛОН ТС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аерозоль для застосування на шкіру, суспензія (23,12 мг + 0,58 мг)/г, по 17,3 г суспензії в аерозольному балоні, по 1 балону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Тархомінський фармацевтичний завод "Польфа"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сертифіката відповідності Європейській фармакопеї № R1-CEP 2000-075 - Rev 05 (затверджено: R1-CEP 2000-075 - Rev 04) для АФІ триамцинолону ацетоніду від вже затвердженого виробника Farmabios SpA, Italy.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2000-075 - Rev 06 для АФІ триамцинолону ацетоніду від вже затвердженого виробника Farmabios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UA/4559/01/01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капсули тверді по 75 мг: по 10 капсул у блістері; по 1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Інструкцій для медичного застосування лікарського засобу (капсули тверді по 110 мг; по 75 мг) до розділу "Побічні реакції" відповідно до оновленого PSUSA.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UA/10626/01/01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капсули тверді по 110 мг: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Інструкцій для медичного застосування лікарського засобу (капсули тверді по 110 мг; по 75 мг) до розділу "Побічні реакції" відповідно до оновленого PSUSA.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UA/10626/01/02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операції фінального пакування води для ін’єкцій в ампулах в будівлях CRNA1 та CRNA2 на дільниці CRNA, Fleurus, Belgium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UA/13694/01/01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ПУЛЬМОЗИМ®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інгаляцій, 2,5 мг/2,5 мл; по 2,5 мл в ампулі; по 6 ампул у контейнері; по 1 контейнеру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нерозфасованої продукції:</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Дженентек Інк., США;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Первинне пакування, виробництво нерозфасованої продукції:</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Вудсток Стерайл Солюшнз Інк., США;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Вторинне пакування, випуск серії:</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Ф.Хоффманн-Ля Рош Лтд, Швейцарія;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Випробування контролю якості:</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Рош Фарма АГ, 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Рош Діагностикс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відповідального за виробництво нерозфасованої продукції, первинне пакування, без зміни місця виробництва: </w:t>
            </w:r>
            <w:r w:rsidRPr="00A0629A">
              <w:rPr>
                <w:rFonts w:ascii="Arial" w:hAnsi="Arial" w:cs="Arial"/>
                <w:color w:val="000000"/>
                <w:sz w:val="16"/>
                <w:szCs w:val="16"/>
              </w:rPr>
              <w:br/>
              <w:t>Затверджено: Кетелент Фарма Солюшнз ЛЛС, США. Запропоновано: Вудсток Стерайл Солюшнз Інк., США.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UA/12438/01/01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Ново Нордіск, Данiя (Виробництво, наповнення в первинну упаковку та контроль балку. Відповідальний за випуск); А/Т Ново Нордіск, Данiя (Комплектування, маркування та вторинне пакування готового продукту. Контроль якості балку готового продукту та кінцевого готового продукту); Ново Нордіск Продюксьон САС, Францiя (Маркування та вторинне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Данія/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ризику розвитку ліподистрофії та амілоїдозу шкіри відповідно до рекомендацій PRAC EMA.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UA/14281/01/01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РЕКУТАН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по 100 мл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UA/5120/01/01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РЕМІДЖЕКТ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Онко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UA/18821/01/01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 xml:space="preserve">РЕОПОЛІГЛЮКІН-НОВОФАРМ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по 200 мл, 250 мл, 400 мл або 500 мл у пляшці, по 1 пляшці в пачці з картону; по 200 мл, 250 мл, 400 мл або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фірма "Новофарм-Біосинтез"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B95342" w:rsidRDefault="00C06B73" w:rsidP="00894889">
            <w:pPr>
              <w:tabs>
                <w:tab w:val="left" w:pos="12600"/>
              </w:tabs>
              <w:jc w:val="center"/>
              <w:rPr>
                <w:rFonts w:ascii="Arial" w:hAnsi="Arial" w:cs="Arial"/>
                <w:color w:val="000000"/>
                <w:sz w:val="16"/>
                <w:szCs w:val="16"/>
                <w:lang w:val="en-US"/>
              </w:rPr>
            </w:pPr>
            <w:r w:rsidRPr="00A0629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декстрану 40 Biotika a.s., Slovakian republic та натрію хлориду еsco - european salt company GmbH &amp; Co. KG (еско - юропіен солт компані Гмбх енд Ко. КГ), Німеччина. Затверджено</w:t>
            </w:r>
            <w:r w:rsidRPr="00B95342">
              <w:rPr>
                <w:rFonts w:ascii="Arial" w:hAnsi="Arial" w:cs="Arial"/>
                <w:color w:val="000000"/>
                <w:sz w:val="16"/>
                <w:szCs w:val="16"/>
                <w:lang w:val="en-US"/>
              </w:rPr>
              <w:t xml:space="preserve">: </w:t>
            </w:r>
            <w:r w:rsidRPr="00A0629A">
              <w:rPr>
                <w:rFonts w:ascii="Arial" w:hAnsi="Arial" w:cs="Arial"/>
                <w:color w:val="000000"/>
                <w:sz w:val="16"/>
                <w:szCs w:val="16"/>
              </w:rPr>
              <w:t>Декстрану</w:t>
            </w:r>
            <w:r w:rsidRPr="00B95342">
              <w:rPr>
                <w:rFonts w:ascii="Arial" w:hAnsi="Arial" w:cs="Arial"/>
                <w:color w:val="000000"/>
                <w:sz w:val="16"/>
                <w:szCs w:val="16"/>
                <w:lang w:val="en-US"/>
              </w:rPr>
              <w:t xml:space="preserve"> 40 – 100 </w:t>
            </w:r>
            <w:r w:rsidRPr="00A0629A">
              <w:rPr>
                <w:rFonts w:ascii="Arial" w:hAnsi="Arial" w:cs="Arial"/>
                <w:color w:val="000000"/>
                <w:sz w:val="16"/>
                <w:szCs w:val="16"/>
              </w:rPr>
              <w:t>мг</w:t>
            </w:r>
            <w:r w:rsidRPr="00B95342">
              <w:rPr>
                <w:rFonts w:ascii="Arial" w:hAnsi="Arial" w:cs="Arial"/>
                <w:color w:val="000000"/>
                <w:sz w:val="16"/>
                <w:szCs w:val="16"/>
                <w:lang w:val="en-US"/>
              </w:rPr>
              <w:t xml:space="preserve"> (Biotika a.s., Slovakian republic, Pharmacosmos a/s, Denmark, Shanghai Huamao Pharmaceutical Co., Ltd., China exclusively for Pharmaspace Co., Limited, Hong Kong, China), </w:t>
            </w:r>
            <w:r w:rsidRPr="00A0629A">
              <w:rPr>
                <w:rFonts w:ascii="Arial" w:hAnsi="Arial" w:cs="Arial"/>
                <w:color w:val="000000"/>
                <w:sz w:val="16"/>
                <w:szCs w:val="16"/>
              </w:rPr>
              <w:t>Натрію</w:t>
            </w:r>
            <w:r w:rsidRPr="00B95342">
              <w:rPr>
                <w:rFonts w:ascii="Arial" w:hAnsi="Arial" w:cs="Arial"/>
                <w:color w:val="000000"/>
                <w:sz w:val="16"/>
                <w:szCs w:val="16"/>
                <w:lang w:val="en-US"/>
              </w:rPr>
              <w:t xml:space="preserve"> </w:t>
            </w:r>
            <w:r w:rsidRPr="00A0629A">
              <w:rPr>
                <w:rFonts w:ascii="Arial" w:hAnsi="Arial" w:cs="Arial"/>
                <w:color w:val="000000"/>
                <w:sz w:val="16"/>
                <w:szCs w:val="16"/>
              </w:rPr>
              <w:t>хлорид</w:t>
            </w:r>
            <w:r w:rsidRPr="00B95342">
              <w:rPr>
                <w:rFonts w:ascii="Arial" w:hAnsi="Arial" w:cs="Arial"/>
                <w:color w:val="000000"/>
                <w:sz w:val="16"/>
                <w:szCs w:val="16"/>
                <w:lang w:val="en-US"/>
              </w:rPr>
              <w:t xml:space="preserve"> – 9 </w:t>
            </w:r>
            <w:r w:rsidRPr="00A0629A">
              <w:rPr>
                <w:rFonts w:ascii="Arial" w:hAnsi="Arial" w:cs="Arial"/>
                <w:color w:val="000000"/>
                <w:sz w:val="16"/>
                <w:szCs w:val="16"/>
              </w:rPr>
              <w:t>мг</w:t>
            </w:r>
            <w:r w:rsidRPr="00B95342">
              <w:rPr>
                <w:rFonts w:ascii="Arial" w:hAnsi="Arial" w:cs="Arial"/>
                <w:color w:val="000000"/>
                <w:sz w:val="16"/>
                <w:szCs w:val="16"/>
                <w:lang w:val="en-US"/>
              </w:rPr>
              <w:t xml:space="preserve"> (Salinen, Austria AG, </w:t>
            </w:r>
            <w:r w:rsidRPr="00A0629A">
              <w:rPr>
                <w:rFonts w:ascii="Arial" w:hAnsi="Arial" w:cs="Arial"/>
                <w:color w:val="000000"/>
                <w:sz w:val="16"/>
                <w:szCs w:val="16"/>
              </w:rPr>
              <w:t>е</w:t>
            </w:r>
            <w:r w:rsidRPr="00B95342">
              <w:rPr>
                <w:rFonts w:ascii="Arial" w:hAnsi="Arial" w:cs="Arial"/>
                <w:color w:val="000000"/>
                <w:sz w:val="16"/>
                <w:szCs w:val="16"/>
                <w:lang w:val="en-US"/>
              </w:rPr>
              <w:t xml:space="preserve">sco - european salt company GmbH &amp; Co. </w:t>
            </w:r>
            <w:r w:rsidRPr="00A0629A">
              <w:rPr>
                <w:rFonts w:ascii="Arial" w:hAnsi="Arial" w:cs="Arial"/>
                <w:color w:val="000000"/>
                <w:sz w:val="16"/>
                <w:szCs w:val="16"/>
              </w:rPr>
              <w:t>KG (еско - юропіен солт компані Гмбх енд Ко. КГ), Німеччина). Запропоновано</w:t>
            </w:r>
            <w:r w:rsidRPr="00B95342">
              <w:rPr>
                <w:rFonts w:ascii="Arial" w:hAnsi="Arial" w:cs="Arial"/>
                <w:color w:val="000000"/>
                <w:sz w:val="16"/>
                <w:szCs w:val="16"/>
                <w:lang w:val="en-US"/>
              </w:rPr>
              <w:t xml:space="preserve">: </w:t>
            </w:r>
            <w:r w:rsidRPr="00A0629A">
              <w:rPr>
                <w:rFonts w:ascii="Arial" w:hAnsi="Arial" w:cs="Arial"/>
                <w:color w:val="000000"/>
                <w:sz w:val="16"/>
                <w:szCs w:val="16"/>
              </w:rPr>
              <w:t>Декстрану</w:t>
            </w:r>
            <w:r w:rsidRPr="00B95342">
              <w:rPr>
                <w:rFonts w:ascii="Arial" w:hAnsi="Arial" w:cs="Arial"/>
                <w:color w:val="000000"/>
                <w:sz w:val="16"/>
                <w:szCs w:val="16"/>
                <w:lang w:val="en-US"/>
              </w:rPr>
              <w:t xml:space="preserve"> 40 – 100 </w:t>
            </w:r>
            <w:r w:rsidRPr="00A0629A">
              <w:rPr>
                <w:rFonts w:ascii="Arial" w:hAnsi="Arial" w:cs="Arial"/>
                <w:color w:val="000000"/>
                <w:sz w:val="16"/>
                <w:szCs w:val="16"/>
              </w:rPr>
              <w:t>мг</w:t>
            </w:r>
            <w:r w:rsidRPr="00B95342">
              <w:rPr>
                <w:rFonts w:ascii="Arial" w:hAnsi="Arial" w:cs="Arial"/>
                <w:color w:val="000000"/>
                <w:sz w:val="16"/>
                <w:szCs w:val="16"/>
                <w:lang w:val="en-US"/>
              </w:rPr>
              <w:t xml:space="preserve"> (Pharmacosmos a/s, Denmark, Shanghai Huamao Pharmaceutical Co., Ltd., China exclusively for Pharmaspace Co., Limited, Hong Kong, China) </w:t>
            </w:r>
            <w:r w:rsidRPr="00A0629A">
              <w:rPr>
                <w:rFonts w:ascii="Arial" w:hAnsi="Arial" w:cs="Arial"/>
                <w:color w:val="000000"/>
                <w:sz w:val="16"/>
                <w:szCs w:val="16"/>
              </w:rPr>
              <w:t>Натрію</w:t>
            </w:r>
            <w:r w:rsidRPr="00B95342">
              <w:rPr>
                <w:rFonts w:ascii="Arial" w:hAnsi="Arial" w:cs="Arial"/>
                <w:color w:val="000000"/>
                <w:sz w:val="16"/>
                <w:szCs w:val="16"/>
                <w:lang w:val="en-US"/>
              </w:rPr>
              <w:t xml:space="preserve"> </w:t>
            </w:r>
            <w:r w:rsidRPr="00A0629A">
              <w:rPr>
                <w:rFonts w:ascii="Arial" w:hAnsi="Arial" w:cs="Arial"/>
                <w:color w:val="000000"/>
                <w:sz w:val="16"/>
                <w:szCs w:val="16"/>
              </w:rPr>
              <w:t>хлорид</w:t>
            </w:r>
            <w:r w:rsidRPr="00B95342">
              <w:rPr>
                <w:rFonts w:ascii="Arial" w:hAnsi="Arial" w:cs="Arial"/>
                <w:color w:val="000000"/>
                <w:sz w:val="16"/>
                <w:szCs w:val="16"/>
                <w:lang w:val="en-US"/>
              </w:rPr>
              <w:t xml:space="preserve"> – 9 </w:t>
            </w:r>
            <w:r w:rsidRPr="00A0629A">
              <w:rPr>
                <w:rFonts w:ascii="Arial" w:hAnsi="Arial" w:cs="Arial"/>
                <w:color w:val="000000"/>
                <w:sz w:val="16"/>
                <w:szCs w:val="16"/>
              </w:rPr>
              <w:t>мг</w:t>
            </w:r>
            <w:r w:rsidRPr="00B95342">
              <w:rPr>
                <w:rFonts w:ascii="Arial" w:hAnsi="Arial" w:cs="Arial"/>
                <w:color w:val="000000"/>
                <w:sz w:val="16"/>
                <w:szCs w:val="16"/>
                <w:lang w:val="en-US"/>
              </w:rPr>
              <w:t xml:space="preserve"> (Salinen, Austria AG)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UA/6264/01/01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РИГЕВІДОН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21 таблетці у блістері; по 1 або 3 блістери разом із картонним футляром для зберігання блістера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(Minidril, coated tablets, в Україні не зареєстрований).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"Протипоказання", "Особливості застосування",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UA/2778/01/01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РИФАМПІЦИН/ІЗОНІАЗИД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150 мг/75 мг; по 28 таблеток у блістері, по 3 або 24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двох видів первинних упаковок: Упаковка 1 – по 500 або 1000 таблеток у ламінованому пакеті; Упаковка 2 – по 10 таблеток у блістері. Зміни внесені в інструкцію для медичного застосування лікарського засобу у розділ "Упаковка" (вилучення первинної упаковки), та як наслідок у розділи "Термін придатності", "Умови зберігання".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UA/16427/01/01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Шааньсі Хуейфен Фармас'ютікал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пов’язані з приведенням опису методики «Супровідні домішки» (ЄФ, 2.2.29) у відповідність до актуальної монографії ЄФ (діюче видання), а саме вилучення частини тексту, що помилково залишився в описі даної методики від попередньої версії монографії (ЕР 7.0)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UA/19057/01/01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САНОРИН КСИЛО ПЛЮС МЕНТОЛ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спрей назальний, розчин, 1 мг/мл по 10 мл розчину у скляному флаконі з механічним поліпропіленовим розпилювачем;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Кіпр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Бейсік Фарма Манюфекчурінг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ксилометазоліну гідрохлорид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UA/17673/01/01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СИБАЗОН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5 мг по 10 таблеток у блістері;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ввведення додаткового розміру серії готового лікарського засобу. Затверджено: 26,468 тис. уп. - №20 (10х2) (52,937 кг). Запропоновано: 26,468 тис. уп. - №20 (10х2) (52,937 кг); 2, 650 тис. уп. - №20 (10х2) (5,300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UA/3052/01/01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50 мг, по 1 таблетці у блістері; по 1 блістеру в картонній упаковці;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UA/15696/01/02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СІНЕГРА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100 мг, по 1 таблетці у блістері; по 1 блістеру в картонній упаковці; по 4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 років до 4 років, що підтверджується даними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UA/15696/01/03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СОМАТИН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1,3 мг (4 МО); 1 флакон з ліофілізатом у комплекті з розчинником (розчин метакрезолу 0,3 %) по 1,0 мл в ампулі у блістері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UA/17216/01/01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СОМАТИН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ліофілізат для розчину для ін`єкцій по 2,6 мг (8 МО); 1 флакон з ліофілізатом у комплекті з розчинником (розчин метакрезолу 0,3 %) по 2,0 мл в ампулі у блістері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UA/17216/01/02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 xml:space="preserve">СОФІТІ®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"ВОРВАРТС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Лабораторіос Леон Фарма, С.А., Іспанія, без зміни місця виробництва. Зміни внесені в розділ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UA/16220/01/01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0,5 г; по 10 таблеток у блістерах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Сульфаніламід "Wugan Pharmaceutical (Suzhou) Co., Ltd", Китай з наданням майстер-файлу на АФІ. Затверджено: «Nanhai Beisha Pharmaceutical Co., Ltd.», Китай. Запропоновано: «Nanhai Beisha Pharmaceutical Co., Ltd.», Китай "Wugan Pharmaceutical (Suzhou)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UA/1090/01/01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таблетки по 0,3 г; по 10 таблеток у блістерах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Сульфаніламід "Wugan Pharmaceutical (Suzhou) Co., Ltd", Китай з наданням майстер-файлу на АФІ. Затверджено: «Nanhai Beisha Pharmaceutical Co., Ltd.», Китай. Запропоновано: «Nanhai Beisha Pharmaceutical Co., Ltd.», Китай "Wugan Pharmaceutical (Suzhou)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UA/1090/01/02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СТРЕПТОЦИДОВА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мазь 10 % по 25 г у тубі; по 1 тубі в пачці з картону; по 25 г у тубах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Сульфаніламід " Wugan Pharmaceutical (Suzhou) Co., Ltd", Китай з наданням майстер-файлу на АФІ. Затверджено: «Nanhai Beisha Pharmaceutical Co., Ltd.», Китай. Запропоновано: «Nanhai Beisha Pharmaceutical Co., Ltd.», Китай "Wugan Pharmaceutical (Suzhou)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UA/1090/02/01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СТРОФАНТИН-Г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Україна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контроль якості, випуск серії:</w:t>
            </w:r>
            <w:r w:rsidRPr="00A0629A">
              <w:rPr>
                <w:rFonts w:ascii="Arial" w:hAnsi="Arial" w:cs="Arial"/>
                <w:color w:val="000000"/>
                <w:sz w:val="16"/>
                <w:szCs w:val="16"/>
              </w:rPr>
              <w:br/>
              <w:t>Товариство з обмеженою відповідальністю "Дослідний завод "ГНЦЛС",</w:t>
            </w:r>
            <w:r w:rsidRPr="00A0629A">
              <w:rPr>
                <w:rFonts w:ascii="Arial" w:hAnsi="Arial" w:cs="Arial"/>
                <w:color w:val="000000"/>
                <w:sz w:val="16"/>
                <w:szCs w:val="16"/>
              </w:rPr>
              <w:br/>
              <w:t>Україна;</w:t>
            </w:r>
            <w:r w:rsidRPr="00A0629A">
              <w:rPr>
                <w:rFonts w:ascii="Arial" w:hAnsi="Arial" w:cs="Arial"/>
                <w:color w:val="000000"/>
                <w:sz w:val="16"/>
                <w:szCs w:val="16"/>
              </w:rPr>
              <w:br/>
              <w:t>всі стадії виробництва, контроль якості, випуск серії:</w:t>
            </w:r>
            <w:r w:rsidRPr="00A0629A">
              <w:rPr>
                <w:rFonts w:ascii="Arial" w:hAnsi="Arial" w:cs="Arial"/>
                <w:color w:val="000000"/>
                <w:sz w:val="16"/>
                <w:szCs w:val="16"/>
              </w:rPr>
              <w:br/>
              <w:t>Товариство з обмеженою відповідальністю "Фармацевтична компанія "Здоров'я",</w:t>
            </w:r>
            <w:r w:rsidRPr="00A0629A">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UA/0079/01/01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ТАПТІКОМ®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краплі очні; по 0,3 мл у тюбику-крапельниці; по 10 тюбиків-крапельниць у пакеті; по 3 пакети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Фiнляндiя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Лаборатуар Юнітер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B95342" w:rsidRDefault="00C06B73" w:rsidP="00894889">
            <w:pPr>
              <w:tabs>
                <w:tab w:val="left" w:pos="12600"/>
              </w:tabs>
              <w:jc w:val="center"/>
              <w:rPr>
                <w:rFonts w:ascii="Arial" w:hAnsi="Arial" w:cs="Arial"/>
                <w:color w:val="000000"/>
                <w:sz w:val="16"/>
                <w:szCs w:val="16"/>
                <w:lang w:val="en-US"/>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та власника мастер-файла на АФІ Тафлупросту, без зміни місця виробництва. Затверджено</w:t>
            </w:r>
            <w:r w:rsidRPr="00B95342">
              <w:rPr>
                <w:rFonts w:ascii="Arial" w:hAnsi="Arial" w:cs="Arial"/>
                <w:color w:val="000000"/>
                <w:sz w:val="16"/>
                <w:szCs w:val="16"/>
                <w:lang w:val="en-US"/>
              </w:rPr>
              <w:t xml:space="preserve">: Head Office Asahi Glass Co., Ltd., JAPAN, Manufacturing site Asahi Glass Co., Ltd., JAPAN. </w:t>
            </w:r>
            <w:r w:rsidRPr="00B95342">
              <w:rPr>
                <w:rFonts w:ascii="Arial" w:hAnsi="Arial" w:cs="Arial"/>
                <w:color w:val="000000"/>
                <w:sz w:val="16"/>
                <w:szCs w:val="16"/>
                <w:lang w:val="en-US"/>
              </w:rPr>
              <w:br/>
            </w:r>
            <w:r w:rsidRPr="00A0629A">
              <w:rPr>
                <w:rFonts w:ascii="Arial" w:hAnsi="Arial" w:cs="Arial"/>
                <w:color w:val="000000"/>
                <w:sz w:val="16"/>
                <w:szCs w:val="16"/>
              </w:rPr>
              <w:t>Запропоновано</w:t>
            </w:r>
            <w:r w:rsidRPr="00B95342">
              <w:rPr>
                <w:rFonts w:ascii="Arial" w:hAnsi="Arial" w:cs="Arial"/>
                <w:color w:val="000000"/>
                <w:sz w:val="16"/>
                <w:szCs w:val="16"/>
                <w:lang w:val="en-US"/>
              </w:rPr>
              <w:t>: Head Office AG</w:t>
            </w:r>
            <w:r w:rsidRPr="00A0629A">
              <w:rPr>
                <w:rFonts w:ascii="Arial" w:hAnsi="Arial" w:cs="Arial"/>
                <w:color w:val="000000"/>
                <w:sz w:val="16"/>
                <w:szCs w:val="16"/>
              </w:rPr>
              <w:t>С</w:t>
            </w:r>
            <w:r w:rsidRPr="00B95342">
              <w:rPr>
                <w:rFonts w:ascii="Arial" w:hAnsi="Arial" w:cs="Arial"/>
                <w:color w:val="000000"/>
                <w:sz w:val="16"/>
                <w:szCs w:val="16"/>
                <w:lang w:val="en-US"/>
              </w:rPr>
              <w:t xml:space="preserve"> Inc., JAPAN, Manufacturing site AG</w:t>
            </w:r>
            <w:r w:rsidRPr="00A0629A">
              <w:rPr>
                <w:rFonts w:ascii="Arial" w:hAnsi="Arial" w:cs="Arial"/>
                <w:color w:val="000000"/>
                <w:sz w:val="16"/>
                <w:szCs w:val="16"/>
              </w:rPr>
              <w:t>С</w:t>
            </w:r>
            <w:r w:rsidRPr="00B95342">
              <w:rPr>
                <w:rFonts w:ascii="Arial" w:hAnsi="Arial" w:cs="Arial"/>
                <w:color w:val="000000"/>
                <w:sz w:val="16"/>
                <w:szCs w:val="16"/>
                <w:lang w:val="en-US"/>
              </w:rPr>
              <w:t xml:space="preserve"> Inc., Chiba Plant, JAPAN. </w:t>
            </w:r>
            <w:r w:rsidRPr="00A0629A">
              <w:rPr>
                <w:rFonts w:ascii="Arial" w:hAnsi="Arial" w:cs="Arial"/>
                <w:color w:val="000000"/>
                <w:sz w:val="16"/>
                <w:szCs w:val="16"/>
              </w:rPr>
              <w:t>Зміни</w:t>
            </w:r>
            <w:r w:rsidRPr="00B95342">
              <w:rPr>
                <w:rFonts w:ascii="Arial" w:hAnsi="Arial" w:cs="Arial"/>
                <w:color w:val="000000"/>
                <w:sz w:val="16"/>
                <w:szCs w:val="16"/>
                <w:lang w:val="en-US"/>
              </w:rPr>
              <w:t xml:space="preserve"> II </w:t>
            </w:r>
            <w:r w:rsidRPr="00A0629A">
              <w:rPr>
                <w:rFonts w:ascii="Arial" w:hAnsi="Arial" w:cs="Arial"/>
                <w:color w:val="000000"/>
                <w:sz w:val="16"/>
                <w:szCs w:val="16"/>
              </w:rPr>
              <w:t>типу</w:t>
            </w:r>
            <w:r w:rsidRPr="00B95342">
              <w:rPr>
                <w:rFonts w:ascii="Arial" w:hAnsi="Arial" w:cs="Arial"/>
                <w:color w:val="000000"/>
                <w:sz w:val="16"/>
                <w:szCs w:val="16"/>
                <w:lang w:val="en-US"/>
              </w:rPr>
              <w:t xml:space="preserve"> - </w:t>
            </w:r>
            <w:r w:rsidRPr="00A0629A">
              <w:rPr>
                <w:rFonts w:ascii="Arial" w:hAnsi="Arial" w:cs="Arial"/>
                <w:color w:val="000000"/>
                <w:sz w:val="16"/>
                <w:szCs w:val="16"/>
              </w:rPr>
              <w:t>Зміни</w:t>
            </w:r>
            <w:r w:rsidRPr="00B95342">
              <w:rPr>
                <w:rFonts w:ascii="Arial" w:hAnsi="Arial" w:cs="Arial"/>
                <w:color w:val="000000"/>
                <w:sz w:val="16"/>
                <w:szCs w:val="16"/>
                <w:lang w:val="en-US"/>
              </w:rPr>
              <w:t xml:space="preserve"> </w:t>
            </w:r>
            <w:r w:rsidRPr="00A0629A">
              <w:rPr>
                <w:rFonts w:ascii="Arial" w:hAnsi="Arial" w:cs="Arial"/>
                <w:color w:val="000000"/>
                <w:sz w:val="16"/>
                <w:szCs w:val="16"/>
              </w:rPr>
              <w:t>з</w:t>
            </w:r>
            <w:r w:rsidRPr="00B95342">
              <w:rPr>
                <w:rFonts w:ascii="Arial" w:hAnsi="Arial" w:cs="Arial"/>
                <w:color w:val="000000"/>
                <w:sz w:val="16"/>
                <w:szCs w:val="16"/>
                <w:lang w:val="en-US"/>
              </w:rPr>
              <w:t xml:space="preserve"> </w:t>
            </w:r>
            <w:r w:rsidRPr="00A0629A">
              <w:rPr>
                <w:rFonts w:ascii="Arial" w:hAnsi="Arial" w:cs="Arial"/>
                <w:color w:val="000000"/>
                <w:sz w:val="16"/>
                <w:szCs w:val="16"/>
              </w:rPr>
              <w:t>якості</w:t>
            </w:r>
            <w:r w:rsidRPr="00B95342">
              <w:rPr>
                <w:rFonts w:ascii="Arial" w:hAnsi="Arial" w:cs="Arial"/>
                <w:color w:val="000000"/>
                <w:sz w:val="16"/>
                <w:szCs w:val="16"/>
                <w:lang w:val="en-US"/>
              </w:rPr>
              <w:t xml:space="preserve">. </w:t>
            </w:r>
            <w:r w:rsidRPr="00A0629A">
              <w:rPr>
                <w:rFonts w:ascii="Arial" w:hAnsi="Arial" w:cs="Arial"/>
                <w:color w:val="000000"/>
                <w:sz w:val="16"/>
                <w:szCs w:val="16"/>
              </w:rPr>
              <w:t>АФІ</w:t>
            </w:r>
            <w:r w:rsidRPr="00B95342">
              <w:rPr>
                <w:rFonts w:ascii="Arial" w:hAnsi="Arial" w:cs="Arial"/>
                <w:color w:val="000000"/>
                <w:sz w:val="16"/>
                <w:szCs w:val="16"/>
                <w:lang w:val="en-US"/>
              </w:rPr>
              <w:t>. (</w:t>
            </w:r>
            <w:r w:rsidRPr="00A0629A">
              <w:rPr>
                <w:rFonts w:ascii="Arial" w:hAnsi="Arial" w:cs="Arial"/>
                <w:color w:val="000000"/>
                <w:sz w:val="16"/>
                <w:szCs w:val="16"/>
              </w:rPr>
              <w:t>інші</w:t>
            </w:r>
            <w:r w:rsidRPr="00B95342">
              <w:rPr>
                <w:rFonts w:ascii="Arial" w:hAnsi="Arial" w:cs="Arial"/>
                <w:color w:val="000000"/>
                <w:sz w:val="16"/>
                <w:szCs w:val="16"/>
                <w:lang w:val="en-US"/>
              </w:rPr>
              <w:t xml:space="preserve"> </w:t>
            </w:r>
            <w:r w:rsidRPr="00A0629A">
              <w:rPr>
                <w:rFonts w:ascii="Arial" w:hAnsi="Arial" w:cs="Arial"/>
                <w:color w:val="000000"/>
                <w:sz w:val="16"/>
                <w:szCs w:val="16"/>
              </w:rPr>
              <w:t>зміни</w:t>
            </w:r>
            <w:r w:rsidRPr="00B95342">
              <w:rPr>
                <w:rFonts w:ascii="Arial" w:hAnsi="Arial" w:cs="Arial"/>
                <w:color w:val="000000"/>
                <w:sz w:val="16"/>
                <w:szCs w:val="16"/>
                <w:lang w:val="en-US"/>
              </w:rPr>
              <w:t xml:space="preserve">) - </w:t>
            </w:r>
            <w:r w:rsidRPr="00A0629A">
              <w:rPr>
                <w:rFonts w:ascii="Arial" w:hAnsi="Arial" w:cs="Arial"/>
                <w:color w:val="000000"/>
                <w:sz w:val="16"/>
                <w:szCs w:val="16"/>
              </w:rPr>
              <w:t>Оновлення</w:t>
            </w:r>
            <w:r w:rsidRPr="00B95342">
              <w:rPr>
                <w:rFonts w:ascii="Arial" w:hAnsi="Arial" w:cs="Arial"/>
                <w:color w:val="000000"/>
                <w:sz w:val="16"/>
                <w:szCs w:val="16"/>
                <w:lang w:val="en-US"/>
              </w:rPr>
              <w:t xml:space="preserve"> </w:t>
            </w:r>
            <w:r w:rsidRPr="00A0629A">
              <w:rPr>
                <w:rFonts w:ascii="Arial" w:hAnsi="Arial" w:cs="Arial"/>
                <w:color w:val="000000"/>
                <w:sz w:val="16"/>
                <w:szCs w:val="16"/>
              </w:rPr>
              <w:t>відкритої</w:t>
            </w:r>
            <w:r w:rsidRPr="00B95342">
              <w:rPr>
                <w:rFonts w:ascii="Arial" w:hAnsi="Arial" w:cs="Arial"/>
                <w:color w:val="000000"/>
                <w:sz w:val="16"/>
                <w:szCs w:val="16"/>
                <w:lang w:val="en-US"/>
              </w:rPr>
              <w:t xml:space="preserve"> </w:t>
            </w:r>
            <w:r w:rsidRPr="00A0629A">
              <w:rPr>
                <w:rFonts w:ascii="Arial" w:hAnsi="Arial" w:cs="Arial"/>
                <w:color w:val="000000"/>
                <w:sz w:val="16"/>
                <w:szCs w:val="16"/>
              </w:rPr>
              <w:t>частини</w:t>
            </w:r>
            <w:r w:rsidRPr="00B95342">
              <w:rPr>
                <w:rFonts w:ascii="Arial" w:hAnsi="Arial" w:cs="Arial"/>
                <w:color w:val="000000"/>
                <w:sz w:val="16"/>
                <w:szCs w:val="16"/>
                <w:lang w:val="en-US"/>
              </w:rPr>
              <w:t xml:space="preserve"> ASMF </w:t>
            </w:r>
            <w:r w:rsidRPr="00A0629A">
              <w:rPr>
                <w:rFonts w:ascii="Arial" w:hAnsi="Arial" w:cs="Arial"/>
                <w:color w:val="000000"/>
                <w:sz w:val="16"/>
                <w:szCs w:val="16"/>
              </w:rPr>
              <w:t>на</w:t>
            </w:r>
            <w:r w:rsidRPr="00B95342">
              <w:rPr>
                <w:rFonts w:ascii="Arial" w:hAnsi="Arial" w:cs="Arial"/>
                <w:color w:val="000000"/>
                <w:sz w:val="16"/>
                <w:szCs w:val="16"/>
                <w:lang w:val="en-US"/>
              </w:rPr>
              <w:t xml:space="preserve"> </w:t>
            </w:r>
            <w:r w:rsidRPr="00A0629A">
              <w:rPr>
                <w:rFonts w:ascii="Arial" w:hAnsi="Arial" w:cs="Arial"/>
                <w:color w:val="000000"/>
                <w:sz w:val="16"/>
                <w:szCs w:val="16"/>
              </w:rPr>
              <w:t>АФІ</w:t>
            </w:r>
            <w:r w:rsidRPr="00B95342">
              <w:rPr>
                <w:rFonts w:ascii="Arial" w:hAnsi="Arial" w:cs="Arial"/>
                <w:color w:val="000000"/>
                <w:sz w:val="16"/>
                <w:szCs w:val="16"/>
                <w:lang w:val="en-US"/>
              </w:rPr>
              <w:t xml:space="preserve"> </w:t>
            </w:r>
            <w:r w:rsidRPr="00A0629A">
              <w:rPr>
                <w:rFonts w:ascii="Arial" w:hAnsi="Arial" w:cs="Arial"/>
                <w:color w:val="000000"/>
                <w:sz w:val="16"/>
                <w:szCs w:val="16"/>
              </w:rPr>
              <w:t>Тафлупросту</w:t>
            </w:r>
            <w:r w:rsidRPr="00B95342">
              <w:rPr>
                <w:rFonts w:ascii="Arial" w:hAnsi="Arial" w:cs="Arial"/>
                <w:color w:val="000000"/>
                <w:sz w:val="16"/>
                <w:szCs w:val="16"/>
                <w:lang w:val="en-US"/>
              </w:rPr>
              <w:t xml:space="preserve">, </w:t>
            </w:r>
            <w:r w:rsidRPr="00A0629A">
              <w:rPr>
                <w:rFonts w:ascii="Arial" w:hAnsi="Arial" w:cs="Arial"/>
                <w:color w:val="000000"/>
                <w:sz w:val="16"/>
                <w:szCs w:val="16"/>
              </w:rPr>
              <w:t>а</w:t>
            </w:r>
            <w:r w:rsidRPr="00B95342">
              <w:rPr>
                <w:rFonts w:ascii="Arial" w:hAnsi="Arial" w:cs="Arial"/>
                <w:color w:val="000000"/>
                <w:sz w:val="16"/>
                <w:szCs w:val="16"/>
                <w:lang w:val="en-US"/>
              </w:rPr>
              <w:t xml:space="preserve"> </w:t>
            </w:r>
            <w:r w:rsidRPr="00A0629A">
              <w:rPr>
                <w:rFonts w:ascii="Arial" w:hAnsi="Arial" w:cs="Arial"/>
                <w:color w:val="000000"/>
                <w:sz w:val="16"/>
                <w:szCs w:val="16"/>
              </w:rPr>
              <w:t>саме</w:t>
            </w:r>
            <w:r w:rsidRPr="00B95342">
              <w:rPr>
                <w:rFonts w:ascii="Arial" w:hAnsi="Arial" w:cs="Arial"/>
                <w:color w:val="000000"/>
                <w:sz w:val="16"/>
                <w:szCs w:val="16"/>
                <w:lang w:val="en-US"/>
              </w:rPr>
              <w:t xml:space="preserve"> </w:t>
            </w:r>
            <w:r w:rsidRPr="00A0629A">
              <w:rPr>
                <w:rFonts w:ascii="Arial" w:hAnsi="Arial" w:cs="Arial"/>
                <w:color w:val="000000"/>
                <w:sz w:val="16"/>
                <w:szCs w:val="16"/>
              </w:rPr>
              <w:t>подання</w:t>
            </w:r>
            <w:r w:rsidRPr="00B95342">
              <w:rPr>
                <w:rFonts w:ascii="Arial" w:hAnsi="Arial" w:cs="Arial"/>
                <w:color w:val="000000"/>
                <w:sz w:val="16"/>
                <w:szCs w:val="16"/>
                <w:lang w:val="en-US"/>
              </w:rPr>
              <w:t xml:space="preserve"> </w:t>
            </w:r>
            <w:r w:rsidRPr="00A0629A">
              <w:rPr>
                <w:rFonts w:ascii="Arial" w:hAnsi="Arial" w:cs="Arial"/>
                <w:color w:val="000000"/>
                <w:sz w:val="16"/>
                <w:szCs w:val="16"/>
              </w:rPr>
              <w:t>підтверджуючих</w:t>
            </w:r>
            <w:r w:rsidRPr="00B95342">
              <w:rPr>
                <w:rFonts w:ascii="Arial" w:hAnsi="Arial" w:cs="Arial"/>
                <w:color w:val="000000"/>
                <w:sz w:val="16"/>
                <w:szCs w:val="16"/>
                <w:lang w:val="en-US"/>
              </w:rPr>
              <w:t xml:space="preserve"> </w:t>
            </w:r>
            <w:r w:rsidRPr="00A0629A">
              <w:rPr>
                <w:rFonts w:ascii="Arial" w:hAnsi="Arial" w:cs="Arial"/>
                <w:color w:val="000000"/>
                <w:sz w:val="16"/>
                <w:szCs w:val="16"/>
              </w:rPr>
              <w:t>даних</w:t>
            </w:r>
            <w:r w:rsidRPr="00B95342">
              <w:rPr>
                <w:rFonts w:ascii="Arial" w:hAnsi="Arial" w:cs="Arial"/>
                <w:color w:val="000000"/>
                <w:sz w:val="16"/>
                <w:szCs w:val="16"/>
                <w:lang w:val="en-US"/>
              </w:rPr>
              <w:t xml:space="preserve"> </w:t>
            </w:r>
            <w:r w:rsidRPr="00A0629A">
              <w:rPr>
                <w:rFonts w:ascii="Arial" w:hAnsi="Arial" w:cs="Arial"/>
                <w:color w:val="000000"/>
                <w:sz w:val="16"/>
                <w:szCs w:val="16"/>
              </w:rPr>
              <w:t>вивчення</w:t>
            </w:r>
            <w:r w:rsidRPr="00B95342">
              <w:rPr>
                <w:rFonts w:ascii="Arial" w:hAnsi="Arial" w:cs="Arial"/>
                <w:color w:val="000000"/>
                <w:sz w:val="16"/>
                <w:szCs w:val="16"/>
                <w:lang w:val="en-US"/>
              </w:rPr>
              <w:t xml:space="preserve"> </w:t>
            </w:r>
            <w:r w:rsidRPr="00A0629A">
              <w:rPr>
                <w:rFonts w:ascii="Arial" w:hAnsi="Arial" w:cs="Arial"/>
                <w:color w:val="000000"/>
                <w:sz w:val="16"/>
                <w:szCs w:val="16"/>
              </w:rPr>
              <w:t>стабільності</w:t>
            </w:r>
            <w:r w:rsidRPr="00B95342">
              <w:rPr>
                <w:rFonts w:ascii="Arial" w:hAnsi="Arial" w:cs="Arial"/>
                <w:color w:val="000000"/>
                <w:sz w:val="16"/>
                <w:szCs w:val="16"/>
                <w:lang w:val="en-US"/>
              </w:rPr>
              <w:t xml:space="preserve"> </w:t>
            </w:r>
            <w:r w:rsidRPr="00A0629A">
              <w:rPr>
                <w:rFonts w:ascii="Arial" w:hAnsi="Arial" w:cs="Arial"/>
                <w:color w:val="000000"/>
                <w:sz w:val="16"/>
                <w:szCs w:val="16"/>
              </w:rPr>
              <w:t>від</w:t>
            </w:r>
            <w:r w:rsidRPr="00B95342">
              <w:rPr>
                <w:rFonts w:ascii="Arial" w:hAnsi="Arial" w:cs="Arial"/>
                <w:color w:val="000000"/>
                <w:sz w:val="16"/>
                <w:szCs w:val="16"/>
                <w:lang w:val="en-US"/>
              </w:rPr>
              <w:t xml:space="preserve"> </w:t>
            </w:r>
            <w:r w:rsidRPr="00A0629A">
              <w:rPr>
                <w:rFonts w:ascii="Arial" w:hAnsi="Arial" w:cs="Arial"/>
                <w:color w:val="000000"/>
                <w:sz w:val="16"/>
                <w:szCs w:val="16"/>
              </w:rPr>
              <w:t>виробника</w:t>
            </w:r>
            <w:r w:rsidRPr="00B95342">
              <w:rPr>
                <w:rFonts w:ascii="Arial" w:hAnsi="Arial" w:cs="Arial"/>
                <w:color w:val="000000"/>
                <w:sz w:val="16"/>
                <w:szCs w:val="16"/>
                <w:lang w:val="en-US"/>
              </w:rPr>
              <w:t xml:space="preserve"> AGC Wakasa Chemicals Co., Ltd., </w:t>
            </w:r>
            <w:r w:rsidRPr="00A0629A">
              <w:rPr>
                <w:rFonts w:ascii="Arial" w:hAnsi="Arial" w:cs="Arial"/>
                <w:color w:val="000000"/>
                <w:sz w:val="16"/>
                <w:szCs w:val="16"/>
              </w:rPr>
              <w:t>в</w:t>
            </w:r>
            <w:r w:rsidRPr="00B95342">
              <w:rPr>
                <w:rFonts w:ascii="Arial" w:hAnsi="Arial" w:cs="Arial"/>
                <w:color w:val="000000"/>
                <w:sz w:val="16"/>
                <w:szCs w:val="16"/>
                <w:lang w:val="en-US"/>
              </w:rPr>
              <w:t xml:space="preserve"> </w:t>
            </w:r>
            <w:r w:rsidRPr="00A0629A">
              <w:rPr>
                <w:rFonts w:ascii="Arial" w:hAnsi="Arial" w:cs="Arial"/>
                <w:color w:val="000000"/>
                <w:sz w:val="16"/>
                <w:szCs w:val="16"/>
              </w:rPr>
              <w:t>довгострокових</w:t>
            </w:r>
            <w:r w:rsidRPr="00B95342">
              <w:rPr>
                <w:rFonts w:ascii="Arial" w:hAnsi="Arial" w:cs="Arial"/>
                <w:color w:val="000000"/>
                <w:sz w:val="16"/>
                <w:szCs w:val="16"/>
                <w:lang w:val="en-US"/>
              </w:rPr>
              <w:t xml:space="preserve"> </w:t>
            </w:r>
            <w:r w:rsidRPr="00A0629A">
              <w:rPr>
                <w:rFonts w:ascii="Arial" w:hAnsi="Arial" w:cs="Arial"/>
                <w:color w:val="000000"/>
                <w:sz w:val="16"/>
                <w:szCs w:val="16"/>
              </w:rPr>
              <w:t>умовах</w:t>
            </w:r>
            <w:r w:rsidRPr="00B95342">
              <w:rPr>
                <w:rFonts w:ascii="Arial" w:hAnsi="Arial" w:cs="Arial"/>
                <w:color w:val="000000"/>
                <w:sz w:val="16"/>
                <w:szCs w:val="16"/>
                <w:lang w:val="en-US"/>
              </w:rPr>
              <w:t xml:space="preserve"> </w:t>
            </w:r>
            <w:r w:rsidRPr="00A0629A">
              <w:rPr>
                <w:rFonts w:ascii="Arial" w:hAnsi="Arial" w:cs="Arial"/>
                <w:color w:val="000000"/>
                <w:sz w:val="16"/>
                <w:szCs w:val="16"/>
              </w:rPr>
              <w:t>на</w:t>
            </w:r>
            <w:r w:rsidRPr="00B95342">
              <w:rPr>
                <w:rFonts w:ascii="Arial" w:hAnsi="Arial" w:cs="Arial"/>
                <w:color w:val="000000"/>
                <w:sz w:val="16"/>
                <w:szCs w:val="16"/>
                <w:lang w:val="en-US"/>
              </w:rPr>
              <w:t xml:space="preserve"> 36 </w:t>
            </w:r>
            <w:r w:rsidRPr="00A0629A">
              <w:rPr>
                <w:rFonts w:ascii="Arial" w:hAnsi="Arial" w:cs="Arial"/>
                <w:color w:val="000000"/>
                <w:sz w:val="16"/>
                <w:szCs w:val="16"/>
              </w:rPr>
              <w:t>місяців</w:t>
            </w:r>
            <w:r w:rsidRPr="00B95342">
              <w:rPr>
                <w:rFonts w:ascii="Arial" w:hAnsi="Arial" w:cs="Arial"/>
                <w:color w:val="000000"/>
                <w:sz w:val="16"/>
                <w:szCs w:val="16"/>
                <w:lang w:val="en-US"/>
              </w:rPr>
              <w:t xml:space="preserve">, </w:t>
            </w:r>
            <w:r w:rsidRPr="00A0629A">
              <w:rPr>
                <w:rFonts w:ascii="Arial" w:hAnsi="Arial" w:cs="Arial"/>
                <w:color w:val="000000"/>
                <w:sz w:val="16"/>
                <w:szCs w:val="16"/>
              </w:rPr>
              <w:t>у</w:t>
            </w:r>
            <w:r w:rsidRPr="00B95342">
              <w:rPr>
                <w:rFonts w:ascii="Arial" w:hAnsi="Arial" w:cs="Arial"/>
                <w:color w:val="000000"/>
                <w:sz w:val="16"/>
                <w:szCs w:val="16"/>
                <w:lang w:val="en-US"/>
              </w:rPr>
              <w:t xml:space="preserve"> </w:t>
            </w:r>
            <w:r w:rsidRPr="00A0629A">
              <w:rPr>
                <w:rFonts w:ascii="Arial" w:hAnsi="Arial" w:cs="Arial"/>
                <w:color w:val="000000"/>
                <w:sz w:val="16"/>
                <w:szCs w:val="16"/>
              </w:rPr>
              <w:t>попередній</w:t>
            </w:r>
            <w:r w:rsidRPr="00B95342">
              <w:rPr>
                <w:rFonts w:ascii="Arial" w:hAnsi="Arial" w:cs="Arial"/>
                <w:color w:val="000000"/>
                <w:sz w:val="16"/>
                <w:szCs w:val="16"/>
                <w:lang w:val="en-US"/>
              </w:rPr>
              <w:t xml:space="preserve"> </w:t>
            </w:r>
            <w:r w:rsidRPr="00A0629A">
              <w:rPr>
                <w:rFonts w:ascii="Arial" w:hAnsi="Arial" w:cs="Arial"/>
                <w:color w:val="000000"/>
                <w:sz w:val="16"/>
                <w:szCs w:val="16"/>
              </w:rPr>
              <w:t>версії</w:t>
            </w:r>
            <w:r w:rsidRPr="00B95342">
              <w:rPr>
                <w:rFonts w:ascii="Arial" w:hAnsi="Arial" w:cs="Arial"/>
                <w:color w:val="000000"/>
                <w:sz w:val="16"/>
                <w:szCs w:val="16"/>
                <w:lang w:val="en-US"/>
              </w:rPr>
              <w:t xml:space="preserve"> </w:t>
            </w:r>
            <w:r w:rsidRPr="00A0629A">
              <w:rPr>
                <w:rFonts w:ascii="Arial" w:hAnsi="Arial" w:cs="Arial"/>
                <w:color w:val="000000"/>
                <w:sz w:val="16"/>
                <w:szCs w:val="16"/>
              </w:rPr>
              <w:t>це</w:t>
            </w:r>
            <w:r w:rsidRPr="00B95342">
              <w:rPr>
                <w:rFonts w:ascii="Arial" w:hAnsi="Arial" w:cs="Arial"/>
                <w:color w:val="000000"/>
                <w:sz w:val="16"/>
                <w:szCs w:val="16"/>
                <w:lang w:val="en-US"/>
              </w:rPr>
              <w:t xml:space="preserve"> </w:t>
            </w:r>
            <w:r w:rsidRPr="00A0629A">
              <w:rPr>
                <w:rFonts w:ascii="Arial" w:hAnsi="Arial" w:cs="Arial"/>
                <w:color w:val="000000"/>
                <w:sz w:val="16"/>
                <w:szCs w:val="16"/>
              </w:rPr>
              <w:t>дослідження</w:t>
            </w:r>
            <w:r w:rsidRPr="00B95342">
              <w:rPr>
                <w:rFonts w:ascii="Arial" w:hAnsi="Arial" w:cs="Arial"/>
                <w:color w:val="000000"/>
                <w:sz w:val="16"/>
                <w:szCs w:val="16"/>
                <w:lang w:val="en-US"/>
              </w:rPr>
              <w:t xml:space="preserve"> </w:t>
            </w:r>
            <w:r w:rsidRPr="00A0629A">
              <w:rPr>
                <w:rFonts w:ascii="Arial" w:hAnsi="Arial" w:cs="Arial"/>
                <w:color w:val="000000"/>
                <w:sz w:val="16"/>
                <w:szCs w:val="16"/>
              </w:rPr>
              <w:t>все</w:t>
            </w:r>
            <w:r w:rsidRPr="00B95342">
              <w:rPr>
                <w:rFonts w:ascii="Arial" w:hAnsi="Arial" w:cs="Arial"/>
                <w:color w:val="000000"/>
                <w:sz w:val="16"/>
                <w:szCs w:val="16"/>
                <w:lang w:val="en-US"/>
              </w:rPr>
              <w:t xml:space="preserve"> </w:t>
            </w:r>
            <w:r w:rsidRPr="00A0629A">
              <w:rPr>
                <w:rFonts w:ascii="Arial" w:hAnsi="Arial" w:cs="Arial"/>
                <w:color w:val="000000"/>
                <w:sz w:val="16"/>
                <w:szCs w:val="16"/>
              </w:rPr>
              <w:t>ще</w:t>
            </w:r>
            <w:r w:rsidRPr="00B95342">
              <w:rPr>
                <w:rFonts w:ascii="Arial" w:hAnsi="Arial" w:cs="Arial"/>
                <w:color w:val="000000"/>
                <w:sz w:val="16"/>
                <w:szCs w:val="16"/>
                <w:lang w:val="en-US"/>
              </w:rPr>
              <w:t xml:space="preserve"> </w:t>
            </w:r>
            <w:r w:rsidRPr="00A0629A">
              <w:rPr>
                <w:rFonts w:ascii="Arial" w:hAnsi="Arial" w:cs="Arial"/>
                <w:color w:val="000000"/>
                <w:sz w:val="16"/>
                <w:szCs w:val="16"/>
              </w:rPr>
              <w:t>тривало</w:t>
            </w:r>
            <w:r w:rsidRPr="00B95342">
              <w:rPr>
                <w:rFonts w:ascii="Arial" w:hAnsi="Arial" w:cs="Arial"/>
                <w:color w:val="000000"/>
                <w:sz w:val="16"/>
                <w:szCs w:val="16"/>
                <w:lang w:val="en-US"/>
              </w:rPr>
              <w:t xml:space="preserve"> (</w:t>
            </w:r>
            <w:r w:rsidRPr="00A0629A">
              <w:rPr>
                <w:rFonts w:ascii="Arial" w:hAnsi="Arial" w:cs="Arial"/>
                <w:color w:val="000000"/>
                <w:sz w:val="16"/>
                <w:szCs w:val="16"/>
              </w:rPr>
              <w:t>затверджено</w:t>
            </w:r>
            <w:r w:rsidRPr="00B95342">
              <w:rPr>
                <w:rFonts w:ascii="Arial" w:hAnsi="Arial" w:cs="Arial"/>
                <w:color w:val="000000"/>
                <w:sz w:val="16"/>
                <w:szCs w:val="16"/>
                <w:lang w:val="en-US"/>
              </w:rPr>
              <w:t xml:space="preserve">: re-test period 36 </w:t>
            </w:r>
            <w:r w:rsidRPr="00A0629A">
              <w:rPr>
                <w:rFonts w:ascii="Arial" w:hAnsi="Arial" w:cs="Arial"/>
                <w:color w:val="000000"/>
                <w:sz w:val="16"/>
                <w:szCs w:val="16"/>
              </w:rPr>
              <w:t>місяців</w:t>
            </w:r>
            <w:r w:rsidRPr="00B95342">
              <w:rPr>
                <w:rFonts w:ascii="Arial" w:hAnsi="Arial" w:cs="Arial"/>
                <w:color w:val="000000"/>
                <w:sz w:val="16"/>
                <w:szCs w:val="16"/>
                <w:lang w:val="en-US"/>
              </w:rPr>
              <w: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UA/15538/01/01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ТАПТІКОМ®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очні; по 0,3 мл у тюбику-крапельниці; по 10 тюбиків-крапельниць у пакеті; по 3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Фiнляндiя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Виробництво, первинне та вторинне пакування, контроль якості:</w:t>
            </w:r>
            <w:r w:rsidRPr="00A0629A">
              <w:rPr>
                <w:rFonts w:ascii="Arial" w:hAnsi="Arial" w:cs="Arial"/>
                <w:color w:val="000000"/>
                <w:sz w:val="16"/>
                <w:szCs w:val="16"/>
              </w:rPr>
              <w:br/>
              <w:t>Лаборатуар Юнітер, Франція;</w:t>
            </w:r>
            <w:r w:rsidRPr="00A0629A">
              <w:rPr>
                <w:rFonts w:ascii="Arial" w:hAnsi="Arial" w:cs="Arial"/>
                <w:color w:val="000000"/>
                <w:sz w:val="16"/>
                <w:szCs w:val="16"/>
              </w:rPr>
              <w:br/>
              <w:t>Виробник, відповідальний за випуск серії:</w:t>
            </w:r>
            <w:r w:rsidRPr="00A0629A">
              <w:rPr>
                <w:rFonts w:ascii="Arial" w:hAnsi="Arial" w:cs="Arial"/>
                <w:color w:val="000000"/>
                <w:sz w:val="16"/>
                <w:szCs w:val="16"/>
              </w:rPr>
              <w:br/>
              <w:t>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виробника відповідального за випуск серії Лаборатур Юнітер, Франція на Сантен АТ, Фінляндія та зазначення функцій затвердженого виробника.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UA/15538/01/01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ТЕРАФЛЮ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Затверджено: ГСК Консьюмер Хелскер С.А. / GSK Consumer Healthcare S.A., Рут де Летра, Пранжен, Швейцарія / Route de l`Etraz, Prangins, Switzerland. Запропоновано: ГСК Консьюмер Хелскер САРЛ / GSK Consumer Healthcare SARL, Рут де Летра, 1197 Пранжен, Швейцарія / Route de l`Etraz, 1197 Prangins, Switzerland.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UA/5436/01/01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ТЕРАФЛЮ ВІД ГРИПУ ТА ЗАСТУДИ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Затверджено: ГСК Консьюмер Хелскер С.А. / GSK Consumer Healthcare S.A., Рут де Летра, Пранжен, Швейцарія / Route de l`Etraz, Prangins, Switzerland. Запропоновано: </w:t>
            </w:r>
            <w:r w:rsidRPr="00A0629A">
              <w:rPr>
                <w:rFonts w:ascii="Arial" w:hAnsi="Arial" w:cs="Arial"/>
                <w:color w:val="000000"/>
                <w:sz w:val="16"/>
                <w:szCs w:val="16"/>
              </w:rPr>
              <w:br/>
              <w:t>ГСК Консьюмер Хелскер САРЛ / GSK Consumer Healthcare SARL, Рут де Летра, 1197 Пранжен, Швейцарія / Route de l`Etraz, 1197 Prangins, Switzerland.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UA/5529/01/01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 xml:space="preserve">ТЕРАФЛЮ ЕКСТРА ЗІ СМАКОМ ЛИМОНА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ГСК Консьюмер Хелскер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ДЕЛЬФАРМ ОРЛЕАН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Затверджено: ГСК Консьюмер Хелскер С.А. / GSK Consumer Healthcare S.A., Рут де Летра, Пранжен, Швейцарія / Route de l`Etraz, Prangins, Switzerland. Запропоновано: ГСК Консьюмер Хелскер САРЛ / GSK Consumer Healthcare SARL, Рут де Летра, 1197 Пранжен, Швейцарія / Route de l`Etraz, 1197 Prangins, Switzerland.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UA/5797/01/01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ТІВОРТІН® АСПАРТАТ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оральний, 200 мг/мл, по 100 мл або по 200 мл у флаконі; по 1 флакону з мірною ложкою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A0629A">
              <w:rPr>
                <w:rFonts w:ascii="Arial" w:hAnsi="Arial" w:cs="Arial"/>
                <w:color w:val="000000"/>
                <w:sz w:val="16"/>
                <w:szCs w:val="16"/>
              </w:rPr>
              <w:br/>
              <w:t>вилучення пакування по 5 мл та по 10 мл в однодозових контейнерах.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внесення додаткового виробника АФІ діючої речовини L-аргініну аспартат Wuhan Grand Hoyo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UA/9941/01/01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ТІОГАМА® ТУРБО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інфузій 1,2 %, по 50 мл у флаконі; по 1 або 10 флаконів разом з захисним(и) чорним (и) пакетом (пакетами)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Солюфарм Фармацойтіше Ерцойгніссе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 xml:space="preserve">подання оновленого Сертифікату відповідності Європейській фармакопеї R0-CEP 2009-004-Rev 01від вже затвердженого виробника для АФІ меглюмінової солі α-ліпоєвої кислоти внаслідок зміни назви виробника АФІ із Laboratorio Chimico Internazionale S.Р.A., Італiя на Olon S.Р.A., Італія. Затверджено: R0-CEP 2009-004-Rev 00. Запропоновано: R0-CEP 2009-004-Rev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A0629A">
              <w:rPr>
                <w:rFonts w:ascii="Arial" w:hAnsi="Arial" w:cs="Arial"/>
                <w:color w:val="000000"/>
                <w:sz w:val="16"/>
                <w:szCs w:val="16"/>
              </w:rPr>
              <w:br/>
              <w:t>подання оновленого Сертифікату відповідності Європейській фармакопеї R1-CEP 2009-004-Rev 00 від вже затвердженого виробника Olon S.Р.A., Італія для АФІ меглюмінової солі α-ліпоєвої кислоти.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2009-004-Rev 01 від вже затвердженого виробника Olon S.Р.A., Італія для АФІ меглюмінової солі α-ліпоєвої кислоти.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2009-004-Rev 02 від вже затвердженого виробника Olon S.Р.A., Італія для АФІ меглюмінової солі α-ліпоєвої кислоти.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2009-004-Rev 03 від вже затвердженого виробника Olon S.Р.A., Італія для АФІ меглюмінової солі α-ліпоєвої кислоти.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UA/1555/01/01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300 мг йоду/мл, по 20 мл в ампулі; по 5 ампул у пачці з картону; по 20 мл або 50 мл, або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w:t>
            </w:r>
            <w:r w:rsidRPr="00A0629A">
              <w:rPr>
                <w:rFonts w:ascii="Arial" w:hAnsi="Arial" w:cs="Arial"/>
                <w:color w:val="000000"/>
                <w:sz w:val="16"/>
                <w:szCs w:val="16"/>
              </w:rPr>
              <w:br/>
              <w:t xml:space="preserve">введення додаткового розміру серії готового лікарського засобу - 2000 л для дозувань 300 мг йоду/мл та 350 мг йоду /мл. </w:t>
            </w:r>
            <w:r w:rsidRPr="00A0629A">
              <w:rPr>
                <w:rFonts w:ascii="Arial" w:hAnsi="Arial" w:cs="Arial"/>
                <w:color w:val="000000"/>
                <w:sz w:val="16"/>
                <w:szCs w:val="16"/>
              </w:rPr>
              <w:br/>
              <w:t xml:space="preserve">Затверджено: </w:t>
            </w:r>
            <w:r w:rsidRPr="00A0629A">
              <w:rPr>
                <w:rFonts w:ascii="Arial" w:hAnsi="Arial" w:cs="Arial"/>
                <w:color w:val="000000"/>
                <w:sz w:val="16"/>
                <w:szCs w:val="16"/>
              </w:rPr>
              <w:br/>
              <w:t xml:space="preserve">-Дозування 300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-Дозування 300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2000 л: (по 20 мл - 97087 фл.; по 50 мл - 39216 фл.; по 100 мл – 19608 фл.)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UA/7853/01/02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350 мг йоду/мл, по 20 мл в ампулі; по 5 ампул у пачці з картону; по 20 мл або 50 мл, або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- 2000 л для дозувань 300 мг йоду/мл та 350 мг йоду /мл. </w:t>
            </w:r>
            <w:r w:rsidRPr="00A0629A">
              <w:rPr>
                <w:rFonts w:ascii="Arial" w:hAnsi="Arial" w:cs="Arial"/>
                <w:color w:val="000000"/>
                <w:sz w:val="16"/>
                <w:szCs w:val="16"/>
              </w:rPr>
              <w:br/>
              <w:t xml:space="preserve">Затверджено: </w:t>
            </w:r>
            <w:r w:rsidRPr="00A0629A">
              <w:rPr>
                <w:rFonts w:ascii="Arial" w:hAnsi="Arial" w:cs="Arial"/>
                <w:color w:val="000000"/>
                <w:sz w:val="16"/>
                <w:szCs w:val="16"/>
              </w:rPr>
              <w:br/>
              <w:t xml:space="preserve">-Дозування 350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-Дозування 350 мг йоду/мл </w:t>
            </w:r>
            <w:r w:rsidRPr="00A0629A">
              <w:rPr>
                <w:rFonts w:ascii="Arial" w:hAnsi="Arial" w:cs="Arial"/>
                <w:color w:val="000000"/>
                <w:sz w:val="16"/>
                <w:szCs w:val="16"/>
              </w:rPr>
              <w:br/>
              <w:t xml:space="preserve">65 л: (по 20 мл - 3155 фл.; по 50 мл - 1275 фл.; по 100 мл – 637 фл.) </w:t>
            </w:r>
            <w:r w:rsidRPr="00A0629A">
              <w:rPr>
                <w:rFonts w:ascii="Arial" w:hAnsi="Arial" w:cs="Arial"/>
                <w:color w:val="000000"/>
                <w:sz w:val="16"/>
                <w:szCs w:val="16"/>
              </w:rPr>
              <w:br/>
              <w:t xml:space="preserve">80 л: (по 20 мл - 3884 фл.; по 50 мл - 1569 фл.; по 100 мл – 784 фл.) </w:t>
            </w:r>
            <w:r w:rsidRPr="00A0629A">
              <w:rPr>
                <w:rFonts w:ascii="Arial" w:hAnsi="Arial" w:cs="Arial"/>
                <w:color w:val="000000"/>
                <w:sz w:val="16"/>
                <w:szCs w:val="16"/>
              </w:rPr>
              <w:br/>
              <w:t xml:space="preserve">160 л: (по 20 мл - 7767 фл.; по 50 мл - 31375 фл.; по 100 мл – 1569 фл.) </w:t>
            </w:r>
            <w:r w:rsidRPr="00A0629A">
              <w:rPr>
                <w:rFonts w:ascii="Arial" w:hAnsi="Arial" w:cs="Arial"/>
                <w:color w:val="000000"/>
                <w:sz w:val="16"/>
                <w:szCs w:val="16"/>
              </w:rPr>
              <w:br/>
              <w:t xml:space="preserve">400 л: (по 20 мл - 19417 фл.; по 50 мл - 7843 фл.; по 100 мл – 3922 фл.) </w:t>
            </w:r>
            <w:r w:rsidRPr="00A0629A">
              <w:rPr>
                <w:rFonts w:ascii="Arial" w:hAnsi="Arial" w:cs="Arial"/>
                <w:color w:val="000000"/>
                <w:sz w:val="16"/>
                <w:szCs w:val="16"/>
              </w:rPr>
              <w:br/>
              <w:t xml:space="preserve">500 л: (по 20 мл - 24272 фл.; по 50 мл - 9804 фл.; по 100 мл – 4902 фл.) </w:t>
            </w:r>
            <w:r w:rsidRPr="00A0629A">
              <w:rPr>
                <w:rFonts w:ascii="Arial" w:hAnsi="Arial" w:cs="Arial"/>
                <w:color w:val="000000"/>
                <w:sz w:val="16"/>
                <w:szCs w:val="16"/>
              </w:rPr>
              <w:br/>
              <w:t xml:space="preserve">850 л: (по 20 мл - 41262 фл.; по 50 мл - 16667 фл.; по 100 мл – 8333 фл.) </w:t>
            </w:r>
            <w:r w:rsidRPr="00A0629A">
              <w:rPr>
                <w:rFonts w:ascii="Arial" w:hAnsi="Arial" w:cs="Arial"/>
                <w:color w:val="000000"/>
                <w:sz w:val="16"/>
                <w:szCs w:val="16"/>
              </w:rPr>
              <w:br/>
              <w:t xml:space="preserve">2000 л: (по 20 мл - 97087 фл.; по 50 мл - 39216 фл.; по 100 мл – 19608 фл.)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UA/7853/01/03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оральний; по 10 мл в ампулі; по 10 ампул в чарунковій упаковці; по 2 чарункові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(якісні та/або кількісні зміни складу) - Зміна у безпосередній упаковці АФІ марганцю глюконату виробництва Givaudan-Lavirotte, а саме: додавання другого мішка з LDPE/ПЕНЩ, який є додатковим захисним бар’єром. Пакувальний матеріал, який безпосередню контактує з АФІ, залишається незмінним (поліетилен низької щільності, LDPE/ПЕНЩ). Окрім того, заявник оновив розділ 3.2.S.6 у відповідності з діючими стандартами та вимогами. Повідомлення для заявників, том 2В (Notice to Applicants, volume 2B), описав параметри специфікації для пропонованого пакування (зовнішній вигляд та ідентифікацію) з відповідними аналітичними процедурами.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UA/7854/01/01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ТРАВОПРОСТ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рідина (субстанція) у скляних флаконах для виробництва стерильних та нестерильних лікарських форм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Іспанiя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Індустріале Кіміка,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АФІ. Виробництво (інші зміни) - зміна стосується виробництва субстанції (незначні зміни відповідно до діючого виробництва) та оновлення версії DMF (затверджена версія: 2011/09/06; оновлена версія: 2021/05/11). Як наслідок зміни у МКЯ ЛЗ у розділах «Специфікація» та «Методи контролю» за показниками «Опис», «Ідентифікація», «Питоме оптичне обертання», «Вода», «Сульфатна зола», «Супровідні домішки», «Залишкові розчинники» та «Кількісне визначення»; вилучення показника «Мікробіологічна чистота» та зміна у розділі «Термін переконтролю»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UA/12627/01/01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ТРИХОПОЛ®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по 250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UA/1306/01/01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Внесення змін до р.3.2.Р.3.1 Виробники та, як наслідок, до МКЯ ЛЗ, а саме - вилучення випробувальної лабораторії відділу контролю якості ТОВ «БІОФАРМА-ІНВЕСТ», у зв'язку із припиненням діяльності та атестацією випробувальної лабораторії відділу контролю якості 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UA/14300/01/01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ФІТОБЕНЕ®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гель для зовнішнього застосування, по 20 г або по 40 г, або по 100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розмірів серії ГЛЗ. Завтерджено: 400 кг. </w:t>
            </w:r>
            <w:r w:rsidRPr="00A0629A">
              <w:rPr>
                <w:rFonts w:ascii="Arial" w:hAnsi="Arial" w:cs="Arial"/>
                <w:color w:val="000000"/>
                <w:sz w:val="16"/>
                <w:szCs w:val="16"/>
              </w:rPr>
              <w:br/>
              <w:t>Запропоновано: 200 кг – 10100 упаковок по 20 г, 5050 упаковок по 40 г, 2020 упаковок по 100 г; 300 кг – 15510 упаковок по 20 г, 7575 упаковок по 40 г, 3030 упаковок по 100 г; 400 кг – 20200 упаковок по 20 г, 10100 упаковок по 40 г, 4040 упаковок по 100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UA/3922/01/01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ФЛУОКСЕТИН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Україна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та методів вхідного контролю АФІ флуоксетину гідрохлориду показником «Розмір часток».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2004-207 - Rev 05 для АФІ флуоксетину гідрохлориду від нового виробника CADILA PHARMACEUTICALS LIMITED, India додатково до затвердженого виробника Quimica Sintetica, S. A., Spain. Як наслідок специфікація та методи контролю АФІ доповнено показником «Залишкові кількості органічних розчинників» згідно нового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UA/8591/01/01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ФЛУРБІПРОФЕН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порошок (субстанція) у мішках подвійних поліетиленових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Хай-Гро Кемікалз Фармтек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приведення розділів МКЯ на АФІ, а саме «Упаковка» та «Період ретестування» до документації виробника HY-GRO CHEMICALS PHARMTEK PRIVATE LIMITED відповідно до діючого Сертифікату відповідності Європейській фармакопеї R1-CEP 2017-129 - Rev 03 для АФІ Flurbiprofen. Затверджено: </w:t>
            </w:r>
            <w:r w:rsidRPr="00A0629A">
              <w:rPr>
                <w:rFonts w:ascii="Arial" w:hAnsi="Arial" w:cs="Arial"/>
                <w:color w:val="000000"/>
                <w:sz w:val="16"/>
                <w:szCs w:val="16"/>
              </w:rPr>
              <w:br/>
              <w:t xml:space="preserve">УПАКОВКА </w:t>
            </w:r>
            <w:r w:rsidRPr="00A0629A">
              <w:rPr>
                <w:rFonts w:ascii="Arial" w:hAnsi="Arial" w:cs="Arial"/>
                <w:color w:val="000000"/>
                <w:sz w:val="16"/>
                <w:szCs w:val="16"/>
              </w:rPr>
              <w:br/>
              <w:t xml:space="preserve">У мішках подвійних поліетиленових (зовнішній чорний), вкладених у поліетиленові барабани. </w:t>
            </w:r>
            <w:r w:rsidRPr="00A0629A">
              <w:rPr>
                <w:rFonts w:ascii="Arial" w:hAnsi="Arial" w:cs="Arial"/>
                <w:color w:val="000000"/>
                <w:sz w:val="16"/>
                <w:szCs w:val="16"/>
              </w:rPr>
              <w:br/>
              <w:t xml:space="preserve">ПЕРІОД РЕТЕСТУВАННЯ </w:t>
            </w:r>
            <w:r w:rsidRPr="00A0629A">
              <w:rPr>
                <w:rFonts w:ascii="Arial" w:hAnsi="Arial" w:cs="Arial"/>
                <w:color w:val="000000"/>
                <w:sz w:val="16"/>
                <w:szCs w:val="16"/>
              </w:rPr>
              <w:br/>
              <w:t xml:space="preserve">3 роки. </w:t>
            </w:r>
            <w:r w:rsidRPr="00A0629A">
              <w:rPr>
                <w:rFonts w:ascii="Arial" w:hAnsi="Arial" w:cs="Arial"/>
                <w:color w:val="000000"/>
                <w:sz w:val="16"/>
                <w:szCs w:val="16"/>
              </w:rPr>
              <w:br/>
              <w:t xml:space="preserve">Запропоновано: </w:t>
            </w:r>
            <w:r w:rsidRPr="00A0629A">
              <w:rPr>
                <w:rFonts w:ascii="Arial" w:hAnsi="Arial" w:cs="Arial"/>
                <w:color w:val="000000"/>
                <w:sz w:val="16"/>
                <w:szCs w:val="16"/>
              </w:rPr>
              <w:br/>
              <w:t xml:space="preserve">УПАКОВКА </w:t>
            </w:r>
            <w:r w:rsidRPr="00A0629A">
              <w:rPr>
                <w:rFonts w:ascii="Arial" w:hAnsi="Arial" w:cs="Arial"/>
                <w:color w:val="000000"/>
                <w:sz w:val="16"/>
                <w:szCs w:val="16"/>
              </w:rPr>
              <w:br/>
              <w:t xml:space="preserve">У мішках подвійних поліетиленових, вкладених у поліетиленові барабани. </w:t>
            </w:r>
            <w:r w:rsidRPr="00A0629A">
              <w:rPr>
                <w:rFonts w:ascii="Arial" w:hAnsi="Arial" w:cs="Arial"/>
                <w:color w:val="000000"/>
                <w:sz w:val="16"/>
                <w:szCs w:val="16"/>
              </w:rPr>
              <w:br/>
              <w:t xml:space="preserve">ПЕРІОД РЕТЕСТУВАННЯ </w:t>
            </w:r>
            <w:r w:rsidRPr="00A0629A">
              <w:rPr>
                <w:rFonts w:ascii="Arial" w:hAnsi="Arial" w:cs="Arial"/>
                <w:color w:val="000000"/>
                <w:sz w:val="16"/>
                <w:szCs w:val="16"/>
              </w:rPr>
              <w:br/>
              <w:t>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UA/18987/01/01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сироп 2 %; по 125 мл у флаконі; по 1 флакону з дозувальним стаканчиком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Виробник відповідальний за контроль та випуск серії: Іннотера Шузі, Франція; Виробник відповідальний за виробництво in bulk, первинне та вторинне пакування, контроль серії: Юнітер Ліквід Мануфекчурінг,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Внесення змін до розділу “Маркування”. Затверджено: Маркировка. Запропоновано: Маркування. Згідно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UA/8082/01/01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сироп 5 %; по 125 мл у флаконі; по 1 флакону з дозувальним стаканчиком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Виробник відповідальний за контроль та випуск серії: Іннотера Шузі, Франція; Виробник відповідальний за виробництво in bulk, первинне та вторинне пакування, контроль серії: Юнітер Ліквід Мануфекчурінг,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Внесення змін до розділу “Маркування”. Затверджено: Маркировка. Запропоновано: Маркування. Згідно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UA/8082/01/02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ХЕФЕРОЛ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капсули по 350 мг; по 10 капсул у блістері, по 3 блістери (30 капсул)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Республіка Північна Македонія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при випуску готового лікарського засобу за показником "Мікробіологічна чистота ", зокрема: введення періодичності тестування: проводиться на кожній 10-ій промисловій серії або на одній серії на рік, з огляду на те, яке дослідження буде раніше</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UA/0263/01/01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ЦЕЛІСТА®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спрей для ротової порожнини, 0,1 мг/мл по 50 мл у флаконі; по 1 флакону з насадкою-розпилювачем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АФІ Мірамістин, а саме вилучення незначного показника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викладено відповідно до актуальних матеріалів фірми-виробника ТОВ «ФАРМХІМ». Первинна та вторинна упаковка залишені без змін. Затверджено: «В плотно укупоренной таре при температуре не выше 25 ° С», Запропоновано: «В оригінальній упаковці при температурі не вище 25 ° 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та редакційних правок до специфікації та методів контролю АФІ Мірамістин за показниками: «Ідентифікація», «рН», «Супровідні домішки», «Кількісне визначення», тест «Розчинність» запропоновано виконувати тільки для розчинників вода Р та етанол (96%)Р, що не суперечить вимогам ДФУ. До розділу «Залишкові кількості органічних розчинників» внесення уточнення до терміну придатності розчину порівняння, до умов хроматографування та оновлено один з параметрів придатності хроматографічної системи відповідно результатів валідації аналітичних методик; в розділ «Мікробіологічна чистота» вносяться уточнення відповідно вимог ЄФ, 2.6.12, 5.1.4.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UA/16494/01/01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ЦЕЛІСТА®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розчин для ротової порожнини, 0,1 мг/мл, по 100 мл у флаконі; по 1 флакону з мірним стаканчиком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АФІ Мірамістин, а саме вилучення незначного показника «Важкі метали».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розділ «Умови зберігання» викладено відповідно до актуальних матеріалів фірми-виробника ТОВ «ФАРМХІМ». Первинна та вторинна упаковка залишені без змін. Затверджено: «В плотно укупоренной таре при температуре не выше 25 ° С», Запропоновано: «В оригінальній упаковці при температурі не вище 25 ° С»).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та редакційних правок до специфікації та методів контролю АФІ Мірамістин за показниками: «Ідентифікація», «рН», «Супровідні домішки», «Кількісне визначення», тест «Розчинність» запропоновано виконувати тільки для розчинників вода Р та етанол (96%)Р, що не суперечить вимогам ДФУ. До розділу «Залишкові кількості органічних розчинників» внесення уточнення до терміну придатності розчину порівняння, до умов хроматографування та оновлено один з параметрів придатності хроматографічної системи відповідно результатів валідації аналітичних методик; в розділ «Мікробіологічна чистота» вносяться уточнення відповідно вимог ЄФ, 2.6.12, 5.1.4.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UA/16403/01/01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капсули по 400 мг по 5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(Цефіксиму (у формі тригідрату) Dhanuka Laboratories Ltd., India,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UA/4151/01/01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 xml:space="preserve">порошок для оральної суспензії, 100 мг/5 мл, 1 флакон з порошком (для 30 мл або 60 мл суспензії) з ложкою-дозатором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Йорданія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(Цефіксиму (у формі тригідрату) Dhanuka Laboratories Ltd., India,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UA/4151/02/01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ЦЕФУРОКСИМ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r w:rsidRPr="00A0629A">
              <w:rPr>
                <w:rFonts w:ascii="Arial" w:hAnsi="Arial" w:cs="Arial"/>
                <w:color w:val="000000"/>
                <w:sz w:val="16"/>
                <w:szCs w:val="16"/>
              </w:rPr>
              <w:br/>
              <w:t>виробник ін балк, контроль серії, пакування:</w:t>
            </w:r>
            <w:r w:rsidRPr="00A0629A">
              <w:rPr>
                <w:rFonts w:ascii="Arial" w:hAnsi="Arial" w:cs="Arial"/>
                <w:color w:val="000000"/>
                <w:sz w:val="16"/>
                <w:szCs w:val="16"/>
              </w:rPr>
              <w:br/>
              <w:t>ПенЦеф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складу покриття таблетки, що маскує смак, з крохмалю на опадрай-покриття. Зміни внесені до інструкції для медичного застосування лікарського засобу у розділ "Склад/Допоміжні речовини", як наслідок – у розділ "Особливості застосування"; з відповідними змінами до тексту маркування упаковки.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«Твердість» зі специфікації готового ЛЗ як засторілий (тільки для дози 250 мг).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назви виробника, що відповідає за випуск серії- приведення у відповідність до Висновку щодо відповідності виробника вимогам GMP (без зміни місцезнаходження виробника). Зміни внесені до інструкції для медичного застосування лікарського засобу у розділ "Виробник", з відповідними змінами до тексту маркування упаковки.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UA/5447/02/02</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ЦЕФУРОКСИМ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r w:rsidRPr="00A0629A">
              <w:rPr>
                <w:rFonts w:ascii="Arial" w:hAnsi="Arial" w:cs="Arial"/>
                <w:color w:val="000000"/>
                <w:sz w:val="16"/>
                <w:szCs w:val="16"/>
              </w:rPr>
              <w:br/>
              <w:t>виробник ін балк, контроль серії, пакування:</w:t>
            </w:r>
            <w:r w:rsidRPr="00A0629A">
              <w:rPr>
                <w:rFonts w:ascii="Arial" w:hAnsi="Arial" w:cs="Arial"/>
                <w:color w:val="000000"/>
                <w:sz w:val="16"/>
                <w:szCs w:val="16"/>
              </w:rPr>
              <w:br/>
              <w:t>ПенЦеф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складу покриття таблетки, що маскує смак, з крохмалю на опадрай-покриття. Зміни внесені до інструкції для медичного застосування лікарського засобу у розділ "Склад/Допоміжні речовини", як наслідок – у розділ "Особливості застосування"; з відповідними змінами до тексту маркування упаковки.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«Твердість» зі специфікації готового ЛЗ як засторілий (тільки для дози 250 мг).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уточнення назви виробника, що відповідає за випуск серії- приведення у відповідність до Висновку щодо відповідності виробника вимогам GMP (без зміни місцезнаходження виробника). Зміни внесені до інструкції для медичного застосування лікарського засобу у розділ "Виробник", з відповідними змінами до тексту маркування упаковки.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UA/5447/02/03</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краплі очні та вушні, 3 мг/мл; по 5 мл у флаконі; по 1 флакону в комплекті з кришкою-крапельницею в коробці; по 10 мл у флаконі; по 1 флакону в комплекті з кришкою-крапельницею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введення додаткової упаковки, а саме флаконів з трубки скляної, зі зміною якісного та кількісного складу пакувального матеріалу від нового постачальника флаконів „Gerresheimer Shuangfeng”, Китай додатково до затверджених постачальників АТ „Медскло”, Російська Федерація, ВАТ „Туймазискло”, Російська Федерація, „SCHOTT”, Угорщина, „JINAN YOULYY INDUSTRIAL CO. LTD”, Китай. Супутня зміна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UA/4759/01/01</w:t>
            </w:r>
          </w:p>
        </w:tc>
      </w:tr>
      <w:tr w:rsidR="00C06B73" w:rsidRPr="007E524B" w:rsidTr="00D74AB0">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C06B73" w:rsidRPr="00A0629A" w:rsidRDefault="00C06B73" w:rsidP="00C06B73">
            <w:pPr>
              <w:numPr>
                <w:ilvl w:val="0"/>
                <w:numId w:val="4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C06B73" w:rsidRPr="00A0629A" w:rsidRDefault="00C06B73" w:rsidP="00894889">
            <w:pPr>
              <w:tabs>
                <w:tab w:val="left" w:pos="12600"/>
              </w:tabs>
              <w:rPr>
                <w:rFonts w:ascii="Arial" w:hAnsi="Arial" w:cs="Arial"/>
                <w:b/>
                <w:i/>
                <w:color w:val="000000"/>
                <w:sz w:val="16"/>
                <w:szCs w:val="16"/>
              </w:rPr>
            </w:pPr>
            <w:r w:rsidRPr="00A0629A">
              <w:rPr>
                <w:rFonts w:ascii="Arial" w:hAnsi="Arial" w:cs="Arial"/>
                <w:b/>
                <w:sz w:val="16"/>
                <w:szCs w:val="16"/>
              </w:rPr>
              <w:t>ЯРИНА®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rPr>
                <w:rFonts w:ascii="Arial" w:hAnsi="Arial" w:cs="Arial"/>
                <w:color w:val="000000"/>
                <w:sz w:val="16"/>
                <w:szCs w:val="16"/>
              </w:rPr>
            </w:pPr>
            <w:r w:rsidRPr="00A0629A">
              <w:rPr>
                <w:rFonts w:ascii="Arial" w:hAnsi="Arial" w:cs="Arial"/>
                <w:color w:val="000000"/>
                <w:sz w:val="16"/>
                <w:szCs w:val="16"/>
              </w:rPr>
              <w:t>таблетки, вкриті оболонкою; по 21 таблетці у блістері з календарною шкалою; по 1 блістеру у паперовому мішечку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 xml:space="preserve">Німеччина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первинна та вторинна упаковка, дозвіл на випуск серії: Байєр АГ, Німеччина; 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color w:val="000000"/>
                <w:sz w:val="16"/>
                <w:szCs w:val="16"/>
              </w:rPr>
            </w:pPr>
            <w:r w:rsidRPr="00A0629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(щодо інформації стосовно особливих груп пацієнтів), "Діти".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"Особливі заходи безпеки" щодо інформації стосовно екологічної небезпеки для навколишнього середовища.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b/>
                <w:i/>
                <w:color w:val="000000"/>
                <w:sz w:val="16"/>
                <w:szCs w:val="16"/>
              </w:rPr>
            </w:pPr>
            <w:r w:rsidRPr="00A0629A">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06B73" w:rsidRPr="00A0629A" w:rsidRDefault="00C06B73" w:rsidP="00894889">
            <w:pPr>
              <w:tabs>
                <w:tab w:val="left" w:pos="12600"/>
              </w:tabs>
              <w:jc w:val="center"/>
              <w:rPr>
                <w:rFonts w:ascii="Arial" w:hAnsi="Arial" w:cs="Arial"/>
                <w:sz w:val="16"/>
                <w:szCs w:val="16"/>
              </w:rPr>
            </w:pPr>
            <w:r w:rsidRPr="00A0629A">
              <w:rPr>
                <w:rFonts w:ascii="Arial" w:hAnsi="Arial" w:cs="Arial"/>
                <w:sz w:val="16"/>
                <w:szCs w:val="16"/>
              </w:rPr>
              <w:t>UA/11479/01/01</w:t>
            </w:r>
          </w:p>
        </w:tc>
      </w:tr>
    </w:tbl>
    <w:p w:rsidR="00C06B73" w:rsidRDefault="00C06B73" w:rsidP="00C06B73">
      <w:pPr>
        <w:pStyle w:val="11"/>
        <w:jc w:val="both"/>
        <w:rPr>
          <w:rFonts w:ascii="Arial" w:hAnsi="Arial" w:cs="Arial"/>
          <w:b/>
          <w:sz w:val="22"/>
          <w:szCs w:val="22"/>
        </w:rPr>
      </w:pPr>
    </w:p>
    <w:p w:rsidR="00C06B73" w:rsidRPr="007E524B" w:rsidRDefault="00C06B73" w:rsidP="00C06B73">
      <w:pPr>
        <w:pStyle w:val="11"/>
      </w:pPr>
    </w:p>
    <w:tbl>
      <w:tblPr>
        <w:tblW w:w="0" w:type="auto"/>
        <w:tblLook w:val="04A0" w:firstRow="1" w:lastRow="0" w:firstColumn="1" w:lastColumn="0" w:noHBand="0" w:noVBand="1"/>
      </w:tblPr>
      <w:tblGrid>
        <w:gridCol w:w="7421"/>
        <w:gridCol w:w="7422"/>
      </w:tblGrid>
      <w:tr w:rsidR="00C06B73" w:rsidRPr="007E524B" w:rsidTr="00894889">
        <w:tc>
          <w:tcPr>
            <w:tcW w:w="7421" w:type="dxa"/>
            <w:shd w:val="clear" w:color="auto" w:fill="auto"/>
          </w:tcPr>
          <w:p w:rsidR="00D74AB0" w:rsidRDefault="00D74AB0" w:rsidP="00894889">
            <w:pPr>
              <w:ind w:right="20"/>
              <w:rPr>
                <w:rStyle w:val="cs7864ebcf1"/>
                <w:sz w:val="28"/>
                <w:szCs w:val="28"/>
              </w:rPr>
            </w:pPr>
          </w:p>
          <w:p w:rsidR="00C06B73" w:rsidRPr="007E524B" w:rsidRDefault="00C06B73" w:rsidP="00894889">
            <w:pPr>
              <w:ind w:right="20"/>
              <w:rPr>
                <w:rStyle w:val="cs95e872d01"/>
                <w:sz w:val="28"/>
                <w:szCs w:val="28"/>
              </w:rPr>
            </w:pPr>
            <w:r w:rsidRPr="007E524B">
              <w:rPr>
                <w:rStyle w:val="cs7864ebcf1"/>
                <w:sz w:val="28"/>
                <w:szCs w:val="28"/>
              </w:rPr>
              <w:t xml:space="preserve">В.о. Генерального директора Директорату </w:t>
            </w:r>
          </w:p>
          <w:p w:rsidR="00C06B73" w:rsidRPr="007E524B" w:rsidRDefault="00C06B73" w:rsidP="00894889">
            <w:pPr>
              <w:ind w:right="20"/>
              <w:rPr>
                <w:rStyle w:val="cs7864ebcf1"/>
                <w:sz w:val="28"/>
                <w:szCs w:val="28"/>
              </w:rPr>
            </w:pPr>
            <w:r w:rsidRPr="007E524B">
              <w:rPr>
                <w:rStyle w:val="cs7864ebcf1"/>
                <w:sz w:val="28"/>
                <w:szCs w:val="28"/>
              </w:rPr>
              <w:t>фармацевтичного забезпечення</w:t>
            </w:r>
            <w:r w:rsidRPr="007E524B">
              <w:rPr>
                <w:rStyle w:val="cs188c92b51"/>
                <w:color w:val="auto"/>
                <w:sz w:val="28"/>
                <w:szCs w:val="28"/>
              </w:rPr>
              <w:t>                                    </w:t>
            </w:r>
          </w:p>
        </w:tc>
        <w:tc>
          <w:tcPr>
            <w:tcW w:w="7422" w:type="dxa"/>
            <w:shd w:val="clear" w:color="auto" w:fill="auto"/>
          </w:tcPr>
          <w:p w:rsidR="00C06B73" w:rsidRPr="007E524B" w:rsidRDefault="00C06B73" w:rsidP="00894889">
            <w:pPr>
              <w:pStyle w:val="cs95e872d0"/>
              <w:rPr>
                <w:rStyle w:val="cs7864ebcf1"/>
                <w:sz w:val="28"/>
                <w:szCs w:val="28"/>
              </w:rPr>
            </w:pPr>
          </w:p>
          <w:p w:rsidR="00C06B73" w:rsidRPr="007E524B" w:rsidRDefault="00C06B73" w:rsidP="00894889">
            <w:pPr>
              <w:pStyle w:val="cs95e872d0"/>
              <w:jc w:val="right"/>
              <w:rPr>
                <w:rStyle w:val="cs7864ebcf1"/>
                <w:sz w:val="28"/>
                <w:szCs w:val="28"/>
              </w:rPr>
            </w:pPr>
            <w:r w:rsidRPr="007E524B">
              <w:rPr>
                <w:rStyle w:val="cs7864ebcf1"/>
                <w:sz w:val="28"/>
                <w:szCs w:val="28"/>
              </w:rPr>
              <w:t>Іван ЗАДВОРНИХ</w:t>
            </w:r>
          </w:p>
        </w:tc>
      </w:tr>
    </w:tbl>
    <w:p w:rsidR="00C06B73" w:rsidRPr="007E524B" w:rsidRDefault="00C06B73" w:rsidP="00C06B73">
      <w:pPr>
        <w:tabs>
          <w:tab w:val="left" w:pos="1985"/>
        </w:tabs>
      </w:pPr>
    </w:p>
    <w:tbl>
      <w:tblPr>
        <w:tblW w:w="3825" w:type="dxa"/>
        <w:tblInd w:w="11448" w:type="dxa"/>
        <w:tblLayout w:type="fixed"/>
        <w:tblLook w:val="04A0" w:firstRow="1" w:lastRow="0" w:firstColumn="1" w:lastColumn="0" w:noHBand="0" w:noVBand="1"/>
      </w:tblPr>
      <w:tblGrid>
        <w:gridCol w:w="3825"/>
      </w:tblGrid>
      <w:tr w:rsidR="00C06B73" w:rsidRPr="007E524B" w:rsidTr="00894889">
        <w:tc>
          <w:tcPr>
            <w:tcW w:w="3828" w:type="dxa"/>
          </w:tcPr>
          <w:p w:rsidR="00C06B73" w:rsidRPr="007E524B" w:rsidRDefault="00C06B73" w:rsidP="00894889">
            <w:pPr>
              <w:tabs>
                <w:tab w:val="left" w:pos="12600"/>
              </w:tabs>
              <w:spacing w:line="256" w:lineRule="auto"/>
              <w:jc w:val="both"/>
              <w:rPr>
                <w:rFonts w:ascii="Arial" w:hAnsi="Arial" w:cs="Arial"/>
                <w:b/>
                <w:sz w:val="18"/>
                <w:szCs w:val="18"/>
              </w:rPr>
            </w:pPr>
          </w:p>
        </w:tc>
      </w:tr>
    </w:tbl>
    <w:p w:rsidR="00C06B73" w:rsidRPr="007E524B" w:rsidRDefault="00C06B73" w:rsidP="00C06B73">
      <w:pPr>
        <w:tabs>
          <w:tab w:val="left" w:pos="12600"/>
        </w:tabs>
        <w:rPr>
          <w:rFonts w:ascii="Arial" w:hAnsi="Arial" w:cs="Arial"/>
          <w:sz w:val="18"/>
          <w:szCs w:val="18"/>
        </w:rPr>
      </w:pPr>
    </w:p>
    <w:p w:rsidR="00D74462" w:rsidRPr="008B5689" w:rsidRDefault="00D74462" w:rsidP="006D0A8F">
      <w:pPr>
        <w:rPr>
          <w:b/>
          <w:sz w:val="28"/>
          <w:szCs w:val="28"/>
          <w:lang w:val="uk-UA"/>
        </w:rPr>
      </w:pPr>
    </w:p>
    <w:sectPr w:rsidR="00D74462" w:rsidRPr="008B5689" w:rsidSect="00894889">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89" w:rsidRDefault="00894889" w:rsidP="00B217C6">
      <w:r>
        <w:separator/>
      </w:r>
    </w:p>
  </w:endnote>
  <w:endnote w:type="continuationSeparator" w:id="0">
    <w:p w:rsidR="00894889" w:rsidRDefault="0089488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C60" w:rsidRDefault="00953C60">
    <w:pPr>
      <w:pStyle w:val="a5"/>
      <w:jc w:val="center"/>
    </w:pPr>
  </w:p>
  <w:p w:rsidR="00953C60" w:rsidRDefault="00953C6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89" w:rsidRDefault="00894889" w:rsidP="0089488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89" w:rsidRDefault="00894889" w:rsidP="00B217C6">
      <w:r>
        <w:separator/>
      </w:r>
    </w:p>
  </w:footnote>
  <w:footnote w:type="continuationSeparator" w:id="0">
    <w:p w:rsidR="00894889" w:rsidRDefault="0089488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B4083">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89" w:rsidRDefault="00894889" w:rsidP="00894889">
    <w:pPr>
      <w:pStyle w:val="a3"/>
      <w:tabs>
        <w:tab w:val="center" w:pos="7569"/>
        <w:tab w:val="left" w:pos="11376"/>
      </w:tabs>
    </w:pPr>
    <w:r>
      <w:tab/>
    </w:r>
    <w:r>
      <w:tab/>
    </w:r>
    <w:r>
      <w:fldChar w:fldCharType="begin"/>
    </w:r>
    <w:r>
      <w:instrText>PAGE   \* MERGEFORMAT</w:instrText>
    </w:r>
    <w:r>
      <w:fldChar w:fldCharType="separate"/>
    </w:r>
    <w:r w:rsidR="00D74AB0">
      <w:rPr>
        <w:noProof/>
      </w:rPr>
      <w:t>11</w:t>
    </w:r>
    <w:r>
      <w:fldChar w:fldCharType="end"/>
    </w:r>
  </w:p>
  <w:p w:rsidR="00085C1D" w:rsidRDefault="00085C1D" w:rsidP="00894889">
    <w:pPr>
      <w:pStyle w:val="a3"/>
      <w:tabs>
        <w:tab w:val="center" w:pos="7569"/>
        <w:tab w:val="left" w:pos="1137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889" w:rsidRDefault="00894889" w:rsidP="00894889">
    <w:pPr>
      <w:pStyle w:val="a3"/>
      <w:tabs>
        <w:tab w:val="center" w:pos="7313"/>
        <w:tab w:val="left" w:pos="11964"/>
      </w:tabs>
    </w:pPr>
    <w:r>
      <w:tab/>
    </w:r>
    <w:r>
      <w:tab/>
    </w:r>
    <w:r>
      <w:fldChar w:fldCharType="begin"/>
    </w:r>
    <w:r>
      <w:instrText>PAGE   \* MERGEFORMAT</w:instrText>
    </w:r>
    <w:r>
      <w:fldChar w:fldCharType="separate"/>
    </w:r>
    <w:r w:rsidR="00D74AB0">
      <w:rPr>
        <w:noProof/>
      </w:rPr>
      <w:t>85</w:t>
    </w:r>
    <w:r>
      <w:fldChar w:fldCharType="end"/>
    </w:r>
  </w:p>
  <w:p w:rsidR="00D74AB0" w:rsidRDefault="00D74AB0" w:rsidP="00894889">
    <w:pPr>
      <w:pStyle w:val="a3"/>
      <w:tabs>
        <w:tab w:val="center" w:pos="7313"/>
        <w:tab w:val="left" w:pos="1196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A1FFD"/>
    <w:multiLevelType w:val="multilevel"/>
    <w:tmpl w:val="DF30C7A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26E43D8"/>
    <w:multiLevelType w:val="multilevel"/>
    <w:tmpl w:val="DED668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24"/>
  </w:num>
  <w:num w:numId="5">
    <w:abstractNumId w:val="14"/>
  </w:num>
  <w:num w:numId="6">
    <w:abstractNumId w:val="19"/>
  </w:num>
  <w:num w:numId="7">
    <w:abstractNumId w:val="3"/>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5"/>
  </w:num>
  <w:num w:numId="22">
    <w:abstractNumId w:val="2"/>
  </w:num>
  <w:num w:numId="23">
    <w:abstractNumId w:val="6"/>
  </w:num>
  <w:num w:numId="24">
    <w:abstractNumId w:val="22"/>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3"/>
  </w:num>
  <w:num w:numId="33">
    <w:abstractNumId w:val="21"/>
  </w:num>
  <w:num w:numId="34">
    <w:abstractNumId w:val="27"/>
  </w:num>
  <w:num w:numId="35">
    <w:abstractNumId w:val="9"/>
  </w:num>
  <w:num w:numId="36">
    <w:abstractNumId w:val="39"/>
  </w:num>
  <w:num w:numId="37">
    <w:abstractNumId w:val="20"/>
  </w:num>
  <w:num w:numId="38">
    <w:abstractNumId w:val="16"/>
  </w:num>
  <w:num w:numId="39">
    <w:abstractNumId w:val="13"/>
  </w:num>
  <w:num w:numId="40">
    <w:abstractNumId w:val="28"/>
  </w:num>
  <w:num w:numId="41">
    <w:abstractNumId w:val="0"/>
  </w:num>
  <w:num w:numId="42">
    <w:abstractNumId w:val="8"/>
  </w:num>
  <w:num w:numId="43">
    <w:abstractNumId w:val="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5C1D"/>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4083"/>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642BF"/>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298"/>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889"/>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3C60"/>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2F8C"/>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95342"/>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06B73"/>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74AB0"/>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35CB"/>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73D492-9D5C-447D-8C0C-7D443598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953C60"/>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953C60"/>
    <w:rPr>
      <w:rFonts w:ascii="Calibri Light" w:eastAsia="Times New Roman" w:hAnsi="Calibri Light" w:cs="Times New Roman"/>
      <w:b/>
      <w:bCs/>
      <w:i/>
      <w:iCs/>
      <w:sz w:val="28"/>
      <w:szCs w:val="28"/>
      <w:lang w:val="ru-RU" w:eastAsia="ru-RU"/>
    </w:rPr>
  </w:style>
  <w:style w:type="character" w:customStyle="1" w:styleId="40">
    <w:name w:val="Заголовок 4 Знак"/>
    <w:link w:val="4"/>
    <w:rsid w:val="00C06B73"/>
    <w:rPr>
      <w:rFonts w:ascii="Times New Roman" w:hAnsi="Times New Roman"/>
      <w:b/>
      <w:bCs/>
      <w:sz w:val="28"/>
      <w:szCs w:val="28"/>
      <w:lang w:val="ru-RU" w:eastAsia="ru-RU"/>
    </w:rPr>
  </w:style>
  <w:style w:type="paragraph" w:customStyle="1" w:styleId="11">
    <w:name w:val="Обычный1"/>
    <w:basedOn w:val="a"/>
    <w:qFormat/>
    <w:rsid w:val="00C06B73"/>
    <w:rPr>
      <w:rFonts w:eastAsia="Times New Roman"/>
      <w:sz w:val="24"/>
      <w:szCs w:val="24"/>
      <w:lang w:val="uk-UA" w:eastAsia="uk-UA"/>
    </w:rPr>
  </w:style>
  <w:style w:type="paragraph" w:customStyle="1" w:styleId="msolistparagraph0">
    <w:name w:val="msolistparagraph"/>
    <w:basedOn w:val="a"/>
    <w:uiPriority w:val="34"/>
    <w:qFormat/>
    <w:rsid w:val="00C06B73"/>
    <w:pPr>
      <w:ind w:left="720"/>
      <w:contextualSpacing/>
    </w:pPr>
    <w:rPr>
      <w:rFonts w:eastAsia="Times New Roman"/>
      <w:sz w:val="24"/>
      <w:szCs w:val="24"/>
      <w:lang w:val="uk-UA" w:eastAsia="uk-UA"/>
    </w:rPr>
  </w:style>
  <w:style w:type="paragraph" w:customStyle="1" w:styleId="Encryption">
    <w:name w:val="Encryption"/>
    <w:basedOn w:val="a"/>
    <w:qFormat/>
    <w:rsid w:val="00C06B73"/>
    <w:pPr>
      <w:jc w:val="both"/>
    </w:pPr>
    <w:rPr>
      <w:rFonts w:eastAsia="Times New Roman"/>
      <w:b/>
      <w:bCs/>
      <w:i/>
      <w:iCs/>
      <w:sz w:val="24"/>
      <w:szCs w:val="24"/>
      <w:lang w:val="uk-UA" w:eastAsia="uk-UA"/>
    </w:rPr>
  </w:style>
  <w:style w:type="character" w:customStyle="1" w:styleId="Heading2Char">
    <w:name w:val="Heading 2 Char"/>
    <w:link w:val="21"/>
    <w:locked/>
    <w:rsid w:val="00C06B73"/>
    <w:rPr>
      <w:rFonts w:ascii="Arial" w:eastAsia="Times New Roman" w:hAnsi="Arial"/>
      <w:b/>
      <w:caps/>
      <w:sz w:val="16"/>
      <w:lang w:val="ru-RU" w:eastAsia="ru-RU"/>
    </w:rPr>
  </w:style>
  <w:style w:type="paragraph" w:customStyle="1" w:styleId="21">
    <w:name w:val="Заголовок 21"/>
    <w:basedOn w:val="a"/>
    <w:link w:val="Heading2Char"/>
    <w:rsid w:val="00C06B73"/>
    <w:rPr>
      <w:rFonts w:ascii="Arial" w:eastAsia="Times New Roman" w:hAnsi="Arial"/>
      <w:b/>
      <w:caps/>
      <w:sz w:val="16"/>
    </w:rPr>
  </w:style>
  <w:style w:type="character" w:customStyle="1" w:styleId="Heading4Char">
    <w:name w:val="Heading 4 Char"/>
    <w:link w:val="41"/>
    <w:locked/>
    <w:rsid w:val="00C06B73"/>
    <w:rPr>
      <w:rFonts w:ascii="Arial" w:eastAsia="Times New Roman" w:hAnsi="Arial"/>
      <w:b/>
      <w:lang w:val="ru-RU" w:eastAsia="ru-RU"/>
    </w:rPr>
  </w:style>
  <w:style w:type="paragraph" w:customStyle="1" w:styleId="41">
    <w:name w:val="Заголовок 41"/>
    <w:basedOn w:val="a"/>
    <w:link w:val="Heading4Char"/>
    <w:rsid w:val="00C06B73"/>
    <w:rPr>
      <w:rFonts w:ascii="Arial" w:eastAsia="Times New Roman" w:hAnsi="Arial"/>
      <w:b/>
    </w:rPr>
  </w:style>
  <w:style w:type="table" w:styleId="a8">
    <w:name w:val="Table Grid"/>
    <w:basedOn w:val="a1"/>
    <w:uiPriority w:val="59"/>
    <w:rsid w:val="00C06B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C06B73"/>
    <w:rPr>
      <w:lang w:val="uk-UA"/>
    </w:rPr>
    <w:tblPr>
      <w:tblCellMar>
        <w:top w:w="0" w:type="dxa"/>
        <w:left w:w="108" w:type="dxa"/>
        <w:bottom w:w="0" w:type="dxa"/>
        <w:right w:w="108" w:type="dxa"/>
      </w:tblCellMar>
    </w:tblPr>
  </w:style>
  <w:style w:type="character" w:customStyle="1" w:styleId="csb3e8c9cf24">
    <w:name w:val="csb3e8c9cf24"/>
    <w:rsid w:val="00C06B73"/>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C06B73"/>
    <w:rPr>
      <w:rFonts w:ascii="Tahoma" w:eastAsia="Times New Roman" w:hAnsi="Tahoma" w:cs="Tahoma"/>
      <w:sz w:val="16"/>
      <w:szCs w:val="16"/>
    </w:rPr>
  </w:style>
  <w:style w:type="character" w:customStyle="1" w:styleId="aa">
    <w:name w:val="Текст выноски Знак"/>
    <w:link w:val="a9"/>
    <w:semiHidden/>
    <w:rsid w:val="00C06B73"/>
    <w:rPr>
      <w:rFonts w:ascii="Tahoma" w:eastAsia="Times New Roman" w:hAnsi="Tahoma" w:cs="Tahoma"/>
      <w:sz w:val="16"/>
      <w:szCs w:val="16"/>
      <w:lang w:val="ru-RU" w:eastAsia="ru-RU"/>
    </w:rPr>
  </w:style>
  <w:style w:type="paragraph" w:customStyle="1" w:styleId="BodyTextIndent2">
    <w:name w:val="Body Text Indent2"/>
    <w:basedOn w:val="a"/>
    <w:rsid w:val="00C06B7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C06B73"/>
    <w:pPr>
      <w:spacing w:before="120" w:after="120"/>
    </w:pPr>
    <w:rPr>
      <w:rFonts w:ascii="Arial" w:eastAsia="Times New Roman" w:hAnsi="Arial"/>
      <w:sz w:val="18"/>
    </w:rPr>
  </w:style>
  <w:style w:type="character" w:customStyle="1" w:styleId="BodyTextIndentChar">
    <w:name w:val="Body Text Indent Char"/>
    <w:link w:val="12"/>
    <w:locked/>
    <w:rsid w:val="00C06B73"/>
    <w:rPr>
      <w:rFonts w:ascii="Arial" w:eastAsia="Times New Roman" w:hAnsi="Arial"/>
      <w:sz w:val="18"/>
      <w:lang w:val="ru-RU" w:eastAsia="ru-RU"/>
    </w:rPr>
  </w:style>
  <w:style w:type="character" w:customStyle="1" w:styleId="csab6e076947">
    <w:name w:val="csab6e076947"/>
    <w:rsid w:val="00C06B7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C06B7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C06B7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C06B7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C06B7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C06B7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C06B7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C06B7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C06B7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C06B73"/>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C06B73"/>
    <w:rPr>
      <w:rFonts w:eastAsia="Times New Roman"/>
      <w:sz w:val="24"/>
      <w:szCs w:val="24"/>
    </w:rPr>
  </w:style>
  <w:style w:type="character" w:customStyle="1" w:styleId="csab6e076981">
    <w:name w:val="csab6e076981"/>
    <w:rsid w:val="00C06B7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C06B7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C06B7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C06B7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C06B73"/>
    <w:rPr>
      <w:rFonts w:ascii="Arial" w:hAnsi="Arial" w:cs="Arial" w:hint="default"/>
      <w:b/>
      <w:bCs/>
      <w:i w:val="0"/>
      <w:iCs w:val="0"/>
      <w:color w:val="000000"/>
      <w:sz w:val="18"/>
      <w:szCs w:val="18"/>
      <w:shd w:val="clear" w:color="auto" w:fill="auto"/>
    </w:rPr>
  </w:style>
  <w:style w:type="character" w:customStyle="1" w:styleId="csab6e076980">
    <w:name w:val="csab6e076980"/>
    <w:rsid w:val="00C06B7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C06B7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C06B73"/>
    <w:rPr>
      <w:rFonts w:ascii="Arial" w:hAnsi="Arial" w:cs="Arial" w:hint="default"/>
      <w:b/>
      <w:bCs/>
      <w:i w:val="0"/>
      <w:iCs w:val="0"/>
      <w:color w:val="000000"/>
      <w:sz w:val="18"/>
      <w:szCs w:val="18"/>
      <w:shd w:val="clear" w:color="auto" w:fill="auto"/>
    </w:rPr>
  </w:style>
  <w:style w:type="character" w:customStyle="1" w:styleId="csab6e076961">
    <w:name w:val="csab6e076961"/>
    <w:rsid w:val="00C06B7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C06B7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C06B7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C06B7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C06B7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C06B7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C06B7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C06B7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C06B73"/>
    <w:rPr>
      <w:rFonts w:ascii="Arial" w:hAnsi="Arial" w:cs="Arial" w:hint="default"/>
      <w:b/>
      <w:bCs/>
      <w:i w:val="0"/>
      <w:iCs w:val="0"/>
      <w:color w:val="000000"/>
      <w:sz w:val="18"/>
      <w:szCs w:val="18"/>
      <w:shd w:val="clear" w:color="auto" w:fill="auto"/>
    </w:rPr>
  </w:style>
  <w:style w:type="character" w:customStyle="1" w:styleId="csab6e0769276">
    <w:name w:val="csab6e0769276"/>
    <w:rsid w:val="00C06B7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C06B7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C06B73"/>
    <w:rPr>
      <w:rFonts w:ascii="Arial" w:hAnsi="Arial" w:cs="Arial" w:hint="default"/>
      <w:b/>
      <w:bCs/>
      <w:i w:val="0"/>
      <w:iCs w:val="0"/>
      <w:color w:val="000000"/>
      <w:sz w:val="18"/>
      <w:szCs w:val="18"/>
      <w:shd w:val="clear" w:color="auto" w:fill="auto"/>
    </w:rPr>
  </w:style>
  <w:style w:type="character" w:customStyle="1" w:styleId="csf229d0ff13">
    <w:name w:val="csf229d0ff13"/>
    <w:rsid w:val="00C06B7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C06B7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C06B73"/>
    <w:rPr>
      <w:rFonts w:ascii="Arial" w:hAnsi="Arial" w:cs="Arial" w:hint="default"/>
      <w:b/>
      <w:bCs/>
      <w:i w:val="0"/>
      <w:iCs w:val="0"/>
      <w:color w:val="000000"/>
      <w:sz w:val="18"/>
      <w:szCs w:val="18"/>
      <w:shd w:val="clear" w:color="auto" w:fill="auto"/>
    </w:rPr>
  </w:style>
  <w:style w:type="character" w:customStyle="1" w:styleId="csafaf5741100">
    <w:name w:val="csafaf5741100"/>
    <w:rsid w:val="00C06B73"/>
    <w:rPr>
      <w:rFonts w:ascii="Arial" w:hAnsi="Arial" w:cs="Arial" w:hint="default"/>
      <w:b/>
      <w:bCs/>
      <w:i w:val="0"/>
      <w:iCs w:val="0"/>
      <w:color w:val="000000"/>
      <w:sz w:val="18"/>
      <w:szCs w:val="18"/>
      <w:shd w:val="clear" w:color="auto" w:fill="auto"/>
    </w:rPr>
  </w:style>
  <w:style w:type="paragraph" w:styleId="ab">
    <w:name w:val="Body Text Indent"/>
    <w:basedOn w:val="a"/>
    <w:link w:val="ac"/>
    <w:rsid w:val="00C06B73"/>
    <w:pPr>
      <w:spacing w:after="120"/>
      <w:ind w:left="283"/>
    </w:pPr>
    <w:rPr>
      <w:rFonts w:eastAsia="Times New Roman"/>
      <w:sz w:val="24"/>
      <w:szCs w:val="24"/>
    </w:rPr>
  </w:style>
  <w:style w:type="character" w:customStyle="1" w:styleId="ac">
    <w:name w:val="Основной текст с отступом Знак"/>
    <w:link w:val="ab"/>
    <w:rsid w:val="00C06B73"/>
    <w:rPr>
      <w:rFonts w:ascii="Times New Roman" w:eastAsia="Times New Roman" w:hAnsi="Times New Roman"/>
      <w:sz w:val="24"/>
      <w:szCs w:val="24"/>
      <w:lang w:val="ru-RU" w:eastAsia="ru-RU"/>
    </w:rPr>
  </w:style>
  <w:style w:type="character" w:customStyle="1" w:styleId="csf229d0ff16">
    <w:name w:val="csf229d0ff16"/>
    <w:rsid w:val="00C06B7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C06B7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C06B73"/>
    <w:pPr>
      <w:spacing w:after="120"/>
    </w:pPr>
    <w:rPr>
      <w:rFonts w:eastAsia="Times New Roman"/>
      <w:sz w:val="16"/>
      <w:szCs w:val="16"/>
      <w:lang w:val="uk-UA" w:eastAsia="uk-UA"/>
    </w:rPr>
  </w:style>
  <w:style w:type="character" w:customStyle="1" w:styleId="34">
    <w:name w:val="Основной текст 3 Знак"/>
    <w:link w:val="33"/>
    <w:rsid w:val="00C06B73"/>
    <w:rPr>
      <w:rFonts w:ascii="Times New Roman" w:eastAsia="Times New Roman" w:hAnsi="Times New Roman"/>
      <w:sz w:val="16"/>
      <w:szCs w:val="16"/>
      <w:lang w:val="uk-UA" w:eastAsia="uk-UA"/>
    </w:rPr>
  </w:style>
  <w:style w:type="character" w:customStyle="1" w:styleId="csab6e076931">
    <w:name w:val="csab6e076931"/>
    <w:rsid w:val="00C06B7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C06B7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C06B7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C06B7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C06B73"/>
    <w:pPr>
      <w:ind w:firstLine="708"/>
      <w:jc w:val="both"/>
    </w:pPr>
    <w:rPr>
      <w:rFonts w:ascii="Arial" w:eastAsia="Times New Roman" w:hAnsi="Arial"/>
      <w:b/>
      <w:sz w:val="18"/>
      <w:lang w:val="uk-UA"/>
    </w:rPr>
  </w:style>
  <w:style w:type="character" w:customStyle="1" w:styleId="csf229d0ff25">
    <w:name w:val="csf229d0ff25"/>
    <w:rsid w:val="00C06B7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C06B7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C06B7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C06B73"/>
    <w:pPr>
      <w:ind w:firstLine="708"/>
      <w:jc w:val="both"/>
    </w:pPr>
    <w:rPr>
      <w:rFonts w:ascii="Arial" w:eastAsia="Times New Roman" w:hAnsi="Arial"/>
      <w:b/>
      <w:sz w:val="18"/>
      <w:lang w:val="uk-UA" w:eastAsia="uk-UA"/>
    </w:rPr>
  </w:style>
  <w:style w:type="character" w:customStyle="1" w:styleId="cs95e872d01">
    <w:name w:val="cs95e872d01"/>
    <w:rsid w:val="00C06B73"/>
  </w:style>
  <w:style w:type="paragraph" w:customStyle="1" w:styleId="cse71256d6">
    <w:name w:val="cse71256d6"/>
    <w:basedOn w:val="a"/>
    <w:rsid w:val="00C06B73"/>
    <w:pPr>
      <w:ind w:left="1440"/>
    </w:pPr>
    <w:rPr>
      <w:rFonts w:eastAsia="Times New Roman"/>
      <w:sz w:val="24"/>
      <w:szCs w:val="24"/>
      <w:lang w:val="uk-UA" w:eastAsia="uk-UA"/>
    </w:rPr>
  </w:style>
  <w:style w:type="character" w:customStyle="1" w:styleId="csb3e8c9cf10">
    <w:name w:val="csb3e8c9cf10"/>
    <w:rsid w:val="00C06B73"/>
    <w:rPr>
      <w:rFonts w:ascii="Arial" w:hAnsi="Arial" w:cs="Arial" w:hint="default"/>
      <w:b/>
      <w:bCs/>
      <w:i w:val="0"/>
      <w:iCs w:val="0"/>
      <w:color w:val="000000"/>
      <w:sz w:val="18"/>
      <w:szCs w:val="18"/>
      <w:shd w:val="clear" w:color="auto" w:fill="auto"/>
    </w:rPr>
  </w:style>
  <w:style w:type="character" w:customStyle="1" w:styleId="csafaf574127">
    <w:name w:val="csafaf574127"/>
    <w:rsid w:val="00C06B73"/>
    <w:rPr>
      <w:rFonts w:ascii="Arial" w:hAnsi="Arial" w:cs="Arial" w:hint="default"/>
      <w:b/>
      <w:bCs/>
      <w:i w:val="0"/>
      <w:iCs w:val="0"/>
      <w:color w:val="000000"/>
      <w:sz w:val="18"/>
      <w:szCs w:val="18"/>
      <w:shd w:val="clear" w:color="auto" w:fill="auto"/>
    </w:rPr>
  </w:style>
  <w:style w:type="character" w:customStyle="1" w:styleId="csf229d0ff10">
    <w:name w:val="csf229d0ff10"/>
    <w:rsid w:val="00C06B7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C06B7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C06B7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C06B73"/>
    <w:rPr>
      <w:rFonts w:ascii="Arial" w:hAnsi="Arial" w:cs="Arial" w:hint="default"/>
      <w:b/>
      <w:bCs/>
      <w:i w:val="0"/>
      <w:iCs w:val="0"/>
      <w:color w:val="000000"/>
      <w:sz w:val="18"/>
      <w:szCs w:val="18"/>
      <w:shd w:val="clear" w:color="auto" w:fill="auto"/>
    </w:rPr>
  </w:style>
  <w:style w:type="character" w:customStyle="1" w:styleId="csafaf5741106">
    <w:name w:val="csafaf5741106"/>
    <w:rsid w:val="00C06B73"/>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C06B7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C06B73"/>
    <w:pPr>
      <w:ind w:firstLine="708"/>
      <w:jc w:val="both"/>
    </w:pPr>
    <w:rPr>
      <w:rFonts w:ascii="Arial" w:eastAsia="Times New Roman" w:hAnsi="Arial"/>
      <w:b/>
      <w:sz w:val="18"/>
      <w:lang w:val="uk-UA" w:eastAsia="uk-UA"/>
    </w:rPr>
  </w:style>
  <w:style w:type="character" w:customStyle="1" w:styleId="csafaf5741216">
    <w:name w:val="csafaf5741216"/>
    <w:rsid w:val="00C06B73"/>
    <w:rPr>
      <w:rFonts w:ascii="Arial" w:hAnsi="Arial" w:cs="Arial" w:hint="default"/>
      <w:b/>
      <w:bCs/>
      <w:i w:val="0"/>
      <w:iCs w:val="0"/>
      <w:color w:val="000000"/>
      <w:sz w:val="18"/>
      <w:szCs w:val="18"/>
      <w:shd w:val="clear" w:color="auto" w:fill="auto"/>
    </w:rPr>
  </w:style>
  <w:style w:type="character" w:customStyle="1" w:styleId="csf229d0ff19">
    <w:name w:val="csf229d0ff19"/>
    <w:rsid w:val="00C06B7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C06B7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C06B7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C06B73"/>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C06B7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C06B73"/>
    <w:pPr>
      <w:ind w:firstLine="708"/>
      <w:jc w:val="both"/>
    </w:pPr>
    <w:rPr>
      <w:rFonts w:ascii="Arial" w:eastAsia="Times New Roman" w:hAnsi="Arial"/>
      <w:b/>
      <w:sz w:val="18"/>
      <w:lang w:val="uk-UA" w:eastAsia="uk-UA"/>
    </w:rPr>
  </w:style>
  <w:style w:type="character" w:customStyle="1" w:styleId="csf229d0ff14">
    <w:name w:val="csf229d0ff14"/>
    <w:rsid w:val="00C06B73"/>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C06B73"/>
    <w:rPr>
      <w:rFonts w:eastAsia="Times New Roman"/>
      <w:sz w:val="24"/>
      <w:szCs w:val="24"/>
      <w:lang w:val="uk-UA" w:eastAsia="uk-UA"/>
    </w:rPr>
  </w:style>
  <w:style w:type="paragraph" w:customStyle="1" w:styleId="1100">
    <w:name w:val="Основной текст с отступом110"/>
    <w:basedOn w:val="a"/>
    <w:rsid w:val="00C06B7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C06B7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C06B7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C06B7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C06B73"/>
    <w:pPr>
      <w:ind w:firstLine="708"/>
      <w:jc w:val="both"/>
    </w:pPr>
    <w:rPr>
      <w:rFonts w:ascii="Arial" w:eastAsia="Times New Roman" w:hAnsi="Arial"/>
      <w:b/>
      <w:sz w:val="18"/>
      <w:lang w:val="uk-UA" w:eastAsia="uk-UA"/>
    </w:rPr>
  </w:style>
  <w:style w:type="character" w:customStyle="1" w:styleId="csab6e0769225">
    <w:name w:val="csab6e0769225"/>
    <w:rsid w:val="00C06B7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06B73"/>
    <w:pPr>
      <w:ind w:firstLine="708"/>
      <w:jc w:val="both"/>
    </w:pPr>
    <w:rPr>
      <w:rFonts w:ascii="Arial" w:eastAsia="Times New Roman" w:hAnsi="Arial"/>
      <w:b/>
      <w:sz w:val="18"/>
      <w:lang w:val="uk-UA" w:eastAsia="uk-UA"/>
    </w:rPr>
  </w:style>
  <w:style w:type="character" w:customStyle="1" w:styleId="csb3e8c9cf3">
    <w:name w:val="csb3e8c9cf3"/>
    <w:rsid w:val="00C06B7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C06B7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C06B7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C06B73"/>
    <w:pPr>
      <w:ind w:firstLine="708"/>
      <w:jc w:val="both"/>
    </w:pPr>
    <w:rPr>
      <w:rFonts w:ascii="Arial" w:eastAsia="Times New Roman" w:hAnsi="Arial"/>
      <w:b/>
      <w:sz w:val="18"/>
      <w:lang w:val="uk-UA" w:eastAsia="uk-UA"/>
    </w:rPr>
  </w:style>
  <w:style w:type="character" w:customStyle="1" w:styleId="csb86c8cfe1">
    <w:name w:val="csb86c8cfe1"/>
    <w:rsid w:val="00C06B73"/>
    <w:rPr>
      <w:rFonts w:ascii="Times New Roman" w:hAnsi="Times New Roman" w:cs="Times New Roman" w:hint="default"/>
      <w:b/>
      <w:bCs/>
      <w:i w:val="0"/>
      <w:iCs w:val="0"/>
      <w:color w:val="000000"/>
      <w:sz w:val="24"/>
      <w:szCs w:val="24"/>
    </w:rPr>
  </w:style>
  <w:style w:type="character" w:customStyle="1" w:styleId="csf229d0ff21">
    <w:name w:val="csf229d0ff21"/>
    <w:rsid w:val="00C06B7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C06B73"/>
    <w:pPr>
      <w:ind w:firstLine="708"/>
      <w:jc w:val="both"/>
    </w:pPr>
    <w:rPr>
      <w:rFonts w:ascii="Arial" w:eastAsia="Times New Roman" w:hAnsi="Arial"/>
      <w:b/>
      <w:sz w:val="18"/>
      <w:lang w:val="uk-UA" w:eastAsia="uk-UA"/>
    </w:rPr>
  </w:style>
  <w:style w:type="character" w:customStyle="1" w:styleId="csf229d0ff26">
    <w:name w:val="csf229d0ff26"/>
    <w:rsid w:val="00C06B7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06B73"/>
    <w:pPr>
      <w:jc w:val="both"/>
    </w:pPr>
    <w:rPr>
      <w:rFonts w:ascii="Arial" w:eastAsia="Times New Roman" w:hAnsi="Arial"/>
      <w:sz w:val="24"/>
      <w:szCs w:val="24"/>
      <w:lang w:val="uk-UA" w:eastAsia="uk-UA"/>
    </w:rPr>
  </w:style>
  <w:style w:type="character" w:customStyle="1" w:styleId="cs8c2cf3831">
    <w:name w:val="cs8c2cf3831"/>
    <w:rsid w:val="00C06B73"/>
    <w:rPr>
      <w:rFonts w:ascii="Arial" w:hAnsi="Arial" w:cs="Arial" w:hint="default"/>
      <w:b/>
      <w:bCs/>
      <w:i/>
      <w:iCs/>
      <w:color w:val="102B56"/>
      <w:sz w:val="18"/>
      <w:szCs w:val="18"/>
      <w:shd w:val="clear" w:color="auto" w:fill="auto"/>
    </w:rPr>
  </w:style>
  <w:style w:type="character" w:customStyle="1" w:styleId="csd71f5e5a1">
    <w:name w:val="csd71f5e5a1"/>
    <w:rsid w:val="00C06B73"/>
    <w:rPr>
      <w:rFonts w:ascii="Arial" w:hAnsi="Arial" w:cs="Arial" w:hint="default"/>
      <w:b w:val="0"/>
      <w:bCs w:val="0"/>
      <w:i/>
      <w:iCs/>
      <w:color w:val="102B56"/>
      <w:sz w:val="18"/>
      <w:szCs w:val="18"/>
      <w:shd w:val="clear" w:color="auto" w:fill="auto"/>
    </w:rPr>
  </w:style>
  <w:style w:type="character" w:customStyle="1" w:styleId="cs8f6c24af1">
    <w:name w:val="cs8f6c24af1"/>
    <w:rsid w:val="00C06B73"/>
    <w:rPr>
      <w:rFonts w:ascii="Arial" w:hAnsi="Arial" w:cs="Arial" w:hint="default"/>
      <w:b/>
      <w:bCs/>
      <w:i w:val="0"/>
      <w:iCs w:val="0"/>
      <w:color w:val="102B56"/>
      <w:sz w:val="18"/>
      <w:szCs w:val="18"/>
      <w:shd w:val="clear" w:color="auto" w:fill="auto"/>
    </w:rPr>
  </w:style>
  <w:style w:type="character" w:customStyle="1" w:styleId="csa5a0f5421">
    <w:name w:val="csa5a0f5421"/>
    <w:rsid w:val="00C06B7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06B7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C06B73"/>
    <w:pPr>
      <w:ind w:firstLine="708"/>
      <w:jc w:val="both"/>
    </w:pPr>
    <w:rPr>
      <w:rFonts w:ascii="Arial" w:eastAsia="Times New Roman" w:hAnsi="Arial"/>
      <w:b/>
      <w:sz w:val="18"/>
      <w:lang w:val="uk-UA" w:eastAsia="uk-UA"/>
    </w:rPr>
  </w:style>
  <w:style w:type="character" w:styleId="ad">
    <w:name w:val="line number"/>
    <w:uiPriority w:val="99"/>
    <w:rsid w:val="00C06B73"/>
    <w:rPr>
      <w:rFonts w:ascii="Segoe UI" w:hAnsi="Segoe UI" w:cs="Segoe UI"/>
      <w:color w:val="000000"/>
      <w:sz w:val="18"/>
      <w:szCs w:val="18"/>
    </w:rPr>
  </w:style>
  <w:style w:type="character" w:styleId="ae">
    <w:name w:val="Hyperlink"/>
    <w:uiPriority w:val="99"/>
    <w:rsid w:val="00C06B73"/>
    <w:rPr>
      <w:rFonts w:ascii="Segoe UI" w:hAnsi="Segoe UI" w:cs="Segoe UI"/>
      <w:color w:val="0000FF"/>
      <w:sz w:val="18"/>
      <w:szCs w:val="18"/>
      <w:u w:val="single"/>
    </w:rPr>
  </w:style>
  <w:style w:type="paragraph" w:customStyle="1" w:styleId="23">
    <w:name w:val="Основной текст с отступом23"/>
    <w:basedOn w:val="a"/>
    <w:rsid w:val="00C06B7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C06B7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C06B7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C06B7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C06B7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C06B7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C06B7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C06B7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C06B73"/>
    <w:pPr>
      <w:ind w:firstLine="708"/>
      <w:jc w:val="both"/>
    </w:pPr>
    <w:rPr>
      <w:rFonts w:ascii="Arial" w:eastAsia="Times New Roman" w:hAnsi="Arial"/>
      <w:b/>
      <w:sz w:val="18"/>
      <w:lang w:val="uk-UA" w:eastAsia="uk-UA"/>
    </w:rPr>
  </w:style>
  <w:style w:type="character" w:customStyle="1" w:styleId="csa939b0971">
    <w:name w:val="csa939b0971"/>
    <w:rsid w:val="00C06B7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C06B7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C06B73"/>
    <w:pPr>
      <w:ind w:firstLine="708"/>
      <w:jc w:val="both"/>
    </w:pPr>
    <w:rPr>
      <w:rFonts w:ascii="Arial" w:eastAsia="Times New Roman" w:hAnsi="Arial"/>
      <w:b/>
      <w:sz w:val="18"/>
      <w:lang w:val="uk-UA" w:eastAsia="uk-UA"/>
    </w:rPr>
  </w:style>
  <w:style w:type="character" w:styleId="af">
    <w:name w:val="annotation reference"/>
    <w:semiHidden/>
    <w:unhideWhenUsed/>
    <w:rsid w:val="00C06B73"/>
    <w:rPr>
      <w:sz w:val="16"/>
      <w:szCs w:val="16"/>
    </w:rPr>
  </w:style>
  <w:style w:type="paragraph" w:styleId="af0">
    <w:name w:val="annotation text"/>
    <w:basedOn w:val="a"/>
    <w:link w:val="af1"/>
    <w:semiHidden/>
    <w:unhideWhenUsed/>
    <w:rsid w:val="00C06B73"/>
    <w:rPr>
      <w:rFonts w:eastAsia="Times New Roman"/>
      <w:lang w:val="uk-UA" w:eastAsia="uk-UA"/>
    </w:rPr>
  </w:style>
  <w:style w:type="character" w:customStyle="1" w:styleId="af1">
    <w:name w:val="Текст примечания Знак"/>
    <w:link w:val="af0"/>
    <w:semiHidden/>
    <w:rsid w:val="00C06B73"/>
    <w:rPr>
      <w:rFonts w:ascii="Times New Roman" w:eastAsia="Times New Roman" w:hAnsi="Times New Roman"/>
      <w:lang w:val="uk-UA" w:eastAsia="uk-UA"/>
    </w:rPr>
  </w:style>
  <w:style w:type="paragraph" w:styleId="af2">
    <w:name w:val="annotation subject"/>
    <w:basedOn w:val="af0"/>
    <w:next w:val="af0"/>
    <w:link w:val="af3"/>
    <w:semiHidden/>
    <w:unhideWhenUsed/>
    <w:rsid w:val="00C06B73"/>
    <w:rPr>
      <w:b/>
      <w:bCs/>
    </w:rPr>
  </w:style>
  <w:style w:type="character" w:customStyle="1" w:styleId="af3">
    <w:name w:val="Тема примечания Знак"/>
    <w:link w:val="af2"/>
    <w:semiHidden/>
    <w:rsid w:val="00C06B73"/>
    <w:rPr>
      <w:rFonts w:ascii="Times New Roman" w:eastAsia="Times New Roman" w:hAnsi="Times New Roman"/>
      <w:b/>
      <w:bCs/>
      <w:lang w:val="uk-UA" w:eastAsia="uk-UA"/>
    </w:rPr>
  </w:style>
  <w:style w:type="paragraph" w:styleId="af4">
    <w:name w:val="Revision"/>
    <w:hidden/>
    <w:uiPriority w:val="99"/>
    <w:semiHidden/>
    <w:rsid w:val="00C06B73"/>
    <w:rPr>
      <w:rFonts w:ascii="Times New Roman" w:eastAsia="Times New Roman" w:hAnsi="Times New Roman"/>
      <w:sz w:val="24"/>
      <w:szCs w:val="24"/>
      <w:lang w:val="uk-UA" w:eastAsia="uk-UA"/>
    </w:rPr>
  </w:style>
  <w:style w:type="character" w:customStyle="1" w:styleId="csb3e8c9cf69">
    <w:name w:val="csb3e8c9cf69"/>
    <w:rsid w:val="00C06B73"/>
    <w:rPr>
      <w:rFonts w:ascii="Arial" w:hAnsi="Arial" w:cs="Arial" w:hint="default"/>
      <w:b/>
      <w:bCs/>
      <w:i w:val="0"/>
      <w:iCs w:val="0"/>
      <w:color w:val="000000"/>
      <w:sz w:val="18"/>
      <w:szCs w:val="18"/>
      <w:shd w:val="clear" w:color="auto" w:fill="auto"/>
    </w:rPr>
  </w:style>
  <w:style w:type="character" w:customStyle="1" w:styleId="csf229d0ff64">
    <w:name w:val="csf229d0ff64"/>
    <w:rsid w:val="00C06B7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C06B73"/>
    <w:rPr>
      <w:rFonts w:ascii="Arial" w:eastAsia="Times New Roman" w:hAnsi="Arial"/>
      <w:sz w:val="24"/>
      <w:szCs w:val="24"/>
      <w:lang w:val="uk-UA" w:eastAsia="uk-UA"/>
    </w:rPr>
  </w:style>
  <w:style w:type="character" w:customStyle="1" w:styleId="csd398459525">
    <w:name w:val="csd398459525"/>
    <w:rsid w:val="00C06B73"/>
    <w:rPr>
      <w:rFonts w:ascii="Arial" w:hAnsi="Arial" w:cs="Arial" w:hint="default"/>
      <w:b/>
      <w:bCs/>
      <w:i/>
      <w:iCs/>
      <w:color w:val="000000"/>
      <w:sz w:val="18"/>
      <w:szCs w:val="18"/>
      <w:u w:val="single"/>
      <w:shd w:val="clear" w:color="auto" w:fill="auto"/>
    </w:rPr>
  </w:style>
  <w:style w:type="character" w:customStyle="1" w:styleId="csd3c90d4325">
    <w:name w:val="csd3c90d4325"/>
    <w:rsid w:val="00C06B73"/>
    <w:rPr>
      <w:rFonts w:ascii="Arial" w:hAnsi="Arial" w:cs="Arial" w:hint="default"/>
      <w:b w:val="0"/>
      <w:bCs w:val="0"/>
      <w:i/>
      <w:iCs/>
      <w:color w:val="000000"/>
      <w:sz w:val="18"/>
      <w:szCs w:val="18"/>
      <w:shd w:val="clear" w:color="auto" w:fill="auto"/>
    </w:rPr>
  </w:style>
  <w:style w:type="character" w:customStyle="1" w:styleId="csb86c8cfe3">
    <w:name w:val="csb86c8cfe3"/>
    <w:rsid w:val="00C06B7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C06B7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C06B7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C06B7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C06B7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C06B73"/>
    <w:pPr>
      <w:ind w:firstLine="708"/>
      <w:jc w:val="both"/>
    </w:pPr>
    <w:rPr>
      <w:rFonts w:ascii="Arial" w:eastAsia="Times New Roman" w:hAnsi="Arial"/>
      <w:b/>
      <w:sz w:val="18"/>
      <w:lang w:val="uk-UA" w:eastAsia="uk-UA"/>
    </w:rPr>
  </w:style>
  <w:style w:type="character" w:customStyle="1" w:styleId="csab6e076977">
    <w:name w:val="csab6e076977"/>
    <w:rsid w:val="00C06B7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C06B7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C06B73"/>
    <w:rPr>
      <w:rFonts w:ascii="Arial" w:hAnsi="Arial" w:cs="Arial" w:hint="default"/>
      <w:b/>
      <w:bCs/>
      <w:i w:val="0"/>
      <w:iCs w:val="0"/>
      <w:color w:val="000000"/>
      <w:sz w:val="18"/>
      <w:szCs w:val="18"/>
      <w:shd w:val="clear" w:color="auto" w:fill="auto"/>
    </w:rPr>
  </w:style>
  <w:style w:type="character" w:customStyle="1" w:styleId="cs607602ac2">
    <w:name w:val="cs607602ac2"/>
    <w:rsid w:val="00C06B7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C06B7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C06B7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C06B7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C06B7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C06B7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C06B73"/>
    <w:pPr>
      <w:ind w:firstLine="708"/>
      <w:jc w:val="both"/>
    </w:pPr>
    <w:rPr>
      <w:rFonts w:ascii="Arial" w:eastAsia="Times New Roman" w:hAnsi="Arial"/>
      <w:b/>
      <w:sz w:val="18"/>
      <w:lang w:val="uk-UA" w:eastAsia="uk-UA"/>
    </w:rPr>
  </w:style>
  <w:style w:type="character" w:customStyle="1" w:styleId="csab6e0769291">
    <w:name w:val="csab6e0769291"/>
    <w:rsid w:val="00C06B7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C06B7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C06B73"/>
    <w:pPr>
      <w:ind w:firstLine="708"/>
      <w:jc w:val="both"/>
    </w:pPr>
    <w:rPr>
      <w:rFonts w:ascii="Arial" w:eastAsia="Times New Roman" w:hAnsi="Arial"/>
      <w:b/>
      <w:sz w:val="18"/>
      <w:lang w:val="uk-UA" w:eastAsia="uk-UA"/>
    </w:rPr>
  </w:style>
  <w:style w:type="character" w:customStyle="1" w:styleId="csf562b92915">
    <w:name w:val="csf562b92915"/>
    <w:rsid w:val="00C06B73"/>
    <w:rPr>
      <w:rFonts w:ascii="Arial" w:hAnsi="Arial" w:cs="Arial" w:hint="default"/>
      <w:b/>
      <w:bCs/>
      <w:i/>
      <w:iCs/>
      <w:color w:val="000000"/>
      <w:sz w:val="18"/>
      <w:szCs w:val="18"/>
      <w:shd w:val="clear" w:color="auto" w:fill="auto"/>
    </w:rPr>
  </w:style>
  <w:style w:type="character" w:customStyle="1" w:styleId="cseed234731">
    <w:name w:val="cseed234731"/>
    <w:rsid w:val="00C06B73"/>
    <w:rPr>
      <w:rFonts w:ascii="Arial" w:hAnsi="Arial" w:cs="Arial" w:hint="default"/>
      <w:b/>
      <w:bCs/>
      <w:i/>
      <w:iCs/>
      <w:color w:val="000000"/>
      <w:sz w:val="12"/>
      <w:szCs w:val="12"/>
      <w:shd w:val="clear" w:color="auto" w:fill="auto"/>
    </w:rPr>
  </w:style>
  <w:style w:type="character" w:customStyle="1" w:styleId="csb3e8c9cf35">
    <w:name w:val="csb3e8c9cf35"/>
    <w:rsid w:val="00C06B73"/>
    <w:rPr>
      <w:rFonts w:ascii="Arial" w:hAnsi="Arial" w:cs="Arial" w:hint="default"/>
      <w:b/>
      <w:bCs/>
      <w:i w:val="0"/>
      <w:iCs w:val="0"/>
      <w:color w:val="000000"/>
      <w:sz w:val="18"/>
      <w:szCs w:val="18"/>
      <w:shd w:val="clear" w:color="auto" w:fill="auto"/>
    </w:rPr>
  </w:style>
  <w:style w:type="character" w:customStyle="1" w:styleId="csb3e8c9cf28">
    <w:name w:val="csb3e8c9cf28"/>
    <w:rsid w:val="00C06B73"/>
    <w:rPr>
      <w:rFonts w:ascii="Arial" w:hAnsi="Arial" w:cs="Arial" w:hint="default"/>
      <w:b/>
      <w:bCs/>
      <w:i w:val="0"/>
      <w:iCs w:val="0"/>
      <w:color w:val="000000"/>
      <w:sz w:val="18"/>
      <w:szCs w:val="18"/>
      <w:shd w:val="clear" w:color="auto" w:fill="auto"/>
    </w:rPr>
  </w:style>
  <w:style w:type="character" w:customStyle="1" w:styleId="csf562b9296">
    <w:name w:val="csf562b9296"/>
    <w:rsid w:val="00C06B7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C06B7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C06B7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C06B7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C06B73"/>
    <w:pPr>
      <w:ind w:firstLine="708"/>
      <w:jc w:val="both"/>
    </w:pPr>
    <w:rPr>
      <w:rFonts w:ascii="Arial" w:eastAsia="Times New Roman" w:hAnsi="Arial"/>
      <w:b/>
      <w:sz w:val="18"/>
      <w:lang w:val="uk-UA" w:eastAsia="uk-UA"/>
    </w:rPr>
  </w:style>
  <w:style w:type="character" w:customStyle="1" w:styleId="csab6e076930">
    <w:name w:val="csab6e076930"/>
    <w:rsid w:val="00C06B7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C06B7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C06B73"/>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C06B73"/>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C06B73"/>
    <w:pPr>
      <w:ind w:firstLine="708"/>
      <w:jc w:val="both"/>
    </w:pPr>
    <w:rPr>
      <w:rFonts w:ascii="Arial" w:eastAsia="Times New Roman" w:hAnsi="Arial"/>
      <w:b/>
      <w:sz w:val="18"/>
      <w:lang w:val="uk-UA" w:eastAsia="uk-UA"/>
    </w:rPr>
  </w:style>
  <w:style w:type="paragraph" w:customStyle="1" w:styleId="24">
    <w:name w:val="Обычный2"/>
    <w:rsid w:val="00C06B73"/>
    <w:rPr>
      <w:rFonts w:ascii="Times New Roman" w:eastAsia="Times New Roman" w:hAnsi="Times New Roman"/>
      <w:sz w:val="24"/>
      <w:lang w:val="uk-UA" w:eastAsia="ru-RU"/>
    </w:rPr>
  </w:style>
  <w:style w:type="paragraph" w:customStyle="1" w:styleId="220">
    <w:name w:val="Основной текст с отступом22"/>
    <w:basedOn w:val="a"/>
    <w:rsid w:val="00C06B73"/>
    <w:pPr>
      <w:spacing w:before="120" w:after="120"/>
    </w:pPr>
    <w:rPr>
      <w:rFonts w:ascii="Arial" w:eastAsia="Times New Roman" w:hAnsi="Arial"/>
      <w:sz w:val="18"/>
    </w:rPr>
  </w:style>
  <w:style w:type="paragraph" w:customStyle="1" w:styleId="221">
    <w:name w:val="Заголовок 22"/>
    <w:basedOn w:val="a"/>
    <w:rsid w:val="00C06B73"/>
    <w:rPr>
      <w:rFonts w:ascii="Arial" w:eastAsia="Times New Roman" w:hAnsi="Arial"/>
      <w:b/>
      <w:caps/>
      <w:sz w:val="16"/>
    </w:rPr>
  </w:style>
  <w:style w:type="paragraph" w:customStyle="1" w:styleId="421">
    <w:name w:val="Заголовок 42"/>
    <w:basedOn w:val="a"/>
    <w:rsid w:val="00C06B73"/>
    <w:rPr>
      <w:rFonts w:ascii="Arial" w:eastAsia="Times New Roman" w:hAnsi="Arial"/>
      <w:b/>
    </w:rPr>
  </w:style>
  <w:style w:type="paragraph" w:customStyle="1" w:styleId="3a">
    <w:name w:val="Обычный3"/>
    <w:rsid w:val="00C06B73"/>
    <w:rPr>
      <w:rFonts w:ascii="Times New Roman" w:eastAsia="Times New Roman" w:hAnsi="Times New Roman"/>
      <w:sz w:val="24"/>
      <w:lang w:val="uk-UA" w:eastAsia="ru-RU"/>
    </w:rPr>
  </w:style>
  <w:style w:type="paragraph" w:customStyle="1" w:styleId="240">
    <w:name w:val="Основной текст с отступом24"/>
    <w:basedOn w:val="a"/>
    <w:rsid w:val="00C06B73"/>
    <w:pPr>
      <w:spacing w:before="120" w:after="120"/>
    </w:pPr>
    <w:rPr>
      <w:rFonts w:ascii="Arial" w:eastAsia="Times New Roman" w:hAnsi="Arial"/>
      <w:sz w:val="18"/>
    </w:rPr>
  </w:style>
  <w:style w:type="paragraph" w:customStyle="1" w:styleId="230">
    <w:name w:val="Заголовок 23"/>
    <w:basedOn w:val="a"/>
    <w:rsid w:val="00C06B73"/>
    <w:rPr>
      <w:rFonts w:ascii="Arial" w:eastAsia="Times New Roman" w:hAnsi="Arial"/>
      <w:b/>
      <w:caps/>
      <w:sz w:val="16"/>
    </w:rPr>
  </w:style>
  <w:style w:type="paragraph" w:customStyle="1" w:styleId="430">
    <w:name w:val="Заголовок 43"/>
    <w:basedOn w:val="a"/>
    <w:rsid w:val="00C06B73"/>
    <w:rPr>
      <w:rFonts w:ascii="Arial" w:eastAsia="Times New Roman" w:hAnsi="Arial"/>
      <w:b/>
    </w:rPr>
  </w:style>
  <w:style w:type="paragraph" w:customStyle="1" w:styleId="BodyTextIndent">
    <w:name w:val="Body Text Indent"/>
    <w:basedOn w:val="a"/>
    <w:rsid w:val="00C06B73"/>
    <w:pPr>
      <w:spacing w:before="120" w:after="120"/>
    </w:pPr>
    <w:rPr>
      <w:rFonts w:ascii="Arial" w:eastAsia="Times New Roman" w:hAnsi="Arial"/>
      <w:sz w:val="18"/>
    </w:rPr>
  </w:style>
  <w:style w:type="paragraph" w:customStyle="1" w:styleId="Heading2">
    <w:name w:val="Heading 2"/>
    <w:basedOn w:val="a"/>
    <w:rsid w:val="00C06B73"/>
    <w:rPr>
      <w:rFonts w:ascii="Arial" w:eastAsia="Times New Roman" w:hAnsi="Arial"/>
      <w:b/>
      <w:caps/>
      <w:sz w:val="16"/>
    </w:rPr>
  </w:style>
  <w:style w:type="paragraph" w:customStyle="1" w:styleId="Heading4">
    <w:name w:val="Heading 4"/>
    <w:basedOn w:val="a"/>
    <w:rsid w:val="00C06B73"/>
    <w:rPr>
      <w:rFonts w:ascii="Arial" w:eastAsia="Times New Roman" w:hAnsi="Arial"/>
      <w:b/>
    </w:rPr>
  </w:style>
  <w:style w:type="paragraph" w:customStyle="1" w:styleId="62">
    <w:name w:val="Основной текст с отступом62"/>
    <w:basedOn w:val="a"/>
    <w:rsid w:val="00C06B7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C06B7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C06B7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C06B7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C06B7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C06B7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C06B7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C06B7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C06B7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C06B7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C06B7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C06B7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C06B73"/>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C06B7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C06B7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C06B7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C06B7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C06B7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C06B7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C06B7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C06B7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C06B7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C06B7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C06B7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C06B7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C06B7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C06B73"/>
    <w:pPr>
      <w:ind w:firstLine="708"/>
      <w:jc w:val="both"/>
    </w:pPr>
    <w:rPr>
      <w:rFonts w:ascii="Arial" w:eastAsia="Times New Roman" w:hAnsi="Arial"/>
      <w:b/>
      <w:sz w:val="18"/>
      <w:lang w:val="uk-UA" w:eastAsia="uk-UA"/>
    </w:rPr>
  </w:style>
  <w:style w:type="character" w:customStyle="1" w:styleId="csab6e076965">
    <w:name w:val="csab6e076965"/>
    <w:rsid w:val="00C06B7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C06B73"/>
    <w:pPr>
      <w:ind w:firstLine="708"/>
      <w:jc w:val="both"/>
    </w:pPr>
    <w:rPr>
      <w:rFonts w:ascii="Arial" w:eastAsia="Times New Roman" w:hAnsi="Arial"/>
      <w:b/>
      <w:sz w:val="18"/>
      <w:lang w:val="uk-UA" w:eastAsia="uk-UA"/>
    </w:rPr>
  </w:style>
  <w:style w:type="character" w:customStyle="1" w:styleId="csf229d0ff33">
    <w:name w:val="csf229d0ff33"/>
    <w:rsid w:val="00C06B7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C06B7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C06B7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C06B7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C06B7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C06B73"/>
    <w:pPr>
      <w:ind w:firstLine="708"/>
      <w:jc w:val="both"/>
    </w:pPr>
    <w:rPr>
      <w:rFonts w:ascii="Arial" w:eastAsia="Times New Roman" w:hAnsi="Arial"/>
      <w:b/>
      <w:sz w:val="18"/>
      <w:lang w:val="uk-UA" w:eastAsia="uk-UA"/>
    </w:rPr>
  </w:style>
  <w:style w:type="character" w:customStyle="1" w:styleId="csab6e076920">
    <w:name w:val="csab6e076920"/>
    <w:rsid w:val="00C06B7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C06B7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C06B7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C06B7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C06B7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C06B7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C06B7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C06B7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C06B7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C06B7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C06B73"/>
    <w:pPr>
      <w:ind w:firstLine="708"/>
      <w:jc w:val="both"/>
    </w:pPr>
    <w:rPr>
      <w:rFonts w:ascii="Arial" w:eastAsia="Times New Roman" w:hAnsi="Arial"/>
      <w:b/>
      <w:sz w:val="18"/>
      <w:lang w:val="uk-UA" w:eastAsia="uk-UA"/>
    </w:rPr>
  </w:style>
  <w:style w:type="character" w:customStyle="1" w:styleId="csf229d0ff50">
    <w:name w:val="csf229d0ff50"/>
    <w:rsid w:val="00C06B7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C06B7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C06B7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C06B7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C06B7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C06B7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C06B7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C06B7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C06B7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C06B7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C06B7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C06B73"/>
    <w:pPr>
      <w:ind w:firstLine="708"/>
      <w:jc w:val="both"/>
    </w:pPr>
    <w:rPr>
      <w:rFonts w:ascii="Arial" w:eastAsia="Times New Roman" w:hAnsi="Arial"/>
      <w:b/>
      <w:sz w:val="18"/>
      <w:lang w:val="uk-UA" w:eastAsia="uk-UA"/>
    </w:rPr>
  </w:style>
  <w:style w:type="character" w:customStyle="1" w:styleId="csf229d0ff83">
    <w:name w:val="csf229d0ff83"/>
    <w:rsid w:val="00C06B7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C06B7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C06B73"/>
    <w:pPr>
      <w:ind w:firstLine="708"/>
      <w:jc w:val="both"/>
    </w:pPr>
    <w:rPr>
      <w:rFonts w:ascii="Arial" w:eastAsia="Times New Roman" w:hAnsi="Arial"/>
      <w:b/>
      <w:sz w:val="18"/>
      <w:lang w:val="uk-UA" w:eastAsia="uk-UA"/>
    </w:rPr>
  </w:style>
  <w:style w:type="character" w:customStyle="1" w:styleId="csf229d0ff76">
    <w:name w:val="csf229d0ff76"/>
    <w:rsid w:val="00C06B7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C06B7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C06B7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C06B7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C06B73"/>
    <w:pPr>
      <w:ind w:firstLine="708"/>
      <w:jc w:val="both"/>
    </w:pPr>
    <w:rPr>
      <w:rFonts w:ascii="Arial" w:eastAsia="Times New Roman" w:hAnsi="Arial"/>
      <w:b/>
      <w:sz w:val="18"/>
      <w:lang w:val="uk-UA" w:eastAsia="uk-UA"/>
    </w:rPr>
  </w:style>
  <w:style w:type="character" w:customStyle="1" w:styleId="csf229d0ff20">
    <w:name w:val="csf229d0ff20"/>
    <w:rsid w:val="00C06B7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C06B7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C06B7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C06B7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C06B7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C06B7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C06B7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C06B7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C06B7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C06B7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C06B7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C06B73"/>
    <w:pPr>
      <w:ind w:firstLine="708"/>
      <w:jc w:val="both"/>
    </w:pPr>
    <w:rPr>
      <w:rFonts w:ascii="Arial" w:eastAsia="Times New Roman" w:hAnsi="Arial"/>
      <w:b/>
      <w:sz w:val="18"/>
      <w:lang w:val="uk-UA" w:eastAsia="uk-UA"/>
    </w:rPr>
  </w:style>
  <w:style w:type="character" w:customStyle="1" w:styleId="csab6e07697">
    <w:name w:val="csab6e07697"/>
    <w:rsid w:val="00C06B7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C06B7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C06B7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C06B73"/>
    <w:pPr>
      <w:ind w:firstLine="708"/>
      <w:jc w:val="both"/>
    </w:pPr>
    <w:rPr>
      <w:rFonts w:ascii="Arial" w:eastAsia="Times New Roman" w:hAnsi="Arial"/>
      <w:b/>
      <w:sz w:val="18"/>
      <w:lang w:val="uk-UA" w:eastAsia="uk-UA"/>
    </w:rPr>
  </w:style>
  <w:style w:type="character" w:customStyle="1" w:styleId="csb3e8c9cf94">
    <w:name w:val="csb3e8c9cf94"/>
    <w:rsid w:val="00C06B73"/>
    <w:rPr>
      <w:rFonts w:ascii="Arial" w:hAnsi="Arial" w:cs="Arial" w:hint="default"/>
      <w:b/>
      <w:bCs/>
      <w:i w:val="0"/>
      <w:iCs w:val="0"/>
      <w:color w:val="000000"/>
      <w:sz w:val="18"/>
      <w:szCs w:val="18"/>
      <w:shd w:val="clear" w:color="auto" w:fill="auto"/>
    </w:rPr>
  </w:style>
  <w:style w:type="character" w:customStyle="1" w:styleId="csf229d0ff91">
    <w:name w:val="csf229d0ff91"/>
    <w:rsid w:val="00C06B7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C06B73"/>
    <w:rPr>
      <w:rFonts w:ascii="Arial" w:eastAsia="Times New Roman" w:hAnsi="Arial"/>
      <w:b/>
      <w:caps/>
      <w:sz w:val="16"/>
      <w:lang w:val="ru-RU" w:eastAsia="ru-RU"/>
    </w:rPr>
  </w:style>
  <w:style w:type="character" w:customStyle="1" w:styleId="411">
    <w:name w:val="Заголовок 4 Знак1"/>
    <w:uiPriority w:val="9"/>
    <w:locked/>
    <w:rsid w:val="00C06B73"/>
    <w:rPr>
      <w:rFonts w:ascii="Arial" w:eastAsia="Times New Roman" w:hAnsi="Arial"/>
      <w:b/>
      <w:lang w:val="ru-RU" w:eastAsia="ru-RU"/>
    </w:rPr>
  </w:style>
  <w:style w:type="character" w:customStyle="1" w:styleId="csf229d0ff74">
    <w:name w:val="csf229d0ff74"/>
    <w:rsid w:val="00C06B7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C06B7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06B7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C06B7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C06B7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C06B7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C06B7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C06B7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C06B7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C06B7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C06B7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C06B7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C06B7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C06B7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C06B7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C06B7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C06B7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C06B7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C06B7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C06B7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C06B7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C06B73"/>
    <w:rPr>
      <w:rFonts w:ascii="Arial" w:hAnsi="Arial" w:cs="Arial" w:hint="default"/>
      <w:b w:val="0"/>
      <w:bCs w:val="0"/>
      <w:i w:val="0"/>
      <w:iCs w:val="0"/>
      <w:color w:val="000000"/>
      <w:sz w:val="18"/>
      <w:szCs w:val="18"/>
      <w:shd w:val="clear" w:color="auto" w:fill="auto"/>
    </w:rPr>
  </w:style>
  <w:style w:type="character" w:customStyle="1" w:styleId="csba294252">
    <w:name w:val="csba294252"/>
    <w:rsid w:val="00C06B73"/>
    <w:rPr>
      <w:rFonts w:ascii="Segoe UI" w:hAnsi="Segoe UI" w:cs="Segoe UI" w:hint="default"/>
      <w:b/>
      <w:bCs/>
      <w:i/>
      <w:iCs/>
      <w:color w:val="102B56"/>
      <w:sz w:val="18"/>
      <w:szCs w:val="18"/>
      <w:shd w:val="clear" w:color="auto" w:fill="auto"/>
    </w:rPr>
  </w:style>
  <w:style w:type="character" w:customStyle="1" w:styleId="csf229d0ff131">
    <w:name w:val="csf229d0ff131"/>
    <w:rsid w:val="00C06B7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C06B7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C06B7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C06B7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C06B7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C06B7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C06B7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C06B7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C06B7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C06B7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C06B7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C06B7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C06B7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C06B7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C06B7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C06B7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C06B7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C06B73"/>
    <w:rPr>
      <w:rFonts w:ascii="Arial" w:hAnsi="Arial" w:cs="Arial" w:hint="default"/>
      <w:b/>
      <w:bCs/>
      <w:i/>
      <w:iCs/>
      <w:color w:val="000000"/>
      <w:sz w:val="18"/>
      <w:szCs w:val="18"/>
      <w:shd w:val="clear" w:color="auto" w:fill="auto"/>
    </w:rPr>
  </w:style>
  <w:style w:type="character" w:customStyle="1" w:styleId="csf229d0ff144">
    <w:name w:val="csf229d0ff144"/>
    <w:rsid w:val="00C06B7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C06B7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C06B73"/>
    <w:rPr>
      <w:rFonts w:ascii="Arial" w:hAnsi="Arial" w:cs="Arial" w:hint="default"/>
      <w:b/>
      <w:bCs/>
      <w:i/>
      <w:iCs/>
      <w:color w:val="000000"/>
      <w:sz w:val="18"/>
      <w:szCs w:val="18"/>
      <w:shd w:val="clear" w:color="auto" w:fill="auto"/>
    </w:rPr>
  </w:style>
  <w:style w:type="character" w:customStyle="1" w:styleId="csf229d0ff122">
    <w:name w:val="csf229d0ff122"/>
    <w:rsid w:val="00C06B7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06B7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06B7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06B7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06B7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C06B7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C06B7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C06B7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C06B7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C06B7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C06B73"/>
    <w:rPr>
      <w:rFonts w:ascii="Arial" w:hAnsi="Arial" w:cs="Arial"/>
      <w:sz w:val="18"/>
      <w:szCs w:val="18"/>
      <w:lang w:val="ru-RU"/>
    </w:rPr>
  </w:style>
  <w:style w:type="paragraph" w:customStyle="1" w:styleId="Arial90">
    <w:name w:val="Arial9(без отступов)"/>
    <w:link w:val="Arial9"/>
    <w:semiHidden/>
    <w:rsid w:val="00C06B73"/>
    <w:pPr>
      <w:ind w:left="-113"/>
    </w:pPr>
    <w:rPr>
      <w:rFonts w:ascii="Arial" w:hAnsi="Arial" w:cs="Arial"/>
      <w:sz w:val="18"/>
      <w:szCs w:val="18"/>
      <w:lang w:val="ru-RU"/>
    </w:rPr>
  </w:style>
  <w:style w:type="character" w:customStyle="1" w:styleId="csf229d0ff178">
    <w:name w:val="csf229d0ff178"/>
    <w:rsid w:val="00C06B7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C06B73"/>
    <w:rPr>
      <w:rFonts w:ascii="Arial" w:hAnsi="Arial" w:cs="Arial" w:hint="default"/>
      <w:b/>
      <w:bCs/>
      <w:i w:val="0"/>
      <w:iCs w:val="0"/>
      <w:color w:val="000000"/>
      <w:sz w:val="18"/>
      <w:szCs w:val="18"/>
      <w:shd w:val="clear" w:color="auto" w:fill="auto"/>
    </w:rPr>
  </w:style>
  <w:style w:type="character" w:customStyle="1" w:styleId="cs7864ebcf1">
    <w:name w:val="cs7864ebcf1"/>
    <w:rsid w:val="00C06B73"/>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C06B73"/>
    <w:rPr>
      <w:rFonts w:ascii="Arial" w:hAnsi="Arial" w:cs="Arial" w:hint="default"/>
      <w:b w:val="0"/>
      <w:bCs w:val="0"/>
      <w:i w:val="0"/>
      <w:iCs w:val="0"/>
      <w:color w:val="000000"/>
      <w:sz w:val="18"/>
      <w:szCs w:val="18"/>
      <w:shd w:val="clear" w:color="auto" w:fill="auto"/>
    </w:rPr>
  </w:style>
  <w:style w:type="character" w:customStyle="1" w:styleId="cs9b006263">
    <w:name w:val="cs9b006263"/>
    <w:rsid w:val="00C06B73"/>
    <w:rPr>
      <w:rFonts w:ascii="Arial" w:hAnsi="Arial" w:cs="Arial" w:hint="default"/>
      <w:b/>
      <w:bCs/>
      <w:i w:val="0"/>
      <w:iCs w:val="0"/>
      <w:color w:val="000000"/>
      <w:sz w:val="20"/>
      <w:szCs w:val="20"/>
      <w:shd w:val="clear" w:color="auto" w:fill="auto"/>
    </w:rPr>
  </w:style>
  <w:style w:type="character" w:customStyle="1" w:styleId="csf229d0ff36">
    <w:name w:val="csf229d0ff36"/>
    <w:rsid w:val="00C06B7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C06B7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C06B7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C06B7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C06B7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C06B73"/>
    <w:pPr>
      <w:snapToGrid w:val="0"/>
      <w:ind w:left="720"/>
      <w:contextualSpacing/>
    </w:pPr>
    <w:rPr>
      <w:rFonts w:ascii="Arial" w:eastAsia="Times New Roman" w:hAnsi="Arial"/>
      <w:sz w:val="28"/>
    </w:rPr>
  </w:style>
  <w:style w:type="character" w:customStyle="1" w:styleId="csf229d0ff102">
    <w:name w:val="csf229d0ff102"/>
    <w:rsid w:val="00C06B7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C06B7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C06B7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C06B73"/>
    <w:rPr>
      <w:rFonts w:ascii="Arial" w:hAnsi="Arial" w:cs="Arial" w:hint="default"/>
      <w:b/>
      <w:bCs/>
      <w:i/>
      <w:iCs/>
      <w:color w:val="000000"/>
      <w:sz w:val="18"/>
      <w:szCs w:val="18"/>
      <w:shd w:val="clear" w:color="auto" w:fill="auto"/>
    </w:rPr>
  </w:style>
  <w:style w:type="character" w:customStyle="1" w:styleId="csf229d0ff142">
    <w:name w:val="csf229d0ff142"/>
    <w:rsid w:val="00C06B7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C06B7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C06B7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06B7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C06B7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C06B7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C06B7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C06B7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C06B7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C06B7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C06B7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C06B73"/>
    <w:rPr>
      <w:rFonts w:ascii="Arial" w:hAnsi="Arial" w:cs="Arial" w:hint="default"/>
      <w:b/>
      <w:bCs/>
      <w:i w:val="0"/>
      <w:iCs w:val="0"/>
      <w:color w:val="000000"/>
      <w:sz w:val="18"/>
      <w:szCs w:val="18"/>
      <w:shd w:val="clear" w:color="auto" w:fill="auto"/>
    </w:rPr>
  </w:style>
  <w:style w:type="character" w:customStyle="1" w:styleId="csf229d0ff107">
    <w:name w:val="csf229d0ff107"/>
    <w:rsid w:val="00C06B7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C06B73"/>
    <w:rPr>
      <w:rFonts w:ascii="Arial" w:hAnsi="Arial" w:cs="Arial" w:hint="default"/>
      <w:b/>
      <w:bCs/>
      <w:i/>
      <w:iCs/>
      <w:color w:val="000000"/>
      <w:sz w:val="18"/>
      <w:szCs w:val="18"/>
      <w:shd w:val="clear" w:color="auto" w:fill="auto"/>
    </w:rPr>
  </w:style>
  <w:style w:type="character" w:customStyle="1" w:styleId="csab6e076993">
    <w:name w:val="csab6e076993"/>
    <w:rsid w:val="00C06B7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9E5D-C3C1-4FF0-92CB-935B964E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31366</Words>
  <Characters>178789</Characters>
  <Application>Microsoft Office Word</Application>
  <DocSecurity>0</DocSecurity>
  <Lines>1489</Lines>
  <Paragraphs>419</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209736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2022-03-17T14:25:00Z</dcterms:created>
  <dcterms:modified xsi:type="dcterms:W3CDTF">2022-03-17T14:25:00Z</dcterms:modified>
</cp:coreProperties>
</file>