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CE2351">
        <w:tc>
          <w:tcPr>
            <w:tcW w:w="3271" w:type="dxa"/>
          </w:tcPr>
          <w:p w:rsidR="00CE2351" w:rsidRDefault="00CE2351" w:rsidP="00A93E77">
            <w:pPr>
              <w:rPr>
                <w:sz w:val="28"/>
                <w:szCs w:val="28"/>
                <w:lang w:val="uk-UA"/>
              </w:rPr>
            </w:pPr>
          </w:p>
          <w:p w:rsidR="004E5F69" w:rsidRPr="00CE2351" w:rsidRDefault="00CE2351" w:rsidP="00A93E77">
            <w:pPr>
              <w:rPr>
                <w:sz w:val="28"/>
                <w:szCs w:val="28"/>
                <w:u w:val="single"/>
                <w:lang w:val="uk-UA"/>
              </w:rPr>
            </w:pPr>
            <w:r w:rsidRPr="00CE2351">
              <w:rPr>
                <w:sz w:val="28"/>
                <w:szCs w:val="28"/>
                <w:u w:val="single"/>
                <w:lang w:val="uk-UA"/>
              </w:rPr>
              <w:t>28 квітня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CE2351" w:rsidRDefault="00CE2351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4E5F69" w:rsidRDefault="00CE2351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№ </w:t>
            </w:r>
            <w:r w:rsidRPr="00CE2351">
              <w:rPr>
                <w:sz w:val="28"/>
                <w:szCs w:val="28"/>
                <w:u w:val="single"/>
                <w:lang w:val="uk-UA"/>
              </w:rPr>
              <w:t>701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2266DA" w:rsidRPr="002266DA" w:rsidRDefault="002266DA" w:rsidP="008C4BFD">
      <w:pPr>
        <w:jc w:val="both"/>
        <w:rPr>
          <w:sz w:val="28"/>
          <w:szCs w:val="28"/>
          <w:lang w:val="uk-UA"/>
        </w:rPr>
      </w:pPr>
    </w:p>
    <w:p w:rsidR="00FF071A" w:rsidRPr="007738D2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>що постачаються в Україну на період введення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674BA1" w:rsidRDefault="00674BA1" w:rsidP="00674BA1">
      <w:pPr>
        <w:ind w:firstLine="720"/>
        <w:jc w:val="both"/>
        <w:rPr>
          <w:sz w:val="16"/>
          <w:szCs w:val="16"/>
          <w:lang w:val="uk-UA"/>
        </w:rPr>
      </w:pP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F4602B" w:rsidRDefault="00F4602B" w:rsidP="00FC73F7">
      <w:pPr>
        <w:ind w:firstLine="720"/>
        <w:jc w:val="both"/>
        <w:rPr>
          <w:sz w:val="16"/>
          <w:szCs w:val="16"/>
          <w:lang w:val="uk-UA"/>
        </w:rPr>
      </w:pPr>
    </w:p>
    <w:p w:rsidR="00051C9D" w:rsidRPr="0013129D" w:rsidRDefault="00957C7E" w:rsidP="00355F80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екстреної державної реєстрації лікарських засобів,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медичних імунобіологічних препаратів, препаратів крові, що постачаються в Україну протягом введення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BA1EB2">
        <w:rPr>
          <w:rFonts w:ascii="Times New Roman" w:hAnsi="Times New Roman"/>
          <w:sz w:val="28"/>
          <w:szCs w:val="28"/>
          <w:lang w:val="uk-UA"/>
        </w:rPr>
        <w:t>наказ</w:t>
      </w:r>
      <w:r w:rsidR="00355F80">
        <w:rPr>
          <w:rFonts w:ascii="Times New Roman" w:hAnsi="Times New Roman"/>
          <w:sz w:val="28"/>
          <w:szCs w:val="28"/>
          <w:lang w:val="uk-UA"/>
        </w:rPr>
        <w:t>ом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>Міністерств</w:t>
      </w:r>
      <w:r w:rsidR="00BA1EB2">
        <w:rPr>
          <w:rFonts w:ascii="Times New Roman" w:hAnsi="Times New Roman"/>
          <w:sz w:val="28"/>
          <w:szCs w:val="28"/>
          <w:lang w:val="uk-UA"/>
        </w:rPr>
        <w:t>а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охорони здоров’я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26 лютого 2022 року № 384,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медичних імунобіологічних препаратів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, 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ержавним підприємством «Державний експертний центр Міністерства охорони здоров’я України», висновків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лікарськи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засі</w:t>
      </w:r>
      <w:r w:rsidR="00355F80">
        <w:rPr>
          <w:rFonts w:ascii="Times New Roman" w:hAnsi="Times New Roman"/>
          <w:sz w:val="28"/>
          <w:szCs w:val="28"/>
          <w:lang w:val="uk-UA"/>
        </w:rPr>
        <w:t>б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,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>медични</w:t>
      </w:r>
      <w:r w:rsidR="00355F80">
        <w:rPr>
          <w:rFonts w:ascii="Times New Roman" w:hAnsi="Times New Roman"/>
          <w:sz w:val="28"/>
          <w:szCs w:val="28"/>
          <w:lang w:val="uk-UA"/>
        </w:rPr>
        <w:t>й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F80" w:rsidRPr="00F675A9">
        <w:rPr>
          <w:rFonts w:ascii="Times New Roman" w:hAnsi="Times New Roman"/>
          <w:sz w:val="28"/>
          <w:szCs w:val="28"/>
          <w:lang w:val="uk-UA"/>
        </w:rPr>
        <w:t>імунобіологічний препарат, препарат крові</w:t>
      </w:r>
      <w:r w:rsidR="00051C9D" w:rsidRPr="00F675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55F80" w:rsidRPr="00F675A9">
        <w:rPr>
          <w:rFonts w:ascii="Times New Roman" w:hAnsi="Times New Roman"/>
          <w:sz w:val="28"/>
          <w:szCs w:val="28"/>
          <w:lang w:val="uk-UA"/>
        </w:rPr>
        <w:t>подан</w:t>
      </w:r>
      <w:r w:rsidR="00F675A9">
        <w:rPr>
          <w:rFonts w:ascii="Times New Roman" w:hAnsi="Times New Roman"/>
          <w:sz w:val="28"/>
          <w:szCs w:val="28"/>
          <w:lang w:val="uk-UA"/>
        </w:rPr>
        <w:t>ий</w:t>
      </w:r>
      <w:r w:rsidR="00355F80" w:rsidRPr="00F675A9">
        <w:rPr>
          <w:rFonts w:ascii="Times New Roman" w:hAnsi="Times New Roman"/>
          <w:sz w:val="28"/>
          <w:szCs w:val="28"/>
          <w:lang w:val="uk-UA"/>
        </w:rPr>
        <w:t xml:space="preserve"> на екстрену державну реєстрацію</w:t>
      </w:r>
      <w:r w:rsidR="00F675A9">
        <w:rPr>
          <w:rFonts w:ascii="Times New Roman" w:hAnsi="Times New Roman"/>
          <w:sz w:val="28"/>
          <w:szCs w:val="28"/>
          <w:lang w:val="uk-UA"/>
        </w:rPr>
        <w:t>,</w:t>
      </w:r>
      <w:r w:rsidR="00332232" w:rsidRPr="00F675A9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675A9" w:rsidRPr="00F675A9">
        <w:rPr>
          <w:rFonts w:ascii="Times New Roman" w:hAnsi="Times New Roman"/>
          <w:sz w:val="28"/>
          <w:szCs w:val="28"/>
          <w:lang w:val="uk-UA"/>
        </w:rPr>
        <w:t>2</w:t>
      </w:r>
      <w:r w:rsidR="00332232" w:rsidRPr="00F675A9">
        <w:rPr>
          <w:rFonts w:ascii="Times New Roman" w:hAnsi="Times New Roman"/>
          <w:sz w:val="28"/>
          <w:szCs w:val="28"/>
          <w:lang w:val="uk-UA"/>
        </w:rPr>
        <w:t>5 квітня 2022 року</w:t>
      </w:r>
      <w:r w:rsidR="003B72DC" w:rsidRPr="00F675A9">
        <w:rPr>
          <w:rFonts w:ascii="Times New Roman" w:hAnsi="Times New Roman"/>
          <w:sz w:val="28"/>
          <w:szCs w:val="28"/>
          <w:lang w:val="uk-UA"/>
        </w:rPr>
        <w:t>,</w:t>
      </w:r>
      <w:r w:rsidR="00355F80" w:rsidRPr="00F675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 w:rsidRPr="00F675A9">
        <w:rPr>
          <w:rFonts w:ascii="Times New Roman" w:hAnsi="Times New Roman"/>
          <w:sz w:val="28"/>
          <w:szCs w:val="28"/>
          <w:lang w:val="uk-UA"/>
        </w:rPr>
        <w:t>та рекомендаці</w:t>
      </w:r>
      <w:r w:rsidR="00147EE2">
        <w:rPr>
          <w:rFonts w:ascii="Times New Roman" w:hAnsi="Times New Roman"/>
          <w:sz w:val="28"/>
          <w:szCs w:val="28"/>
          <w:lang w:val="uk-UA"/>
        </w:rPr>
        <w:t>й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7EE2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B72DC">
        <w:rPr>
          <w:rFonts w:ascii="Times New Roman" w:hAnsi="Times New Roman"/>
          <w:sz w:val="28"/>
          <w:szCs w:val="28"/>
          <w:lang w:val="uk-UA"/>
        </w:rPr>
        <w:t xml:space="preserve">екстреної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державної реєстрації </w:t>
      </w:r>
    </w:p>
    <w:p w:rsidR="000C1B57" w:rsidRDefault="000C1B57" w:rsidP="00051C9D">
      <w:pPr>
        <w:pStyle w:val="HTML"/>
        <w:ind w:firstLine="720"/>
        <w:jc w:val="both"/>
        <w:rPr>
          <w:b/>
          <w:bCs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B64FF6" w:rsidRPr="003B72DC" w:rsidRDefault="00B64FF6" w:rsidP="00FC73F7">
      <w:pPr>
        <w:pStyle w:val="31"/>
        <w:ind w:left="0"/>
        <w:rPr>
          <w:b/>
          <w:bCs/>
          <w:sz w:val="20"/>
          <w:szCs w:val="20"/>
          <w:lang w:val="uk-UA"/>
        </w:rPr>
      </w:pPr>
    </w:p>
    <w:p w:rsidR="00CB6908" w:rsidRDefault="00CB690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лікарські засоби</w:t>
      </w:r>
      <w:r w:rsidR="00A25AAF">
        <w:rPr>
          <w:noProof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медичні імунобіологічні препарати згідно з переліком (додаток).</w:t>
      </w:r>
    </w:p>
    <w:p w:rsidR="00927311" w:rsidRPr="00957C7E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D32CE" w:rsidRPr="00E37B30" w:rsidRDefault="003B72DC" w:rsidP="000D32CE">
      <w:pPr>
        <w:tabs>
          <w:tab w:val="left" w:pos="720"/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pStyle w:val="31"/>
        <w:spacing w:after="0"/>
        <w:rPr>
          <w:sz w:val="28"/>
          <w:szCs w:val="28"/>
          <w:lang w:val="uk-UA"/>
        </w:rPr>
      </w:pPr>
    </w:p>
    <w:p w:rsidR="000D32CE" w:rsidRDefault="000D32CE" w:rsidP="000D32CE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E4499B" w:rsidRDefault="00E4499B" w:rsidP="000D32CE">
      <w:pPr>
        <w:rPr>
          <w:b/>
          <w:sz w:val="28"/>
          <w:szCs w:val="28"/>
          <w:lang w:val="uk-UA"/>
        </w:rPr>
        <w:sectPr w:rsidR="00E4499B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E4499B" w:rsidRPr="007E524B" w:rsidTr="00525704">
        <w:tc>
          <w:tcPr>
            <w:tcW w:w="3825" w:type="dxa"/>
            <w:hideMark/>
          </w:tcPr>
          <w:p w:rsidR="00E4499B" w:rsidRPr="00E4499B" w:rsidRDefault="00E4499B" w:rsidP="00E4499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4499B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E4499B" w:rsidRPr="00E4499B" w:rsidRDefault="00E4499B" w:rsidP="00E4499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4499B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E4499B" w:rsidRPr="00E4499B" w:rsidRDefault="00E4499B" w:rsidP="00E4499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E4499B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постачаються в Україну на період введення воєнного стану, під зобов’язання»</w:t>
            </w:r>
          </w:p>
          <w:p w:rsidR="00E4499B" w:rsidRPr="007E524B" w:rsidRDefault="00E4499B" w:rsidP="0029121D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2</w:t>
            </w:r>
            <w:r w:rsidR="0029121D">
              <w:rPr>
                <w:rFonts w:cs="Arial"/>
                <w:bCs w:val="0"/>
                <w:iCs/>
                <w:sz w:val="18"/>
                <w:szCs w:val="18"/>
                <w:u w:val="single"/>
                <w:lang w:val="uk-UA"/>
              </w:rPr>
              <w:t>8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квітня 2022 року </w:t>
            </w:r>
            <w:r w:rsidRPr="007F5733">
              <w:rPr>
                <w:rFonts w:cs="Arial"/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_701  </w:t>
            </w:r>
          </w:p>
        </w:tc>
      </w:tr>
    </w:tbl>
    <w:p w:rsidR="00E4499B" w:rsidRPr="007E524B" w:rsidRDefault="00E4499B" w:rsidP="00E4499B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4499B" w:rsidRPr="00EF2F51" w:rsidRDefault="00E4499B" w:rsidP="00E4499B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EF2F51">
        <w:rPr>
          <w:rFonts w:ascii="Arial" w:hAnsi="Arial" w:cs="Arial"/>
          <w:b/>
          <w:caps/>
          <w:sz w:val="26"/>
          <w:szCs w:val="26"/>
        </w:rPr>
        <w:t>ПЕРЕЛІК</w:t>
      </w:r>
    </w:p>
    <w:p w:rsidR="00E4499B" w:rsidRPr="00604A81" w:rsidRDefault="00E4499B" w:rsidP="00E4499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ЗАРЕЄСТРОВАНИХ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ЯКІ ВНОСЯТЬСЯ ДО ДЕРЖАВНОГО РЕЄСТРУ ЛІКАРСЬКИХ ЗАСОБІВ УКРАЇНИ</w:t>
      </w:r>
    </w:p>
    <w:p w:rsidR="00E4499B" w:rsidRPr="00604A81" w:rsidRDefault="00E4499B" w:rsidP="00E4499B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693"/>
        <w:gridCol w:w="1417"/>
        <w:gridCol w:w="1276"/>
        <w:gridCol w:w="1418"/>
        <w:gridCol w:w="992"/>
        <w:gridCol w:w="1559"/>
        <w:gridCol w:w="1135"/>
        <w:gridCol w:w="991"/>
        <w:gridCol w:w="1560"/>
      </w:tblGrid>
      <w:tr w:rsidR="00E4499B" w:rsidRPr="00EF2F51" w:rsidTr="00E4499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E44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E4499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4499B" w:rsidRPr="00B87415" w:rsidTr="00E449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499B" w:rsidRPr="00E4499B" w:rsidRDefault="00E4499B" w:rsidP="00E4499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99B" w:rsidRPr="00E4499B" w:rsidRDefault="00E4499B" w:rsidP="0052570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sz w:val="16"/>
                <w:szCs w:val="16"/>
              </w:rPr>
              <w:t>ІМУНОГЛОБУЛІН АНТИРАБІЧНИЙ ЛЮДИНИ / HUMAN RABIES IMMUNOGLOBULIN</w:t>
            </w:r>
          </w:p>
          <w:p w:rsidR="00E4499B" w:rsidRPr="00E4499B" w:rsidRDefault="00E4499B" w:rsidP="0052570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розчин для ін'єкцій 100 МО/мл, по 2 мл у флаконі, по 2 флакони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ТОВ ПЮБЕ ГЛОБАЛ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Хуален Байолоджікал Енжінірінг,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E44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E44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UA/19349/01/01</w:t>
            </w:r>
          </w:p>
        </w:tc>
      </w:tr>
      <w:tr w:rsidR="00E4499B" w:rsidRPr="00B87415" w:rsidTr="00E449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499B" w:rsidRPr="00E4499B" w:rsidRDefault="00E4499B" w:rsidP="00E4499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99B" w:rsidRPr="00E4499B" w:rsidRDefault="00E4499B" w:rsidP="0052570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sz w:val="16"/>
                <w:szCs w:val="16"/>
              </w:rPr>
              <w:t>ТРІАКСОН 1 Г В/В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rPr>
                <w:rFonts w:ascii="Arial" w:hAnsi="Arial" w:cs="Arial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 та розчинник; 1 флакон з порошком для розчину для ін'єкцій у комплекті з розчинником (стерильна вода для ін'єкцій) по 10 мл в ампулі в картонній коробці; 1 флакон з порошком для розчину для ін'єкцій у комплекті з розчинником (стерильна вода для ін'єкцій) по 10 мл в ампулі та набором для амбулаторної парентеральної антибіотикотерапії в пластиковому контейнері; по 1 пластиковому контейнеру в картонній коробці</w:t>
            </w:r>
          </w:p>
          <w:p w:rsidR="00E4499B" w:rsidRPr="00E4499B" w:rsidRDefault="00E4499B" w:rsidP="0052570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 Лайф"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 xml:space="preserve">Галф Фармасьютікал Індастріз - Джульфар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E44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E44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UA/19350/01/01</w:t>
            </w:r>
          </w:p>
        </w:tc>
      </w:tr>
      <w:tr w:rsidR="00E4499B" w:rsidRPr="00B87415" w:rsidTr="00E4499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499B" w:rsidRPr="00E4499B" w:rsidRDefault="00E4499B" w:rsidP="00E4499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99B" w:rsidRPr="00E4499B" w:rsidRDefault="00E4499B" w:rsidP="00525704">
            <w:pPr>
              <w:pStyle w:val="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4499B">
              <w:rPr>
                <w:rFonts w:ascii="Arial" w:hAnsi="Arial" w:cs="Arial"/>
                <w:b/>
                <w:sz w:val="16"/>
                <w:szCs w:val="16"/>
              </w:rPr>
              <w:t xml:space="preserve">ТРІАКСОН 1 Г В/М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E4499B">
              <w:rPr>
                <w:rFonts w:ascii="Arial" w:hAnsi="Arial" w:cs="Arial"/>
                <w:sz w:val="16"/>
                <w:szCs w:val="16"/>
                <w:lang w:val="uk-UA"/>
              </w:rPr>
              <w:t xml:space="preserve">порошок для розчину для ін'єкцій по 1 г та розчинник; 1 флакон з порошком для розчину для ін'єкцій у комплекті з розчинником (лідокаїну гідрохлориду розчин для ін'єкцій 1%) по 3,5 мл в ампулі в картонній коробці; 1 флакон з </w:t>
            </w:r>
            <w:r w:rsidRPr="00E4499B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порошком для розчину для ін'єкцій у комплекті з розчинником (лідокаїну гідрохлориду розчин для ін'єкцій 1%) по 3,5 мл в ампулі та набором для амбулаторної парентеральної антибіотикотерапії в пластиковому контейнері; по 1 пластиковому контейнеру в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lastRenderedPageBreak/>
              <w:t>Товариство з обмеженою відповідальністю "Фарма Лайф"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 xml:space="preserve">Галф Фармасьютікал Індастріз - Джульфар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499B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E44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E4499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4499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4499B" w:rsidRPr="00E4499B" w:rsidRDefault="00E4499B" w:rsidP="00525704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4499B">
              <w:rPr>
                <w:rFonts w:ascii="Arial" w:hAnsi="Arial" w:cs="Arial"/>
                <w:bCs/>
                <w:sz w:val="16"/>
                <w:szCs w:val="16"/>
              </w:rPr>
              <w:t>UA/19351/01/01</w:t>
            </w:r>
          </w:p>
        </w:tc>
      </w:tr>
    </w:tbl>
    <w:p w:rsidR="00E4499B" w:rsidRDefault="00E4499B" w:rsidP="00E4499B">
      <w:pPr>
        <w:ind w:right="20"/>
        <w:rPr>
          <w:b/>
          <w:bCs/>
          <w:sz w:val="26"/>
          <w:szCs w:val="26"/>
        </w:rPr>
      </w:pPr>
    </w:p>
    <w:p w:rsidR="00E4499B" w:rsidRDefault="00E4499B" w:rsidP="00E4499B">
      <w:pPr>
        <w:ind w:right="20"/>
        <w:rPr>
          <w:b/>
          <w:bCs/>
          <w:sz w:val="26"/>
          <w:szCs w:val="26"/>
        </w:rPr>
      </w:pPr>
    </w:p>
    <w:p w:rsidR="00E4499B" w:rsidRPr="00EF2F51" w:rsidRDefault="00E4499B" w:rsidP="00E4499B">
      <w:pPr>
        <w:ind w:right="20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4499B" w:rsidRPr="00EF2F51" w:rsidTr="00525704">
        <w:tc>
          <w:tcPr>
            <w:tcW w:w="7421" w:type="dxa"/>
          </w:tcPr>
          <w:p w:rsidR="00E4499B" w:rsidRPr="00EF2F51" w:rsidRDefault="00E4499B" w:rsidP="00525704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E4499B" w:rsidRPr="00EF2F51" w:rsidRDefault="00E4499B" w:rsidP="00525704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E4499B" w:rsidRPr="00EF2F51" w:rsidRDefault="00E4499B" w:rsidP="00525704">
            <w:pPr>
              <w:rPr>
                <w:b/>
                <w:bCs/>
                <w:sz w:val="28"/>
                <w:szCs w:val="28"/>
              </w:rPr>
            </w:pPr>
          </w:p>
          <w:p w:rsidR="00E4499B" w:rsidRPr="00EF2F51" w:rsidRDefault="00E4499B" w:rsidP="00525704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E4499B" w:rsidRPr="007E524B" w:rsidRDefault="00E4499B" w:rsidP="00E4499B">
      <w:pPr>
        <w:tabs>
          <w:tab w:val="left" w:pos="1985"/>
        </w:tabs>
        <w:rPr>
          <w:rFonts w:ascii="Arial" w:hAnsi="Arial" w:cs="Arial"/>
          <w:sz w:val="18"/>
          <w:szCs w:val="18"/>
        </w:rPr>
      </w:pPr>
    </w:p>
    <w:p w:rsidR="00E4499B" w:rsidRDefault="00E4499B" w:rsidP="000D32CE">
      <w:pPr>
        <w:rPr>
          <w:b/>
          <w:sz w:val="28"/>
          <w:szCs w:val="28"/>
          <w:lang w:val="uk-UA"/>
        </w:rPr>
      </w:pPr>
    </w:p>
    <w:p w:rsidR="00D74462" w:rsidRPr="008B5689" w:rsidRDefault="00D74462" w:rsidP="006D0A8F">
      <w:pPr>
        <w:rPr>
          <w:b/>
          <w:sz w:val="28"/>
          <w:szCs w:val="28"/>
          <w:lang w:val="uk-UA"/>
        </w:rPr>
      </w:pPr>
    </w:p>
    <w:p w:rsidR="007F3466" w:rsidRDefault="007F3466" w:rsidP="00FC73F7">
      <w:pPr>
        <w:pStyle w:val="31"/>
        <w:spacing w:after="0"/>
        <w:ind w:left="0"/>
        <w:rPr>
          <w:b/>
          <w:sz w:val="28"/>
          <w:szCs w:val="28"/>
          <w:lang w:val="uk-UA"/>
        </w:rPr>
      </w:pPr>
    </w:p>
    <w:sectPr w:rsidR="007F3466" w:rsidSect="00E4499B">
      <w:pgSz w:w="16838" w:h="11906" w:orient="landscape"/>
      <w:pgMar w:top="1134" w:right="902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01" w:rsidRDefault="006B0001" w:rsidP="00B217C6">
      <w:r>
        <w:separator/>
      </w:r>
    </w:p>
  </w:endnote>
  <w:endnote w:type="continuationSeparator" w:id="0">
    <w:p w:rsidR="006B0001" w:rsidRDefault="006B0001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01" w:rsidRDefault="006B0001" w:rsidP="00B217C6">
      <w:r>
        <w:separator/>
      </w:r>
    </w:p>
  </w:footnote>
  <w:footnote w:type="continuationSeparator" w:id="0">
    <w:p w:rsidR="006B0001" w:rsidRDefault="006B0001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216A">
      <w:rPr>
        <w:rStyle w:val="a7"/>
        <w:noProof/>
      </w:rPr>
      <w:t>3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47EE2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411B"/>
    <w:rsid w:val="001E7A82"/>
    <w:rsid w:val="001E7B73"/>
    <w:rsid w:val="001F1D94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86920"/>
    <w:rsid w:val="002877E1"/>
    <w:rsid w:val="0029121D"/>
    <w:rsid w:val="002914DF"/>
    <w:rsid w:val="0029260F"/>
    <w:rsid w:val="00293AFD"/>
    <w:rsid w:val="002946CA"/>
    <w:rsid w:val="00295EFF"/>
    <w:rsid w:val="00295F9D"/>
    <w:rsid w:val="002A03C3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1F21"/>
    <w:rsid w:val="003B3698"/>
    <w:rsid w:val="003B3E90"/>
    <w:rsid w:val="003B5460"/>
    <w:rsid w:val="003B58BD"/>
    <w:rsid w:val="003B72DC"/>
    <w:rsid w:val="003C1EE3"/>
    <w:rsid w:val="003C5271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6662"/>
    <w:rsid w:val="00417AAC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6D65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04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0001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75D2"/>
    <w:rsid w:val="007029B6"/>
    <w:rsid w:val="00702CBF"/>
    <w:rsid w:val="00706EAA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9216A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0EB6"/>
    <w:rsid w:val="009F1B56"/>
    <w:rsid w:val="009F2F85"/>
    <w:rsid w:val="009F31DF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081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2351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4499B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763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251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4EAA"/>
    <w:rsid w:val="00F65740"/>
    <w:rsid w:val="00F6594F"/>
    <w:rsid w:val="00F659D3"/>
    <w:rsid w:val="00F65B4E"/>
    <w:rsid w:val="00F660F3"/>
    <w:rsid w:val="00F675A9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19CB54B-ABDD-40CA-9C43-1457D162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11">
    <w:name w:val="Обычный11"/>
    <w:aliases w:val="Звичайний,Normal"/>
    <w:basedOn w:val="a"/>
    <w:qFormat/>
    <w:rsid w:val="00E4499B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044E5-7884-476C-936D-09C4E9BA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</vt:lpstr>
      </vt:variant>
      <vt:variant>
        <vt:i4>1</vt:i4>
      </vt:variant>
    </vt:vector>
  </HeadingPairs>
  <TitlesOfParts>
    <vt:vector size="5" baseType="lpstr">
      <vt:lpstr/>
      <vt:lpstr>МІНІСТЕРСТВО ОХОРОНИ ЗДОРОВ’Я УКРАЇНИ</vt:lpstr>
      <vt:lpstr>НАКАЗ</vt:lpstr>
      <vt:lpstr>    ПЕРЕЛІК</vt:lpstr>
      <vt:lpstr/>
    </vt:vector>
  </TitlesOfParts>
  <Company>Krokoz™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2020-04-10T12:28:00Z</cp:lastPrinted>
  <dcterms:created xsi:type="dcterms:W3CDTF">2022-05-03T07:36:00Z</dcterms:created>
  <dcterms:modified xsi:type="dcterms:W3CDTF">2022-05-03T07:36:00Z</dcterms:modified>
</cp:coreProperties>
</file>