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651345" w:rsidRPr="00651345">
              <w:rPr>
                <w:rFonts w:eastAsia="Times New Roman"/>
                <w:b/>
                <w:color w:val="000000" w:themeColor="text1"/>
                <w:sz w:val="24"/>
                <w:szCs w:val="24"/>
                <w:lang w:eastAsia="ar-SA"/>
              </w:rPr>
              <w:t>Багатофункціональний пристрій</w:t>
            </w:r>
            <w:r w:rsidR="00C42B38" w:rsidRPr="00C42B38">
              <w:rPr>
                <w:rFonts w:eastAsia="Times New Roman"/>
                <w:b/>
                <w:color w:val="000000" w:themeColor="text1"/>
                <w:sz w:val="24"/>
                <w:szCs w:val="24"/>
                <w:lang w:eastAsia="ar-SA"/>
              </w:rPr>
              <w:t xml:space="preserve"> </w:t>
            </w:r>
          </w:p>
          <w:p w:rsidR="00E01960" w:rsidRDefault="0094383F" w:rsidP="00EC4589">
            <w:pPr>
              <w:spacing w:line="240" w:lineRule="auto"/>
              <w:rPr>
                <w:rFonts w:ascii="Arial" w:hAnsi="Arial" w:cs="Arial"/>
                <w:color w:val="333333"/>
                <w:sz w:val="21"/>
                <w:szCs w:val="21"/>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651345" w:rsidRPr="00651345">
              <w:rPr>
                <w:b/>
                <w:color w:val="000000" w:themeColor="text1"/>
                <w:sz w:val="24"/>
                <w:szCs w:val="24"/>
              </w:rPr>
              <w:t>30120000-6: Фотокопіювальне та поліграфічне обладнання для офсетного друку</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651345" w:rsidRPr="00651345">
              <w:rPr>
                <w:b/>
                <w:color w:val="000000" w:themeColor="text1"/>
                <w:sz w:val="24"/>
                <w:szCs w:val="24"/>
              </w:rPr>
              <w:t>1 254 397</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651345">
              <w:rPr>
                <w:b/>
                <w:color w:val="000000" w:themeColor="text1"/>
                <w:sz w:val="24"/>
                <w:szCs w:val="24"/>
              </w:rPr>
              <w:t>10</w:t>
            </w:r>
            <w:r w:rsidR="006475BF" w:rsidRPr="001C60E2">
              <w:rPr>
                <w:b/>
                <w:color w:val="000000" w:themeColor="text1"/>
                <w:sz w:val="24"/>
                <w:szCs w:val="24"/>
              </w:rPr>
              <w:t xml:space="preserve"> </w:t>
            </w:r>
            <w:r w:rsidR="00C42B38">
              <w:rPr>
                <w:b/>
                <w:color w:val="000000" w:themeColor="text1"/>
                <w:sz w:val="24"/>
                <w:szCs w:val="24"/>
                <w:lang w:val="ru-UA"/>
              </w:rPr>
              <w:t>серп</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посиланням:</w:t>
            </w:r>
            <w:r w:rsidRPr="00651345">
              <w:rPr>
                <w:color w:val="000000" w:themeColor="text1"/>
                <w:sz w:val="24"/>
                <w:szCs w:val="24"/>
              </w:rPr>
              <w:t xml:space="preserve"> </w:t>
            </w:r>
            <w:hyperlink r:id="rId5" w:history="1">
              <w:r w:rsidR="00651345" w:rsidRPr="00651345">
                <w:rPr>
                  <w:rStyle w:val="a3"/>
                  <w:sz w:val="24"/>
                  <w:szCs w:val="24"/>
                </w:rPr>
                <w:t>https://prozorro.gov.ua/tender/UA-2023-08-10-008326-a</w:t>
              </w:r>
            </w:hyperlink>
          </w:p>
          <w:p w:rsidR="00E808D8" w:rsidRDefault="00E808D8" w:rsidP="00FA33B2">
            <w:pPr>
              <w:spacing w:after="0" w:line="276" w:lineRule="auto"/>
            </w:pPr>
          </w:p>
          <w:p w:rsidR="00741E47" w:rsidRPr="00FA33B2" w:rsidRDefault="00741E47" w:rsidP="00FA33B2">
            <w:pPr>
              <w:spacing w:after="0" w:line="276" w:lineRule="auto"/>
            </w:pPr>
          </w:p>
        </w:tc>
      </w:tr>
    </w:tbl>
    <w:p w:rsidR="00C42B38" w:rsidRPr="00C42B38" w:rsidRDefault="00C42B38" w:rsidP="00C42B38">
      <w:pPr>
        <w:widowControl w:val="0"/>
        <w:spacing w:before="240"/>
        <w:jc w:val="center"/>
        <w:rPr>
          <w:b/>
          <w:sz w:val="24"/>
          <w:szCs w:val="24"/>
        </w:rPr>
      </w:pPr>
      <w:r w:rsidRPr="00C42B38">
        <w:rPr>
          <w:b/>
          <w:sz w:val="24"/>
          <w:szCs w:val="24"/>
        </w:rPr>
        <w:t>ТЕХНІЧНІ ТА ЯКІСНІ ХАРАКТЕРИСТИКИ ПРЕДМЕТА ЗАКУПІВЛІ</w:t>
      </w:r>
    </w:p>
    <w:p w:rsidR="00651345" w:rsidRPr="00651345" w:rsidRDefault="00651345" w:rsidP="00651345">
      <w:pPr>
        <w:spacing w:before="240"/>
        <w:ind w:right="-23"/>
        <w:jc w:val="center"/>
        <w:rPr>
          <w:b/>
          <w:sz w:val="24"/>
          <w:szCs w:val="24"/>
        </w:rPr>
      </w:pPr>
      <w:r w:rsidRPr="00651345">
        <w:rPr>
          <w:b/>
          <w:sz w:val="24"/>
          <w:szCs w:val="24"/>
        </w:rPr>
        <w:t>ТЕХНІЧНІ ВИМОГИ ТОВАРУ</w:t>
      </w:r>
    </w:p>
    <w:p w:rsidR="00651345" w:rsidRPr="00651345" w:rsidRDefault="00651345" w:rsidP="00651345">
      <w:pPr>
        <w:spacing w:before="240"/>
        <w:ind w:right="-23"/>
        <w:jc w:val="both"/>
        <w:rPr>
          <w:b/>
          <w:sz w:val="24"/>
          <w:szCs w:val="24"/>
        </w:rPr>
      </w:pPr>
      <w:r w:rsidRPr="00651345">
        <w:rPr>
          <w:b/>
          <w:sz w:val="24"/>
          <w:szCs w:val="24"/>
        </w:rPr>
        <w:t>Багатофункціональний пристрій – 1 шт. з наступними характеристиками:</w:t>
      </w:r>
    </w:p>
    <w:tbl>
      <w:tblPr>
        <w:tblStyle w:val="aa"/>
        <w:tblW w:w="10156" w:type="dxa"/>
        <w:tblLook w:val="04A0" w:firstRow="1" w:lastRow="0" w:firstColumn="1" w:lastColumn="0" w:noHBand="0" w:noVBand="1"/>
      </w:tblPr>
      <w:tblGrid>
        <w:gridCol w:w="3614"/>
        <w:gridCol w:w="6542"/>
      </w:tblGrid>
      <w:tr w:rsidR="00651345" w:rsidRPr="00651345" w:rsidTr="00651345">
        <w:trPr>
          <w:trHeight w:val="66"/>
        </w:trPr>
        <w:tc>
          <w:tcPr>
            <w:tcW w:w="3614" w:type="dxa"/>
          </w:tcPr>
          <w:p w:rsidR="00651345" w:rsidRPr="00651345" w:rsidRDefault="00651345" w:rsidP="000C6D7D">
            <w:pPr>
              <w:ind w:right="-23"/>
              <w:jc w:val="center"/>
              <w:rPr>
                <w:b/>
                <w:sz w:val="24"/>
                <w:szCs w:val="24"/>
              </w:rPr>
            </w:pPr>
            <w:r w:rsidRPr="00651345">
              <w:rPr>
                <w:b/>
                <w:sz w:val="24"/>
                <w:szCs w:val="24"/>
              </w:rPr>
              <w:t>Характеристики</w:t>
            </w:r>
          </w:p>
        </w:tc>
        <w:tc>
          <w:tcPr>
            <w:tcW w:w="6542" w:type="dxa"/>
          </w:tcPr>
          <w:p w:rsidR="00651345" w:rsidRPr="00651345" w:rsidRDefault="00651345" w:rsidP="000C6D7D">
            <w:pPr>
              <w:ind w:right="-23"/>
              <w:jc w:val="center"/>
              <w:rPr>
                <w:b/>
                <w:sz w:val="24"/>
                <w:szCs w:val="24"/>
              </w:rPr>
            </w:pPr>
            <w:r w:rsidRPr="00651345">
              <w:rPr>
                <w:b/>
                <w:sz w:val="24"/>
                <w:szCs w:val="24"/>
              </w:rPr>
              <w:t>Технічні вимоги</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Тип апарата</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Монохромний лазерний багатофункціональний пристрій</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Функціонал</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Друк, копіювання, сканування, надсилання, зберігання</w:t>
            </w:r>
          </w:p>
        </w:tc>
      </w:tr>
      <w:tr w:rsidR="00651345" w:rsidRPr="00651345" w:rsidTr="00651345">
        <w:trPr>
          <w:trHeight w:val="13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proofErr w:type="spellStart"/>
            <w:r w:rsidRPr="00651345">
              <w:rPr>
                <w:sz w:val="24"/>
                <w:szCs w:val="24"/>
                <w:lang w:val="en-US"/>
              </w:rPr>
              <w:t>Наявність</w:t>
            </w:r>
            <w:proofErr w:type="spellEnd"/>
            <w:r w:rsidRPr="00651345">
              <w:rPr>
                <w:sz w:val="24"/>
                <w:szCs w:val="24"/>
                <w:lang w:val="en-US"/>
              </w:rPr>
              <w:t xml:space="preserve"> </w:t>
            </w:r>
            <w:proofErr w:type="spellStart"/>
            <w:r w:rsidRPr="00651345">
              <w:rPr>
                <w:sz w:val="24"/>
                <w:szCs w:val="24"/>
                <w:lang w:val="en-US"/>
              </w:rPr>
              <w:t>ємнісного</w:t>
            </w:r>
            <w:proofErr w:type="spellEnd"/>
            <w:r w:rsidRPr="00651345">
              <w:rPr>
                <w:sz w:val="24"/>
                <w:szCs w:val="24"/>
                <w:lang w:val="en-US"/>
              </w:rPr>
              <w:t xml:space="preserve"> </w:t>
            </w:r>
            <w:proofErr w:type="spellStart"/>
            <w:r w:rsidRPr="00651345">
              <w:rPr>
                <w:sz w:val="24"/>
                <w:szCs w:val="24"/>
                <w:lang w:val="en-US"/>
              </w:rPr>
              <w:t>дісплею</w:t>
            </w:r>
            <w:proofErr w:type="spellEnd"/>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pStyle w:val="Default"/>
              <w:jc w:val="both"/>
            </w:pPr>
            <w:r w:rsidRPr="00651345">
              <w:t xml:space="preserve">Так, </w:t>
            </w:r>
            <w:proofErr w:type="spellStart"/>
            <w:r w:rsidRPr="00651345">
              <w:t>обов’язково</w:t>
            </w:r>
            <w:proofErr w:type="spellEnd"/>
          </w:p>
          <w:p w:rsidR="00651345" w:rsidRPr="00651345" w:rsidRDefault="00651345" w:rsidP="000C6D7D">
            <w:pPr>
              <w:ind w:right="-23"/>
              <w:jc w:val="both"/>
              <w:rPr>
                <w:b/>
                <w:sz w:val="24"/>
                <w:szCs w:val="24"/>
              </w:rPr>
            </w:pPr>
            <w:r w:rsidRPr="00651345">
              <w:rPr>
                <w:sz w:val="24"/>
                <w:szCs w:val="24"/>
              </w:rPr>
              <w:t>Діагональ не менше ніж 15 дюймів</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Формат друку</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А4, А3, </w:t>
            </w:r>
            <w:r w:rsidRPr="00651345">
              <w:rPr>
                <w:sz w:val="24"/>
                <w:szCs w:val="24"/>
                <w:lang w:val="en-US"/>
              </w:rPr>
              <w:t>SRA3</w:t>
            </w:r>
          </w:p>
        </w:tc>
      </w:tr>
      <w:tr w:rsidR="00651345" w:rsidRPr="00651345" w:rsidTr="00651345">
        <w:trPr>
          <w:trHeight w:val="66"/>
        </w:trPr>
        <w:tc>
          <w:tcPr>
            <w:tcW w:w="3614" w:type="dxa"/>
            <w:vMerge w:val="restart"/>
            <w:tcBorders>
              <w:top w:val="single" w:sz="4" w:space="0" w:color="auto"/>
              <w:left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Швидкість двостороннього друку</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Не менше ніж 115 сторінок за хвилину формату А4.</w:t>
            </w:r>
          </w:p>
        </w:tc>
      </w:tr>
      <w:tr w:rsidR="00651345" w:rsidRPr="00651345" w:rsidTr="00651345">
        <w:trPr>
          <w:trHeight w:val="69"/>
        </w:trPr>
        <w:tc>
          <w:tcPr>
            <w:tcW w:w="3614" w:type="dxa"/>
            <w:vMerge/>
            <w:tcBorders>
              <w:left w:val="single" w:sz="4" w:space="0" w:color="auto"/>
              <w:right w:val="single" w:sz="4" w:space="0" w:color="auto"/>
            </w:tcBorders>
            <w:vAlign w:val="center"/>
          </w:tcPr>
          <w:p w:rsidR="00651345" w:rsidRPr="00651345" w:rsidRDefault="00651345" w:rsidP="000C6D7D">
            <w:pPr>
              <w:ind w:right="-23"/>
              <w:jc w:val="both"/>
              <w:rPr>
                <w:b/>
                <w:sz w:val="24"/>
                <w:szCs w:val="24"/>
              </w:rPr>
            </w:pP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Не менше ніж 60 сторінок за хвилину формату А3.</w:t>
            </w:r>
          </w:p>
        </w:tc>
      </w:tr>
      <w:tr w:rsidR="00651345" w:rsidRPr="00651345" w:rsidTr="00651345">
        <w:trPr>
          <w:trHeight w:val="69"/>
        </w:trPr>
        <w:tc>
          <w:tcPr>
            <w:tcW w:w="3614" w:type="dxa"/>
            <w:vMerge/>
            <w:tcBorders>
              <w:left w:val="single" w:sz="4" w:space="0" w:color="auto"/>
              <w:bottom w:val="single" w:sz="4" w:space="0" w:color="auto"/>
              <w:right w:val="single" w:sz="4" w:space="0" w:color="auto"/>
            </w:tcBorders>
            <w:vAlign w:val="center"/>
          </w:tcPr>
          <w:p w:rsidR="00651345" w:rsidRPr="00651345" w:rsidRDefault="00651345" w:rsidP="000C6D7D">
            <w:pPr>
              <w:ind w:right="-23"/>
              <w:jc w:val="both"/>
              <w:rPr>
                <w:b/>
                <w:sz w:val="24"/>
                <w:szCs w:val="24"/>
              </w:rPr>
            </w:pP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 Не менше ніж 58 сторінок за хвилину формату </w:t>
            </w:r>
            <w:r w:rsidRPr="00651345">
              <w:rPr>
                <w:sz w:val="24"/>
                <w:szCs w:val="24"/>
                <w:lang w:val="en-US"/>
              </w:rPr>
              <w:t>SRA</w:t>
            </w:r>
            <w:r w:rsidRPr="00651345">
              <w:rPr>
                <w:sz w:val="24"/>
                <w:szCs w:val="24"/>
              </w:rPr>
              <w:t>3.</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Тривалість прогріву</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Після ввімкнення не більше 270 </w:t>
            </w:r>
            <w:proofErr w:type="spellStart"/>
            <w:r w:rsidRPr="00651345">
              <w:rPr>
                <w:sz w:val="24"/>
                <w:szCs w:val="24"/>
              </w:rPr>
              <w:t>сек</w:t>
            </w:r>
            <w:proofErr w:type="spellEnd"/>
            <w:r w:rsidRPr="00651345">
              <w:rPr>
                <w:sz w:val="24"/>
                <w:szCs w:val="24"/>
              </w:rPr>
              <w:t>.</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Дуплекс</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Автоматичний </w:t>
            </w:r>
            <w:proofErr w:type="spellStart"/>
            <w:r w:rsidRPr="00651345">
              <w:rPr>
                <w:sz w:val="24"/>
                <w:szCs w:val="24"/>
              </w:rPr>
              <w:t>двусторонній</w:t>
            </w:r>
            <w:proofErr w:type="spellEnd"/>
            <w:r w:rsidRPr="00651345">
              <w:rPr>
                <w:sz w:val="24"/>
                <w:szCs w:val="24"/>
              </w:rPr>
              <w:t xml:space="preserve"> друк (дуплекс) не менше 300 г/м</w:t>
            </w:r>
            <w:r w:rsidRPr="00651345">
              <w:rPr>
                <w:sz w:val="24"/>
                <w:szCs w:val="24"/>
                <w:vertAlign w:val="superscript"/>
              </w:rPr>
              <w:t>2</w:t>
            </w:r>
          </w:p>
        </w:tc>
      </w:tr>
      <w:tr w:rsidR="00651345" w:rsidRPr="00651345" w:rsidTr="00651345">
        <w:trPr>
          <w:trHeight w:val="69"/>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Роздільна здатність друку</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не менше ніж 600</w:t>
            </w:r>
            <w:r w:rsidRPr="00651345">
              <w:rPr>
                <w:sz w:val="24"/>
                <w:szCs w:val="24"/>
              </w:rPr>
              <w:sym w:font="Symbol" w:char="F0B4"/>
            </w:r>
            <w:r w:rsidRPr="00651345">
              <w:rPr>
                <w:sz w:val="24"/>
                <w:szCs w:val="24"/>
              </w:rPr>
              <w:t>600 точок на дюйм.</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Щомісячне навантаження </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bCs/>
                <w:sz w:val="24"/>
                <w:szCs w:val="24"/>
              </w:rPr>
              <w:t>Не менше ніж 1 800 000 сторінок в місяць.</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ОЗП</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Не менше ніж 4 </w:t>
            </w:r>
            <w:proofErr w:type="spellStart"/>
            <w:r w:rsidRPr="00651345">
              <w:rPr>
                <w:sz w:val="24"/>
                <w:szCs w:val="24"/>
              </w:rPr>
              <w:t>Гб</w:t>
            </w:r>
            <w:proofErr w:type="spellEnd"/>
          </w:p>
        </w:tc>
      </w:tr>
      <w:tr w:rsidR="00651345" w:rsidRPr="00651345" w:rsidTr="00651345">
        <w:trPr>
          <w:trHeight w:val="69"/>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Жорсткий диск</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Не менше ніж 500 </w:t>
            </w:r>
            <w:proofErr w:type="spellStart"/>
            <w:r w:rsidRPr="00651345">
              <w:rPr>
                <w:sz w:val="24"/>
                <w:szCs w:val="24"/>
              </w:rPr>
              <w:t>Гб</w:t>
            </w:r>
            <w:proofErr w:type="spellEnd"/>
          </w:p>
        </w:tc>
      </w:tr>
      <w:tr w:rsidR="00651345" w:rsidRPr="00651345" w:rsidTr="00651345">
        <w:trPr>
          <w:trHeight w:val="66"/>
        </w:trPr>
        <w:tc>
          <w:tcPr>
            <w:tcW w:w="3614" w:type="dxa"/>
            <w:vMerge w:val="restart"/>
            <w:tcBorders>
              <w:top w:val="single" w:sz="4" w:space="0" w:color="auto"/>
              <w:left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Подача паперу</w:t>
            </w:r>
          </w:p>
        </w:tc>
        <w:tc>
          <w:tcPr>
            <w:tcW w:w="6542" w:type="dxa"/>
            <w:tcBorders>
              <w:top w:val="single" w:sz="4" w:space="0" w:color="auto"/>
              <w:left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Ємність вхідних лотків - не менше ніж 4000 аркушів;</w:t>
            </w:r>
          </w:p>
        </w:tc>
      </w:tr>
      <w:tr w:rsidR="00651345" w:rsidRPr="00651345" w:rsidTr="00651345">
        <w:trPr>
          <w:trHeight w:val="69"/>
        </w:trPr>
        <w:tc>
          <w:tcPr>
            <w:tcW w:w="3614" w:type="dxa"/>
            <w:vMerge/>
            <w:tcBorders>
              <w:left w:val="single" w:sz="4" w:space="0" w:color="auto"/>
              <w:bottom w:val="single" w:sz="4" w:space="0" w:color="auto"/>
              <w:right w:val="single" w:sz="4" w:space="0" w:color="auto"/>
            </w:tcBorders>
            <w:vAlign w:val="center"/>
          </w:tcPr>
          <w:p w:rsidR="00651345" w:rsidRPr="00651345" w:rsidRDefault="00651345" w:rsidP="000C6D7D">
            <w:pPr>
              <w:ind w:right="-23"/>
              <w:jc w:val="both"/>
              <w:rPr>
                <w:b/>
                <w:sz w:val="24"/>
                <w:szCs w:val="24"/>
              </w:rPr>
            </w:pP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bCs/>
                <w:sz w:val="24"/>
                <w:szCs w:val="24"/>
              </w:rPr>
              <w:t xml:space="preserve">Ємність </w:t>
            </w:r>
            <w:proofErr w:type="spellStart"/>
            <w:r w:rsidRPr="00651345">
              <w:rPr>
                <w:bCs/>
                <w:sz w:val="24"/>
                <w:szCs w:val="24"/>
              </w:rPr>
              <w:t>автоподовача</w:t>
            </w:r>
            <w:proofErr w:type="spellEnd"/>
            <w:r w:rsidRPr="00651345">
              <w:rPr>
                <w:bCs/>
                <w:sz w:val="24"/>
                <w:szCs w:val="24"/>
              </w:rPr>
              <w:t xml:space="preserve"> - не менше ніж 200 аркушів;</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Тип паперу</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А5, А4, А3 щільністю 50 – 300 г/м2</w:t>
            </w:r>
          </w:p>
        </w:tc>
      </w:tr>
      <w:tr w:rsidR="00651345" w:rsidRPr="00651345" w:rsidTr="00651345">
        <w:trPr>
          <w:trHeight w:val="133"/>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Сканування</w:t>
            </w:r>
          </w:p>
        </w:tc>
        <w:tc>
          <w:tcPr>
            <w:tcW w:w="6542" w:type="dxa"/>
            <w:tcBorders>
              <w:top w:val="single" w:sz="4" w:space="0" w:color="auto"/>
              <w:left w:val="single" w:sz="4" w:space="0" w:color="auto"/>
              <w:right w:val="single" w:sz="4" w:space="0" w:color="auto"/>
            </w:tcBorders>
          </w:tcPr>
          <w:p w:rsidR="00651345" w:rsidRPr="00651345" w:rsidRDefault="00651345" w:rsidP="000C6D7D">
            <w:pPr>
              <w:ind w:right="-23"/>
              <w:jc w:val="both"/>
              <w:rPr>
                <w:b/>
                <w:sz w:val="24"/>
                <w:szCs w:val="24"/>
              </w:rPr>
            </w:pPr>
            <w:r w:rsidRPr="00651345">
              <w:rPr>
                <w:bCs/>
                <w:sz w:val="24"/>
                <w:szCs w:val="24"/>
              </w:rPr>
              <w:t xml:space="preserve">Швидкість сканування не менше ніж 130 </w:t>
            </w:r>
            <w:proofErr w:type="spellStart"/>
            <w:r w:rsidRPr="00651345">
              <w:rPr>
                <w:bCs/>
                <w:sz w:val="24"/>
                <w:szCs w:val="24"/>
              </w:rPr>
              <w:t>зобр</w:t>
            </w:r>
            <w:proofErr w:type="spellEnd"/>
            <w:r w:rsidRPr="00651345">
              <w:rPr>
                <w:bCs/>
                <w:sz w:val="24"/>
                <w:szCs w:val="24"/>
              </w:rPr>
              <w:t>/хв. в дуплексному режимі</w:t>
            </w:r>
          </w:p>
        </w:tc>
      </w:tr>
      <w:tr w:rsidR="00651345" w:rsidRPr="00651345" w:rsidTr="00651345">
        <w:trPr>
          <w:trHeight w:val="13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Контролер друку у комплекті поставки</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Обов’язково </w:t>
            </w:r>
            <w:bookmarkStart w:id="0" w:name="_GoBack"/>
            <w:bookmarkEnd w:id="0"/>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Реєстрація міток суміщення</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Не більше +/–0,5 мм (A4)</w:t>
            </w:r>
          </w:p>
        </w:tc>
      </w:tr>
      <w:tr w:rsidR="00651345" w:rsidRPr="00651345" w:rsidTr="00651345">
        <w:trPr>
          <w:trHeight w:val="66"/>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Інтерфейс</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lang w:val="en-US"/>
              </w:rPr>
              <w:t xml:space="preserve">10Base-T/100Base-TX/1000Base-T, USB </w:t>
            </w:r>
          </w:p>
        </w:tc>
      </w:tr>
      <w:tr w:rsidR="00651345" w:rsidRPr="00651345" w:rsidTr="00651345">
        <w:trPr>
          <w:trHeight w:val="270"/>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 xml:space="preserve">Витратні матеріали </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rPr>
                <w:bCs/>
                <w:sz w:val="24"/>
                <w:szCs w:val="24"/>
              </w:rPr>
            </w:pPr>
            <w:proofErr w:type="spellStart"/>
            <w:r w:rsidRPr="00651345">
              <w:rPr>
                <w:bCs/>
                <w:sz w:val="24"/>
                <w:szCs w:val="24"/>
              </w:rPr>
              <w:t>Тонер</w:t>
            </w:r>
            <w:proofErr w:type="spellEnd"/>
            <w:r w:rsidRPr="00651345">
              <w:rPr>
                <w:bCs/>
                <w:sz w:val="24"/>
                <w:szCs w:val="24"/>
              </w:rPr>
              <w:t xml:space="preserve"> оригінального </w:t>
            </w:r>
            <w:proofErr w:type="spellStart"/>
            <w:r w:rsidRPr="00651345">
              <w:rPr>
                <w:bCs/>
                <w:sz w:val="24"/>
                <w:szCs w:val="24"/>
              </w:rPr>
              <w:t>виробнитства</w:t>
            </w:r>
            <w:proofErr w:type="spellEnd"/>
            <w:r w:rsidRPr="00651345">
              <w:rPr>
                <w:bCs/>
                <w:sz w:val="24"/>
                <w:szCs w:val="24"/>
              </w:rPr>
              <w:t xml:space="preserve"> для друку не менш ніж 95 000 аркушів (5% покриття, А4) у комплекті.</w:t>
            </w:r>
          </w:p>
          <w:p w:rsidR="00651345" w:rsidRPr="00651345" w:rsidRDefault="00651345" w:rsidP="000C6D7D">
            <w:pPr>
              <w:ind w:right="-23"/>
              <w:jc w:val="both"/>
              <w:rPr>
                <w:b/>
                <w:sz w:val="24"/>
                <w:szCs w:val="24"/>
              </w:rPr>
            </w:pPr>
            <w:r w:rsidRPr="00651345">
              <w:rPr>
                <w:sz w:val="24"/>
                <w:szCs w:val="24"/>
                <w:lang w:eastAsia="en-US"/>
              </w:rPr>
              <w:t>Модуль ксерографії (</w:t>
            </w:r>
            <w:proofErr w:type="spellStart"/>
            <w:r w:rsidRPr="00651345">
              <w:rPr>
                <w:sz w:val="24"/>
                <w:szCs w:val="24"/>
                <w:lang w:eastAsia="en-US"/>
              </w:rPr>
              <w:t>Фотобарабан</w:t>
            </w:r>
            <w:proofErr w:type="spellEnd"/>
            <w:r w:rsidRPr="00651345">
              <w:rPr>
                <w:sz w:val="24"/>
                <w:szCs w:val="24"/>
                <w:lang w:eastAsia="en-US"/>
              </w:rPr>
              <w:t>) достатньо для 8 000 000 відбитків у комплекті.</w:t>
            </w:r>
          </w:p>
        </w:tc>
      </w:tr>
      <w:tr w:rsidR="00651345" w:rsidRPr="00651345" w:rsidTr="00651345">
        <w:trPr>
          <w:trHeight w:val="544"/>
        </w:trPr>
        <w:tc>
          <w:tcPr>
            <w:tcW w:w="3614"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ind w:right="-23"/>
              <w:jc w:val="both"/>
              <w:rPr>
                <w:b/>
                <w:sz w:val="24"/>
                <w:szCs w:val="24"/>
              </w:rPr>
            </w:pPr>
            <w:r w:rsidRPr="00651345">
              <w:rPr>
                <w:sz w:val="24"/>
                <w:szCs w:val="24"/>
              </w:rPr>
              <w:t>Додаткове обладнання</w:t>
            </w:r>
          </w:p>
        </w:tc>
        <w:tc>
          <w:tcPr>
            <w:tcW w:w="6542" w:type="dxa"/>
            <w:tcBorders>
              <w:top w:val="single" w:sz="4" w:space="0" w:color="auto"/>
              <w:left w:val="single" w:sz="4" w:space="0" w:color="auto"/>
              <w:bottom w:val="single" w:sz="4" w:space="0" w:color="auto"/>
              <w:right w:val="single" w:sz="4" w:space="0" w:color="auto"/>
            </w:tcBorders>
          </w:tcPr>
          <w:p w:rsidR="00651345" w:rsidRPr="00651345" w:rsidRDefault="00651345" w:rsidP="000C6D7D">
            <w:pPr>
              <w:rPr>
                <w:bCs/>
                <w:sz w:val="24"/>
                <w:szCs w:val="24"/>
              </w:rPr>
            </w:pPr>
            <w:r w:rsidRPr="00651345">
              <w:rPr>
                <w:bCs/>
                <w:sz w:val="24"/>
                <w:szCs w:val="24"/>
              </w:rPr>
              <w:t xml:space="preserve">Фінішер у комплекті поставки: </w:t>
            </w:r>
          </w:p>
          <w:p w:rsidR="00651345" w:rsidRPr="00651345" w:rsidRDefault="00651345" w:rsidP="000C6D7D">
            <w:pPr>
              <w:rPr>
                <w:bCs/>
                <w:sz w:val="24"/>
                <w:szCs w:val="24"/>
              </w:rPr>
            </w:pPr>
            <w:r w:rsidRPr="00651345">
              <w:rPr>
                <w:bCs/>
                <w:sz w:val="24"/>
                <w:szCs w:val="24"/>
              </w:rPr>
              <w:t>Кількість вивідних лотків – 2;</w:t>
            </w:r>
          </w:p>
          <w:p w:rsidR="00651345" w:rsidRPr="00651345" w:rsidRDefault="00651345" w:rsidP="000C6D7D">
            <w:pPr>
              <w:rPr>
                <w:bCs/>
                <w:sz w:val="24"/>
                <w:szCs w:val="24"/>
              </w:rPr>
            </w:pPr>
            <w:r w:rsidRPr="00651345">
              <w:rPr>
                <w:bCs/>
                <w:sz w:val="24"/>
                <w:szCs w:val="24"/>
              </w:rPr>
              <w:lastRenderedPageBreak/>
              <w:t xml:space="preserve">Загальна ємність вивідних лотків –не менше 5000 аркушів формату А4, 80 г/м2 </w:t>
            </w:r>
          </w:p>
          <w:p w:rsidR="00651345" w:rsidRPr="00651345" w:rsidRDefault="00651345" w:rsidP="000C6D7D">
            <w:pPr>
              <w:rPr>
                <w:bCs/>
                <w:sz w:val="24"/>
                <w:szCs w:val="24"/>
              </w:rPr>
            </w:pPr>
            <w:r w:rsidRPr="00651345">
              <w:rPr>
                <w:bCs/>
                <w:sz w:val="24"/>
                <w:szCs w:val="24"/>
              </w:rPr>
              <w:t>Місце скріплення: кутове, подвійне;</w:t>
            </w:r>
          </w:p>
          <w:p w:rsidR="00651345" w:rsidRPr="00651345" w:rsidRDefault="00651345" w:rsidP="000C6D7D">
            <w:pPr>
              <w:rPr>
                <w:bCs/>
                <w:sz w:val="24"/>
                <w:szCs w:val="24"/>
              </w:rPr>
            </w:pPr>
            <w:r w:rsidRPr="00651345">
              <w:rPr>
                <w:bCs/>
                <w:sz w:val="24"/>
                <w:szCs w:val="24"/>
              </w:rPr>
              <w:t>Місткість скріплення: до 100 аркушів А4, 80 г/м2;</w:t>
            </w:r>
          </w:p>
          <w:p w:rsidR="00651345" w:rsidRPr="00651345" w:rsidRDefault="00651345" w:rsidP="000C6D7D">
            <w:pPr>
              <w:rPr>
                <w:bCs/>
                <w:sz w:val="24"/>
                <w:szCs w:val="24"/>
              </w:rPr>
            </w:pPr>
            <w:r w:rsidRPr="00651345">
              <w:rPr>
                <w:bCs/>
                <w:sz w:val="24"/>
                <w:szCs w:val="24"/>
              </w:rPr>
              <w:t>Виготовлення буклетів до 25 аркушів;</w:t>
            </w:r>
          </w:p>
          <w:p w:rsidR="00651345" w:rsidRPr="00651345" w:rsidRDefault="00651345" w:rsidP="000C6D7D">
            <w:pPr>
              <w:ind w:right="-23"/>
              <w:jc w:val="both"/>
              <w:rPr>
                <w:b/>
                <w:sz w:val="24"/>
                <w:szCs w:val="24"/>
              </w:rPr>
            </w:pPr>
            <w:r w:rsidRPr="00651345">
              <w:rPr>
                <w:bCs/>
                <w:sz w:val="24"/>
                <w:szCs w:val="24"/>
              </w:rPr>
              <w:t>Перфорація на 2 та 4 отвори на вибір.</w:t>
            </w:r>
          </w:p>
        </w:tc>
      </w:tr>
      <w:tr w:rsidR="00651345" w:rsidRPr="00651345" w:rsidTr="00651345">
        <w:trPr>
          <w:trHeight w:val="199"/>
        </w:trPr>
        <w:tc>
          <w:tcPr>
            <w:tcW w:w="3614" w:type="dxa"/>
          </w:tcPr>
          <w:p w:rsidR="00651345" w:rsidRPr="00651345" w:rsidRDefault="00651345" w:rsidP="000C6D7D">
            <w:pPr>
              <w:ind w:right="-23"/>
              <w:jc w:val="both"/>
              <w:rPr>
                <w:b/>
                <w:sz w:val="24"/>
                <w:szCs w:val="24"/>
              </w:rPr>
            </w:pPr>
            <w:r w:rsidRPr="00651345">
              <w:rPr>
                <w:bCs/>
                <w:sz w:val="24"/>
                <w:szCs w:val="24"/>
              </w:rPr>
              <w:lastRenderedPageBreak/>
              <w:t>Програмне забезпечення</w:t>
            </w:r>
          </w:p>
        </w:tc>
        <w:tc>
          <w:tcPr>
            <w:tcW w:w="6542" w:type="dxa"/>
          </w:tcPr>
          <w:p w:rsidR="00651345" w:rsidRPr="00651345" w:rsidRDefault="00651345" w:rsidP="000C6D7D">
            <w:pPr>
              <w:ind w:right="-23"/>
              <w:jc w:val="both"/>
              <w:rPr>
                <w:b/>
                <w:sz w:val="24"/>
                <w:szCs w:val="24"/>
              </w:rPr>
            </w:pPr>
            <w:r w:rsidRPr="00651345">
              <w:rPr>
                <w:bCs/>
                <w:sz w:val="24"/>
                <w:szCs w:val="24"/>
              </w:rPr>
              <w:t xml:space="preserve">Можливість підключення БФП в єдину систему </w:t>
            </w:r>
            <w:proofErr w:type="spellStart"/>
            <w:r w:rsidRPr="00651345">
              <w:rPr>
                <w:bCs/>
                <w:sz w:val="24"/>
                <w:szCs w:val="24"/>
              </w:rPr>
              <w:t>Uniflow</w:t>
            </w:r>
            <w:proofErr w:type="spellEnd"/>
            <w:r w:rsidRPr="00651345">
              <w:rPr>
                <w:bCs/>
                <w:sz w:val="24"/>
                <w:szCs w:val="24"/>
              </w:rPr>
              <w:t>, підтверджене виробником або представництвом програмного забезпечення, яке вже встановлено у замовника зараз.</w:t>
            </w:r>
          </w:p>
        </w:tc>
      </w:tr>
    </w:tbl>
    <w:p w:rsidR="00651345" w:rsidRPr="00651345" w:rsidRDefault="00651345" w:rsidP="00651345">
      <w:pPr>
        <w:widowControl w:val="0"/>
        <w:snapToGrid w:val="0"/>
        <w:ind w:firstLine="567"/>
        <w:jc w:val="both"/>
        <w:rPr>
          <w:sz w:val="24"/>
          <w:szCs w:val="24"/>
        </w:rPr>
      </w:pPr>
      <w:r w:rsidRPr="00651345">
        <w:rPr>
          <w:sz w:val="24"/>
          <w:szCs w:val="24"/>
        </w:rPr>
        <w:t xml:space="preserve">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 </w:t>
      </w:r>
    </w:p>
    <w:p w:rsidR="005B11A3" w:rsidRPr="00651345" w:rsidRDefault="00651345" w:rsidP="00651345">
      <w:pPr>
        <w:widowControl w:val="0"/>
        <w:jc w:val="both"/>
        <w:rPr>
          <w:b/>
          <w:bCs/>
          <w:sz w:val="24"/>
          <w:szCs w:val="24"/>
        </w:rPr>
      </w:pPr>
      <w:r w:rsidRPr="00651345">
        <w:rPr>
          <w:sz w:val="24"/>
          <w:szCs w:val="24"/>
        </w:rPr>
        <w:t xml:space="preserve">Учасник повинен надати </w:t>
      </w:r>
      <w:proofErr w:type="spellStart"/>
      <w:r w:rsidRPr="00651345">
        <w:rPr>
          <w:sz w:val="24"/>
          <w:szCs w:val="24"/>
        </w:rPr>
        <w:t>авторизаційний</w:t>
      </w:r>
      <w:proofErr w:type="spellEnd"/>
      <w:r w:rsidRPr="00651345">
        <w:rPr>
          <w:sz w:val="24"/>
          <w:szCs w:val="24"/>
        </w:rPr>
        <w:t xml:space="preserve"> лист від виробника багатофункціонального пристрою або офіційного представництва виробника в Україні із зазначенням найменування Замовника та номеру торгів у електронній системі закупівель.</w:t>
      </w:r>
    </w:p>
    <w:sectPr w:rsidR="005B11A3" w:rsidRPr="0065134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3"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2"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1"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3"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30"/>
  </w:num>
  <w:num w:numId="3">
    <w:abstractNumId w:val="5"/>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4"/>
  </w:num>
  <w:num w:numId="8">
    <w:abstractNumId w:val="28"/>
  </w:num>
  <w:num w:numId="9">
    <w:abstractNumId w:val="2"/>
  </w:num>
  <w:num w:numId="10">
    <w:abstractNumId w:val="10"/>
  </w:num>
  <w:num w:numId="11">
    <w:abstractNumId w:val="15"/>
  </w:num>
  <w:num w:numId="12">
    <w:abstractNumId w:val="16"/>
  </w:num>
  <w:num w:numId="13">
    <w:abstractNumId w:val="3"/>
  </w:num>
  <w:num w:numId="14">
    <w:abstractNumId w:val="18"/>
  </w:num>
  <w:num w:numId="15">
    <w:abstractNumId w:val="31"/>
  </w:num>
  <w:num w:numId="16">
    <w:abstractNumId w:val="6"/>
  </w:num>
  <w:num w:numId="17">
    <w:abstractNumId w:val="25"/>
  </w:num>
  <w:num w:numId="18">
    <w:abstractNumId w:val="1"/>
  </w:num>
  <w:num w:numId="19">
    <w:abstractNumId w:val="27"/>
  </w:num>
  <w:num w:numId="20">
    <w:abstractNumId w:val="24"/>
  </w:num>
  <w:num w:numId="21">
    <w:abstractNumId w:val="20"/>
  </w:num>
  <w:num w:numId="22">
    <w:abstractNumId w:val="4"/>
  </w:num>
  <w:num w:numId="23">
    <w:abstractNumId w:val="13"/>
  </w:num>
  <w:num w:numId="24">
    <w:abstractNumId w:val="21"/>
  </w:num>
  <w:num w:numId="25">
    <w:abstractNumId w:val="22"/>
  </w:num>
  <w:num w:numId="26">
    <w:abstractNumId w:val="8"/>
  </w:num>
  <w:num w:numId="27">
    <w:abstractNumId w:val="7"/>
  </w:num>
  <w:num w:numId="28">
    <w:abstractNumId w:val="26"/>
  </w:num>
  <w:num w:numId="29">
    <w:abstractNumId w:val="19"/>
  </w:num>
  <w:num w:numId="30">
    <w:abstractNumId w:val="33"/>
  </w:num>
  <w:num w:numId="31">
    <w:abstractNumId w:val="11"/>
  </w:num>
  <w:num w:numId="32">
    <w:abstractNumId w:val="34"/>
  </w:num>
  <w:num w:numId="33">
    <w:abstractNumId w:val="9"/>
  </w:num>
  <w:num w:numId="3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81FC0"/>
    <w:rsid w:val="000E026A"/>
    <w:rsid w:val="00141EAE"/>
    <w:rsid w:val="001C60E2"/>
    <w:rsid w:val="002400B7"/>
    <w:rsid w:val="002A58A2"/>
    <w:rsid w:val="002A7BE6"/>
    <w:rsid w:val="002B3DD1"/>
    <w:rsid w:val="002E3C14"/>
    <w:rsid w:val="002F48D8"/>
    <w:rsid w:val="00386B1C"/>
    <w:rsid w:val="0042085D"/>
    <w:rsid w:val="00476842"/>
    <w:rsid w:val="0049405A"/>
    <w:rsid w:val="004A1C83"/>
    <w:rsid w:val="00514A47"/>
    <w:rsid w:val="005267EB"/>
    <w:rsid w:val="005828B1"/>
    <w:rsid w:val="0059366D"/>
    <w:rsid w:val="005B11A3"/>
    <w:rsid w:val="00603045"/>
    <w:rsid w:val="00610CE8"/>
    <w:rsid w:val="006475BF"/>
    <w:rsid w:val="00651345"/>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E7B49"/>
    <w:rsid w:val="00A15E85"/>
    <w:rsid w:val="00A7220B"/>
    <w:rsid w:val="00A7276B"/>
    <w:rsid w:val="00B057C2"/>
    <w:rsid w:val="00B13AE1"/>
    <w:rsid w:val="00B55729"/>
    <w:rsid w:val="00B86B83"/>
    <w:rsid w:val="00BD3662"/>
    <w:rsid w:val="00BE318B"/>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B7B6"/>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10-00832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2</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78</cp:revision>
  <dcterms:created xsi:type="dcterms:W3CDTF">2021-12-15T12:41:00Z</dcterms:created>
  <dcterms:modified xsi:type="dcterms:W3CDTF">2023-08-23T12:47:00Z</dcterms:modified>
</cp:coreProperties>
</file>