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1" w:rsidRPr="00C412B1" w:rsidRDefault="00B3618A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 </w:t>
      </w:r>
      <w:r w:rsidR="00C412B1" w:rsidRPr="00C412B1">
        <w:rPr>
          <w:rFonts w:ascii="Bookman Old Style" w:hAnsi="Bookman Old Style" w:cs="Times New Roman"/>
          <w:b/>
          <w:bCs/>
          <w:spacing w:val="20"/>
          <w:lang w:val="uk-UA"/>
        </w:rPr>
        <w:t xml:space="preserve"> </w:t>
      </w:r>
      <w:r w:rsidR="00C412B1" w:rsidRPr="00C412B1">
        <w:rPr>
          <w:rFonts w:ascii="Bookman Old Style" w:hAnsi="Bookman Old Style" w:cs="Times New Roman"/>
          <w:bCs/>
          <w:spacing w:val="20"/>
          <w:lang w:val="uk-UA"/>
        </w:rPr>
        <w:t>ДЕРЖАВНИЙ ЕКСПЕРТНИЙ ЦЕНТР МОЗ УКРАЇНИ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 w:rsidRPr="005B205A">
        <w:rPr>
          <w:rFonts w:ascii="Bookman Old Style" w:hAnsi="Bookman Old Style" w:cs="Times New Roman"/>
          <w:b/>
          <w:bCs/>
          <w:spacing w:val="20"/>
          <w:lang w:val="uk-UA"/>
        </w:rPr>
        <w:t xml:space="preserve">СЕМІНАР-ПРАКТИКУМ 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 w:rsidRPr="005B205A">
        <w:rPr>
          <w:rFonts w:ascii="Bookman Old Style" w:hAnsi="Bookman Old Style" w:cs="Times New Roman"/>
          <w:bCs/>
          <w:spacing w:val="20"/>
          <w:lang w:val="uk-UA"/>
        </w:rPr>
        <w:t xml:space="preserve">«Детально про дослідження </w:t>
      </w:r>
      <w:proofErr w:type="spellStart"/>
      <w:r w:rsidRPr="005B205A">
        <w:rPr>
          <w:rFonts w:ascii="Bookman Old Style" w:hAnsi="Bookman Old Style" w:cs="Times New Roman"/>
          <w:bCs/>
          <w:spacing w:val="20"/>
          <w:lang w:val="uk-UA"/>
        </w:rPr>
        <w:t>біоеквівалентності</w:t>
      </w:r>
      <w:proofErr w:type="spellEnd"/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/>
          <w:bCs/>
          <w:spacing w:val="24"/>
          <w:lang w:val="uk-UA"/>
        </w:rPr>
      </w:pPr>
      <w:r w:rsidRPr="005B205A">
        <w:rPr>
          <w:rFonts w:ascii="Bookman Old Style" w:hAnsi="Bookman Old Style" w:cs="Times New Roman"/>
          <w:bCs/>
          <w:spacing w:val="24"/>
          <w:lang w:val="uk-UA"/>
        </w:rPr>
        <w:t>ПОРІВНЯЛЬНІ ФАРМАКОКІНЕТИЧНІ ДОСЛІДЖЕННЯ</w:t>
      </w:r>
      <w:r w:rsidRPr="005B205A">
        <w:rPr>
          <w:rFonts w:ascii="Bookman Old Style" w:hAnsi="Bookman Old Style" w:cs="Times New Roman"/>
          <w:b/>
          <w:bCs/>
          <w:spacing w:val="24"/>
          <w:lang w:val="uk-UA"/>
        </w:rPr>
        <w:t>»</w:t>
      </w:r>
    </w:p>
    <w:p w:rsidR="005B205A" w:rsidRDefault="005B205A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6 грудня 2023 р., м. Київ</w:t>
      </w:r>
    </w:p>
    <w:p w:rsidR="00C412B1" w:rsidRDefault="00C412B1" w:rsidP="00B3618A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4F3CDE" w:rsidRPr="00C412B1" w:rsidRDefault="004F3CDE" w:rsidP="004F3CDE">
      <w:pPr>
        <w:jc w:val="center"/>
        <w:rPr>
          <w:rFonts w:ascii="Bookman Old Style" w:hAnsi="Bookman Old Style" w:cs="Arial"/>
          <w:b/>
          <w:bCs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83"/>
      </w:tblGrid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ru-RU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09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50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 xml:space="preserve">00 </w:t>
            </w:r>
          </w:p>
        </w:tc>
        <w:tc>
          <w:tcPr>
            <w:tcW w:w="7983" w:type="dxa"/>
            <w:shd w:val="clear" w:color="auto" w:fill="auto"/>
          </w:tcPr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  <w:t>Реєстрація</w:t>
            </w:r>
          </w:p>
        </w:tc>
      </w:tr>
      <w:tr w:rsidR="004F3CDE" w:rsidRPr="00EA2392" w:rsidTr="005B205A">
        <w:tc>
          <w:tcPr>
            <w:tcW w:w="1696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983" w:type="dxa"/>
            <w:shd w:val="clear" w:color="auto" w:fill="auto"/>
          </w:tcPr>
          <w:p w:rsidR="005B205A" w:rsidRPr="00A57F7F" w:rsidRDefault="004F3CDE" w:rsidP="005B205A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  <w:t xml:space="preserve">Відкриття семінару. </w:t>
            </w:r>
          </w:p>
          <w:p w:rsidR="004F3CDE" w:rsidRPr="00A57F7F" w:rsidRDefault="005B205A" w:rsidP="00F66F4B">
            <w:p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П</w:t>
            </w:r>
            <w:r w:rsidR="004F3CDE" w:rsidRPr="00A57F7F">
              <w:rPr>
                <w:rFonts w:ascii="Bookman Old Style" w:hAnsi="Bookman Old Style" w:cs="Times New Roman"/>
                <w:i/>
                <w:sz w:val="21"/>
                <w:szCs w:val="21"/>
                <w:lang w:val="uk-UA"/>
              </w:rPr>
              <w:t xml:space="preserve">ривітання </w:t>
            </w:r>
            <w:r w:rsidR="004F3CDE" w:rsidRPr="00A57F7F">
              <w:rPr>
                <w:rFonts w:ascii="Bookman Old Style" w:hAnsi="Bookman Old Style" w:cs="Times New Roman"/>
                <w:b/>
                <w:i/>
                <w:sz w:val="21"/>
                <w:szCs w:val="21"/>
                <w:u w:val="single"/>
                <w:lang w:val="uk-UA"/>
              </w:rPr>
              <w:t>Олександра ГУДЗЕНКА</w:t>
            </w:r>
            <w:r w:rsidR="004F3CDE" w:rsidRPr="00A57F7F"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  <w:t xml:space="preserve"> / начальника відділу Агенції методологічної та науково-практичної роботи</w:t>
            </w:r>
          </w:p>
        </w:tc>
      </w:tr>
      <w:tr w:rsidR="004F3CDE" w:rsidRPr="00EA2392" w:rsidTr="005B205A">
        <w:tc>
          <w:tcPr>
            <w:tcW w:w="1696" w:type="dxa"/>
            <w:shd w:val="clear" w:color="auto" w:fill="auto"/>
          </w:tcPr>
          <w:p w:rsidR="004F3CDE" w:rsidRPr="005B205A" w:rsidRDefault="004F3CDE" w:rsidP="00F04EE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10:10 – 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83" w:type="dxa"/>
            <w:shd w:val="clear" w:color="auto" w:fill="auto"/>
          </w:tcPr>
          <w:p w:rsidR="00E03F32" w:rsidRPr="00F66F4B" w:rsidRDefault="00E03F32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Основні діючі положення біоеквівалентності та біодоступності. </w:t>
            </w:r>
          </w:p>
          <w:p w:rsidR="00E03F32" w:rsidRPr="00A57F7F" w:rsidRDefault="00E03F32" w:rsidP="00F66F4B">
            <w:p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Особливості вимог до доказу генеричності в залежності від лікарської форми. </w:t>
            </w:r>
            <w:r w:rsid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</w:t>
            </w:r>
            <w:r w:rsidRPr="00A57F7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Взаємозв’язок фармацевтичної еквівалентності та біоеквівалентності. </w:t>
            </w:r>
          </w:p>
          <w:p w:rsidR="004F3CDE" w:rsidRPr="00A57F7F" w:rsidRDefault="004F3CDE" w:rsidP="00F66F4B">
            <w:pPr>
              <w:jc w:val="both"/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Надія Жукова</w:t>
            </w:r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- Начальник управління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Управління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експертизи матеріалів з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біодоступності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біоеквівалентності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. к.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фарм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. н.</w:t>
            </w:r>
          </w:p>
        </w:tc>
      </w:tr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11: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8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Підходи до вибору та обґрунтування референтного препарату. Типові помилки. Як знайти інформацію</w:t>
            </w:r>
            <w:r w:rsidR="00E32EF7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 Приклади пошуку.</w:t>
            </w:r>
          </w:p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4F3CDE" w:rsidRPr="00EA2392" w:rsidTr="005B205A">
        <w:tc>
          <w:tcPr>
            <w:tcW w:w="1696" w:type="dxa"/>
            <w:shd w:val="clear" w:color="auto" w:fill="auto"/>
          </w:tcPr>
          <w:p w:rsidR="004F3CDE" w:rsidRPr="005B205A" w:rsidRDefault="004F3CDE" w:rsidP="00DF7E77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ru-RU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11:30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12:10</w:t>
            </w:r>
          </w:p>
        </w:tc>
        <w:tc>
          <w:tcPr>
            <w:tcW w:w="798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ind w:left="29" w:firstLine="331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Підходи до вибору дозування для проведення дослідження (</w:t>
            </w:r>
            <w:proofErr w:type="spellStart"/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моно</w:t>
            </w:r>
            <w:proofErr w:type="spellEnd"/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та комбіновані ЛЗ). Приклади різних ситуацій.</w:t>
            </w:r>
          </w:p>
          <w:p w:rsidR="004F3CDE" w:rsidRPr="00A57F7F" w:rsidRDefault="004F3CDE" w:rsidP="00F66F4B">
            <w:pPr>
              <w:jc w:val="both"/>
              <w:rPr>
                <w:rFonts w:ascii="Bookman Old Style" w:hAnsi="Bookman Old Style" w:cs="Times New Roman"/>
                <w:bCs/>
                <w:i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Оксана Нагорняк</w:t>
            </w:r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- Експерт відділу експертизи матеріалів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генеричних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інших лікарських засобів</w:t>
            </w:r>
          </w:p>
        </w:tc>
      </w:tr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9A346E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:10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2:40</w:t>
            </w:r>
          </w:p>
        </w:tc>
        <w:tc>
          <w:tcPr>
            <w:tcW w:w="7983" w:type="dxa"/>
            <w:shd w:val="clear" w:color="auto" w:fill="auto"/>
          </w:tcPr>
          <w:p w:rsidR="004F3CDE" w:rsidRPr="00A57F7F" w:rsidRDefault="004F3CDE" w:rsidP="009A346E">
            <w:pPr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  <w:t>Обід</w:t>
            </w:r>
          </w:p>
        </w:tc>
      </w:tr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4F3CDE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12:40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83" w:type="dxa"/>
            <w:shd w:val="clear" w:color="auto" w:fill="auto"/>
          </w:tcPr>
          <w:p w:rsidR="00B60953" w:rsidRPr="00F66F4B" w:rsidRDefault="004F3CDE" w:rsidP="00F66F4B">
            <w:pPr>
              <w:pStyle w:val="a9"/>
              <w:numPr>
                <w:ilvl w:val="0"/>
                <w:numId w:val="1"/>
              </w:numPr>
              <w:ind w:left="29" w:firstLine="331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Особливості дизайнів, стандартизації, критеріїв оцінки порівняльних фармакокінетичних досліджень з урахуванням різної мети проведення дослідження. </w:t>
            </w:r>
          </w:p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B60953" w:rsidRPr="005B205A" w:rsidTr="005B205A">
        <w:tc>
          <w:tcPr>
            <w:tcW w:w="1696" w:type="dxa"/>
            <w:shd w:val="clear" w:color="auto" w:fill="auto"/>
          </w:tcPr>
          <w:p w:rsidR="00B60953" w:rsidRPr="005B205A" w:rsidRDefault="00B60953" w:rsidP="004F3CDE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:40 – 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:20</w:t>
            </w:r>
          </w:p>
        </w:tc>
        <w:tc>
          <w:tcPr>
            <w:tcW w:w="7983" w:type="dxa"/>
            <w:shd w:val="clear" w:color="auto" w:fill="auto"/>
          </w:tcPr>
          <w:p w:rsidR="00B60953" w:rsidRPr="00F66F4B" w:rsidRDefault="00B60953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Вимоги специфічних керівництв щодо біоеквівалентності; Різниця в підходах ЕМА та 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</w:rPr>
              <w:t>FDA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</w:t>
            </w:r>
          </w:p>
          <w:p w:rsidR="00B60953" w:rsidRPr="00A57F7F" w:rsidRDefault="00B60953" w:rsidP="00F66F4B">
            <w:pPr>
              <w:pStyle w:val="Default"/>
              <w:ind w:firstLine="738"/>
              <w:jc w:val="both"/>
              <w:rPr>
                <w:rFonts w:ascii="Bookman Old Style" w:hAnsi="Bookman Old Style"/>
                <w:sz w:val="21"/>
                <w:szCs w:val="21"/>
                <w:lang w:val="ru-RU"/>
              </w:rPr>
            </w:pPr>
            <w:r w:rsidRPr="00A57F7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Очікувані зміни відповідно до оновленого керівництва </w:t>
            </w:r>
          </w:p>
          <w:p w:rsidR="00B60953" w:rsidRPr="00A57F7F" w:rsidRDefault="00B60953" w:rsidP="00F66F4B">
            <w:p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ICH Guideline M13A on bioequivalence for immediate-release solid oral dosage forms.</w:t>
            </w:r>
          </w:p>
          <w:p w:rsidR="00B60953" w:rsidRPr="00A57F7F" w:rsidRDefault="00B60953" w:rsidP="00B60953">
            <w:pPr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4F3CDE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 – 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7983" w:type="dxa"/>
            <w:shd w:val="clear" w:color="auto" w:fill="auto"/>
          </w:tcPr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proofErr w:type="spellStart"/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ru-RU"/>
              </w:rPr>
              <w:t>Кава</w:t>
            </w:r>
            <w:proofErr w:type="spellEnd"/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ru-RU"/>
              </w:rPr>
              <w:t>-брейк</w:t>
            </w:r>
          </w:p>
        </w:tc>
      </w:tr>
      <w:tr w:rsidR="00B60953" w:rsidRPr="005B205A" w:rsidTr="005B205A">
        <w:tc>
          <w:tcPr>
            <w:tcW w:w="1696" w:type="dxa"/>
            <w:shd w:val="clear" w:color="auto" w:fill="auto"/>
          </w:tcPr>
          <w:p w:rsidR="00B60953" w:rsidRPr="005B205A" w:rsidRDefault="00B60953" w:rsidP="00336C3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5 -15:15</w:t>
            </w:r>
          </w:p>
        </w:tc>
        <w:tc>
          <w:tcPr>
            <w:tcW w:w="7983" w:type="dxa"/>
            <w:shd w:val="clear" w:color="auto" w:fill="auto"/>
          </w:tcPr>
          <w:p w:rsidR="00B60953" w:rsidRPr="00F66F4B" w:rsidRDefault="00B60953" w:rsidP="00F66F4B">
            <w:pPr>
              <w:pStyle w:val="a9"/>
              <w:numPr>
                <w:ilvl w:val="0"/>
                <w:numId w:val="1"/>
              </w:numPr>
              <w:ind w:left="-113" w:firstLine="473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Нова редакція керівництва EMA з валідації біоаналітичної методики та аналізу зразків дослідження. Основні відмінності</w:t>
            </w:r>
            <w:r w:rsidR="00D80563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,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на що потрібно звернути увагу.</w:t>
            </w:r>
          </w:p>
          <w:p w:rsidR="00B60953" w:rsidRPr="00A57F7F" w:rsidRDefault="00B60953" w:rsidP="00336C39">
            <w:pPr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Оксана Нагорняк</w:t>
            </w:r>
          </w:p>
        </w:tc>
      </w:tr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F04EE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15: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8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Типові помилки</w:t>
            </w:r>
            <w:r w:rsidR="00B60953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в дослідженнях.</w:t>
            </w:r>
          </w:p>
          <w:p w:rsidR="00B60953" w:rsidRPr="00A57F7F" w:rsidRDefault="00B60953" w:rsidP="00F66F4B">
            <w:p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Типові помилки при заповненні Звіту про клінічні випробування (Додаток 30 Наказу МОЗ України  № 426 в чинній редакції)</w:t>
            </w:r>
          </w:p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4F3CDE" w:rsidRPr="005B205A" w:rsidTr="005B205A">
        <w:tc>
          <w:tcPr>
            <w:tcW w:w="1696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0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6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8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Практичні заняття. Відповіді на питання.</w:t>
            </w:r>
          </w:p>
          <w:p w:rsidR="004F3CDE" w:rsidRPr="00F66F4B" w:rsidRDefault="004F3CDE" w:rsidP="00F66F4B">
            <w:pPr>
              <w:jc w:val="both"/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 xml:space="preserve">Надія Жукова </w:t>
            </w:r>
          </w:p>
          <w:p w:rsidR="004F3CDE" w:rsidRPr="00A57F7F" w:rsidRDefault="004F3CDE" w:rsidP="00F66F4B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Оксана Нагорняк</w:t>
            </w:r>
          </w:p>
        </w:tc>
      </w:tr>
    </w:tbl>
    <w:p w:rsidR="004F3CDE" w:rsidRPr="005B205A" w:rsidRDefault="004F3CDE" w:rsidP="004F3CDE">
      <w:pPr>
        <w:rPr>
          <w:rFonts w:ascii="Bookman Old Style" w:hAnsi="Bookman Old Style"/>
          <w:sz w:val="20"/>
          <w:szCs w:val="20"/>
          <w:lang w:val="uk-UA"/>
        </w:rPr>
      </w:pPr>
    </w:p>
    <w:p w:rsidR="004F3CDE" w:rsidRPr="005B205A" w:rsidRDefault="004F3CDE" w:rsidP="004F3CDE">
      <w:pPr>
        <w:rPr>
          <w:rFonts w:ascii="Bookman Old Style" w:hAnsi="Bookman Old Style"/>
          <w:sz w:val="20"/>
          <w:szCs w:val="20"/>
          <w:lang w:val="uk-UA"/>
        </w:rPr>
      </w:pPr>
    </w:p>
    <w:p w:rsidR="00A34B67" w:rsidRPr="005B205A" w:rsidRDefault="00A34B67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A34B67" w:rsidRPr="005B205A" w:rsidSect="00AB2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B7" w:rsidRDefault="00B400B7" w:rsidP="007639F3">
      <w:r>
        <w:separator/>
      </w:r>
    </w:p>
  </w:endnote>
  <w:endnote w:type="continuationSeparator" w:id="0">
    <w:p w:rsidR="00B400B7" w:rsidRDefault="00B400B7" w:rsidP="007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B7" w:rsidRDefault="00B400B7" w:rsidP="007639F3">
      <w:r>
        <w:separator/>
      </w:r>
    </w:p>
  </w:footnote>
  <w:footnote w:type="continuationSeparator" w:id="0">
    <w:p w:rsidR="00B400B7" w:rsidRDefault="00B400B7" w:rsidP="0076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647"/>
    <w:multiLevelType w:val="hybridMultilevel"/>
    <w:tmpl w:val="9C2A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E"/>
    <w:rsid w:val="004F3CDE"/>
    <w:rsid w:val="005543DD"/>
    <w:rsid w:val="005B205A"/>
    <w:rsid w:val="006946CA"/>
    <w:rsid w:val="00720B0E"/>
    <w:rsid w:val="007639F3"/>
    <w:rsid w:val="007944A1"/>
    <w:rsid w:val="008D4D3F"/>
    <w:rsid w:val="0099564B"/>
    <w:rsid w:val="009A5EA3"/>
    <w:rsid w:val="00A34B67"/>
    <w:rsid w:val="00A57F7F"/>
    <w:rsid w:val="00B3618A"/>
    <w:rsid w:val="00B400B7"/>
    <w:rsid w:val="00B44C8B"/>
    <w:rsid w:val="00B60953"/>
    <w:rsid w:val="00BD7838"/>
    <w:rsid w:val="00C412B1"/>
    <w:rsid w:val="00D80563"/>
    <w:rsid w:val="00E03F32"/>
    <w:rsid w:val="00E32EF7"/>
    <w:rsid w:val="00EA2392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DFE2-B2EE-4A24-BE3A-BC47025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D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6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B0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0B0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639F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639F3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F6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Надія Олександрівна</dc:creator>
  <cp:keywords/>
  <dc:description/>
  <cp:lastModifiedBy>Бородай Світлана Миколаївна</cp:lastModifiedBy>
  <cp:revision>7</cp:revision>
  <cp:lastPrinted>2023-11-14T09:43:00Z</cp:lastPrinted>
  <dcterms:created xsi:type="dcterms:W3CDTF">2023-11-13T12:27:00Z</dcterms:created>
  <dcterms:modified xsi:type="dcterms:W3CDTF">2023-11-16T08:20:00Z</dcterms:modified>
</cp:coreProperties>
</file>