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7F74CD">
        <w:tc>
          <w:tcPr>
            <w:tcW w:w="3271" w:type="dxa"/>
          </w:tcPr>
          <w:p w:rsidR="007F74CD" w:rsidRDefault="007F74CD" w:rsidP="00A93E77">
            <w:pPr>
              <w:rPr>
                <w:sz w:val="28"/>
                <w:szCs w:val="28"/>
                <w:lang w:val="uk-UA"/>
              </w:rPr>
            </w:pPr>
          </w:p>
          <w:p w:rsidR="006F7E05" w:rsidRDefault="007F74CD" w:rsidP="00A93E77">
            <w:pPr>
              <w:rPr>
                <w:sz w:val="28"/>
                <w:szCs w:val="28"/>
                <w:lang w:val="uk-UA"/>
              </w:rPr>
            </w:pPr>
            <w:r>
              <w:rPr>
                <w:sz w:val="28"/>
                <w:szCs w:val="28"/>
                <w:lang w:val="uk-UA"/>
              </w:rPr>
              <w:t>03 серпня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F74CD" w:rsidRDefault="007F74CD" w:rsidP="00A93E77">
            <w:pPr>
              <w:ind w:firstLine="72"/>
              <w:jc w:val="center"/>
              <w:rPr>
                <w:sz w:val="28"/>
                <w:szCs w:val="28"/>
                <w:lang w:val="uk-UA"/>
              </w:rPr>
            </w:pPr>
          </w:p>
          <w:p w:rsidR="006F7E05" w:rsidRDefault="007F74CD" w:rsidP="00A93E77">
            <w:pPr>
              <w:ind w:firstLine="72"/>
              <w:jc w:val="center"/>
              <w:rPr>
                <w:sz w:val="28"/>
                <w:szCs w:val="28"/>
                <w:lang w:val="uk-UA"/>
              </w:rPr>
            </w:pPr>
            <w:r>
              <w:rPr>
                <w:sz w:val="28"/>
                <w:szCs w:val="28"/>
                <w:lang w:val="uk-UA"/>
              </w:rPr>
              <w:t xml:space="preserve">                                                 № 1399</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BC5599" w:rsidRPr="00BE64DF" w:rsidRDefault="00F417D5"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50149D">
        <w:rPr>
          <w:sz w:val="28"/>
          <w:szCs w:val="28"/>
          <w:lang w:val="uk-UA"/>
        </w:rPr>
        <w:t>Тарасу Лясковському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F417D5"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31368" w:rsidRDefault="00B31368" w:rsidP="00FC73F7">
      <w:pPr>
        <w:pStyle w:val="31"/>
        <w:spacing w:after="0"/>
        <w:ind w:left="0"/>
        <w:rPr>
          <w:b/>
          <w:sz w:val="28"/>
          <w:szCs w:val="28"/>
          <w:lang w:val="uk-UA"/>
        </w:rPr>
        <w:sectPr w:rsidR="00B3136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B31368" w:rsidRPr="00B70A67" w:rsidRDefault="00B31368" w:rsidP="00B31368">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B31368" w:rsidRPr="00B70A67" w:rsidTr="00BD0AFF">
        <w:tc>
          <w:tcPr>
            <w:tcW w:w="3825" w:type="dxa"/>
            <w:hideMark/>
          </w:tcPr>
          <w:p w:rsidR="00B31368" w:rsidRPr="001B4B41" w:rsidRDefault="00B31368" w:rsidP="00FA5111">
            <w:pPr>
              <w:pStyle w:val="4"/>
              <w:tabs>
                <w:tab w:val="left" w:pos="12600"/>
              </w:tabs>
              <w:spacing w:before="0" w:after="0"/>
              <w:rPr>
                <w:sz w:val="18"/>
                <w:szCs w:val="18"/>
              </w:rPr>
            </w:pPr>
            <w:r w:rsidRPr="001B4B41">
              <w:rPr>
                <w:sz w:val="18"/>
                <w:szCs w:val="18"/>
              </w:rPr>
              <w:t>Додаток 1</w:t>
            </w:r>
          </w:p>
          <w:p w:rsidR="00B31368" w:rsidRPr="001B4B41" w:rsidRDefault="00B31368" w:rsidP="00FA5111">
            <w:pPr>
              <w:pStyle w:val="4"/>
              <w:tabs>
                <w:tab w:val="left" w:pos="12600"/>
              </w:tabs>
              <w:spacing w:before="0" w:after="0"/>
              <w:rPr>
                <w:sz w:val="18"/>
                <w:szCs w:val="18"/>
              </w:rPr>
            </w:pPr>
            <w:r w:rsidRPr="001B4B41">
              <w:rPr>
                <w:sz w:val="18"/>
                <w:szCs w:val="18"/>
              </w:rPr>
              <w:t>до наказу Міністерства охорони</w:t>
            </w:r>
          </w:p>
          <w:p w:rsidR="00B31368" w:rsidRPr="001B4B41" w:rsidRDefault="00B31368" w:rsidP="00FA5111">
            <w:pPr>
              <w:pStyle w:val="4"/>
              <w:tabs>
                <w:tab w:val="left" w:pos="12600"/>
              </w:tabs>
              <w:spacing w:before="0" w:after="0"/>
              <w:rPr>
                <w:sz w:val="18"/>
                <w:szCs w:val="18"/>
              </w:rPr>
            </w:pPr>
            <w:r w:rsidRPr="001B4B41">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31368" w:rsidRPr="00B70A67" w:rsidRDefault="00B31368" w:rsidP="00FA5111">
            <w:pPr>
              <w:pStyle w:val="4"/>
              <w:tabs>
                <w:tab w:val="left" w:pos="12600"/>
              </w:tabs>
              <w:spacing w:before="0" w:after="0"/>
              <w:rPr>
                <w:rFonts w:cs="Arial"/>
                <w:sz w:val="18"/>
                <w:szCs w:val="18"/>
              </w:rPr>
            </w:pPr>
            <w:r w:rsidRPr="001B4B41">
              <w:rPr>
                <w:bCs w:val="0"/>
                <w:iCs/>
                <w:sz w:val="18"/>
                <w:szCs w:val="18"/>
                <w:u w:val="single"/>
              </w:rPr>
              <w:t xml:space="preserve">від </w:t>
            </w:r>
            <w:r>
              <w:rPr>
                <w:bCs w:val="0"/>
                <w:iCs/>
                <w:sz w:val="18"/>
                <w:szCs w:val="18"/>
                <w:u w:val="single"/>
              </w:rPr>
              <w:t xml:space="preserve">03 серпня 2023 року </w:t>
            </w:r>
            <w:r w:rsidRPr="001B4B41">
              <w:rPr>
                <w:bCs w:val="0"/>
                <w:iCs/>
                <w:sz w:val="18"/>
                <w:szCs w:val="18"/>
                <w:u w:val="single"/>
              </w:rPr>
              <w:t>№</w:t>
            </w:r>
            <w:r>
              <w:rPr>
                <w:bCs w:val="0"/>
                <w:iCs/>
                <w:sz w:val="18"/>
                <w:szCs w:val="18"/>
                <w:u w:val="single"/>
              </w:rPr>
              <w:t xml:space="preserve"> 1399</w:t>
            </w:r>
          </w:p>
        </w:tc>
      </w:tr>
    </w:tbl>
    <w:p w:rsidR="00B31368" w:rsidRPr="00B70A67" w:rsidRDefault="00B31368" w:rsidP="00B31368">
      <w:pPr>
        <w:tabs>
          <w:tab w:val="left" w:pos="12600"/>
        </w:tabs>
        <w:jc w:val="center"/>
        <w:rPr>
          <w:rFonts w:ascii="Arial" w:hAnsi="Arial" w:cs="Arial"/>
          <w:b/>
          <w:sz w:val="18"/>
          <w:szCs w:val="18"/>
          <w:lang w:val="en-US"/>
        </w:rPr>
      </w:pPr>
    </w:p>
    <w:tbl>
      <w:tblPr>
        <w:tblW w:w="4253" w:type="dxa"/>
        <w:tblInd w:w="11448" w:type="dxa"/>
        <w:tblLayout w:type="fixed"/>
        <w:tblLook w:val="04A0" w:firstRow="1" w:lastRow="0" w:firstColumn="1" w:lastColumn="0" w:noHBand="0" w:noVBand="1"/>
      </w:tblPr>
      <w:tblGrid>
        <w:gridCol w:w="4253"/>
      </w:tblGrid>
      <w:tr w:rsidR="00B31368" w:rsidRPr="00B70A67" w:rsidTr="00BD0AFF">
        <w:tc>
          <w:tcPr>
            <w:tcW w:w="4253" w:type="dxa"/>
            <w:hideMark/>
          </w:tcPr>
          <w:p w:rsidR="00B31368" w:rsidRPr="00B70A67" w:rsidRDefault="00B31368" w:rsidP="00BD0AFF">
            <w:pPr>
              <w:pStyle w:val="4"/>
              <w:tabs>
                <w:tab w:val="left" w:pos="12600"/>
              </w:tabs>
              <w:rPr>
                <w:rFonts w:cs="Arial"/>
                <w:sz w:val="18"/>
                <w:szCs w:val="18"/>
              </w:rPr>
            </w:pPr>
          </w:p>
        </w:tc>
      </w:tr>
      <w:tr w:rsidR="00B31368" w:rsidRPr="00B70A67" w:rsidTr="00BD0AFF">
        <w:tc>
          <w:tcPr>
            <w:tcW w:w="4253" w:type="dxa"/>
            <w:hideMark/>
          </w:tcPr>
          <w:p w:rsidR="00B31368" w:rsidRPr="00B70A67" w:rsidRDefault="00B31368" w:rsidP="00BD0AFF">
            <w:pPr>
              <w:pStyle w:val="4"/>
              <w:tabs>
                <w:tab w:val="left" w:pos="12600"/>
              </w:tabs>
              <w:rPr>
                <w:rFonts w:cs="Arial"/>
                <w:sz w:val="18"/>
                <w:szCs w:val="18"/>
              </w:rPr>
            </w:pPr>
          </w:p>
        </w:tc>
      </w:tr>
    </w:tbl>
    <w:p w:rsidR="00B31368" w:rsidRPr="00574516" w:rsidRDefault="00B31368" w:rsidP="00B31368">
      <w:pPr>
        <w:keepNext/>
        <w:tabs>
          <w:tab w:val="left" w:pos="12600"/>
        </w:tabs>
        <w:jc w:val="center"/>
        <w:outlineLvl w:val="1"/>
        <w:rPr>
          <w:b/>
          <w:sz w:val="28"/>
          <w:szCs w:val="28"/>
        </w:rPr>
      </w:pPr>
      <w:r w:rsidRPr="00574516">
        <w:rPr>
          <w:b/>
          <w:caps/>
          <w:sz w:val="28"/>
          <w:szCs w:val="28"/>
        </w:rPr>
        <w:t>ПЕРЕЛІК</w:t>
      </w:r>
    </w:p>
    <w:p w:rsidR="00B31368" w:rsidRDefault="00B31368" w:rsidP="00B31368">
      <w:pPr>
        <w:keepNext/>
        <w:jc w:val="center"/>
        <w:outlineLvl w:val="3"/>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31368" w:rsidRPr="00B70A67" w:rsidRDefault="00B31368" w:rsidP="00B31368">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3"/>
        <w:gridCol w:w="1559"/>
        <w:gridCol w:w="1134"/>
        <w:gridCol w:w="3685"/>
        <w:gridCol w:w="1133"/>
        <w:gridCol w:w="851"/>
        <w:gridCol w:w="1560"/>
      </w:tblGrid>
      <w:tr w:rsidR="00B31368" w:rsidRPr="00B70A67" w:rsidTr="00BD0AFF">
        <w:trPr>
          <w:tblHeader/>
        </w:trPr>
        <w:tc>
          <w:tcPr>
            <w:tcW w:w="568" w:type="dxa"/>
            <w:tcBorders>
              <w:top w:val="single" w:sz="4" w:space="0" w:color="000000"/>
            </w:tcBorders>
            <w:shd w:val="clear" w:color="auto" w:fill="D9D9D9"/>
            <w:hideMark/>
          </w:tcPr>
          <w:p w:rsidR="00B31368" w:rsidRPr="00B70A67" w:rsidRDefault="00B31368" w:rsidP="00BD0AFF">
            <w:pPr>
              <w:tabs>
                <w:tab w:val="left" w:pos="12600"/>
              </w:tabs>
              <w:jc w:val="center"/>
              <w:rPr>
                <w:rFonts w:ascii="Arial" w:hAnsi="Arial" w:cs="Arial"/>
                <w:b/>
                <w:i/>
                <w:sz w:val="16"/>
                <w:szCs w:val="16"/>
              </w:rPr>
            </w:pPr>
          </w:p>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 п/п</w:t>
            </w:r>
          </w:p>
        </w:tc>
        <w:tc>
          <w:tcPr>
            <w:tcW w:w="1276"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Заявник</w:t>
            </w:r>
          </w:p>
        </w:tc>
        <w:tc>
          <w:tcPr>
            <w:tcW w:w="993"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Країна заявника</w:t>
            </w:r>
          </w:p>
        </w:tc>
        <w:tc>
          <w:tcPr>
            <w:tcW w:w="1559"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Виробник</w:t>
            </w:r>
          </w:p>
        </w:tc>
        <w:tc>
          <w:tcPr>
            <w:tcW w:w="1134"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Країна виробника</w:t>
            </w:r>
          </w:p>
        </w:tc>
        <w:tc>
          <w:tcPr>
            <w:tcW w:w="3685"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Умови відпуску</w:t>
            </w:r>
          </w:p>
        </w:tc>
        <w:tc>
          <w:tcPr>
            <w:tcW w:w="851"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Рекламування</w:t>
            </w:r>
          </w:p>
        </w:tc>
        <w:tc>
          <w:tcPr>
            <w:tcW w:w="1560" w:type="dxa"/>
            <w:tcBorders>
              <w:top w:val="single" w:sz="4" w:space="0" w:color="000000"/>
            </w:tcBorders>
            <w:shd w:val="clear" w:color="auto" w:fill="D9D9D9"/>
          </w:tcPr>
          <w:p w:rsidR="00B31368" w:rsidRPr="00B70A67" w:rsidRDefault="00B31368" w:rsidP="00BD0AFF">
            <w:pPr>
              <w:tabs>
                <w:tab w:val="left" w:pos="12600"/>
              </w:tabs>
              <w:jc w:val="center"/>
              <w:rPr>
                <w:rFonts w:ascii="Arial" w:hAnsi="Arial" w:cs="Arial"/>
                <w:b/>
                <w:i/>
                <w:sz w:val="16"/>
                <w:szCs w:val="16"/>
              </w:rPr>
            </w:pPr>
            <w:r w:rsidRPr="00B70A67">
              <w:rPr>
                <w:rFonts w:ascii="Arial" w:hAnsi="Arial" w:cs="Arial"/>
                <w:b/>
                <w:i/>
                <w:sz w:val="16"/>
                <w:szCs w:val="16"/>
              </w:rPr>
              <w:t>Номер реєстраційного посвідчення</w:t>
            </w: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ДЕКРІСТОЛ®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таблетки по 1000 МО; по 10 таблеток у блістері, по 2, або по 5, або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"МІБЕ УКРАЇНА"</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мібе ГмбХ Арцнайміттель</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sz w:val="16"/>
                <w:szCs w:val="16"/>
              </w:rPr>
            </w:pPr>
            <w:r w:rsidRPr="00B70A67">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UA/20129/01/01</w:t>
            </w: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ЕКСОПОН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розчин для інфузій, 10 мг/мл по 100 мл розчину у контейнері в захисному пакеті, по 12 контейнерів в захисному пакеті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Містрал Кепітал Менеджмент Лімітед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ЮНІ-ФАРМА КЛЕОН ЦЕТІС ФАРМАСЬЮТІКАЛ ЛАБОРАТОРІЕС СА</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en-US"/>
              </w:rPr>
            </w:pPr>
            <w:r w:rsidRPr="00B70A67">
              <w:rPr>
                <w:rFonts w:ascii="Arial" w:hAnsi="Arial" w:cs="Arial"/>
                <w:i/>
                <w:sz w:val="16"/>
                <w:szCs w:val="16"/>
              </w:rPr>
              <w:t>Н</w:t>
            </w:r>
            <w:r w:rsidRPr="00B70A67">
              <w:rPr>
                <w:rFonts w:ascii="Arial" w:hAnsi="Arial" w:cs="Arial"/>
                <w:i/>
                <w:sz w:val="16"/>
                <w:szCs w:val="16"/>
                <w:lang w:val="en-US"/>
              </w:rPr>
              <w:t xml:space="preserve">е </w:t>
            </w:r>
          </w:p>
          <w:p w:rsidR="00B31368" w:rsidRPr="00B70A67" w:rsidRDefault="00B31368" w:rsidP="00BD0AFF">
            <w:pPr>
              <w:pStyle w:val="110"/>
              <w:tabs>
                <w:tab w:val="left" w:pos="12600"/>
              </w:tabs>
              <w:jc w:val="center"/>
              <w:rPr>
                <w:sz w:val="16"/>
                <w:szCs w:val="16"/>
              </w:rPr>
            </w:pPr>
            <w:r w:rsidRPr="00B70A67">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UA/20130/01/01</w:t>
            </w: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ІНОПРАНОЛ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сироп, 250 мг/5 мл, по 120 мл у флаконі, по 1 флакону з дозуючим пристроєм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Публічне акціонерне товариство "Науково-виробничий центр "Борщагівськ</w:t>
            </w:r>
            <w:r w:rsidRPr="00B70A67">
              <w:rPr>
                <w:rFonts w:ascii="Arial" w:hAnsi="Arial" w:cs="Arial"/>
                <w:sz w:val="16"/>
                <w:szCs w:val="16"/>
              </w:rPr>
              <w:lastRenderedPageBreak/>
              <w:t>ий хіміко-фармацевтичний завод"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Публічне акціонерне товариство "Науково-виробничий центр "Борщагівський </w:t>
            </w:r>
            <w:r w:rsidRPr="00B70A67">
              <w:rPr>
                <w:rFonts w:ascii="Arial" w:hAnsi="Arial" w:cs="Arial"/>
                <w:sz w:val="16"/>
                <w:szCs w:val="16"/>
              </w:rPr>
              <w:lastRenderedPageBreak/>
              <w:t>хіміко-фармацевтичний завод"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lastRenderedPageBreak/>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w:t>
            </w:r>
            <w:r w:rsidRPr="00B70A67">
              <w:rPr>
                <w:rFonts w:ascii="Arial" w:hAnsi="Arial" w:cs="Arial"/>
                <w:sz w:val="16"/>
                <w:szCs w:val="16"/>
              </w:rPr>
              <w:lastRenderedPageBreak/>
              <w:t>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en-US"/>
              </w:rPr>
            </w:pPr>
            <w:r w:rsidRPr="00B70A67">
              <w:rPr>
                <w:rFonts w:ascii="Arial" w:hAnsi="Arial" w:cs="Arial"/>
                <w:i/>
                <w:sz w:val="16"/>
                <w:szCs w:val="16"/>
              </w:rPr>
              <w:t>Н</w:t>
            </w:r>
            <w:r w:rsidRPr="00B70A67">
              <w:rPr>
                <w:rFonts w:ascii="Arial" w:hAnsi="Arial" w:cs="Arial"/>
                <w:i/>
                <w:sz w:val="16"/>
                <w:szCs w:val="16"/>
                <w:lang w:val="en-US"/>
              </w:rPr>
              <w:t xml:space="preserve">е </w:t>
            </w:r>
          </w:p>
          <w:p w:rsidR="00B31368" w:rsidRPr="00B70A67" w:rsidRDefault="00B31368" w:rsidP="00BD0AFF">
            <w:pPr>
              <w:pStyle w:val="110"/>
              <w:tabs>
                <w:tab w:val="left" w:pos="12600"/>
              </w:tabs>
              <w:jc w:val="center"/>
              <w:rPr>
                <w:sz w:val="16"/>
                <w:szCs w:val="16"/>
              </w:rPr>
            </w:pPr>
            <w:r w:rsidRPr="00B70A67">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UA/20131/01/01</w:t>
            </w: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ЛІНЕЗОЛІД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ПАТ "Галичфарм"</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Оптімус Драгс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en-US"/>
              </w:rPr>
            </w:pPr>
            <w:r w:rsidRPr="00B70A67">
              <w:rPr>
                <w:rFonts w:ascii="Arial" w:hAnsi="Arial" w:cs="Arial"/>
                <w:i/>
                <w:sz w:val="16"/>
                <w:szCs w:val="16"/>
              </w:rPr>
              <w:t>Н</w:t>
            </w:r>
            <w:r w:rsidRPr="00B70A67">
              <w:rPr>
                <w:rFonts w:ascii="Arial" w:hAnsi="Arial" w:cs="Arial"/>
                <w:i/>
                <w:sz w:val="16"/>
                <w:szCs w:val="16"/>
                <w:lang w:val="en-US"/>
              </w:rPr>
              <w:t xml:space="preserve">е </w:t>
            </w:r>
          </w:p>
          <w:p w:rsidR="00B31368" w:rsidRPr="00B70A67" w:rsidRDefault="00B31368" w:rsidP="00BD0AFF">
            <w:pPr>
              <w:pStyle w:val="110"/>
              <w:tabs>
                <w:tab w:val="left" w:pos="12600"/>
              </w:tabs>
              <w:jc w:val="center"/>
              <w:rPr>
                <w:sz w:val="16"/>
                <w:szCs w:val="16"/>
                <w:lang w:val="en-US"/>
              </w:rPr>
            </w:pPr>
            <w:r w:rsidRPr="00B70A67">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UA/20132/01/01</w:t>
            </w: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 xml:space="preserve">МОКСИФЛОКСАЦИНУ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порошок або кристали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М.БІОТЕК ЛІМІТЕД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Араген Лайф Саєнсез Прайвіт Лімітед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en-US"/>
              </w:rPr>
            </w:pPr>
            <w:r w:rsidRPr="00B70A67">
              <w:rPr>
                <w:rFonts w:ascii="Arial" w:hAnsi="Arial" w:cs="Arial"/>
                <w:i/>
                <w:sz w:val="16"/>
                <w:szCs w:val="16"/>
              </w:rPr>
              <w:t>Н</w:t>
            </w:r>
            <w:r w:rsidRPr="00B70A67">
              <w:rPr>
                <w:rFonts w:ascii="Arial" w:hAnsi="Arial" w:cs="Arial"/>
                <w:i/>
                <w:sz w:val="16"/>
                <w:szCs w:val="16"/>
                <w:lang w:val="en-US"/>
              </w:rPr>
              <w:t xml:space="preserve">е </w:t>
            </w:r>
          </w:p>
          <w:p w:rsidR="00B31368" w:rsidRPr="00B70A67" w:rsidRDefault="00B31368" w:rsidP="00BD0AFF">
            <w:pPr>
              <w:pStyle w:val="110"/>
              <w:tabs>
                <w:tab w:val="left" w:pos="12600"/>
              </w:tabs>
              <w:jc w:val="center"/>
              <w:rPr>
                <w:sz w:val="16"/>
                <w:szCs w:val="16"/>
                <w:lang w:val="en-US"/>
              </w:rPr>
            </w:pPr>
            <w:r w:rsidRPr="00B70A67">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UA/20133/01/01</w:t>
            </w: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b/>
                <w:sz w:val="16"/>
                <w:szCs w:val="16"/>
              </w:rPr>
            </w:pP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НЕОТСАН-1000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порошок для розчину для ін'єкцій по 1000 мг, по 1 флакону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XAOMA ХЕЛС КЕАР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Cенс Лабораторіc Пвт. Лтд.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UA/20142/01/01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НЕОТСАН-1000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lang w:val="ru-RU"/>
              </w:rPr>
            </w:pPr>
            <w:r w:rsidRPr="00B70A67">
              <w:rPr>
                <w:rFonts w:ascii="Arial" w:hAnsi="Arial" w:cs="Arial"/>
                <w:sz w:val="16"/>
                <w:szCs w:val="16"/>
                <w:lang w:val="ru-RU"/>
              </w:rPr>
              <w:t xml:space="preserve">порошок для розчину для ін'єкцій по 1000 мг, </w:t>
            </w:r>
            <w:r w:rsidRPr="00B70A67">
              <w:rPr>
                <w:rFonts w:ascii="Arial" w:hAnsi="Arial" w:cs="Arial"/>
                <w:sz w:val="16"/>
                <w:szCs w:val="16"/>
              </w:rPr>
              <w:t>in</w:t>
            </w:r>
            <w:r w:rsidRPr="00B70A67">
              <w:rPr>
                <w:rFonts w:ascii="Arial" w:hAnsi="Arial" w:cs="Arial"/>
                <w:sz w:val="16"/>
                <w:szCs w:val="16"/>
                <w:lang w:val="ru-RU"/>
              </w:rPr>
              <w:t xml:space="preserve"> </w:t>
            </w:r>
            <w:r w:rsidRPr="00B70A67">
              <w:rPr>
                <w:rFonts w:ascii="Arial" w:hAnsi="Arial" w:cs="Arial"/>
                <w:sz w:val="16"/>
                <w:szCs w:val="16"/>
              </w:rPr>
              <w:t>bulk</w:t>
            </w:r>
            <w:r w:rsidRPr="00B70A67">
              <w:rPr>
                <w:rFonts w:ascii="Arial" w:hAnsi="Arial" w:cs="Arial"/>
                <w:sz w:val="16"/>
                <w:szCs w:val="16"/>
                <w:lang w:val="ru-RU"/>
              </w:rPr>
              <w:t>: по 50 флаконів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lang w:val="ru-RU"/>
              </w:rPr>
            </w:pPr>
            <w:r w:rsidRPr="00B70A67">
              <w:rPr>
                <w:rFonts w:ascii="Arial" w:hAnsi="Arial" w:cs="Arial"/>
                <w:sz w:val="16"/>
                <w:szCs w:val="16"/>
              </w:rPr>
              <w:t>XAOMA</w:t>
            </w:r>
            <w:r w:rsidRPr="00B70A67">
              <w:rPr>
                <w:rFonts w:ascii="Arial" w:hAnsi="Arial" w:cs="Arial"/>
                <w:sz w:val="16"/>
                <w:szCs w:val="16"/>
                <w:lang w:val="ru-RU"/>
              </w:rPr>
              <w:t xml:space="preserve"> ХЕЛС КЕАР ПРАЙВЕТ ЛІМІТЕД</w:t>
            </w:r>
            <w:r w:rsidRPr="00B70A67">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Cенс Лабораторіc Пвт. Лтд.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B70A67">
              <w:rPr>
                <w:rFonts w:ascii="Arial" w:hAnsi="Arial" w:cs="Arial"/>
                <w:sz w:val="16"/>
                <w:szCs w:val="16"/>
              </w:rPr>
              <w:lastRenderedPageBreak/>
              <w:t>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lastRenderedPageBreak/>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UA/20143/01/01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ОЛСАПРЕС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вкриті плівковою оболонкою, по 20 мг/12,5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АТ "КИЇВСЬКИЙ ВІТАМІННИЙ ЗАВОД"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АТ "КИЇВСЬКИЙ ВІТАМІННИЙ ЗАВОД"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en-US"/>
              </w:rPr>
            </w:pPr>
            <w:r w:rsidRPr="00B70A67">
              <w:rPr>
                <w:rFonts w:ascii="Arial" w:hAnsi="Arial" w:cs="Arial"/>
                <w:i/>
                <w:sz w:val="16"/>
                <w:szCs w:val="16"/>
              </w:rPr>
              <w:t>Н</w:t>
            </w:r>
            <w:r w:rsidRPr="00B70A67">
              <w:rPr>
                <w:rFonts w:ascii="Arial" w:hAnsi="Arial" w:cs="Arial"/>
                <w:i/>
                <w:sz w:val="16"/>
                <w:szCs w:val="16"/>
                <w:lang w:val="en-US"/>
              </w:rPr>
              <w:t xml:space="preserve">е </w:t>
            </w:r>
          </w:p>
          <w:p w:rsidR="00B31368" w:rsidRPr="00B70A67" w:rsidRDefault="00B31368" w:rsidP="00BD0AFF">
            <w:pPr>
              <w:pStyle w:val="110"/>
              <w:tabs>
                <w:tab w:val="left" w:pos="12600"/>
              </w:tabs>
              <w:jc w:val="center"/>
              <w:rPr>
                <w:sz w:val="16"/>
                <w:szCs w:val="16"/>
              </w:rPr>
            </w:pPr>
            <w:r w:rsidRPr="00B70A67">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UA/20134/01/01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 xml:space="preserve">ПАНТОПРАЗОЛ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порошок для розчину для ін'єкцій по 40 мг, по 40 мг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ДЖЕНОФАРМ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Хайнань Полі Фарм Ко., Лтд.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UA/20140/01/01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 xml:space="preserve">ПАНТОПРАЗОЛ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lang w:val="ru-RU"/>
              </w:rPr>
            </w:pPr>
            <w:r w:rsidRPr="00B70A67">
              <w:rPr>
                <w:rFonts w:ascii="Arial" w:hAnsi="Arial" w:cs="Arial"/>
                <w:sz w:val="16"/>
                <w:szCs w:val="16"/>
                <w:lang w:val="ru-RU"/>
              </w:rPr>
              <w:t xml:space="preserve">порошок для розчину для ін'єкцій по 40 мг, </w:t>
            </w:r>
            <w:r w:rsidRPr="00B70A67">
              <w:rPr>
                <w:rFonts w:ascii="Arial" w:hAnsi="Arial" w:cs="Arial"/>
                <w:sz w:val="16"/>
                <w:szCs w:val="16"/>
              </w:rPr>
              <w:t>in</w:t>
            </w:r>
            <w:r w:rsidRPr="00B70A67">
              <w:rPr>
                <w:rFonts w:ascii="Arial" w:hAnsi="Arial" w:cs="Arial"/>
                <w:sz w:val="16"/>
                <w:szCs w:val="16"/>
                <w:lang w:val="ru-RU"/>
              </w:rPr>
              <w:t xml:space="preserve"> </w:t>
            </w:r>
            <w:r w:rsidRPr="00B70A67">
              <w:rPr>
                <w:rFonts w:ascii="Arial" w:hAnsi="Arial" w:cs="Arial"/>
                <w:sz w:val="16"/>
                <w:szCs w:val="16"/>
              </w:rPr>
              <w:t>bulk</w:t>
            </w:r>
            <w:r w:rsidRPr="00B70A67">
              <w:rPr>
                <w:rFonts w:ascii="Arial" w:hAnsi="Arial" w:cs="Arial"/>
                <w:sz w:val="16"/>
                <w:szCs w:val="16"/>
                <w:lang w:val="ru-RU"/>
              </w:rPr>
              <w:t>: по 100 флаконів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lang w:val="ru-RU"/>
              </w:rPr>
            </w:pPr>
            <w:r w:rsidRPr="00B70A67">
              <w:rPr>
                <w:rFonts w:ascii="Arial" w:hAnsi="Arial" w:cs="Arial"/>
                <w:sz w:val="16"/>
                <w:szCs w:val="16"/>
                <w:lang w:val="ru-RU"/>
              </w:rPr>
              <w:t>ДЖЕНОФАРМ ЛТД</w:t>
            </w:r>
            <w:r w:rsidRPr="00B70A67">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lang w:val="ru-RU"/>
              </w:rPr>
            </w:pPr>
            <w:r w:rsidRPr="00B70A67">
              <w:rPr>
                <w:rFonts w:ascii="Arial" w:hAnsi="Arial" w:cs="Arial"/>
                <w:sz w:val="16"/>
                <w:szCs w:val="16"/>
                <w:lang w:val="ru-RU"/>
              </w:rPr>
              <w:t>Хайнань Полі Фарм Ко., Лтд.</w:t>
            </w:r>
            <w:r w:rsidRPr="00B70A6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lang w:val="ru-RU"/>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UA/20141/01/01</w:t>
            </w:r>
          </w:p>
          <w:p w:rsidR="00B31368" w:rsidRPr="00B70A67" w:rsidRDefault="00B31368" w:rsidP="00BD0AFF">
            <w:pPr>
              <w:pStyle w:val="110"/>
              <w:tabs>
                <w:tab w:val="left" w:pos="12600"/>
              </w:tabs>
              <w:jc w:val="center"/>
              <w:rPr>
                <w:rFonts w:ascii="Arial" w:hAnsi="Arial" w:cs="Arial"/>
                <w:b/>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ПЕНТОКСИФІЛІН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lang w:val="ru-RU"/>
              </w:rPr>
            </w:pPr>
            <w:r w:rsidRPr="00B70A67">
              <w:rPr>
                <w:rFonts w:ascii="Arial" w:hAnsi="Arial" w:cs="Arial"/>
                <w:sz w:val="16"/>
                <w:szCs w:val="16"/>
                <w:lang w:val="ru-RU"/>
              </w:rPr>
              <w:t>розчин для ін'єкцій, 20 мг/мл, по 5 мл в ампулах, по 5 ампул в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lang w:val="ru-RU"/>
              </w:rPr>
              <w:t>Дочірнє підприємство «ФАРМАТРЕЙД»</w:t>
            </w:r>
            <w:r w:rsidRPr="00B70A67">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Дочірнє підприємство «ФАРМАТРЕЙД»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en-US"/>
              </w:rPr>
            </w:pPr>
            <w:r w:rsidRPr="00B70A67">
              <w:rPr>
                <w:rFonts w:ascii="Arial" w:hAnsi="Arial" w:cs="Arial"/>
                <w:i/>
                <w:sz w:val="16"/>
                <w:szCs w:val="16"/>
              </w:rPr>
              <w:t>Н</w:t>
            </w:r>
            <w:r w:rsidRPr="00B70A67">
              <w:rPr>
                <w:rFonts w:ascii="Arial" w:hAnsi="Arial" w:cs="Arial"/>
                <w:i/>
                <w:sz w:val="16"/>
                <w:szCs w:val="16"/>
                <w:lang w:val="en-US"/>
              </w:rPr>
              <w:t xml:space="preserve">е </w:t>
            </w:r>
          </w:p>
          <w:p w:rsidR="00B31368" w:rsidRPr="00B70A67" w:rsidRDefault="00B31368" w:rsidP="00BD0AFF">
            <w:pPr>
              <w:pStyle w:val="110"/>
              <w:tabs>
                <w:tab w:val="left" w:pos="12600"/>
              </w:tabs>
              <w:jc w:val="center"/>
              <w:rPr>
                <w:sz w:val="16"/>
                <w:szCs w:val="16"/>
              </w:rPr>
            </w:pPr>
            <w:r w:rsidRPr="00B70A67">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UA/20135/01/01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СИНТУС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краплі оральні, розчин 0,5 %, по 20 мл у флаконі з пробкою-крапельницею і кришкою та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ДАНСОН-БГ ООД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Республіка 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ВЕТПРОМ АД, виробнича дільниця Віфарма</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UA/19387/02/01</w:t>
            </w: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ТЕВТОНА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1000 мг/4 мл по 4 мл розчину в ампулі, по 5 ампул у контурній чарунковій упаковці, по 1 контурній чарунковій упаковці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ТОВ «ФОРС-ФАРМА ДИСТРИБЮШН»</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К.Т. Ромфарм Компані С.Р.Л.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UA/20136/01/02</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ТЕВТОНА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500 мг/4 мл по 4 мл розчину в ампулі, по 5 ампул у контурній чарунковій упаковці, по 1 контурній чарунковій упаковці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ТОВ «ФОРС-ФАРМА ДИСТРИБЮШН»</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К.Т. Ромфарм Компані С.Р.Л.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UA/20136/01/01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 xml:space="preserve">ТРОКСИМЕТАЦИН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гель 2%, по 40 г в тубі № 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ДАНСОН-БГ ООД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Республіка 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ВЕТПРОМ АД, виробнича дільниця Віфарма</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UA/20137/01/01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УМАН КОМПЛЕКС 500 МО/20МЛ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rPr>
            </w:pPr>
            <w:r w:rsidRPr="00B70A67">
              <w:rPr>
                <w:rFonts w:ascii="Arial" w:hAnsi="Arial" w:cs="Arial"/>
                <w:sz w:val="16"/>
                <w:szCs w:val="16"/>
              </w:rPr>
              <w:t>порошок та розчинник для розчину для інфузій, 500 МО/20 мл; 1 флакон з порошком разом з 1 флаконом з розчинником (вода для ін’єкцій, 20 мл) та набором для розчинення і введення у картонній коробці</w:t>
            </w:r>
          </w:p>
          <w:p w:rsidR="00B31368" w:rsidRPr="00B70A67" w:rsidRDefault="00B31368" w:rsidP="00BD0AFF">
            <w:pPr>
              <w:pStyle w:val="110"/>
              <w:tabs>
                <w:tab w:val="left" w:pos="12600"/>
              </w:tabs>
              <w:rPr>
                <w:rFonts w:ascii="Arial" w:hAnsi="Arial" w:cs="Arial"/>
                <w:sz w:val="16"/>
                <w:szCs w:val="16"/>
              </w:rPr>
            </w:pPr>
          </w:p>
          <w:p w:rsidR="00B31368" w:rsidRPr="00B70A67" w:rsidRDefault="00B31368" w:rsidP="00BD0AFF">
            <w:pPr>
              <w:pStyle w:val="110"/>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КЕДРІОН С.П.А.</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КЕДРІОН С.П.А.</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UA/20138/01/01</w:t>
            </w:r>
          </w:p>
          <w:p w:rsidR="00B31368" w:rsidRPr="00B70A67" w:rsidRDefault="00B31368" w:rsidP="00BD0AFF">
            <w:pPr>
              <w:pStyle w:val="110"/>
              <w:tabs>
                <w:tab w:val="left" w:pos="12600"/>
              </w:tabs>
              <w:jc w:val="center"/>
              <w:rPr>
                <w:rFonts w:ascii="Arial" w:hAnsi="Arial" w:cs="Arial"/>
                <w:sz w:val="16"/>
                <w:szCs w:val="16"/>
              </w:rPr>
            </w:pPr>
          </w:p>
        </w:tc>
      </w:tr>
      <w:tr w:rsidR="00B31368"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31368">
            <w:pPr>
              <w:pStyle w:val="110"/>
              <w:numPr>
                <w:ilvl w:val="0"/>
                <w:numId w:val="4"/>
              </w:numPr>
              <w:tabs>
                <w:tab w:val="left" w:pos="12600"/>
              </w:tabs>
              <w:spacing w:line="276" w:lineRule="auto"/>
              <w:jc w:val="center"/>
              <w:rPr>
                <w:rFonts w:ascii="Arial" w:hAnsi="Arial" w:cs="Arial"/>
                <w:b/>
                <w:sz w:val="18"/>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1368" w:rsidRPr="00B70A67" w:rsidRDefault="00B31368" w:rsidP="00BD0AFF">
            <w:pPr>
              <w:pStyle w:val="110"/>
              <w:tabs>
                <w:tab w:val="left" w:pos="12600"/>
              </w:tabs>
              <w:rPr>
                <w:rFonts w:ascii="Arial" w:hAnsi="Arial" w:cs="Arial"/>
                <w:b/>
                <w:i/>
                <w:sz w:val="16"/>
                <w:szCs w:val="16"/>
              </w:rPr>
            </w:pPr>
            <w:r w:rsidRPr="00B70A67">
              <w:rPr>
                <w:rFonts w:ascii="Arial" w:hAnsi="Arial" w:cs="Arial"/>
                <w:b/>
                <w:sz w:val="16"/>
                <w:szCs w:val="16"/>
              </w:rPr>
              <w:t xml:space="preserve">ФОЦЕРАЗ - 1000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rPr>
                <w:rFonts w:ascii="Arial" w:hAnsi="Arial" w:cs="Arial"/>
                <w:sz w:val="16"/>
                <w:szCs w:val="16"/>
                <w:lang w:val="ru-RU"/>
              </w:rPr>
            </w:pPr>
            <w:r w:rsidRPr="00B70A67">
              <w:rPr>
                <w:rFonts w:ascii="Arial" w:hAnsi="Arial" w:cs="Arial"/>
                <w:sz w:val="16"/>
                <w:szCs w:val="16"/>
                <w:lang w:val="ru-RU"/>
              </w:rPr>
              <w:t>порошок для розчину для ін'єкцій по 1000 мг;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C</w:t>
            </w:r>
            <w:r w:rsidRPr="00B70A67">
              <w:rPr>
                <w:rFonts w:ascii="Arial" w:hAnsi="Arial" w:cs="Arial"/>
                <w:sz w:val="16"/>
                <w:szCs w:val="16"/>
                <w:lang w:val="ru-RU"/>
              </w:rPr>
              <w:t>енс Лабораторі</w:t>
            </w:r>
            <w:r w:rsidRPr="00B70A67">
              <w:rPr>
                <w:rFonts w:ascii="Arial" w:hAnsi="Arial" w:cs="Arial"/>
                <w:sz w:val="16"/>
                <w:szCs w:val="16"/>
              </w:rPr>
              <w:t>c</w:t>
            </w:r>
            <w:r w:rsidRPr="00B70A67">
              <w:rPr>
                <w:rFonts w:ascii="Arial" w:hAnsi="Arial" w:cs="Arial"/>
                <w:sz w:val="16"/>
                <w:szCs w:val="16"/>
                <w:lang w:val="ru-RU"/>
              </w:rPr>
              <w:t xml:space="preserve"> Пвт. Лтд.</w:t>
            </w:r>
            <w:r w:rsidRPr="00B70A67">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Cенс Лабораторіc Пвт. Лтд.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Реєстрація на 5 років</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B31368" w:rsidRPr="00B70A67" w:rsidRDefault="00B31368" w:rsidP="00BD0AFF">
            <w:pPr>
              <w:jc w:val="center"/>
              <w:rPr>
                <w:rFonts w:ascii="Arial" w:hAnsi="Arial" w:cs="Arial"/>
                <w:i/>
                <w:sz w:val="16"/>
                <w:szCs w:val="16"/>
              </w:rPr>
            </w:pPr>
            <w:r w:rsidRPr="00B70A67">
              <w:rPr>
                <w:rFonts w:ascii="Arial" w:hAnsi="Arial" w:cs="Arial"/>
                <w:i/>
                <w:sz w:val="16"/>
                <w:szCs w:val="16"/>
              </w:rPr>
              <w:t>підлягає</w:t>
            </w:r>
          </w:p>
          <w:p w:rsidR="00B31368" w:rsidRPr="00B70A67" w:rsidRDefault="00B31368" w:rsidP="00BD0AFF">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31368" w:rsidRPr="00B70A67" w:rsidRDefault="00B31368" w:rsidP="00BD0AFF">
            <w:pPr>
              <w:pStyle w:val="110"/>
              <w:tabs>
                <w:tab w:val="left" w:pos="12600"/>
              </w:tabs>
              <w:jc w:val="center"/>
              <w:rPr>
                <w:rFonts w:ascii="Arial" w:hAnsi="Arial" w:cs="Arial"/>
                <w:sz w:val="16"/>
                <w:szCs w:val="16"/>
              </w:rPr>
            </w:pPr>
            <w:r w:rsidRPr="00B70A67">
              <w:rPr>
                <w:rFonts w:ascii="Arial" w:hAnsi="Arial" w:cs="Arial"/>
                <w:sz w:val="16"/>
                <w:szCs w:val="16"/>
              </w:rPr>
              <w:t>UA/20139/01/01</w:t>
            </w:r>
          </w:p>
          <w:p w:rsidR="00B31368" w:rsidRPr="00B70A67" w:rsidRDefault="00B31368" w:rsidP="00BD0AFF">
            <w:pPr>
              <w:pStyle w:val="110"/>
              <w:tabs>
                <w:tab w:val="left" w:pos="12600"/>
              </w:tabs>
              <w:jc w:val="center"/>
              <w:rPr>
                <w:rFonts w:ascii="Arial" w:hAnsi="Arial" w:cs="Arial"/>
                <w:sz w:val="16"/>
                <w:szCs w:val="16"/>
              </w:rPr>
            </w:pPr>
          </w:p>
        </w:tc>
      </w:tr>
    </w:tbl>
    <w:p w:rsidR="00B31368" w:rsidRDefault="00B31368" w:rsidP="00B31368">
      <w:pPr>
        <w:pStyle w:val="2"/>
        <w:tabs>
          <w:tab w:val="left" w:pos="12600"/>
        </w:tabs>
        <w:jc w:val="center"/>
        <w:rPr>
          <w:rFonts w:cs="Arial"/>
          <w:sz w:val="26"/>
          <w:szCs w:val="26"/>
        </w:rPr>
      </w:pPr>
    </w:p>
    <w:p w:rsidR="00B31368" w:rsidRDefault="00B31368" w:rsidP="00B31368">
      <w:pPr>
        <w:pStyle w:val="11"/>
      </w:pPr>
    </w:p>
    <w:p w:rsidR="00B31368" w:rsidRPr="00987355" w:rsidRDefault="00B31368" w:rsidP="00B31368">
      <w:pPr>
        <w:pStyle w:val="11"/>
        <w:rPr>
          <w:b/>
          <w:sz w:val="28"/>
          <w:szCs w:val="28"/>
        </w:rPr>
      </w:pPr>
      <w:r w:rsidRPr="00987355">
        <w:rPr>
          <w:b/>
          <w:sz w:val="28"/>
          <w:szCs w:val="28"/>
        </w:rPr>
        <w:t xml:space="preserve">Начальник </w:t>
      </w:r>
    </w:p>
    <w:p w:rsidR="00B31368" w:rsidRPr="00B70A67" w:rsidRDefault="00B31368" w:rsidP="00B31368">
      <w:pPr>
        <w:pStyle w:val="11"/>
      </w:pPr>
      <w:r w:rsidRPr="00987355">
        <w:rPr>
          <w:b/>
          <w:sz w:val="28"/>
          <w:szCs w:val="28"/>
        </w:rPr>
        <w:t xml:space="preserve">Фармацевтичного управління        </w:t>
      </w:r>
      <w:r>
        <w:rPr>
          <w:b/>
          <w:sz w:val="28"/>
          <w:szCs w:val="28"/>
        </w:rPr>
        <w:t xml:space="preserve">                                                                                           </w:t>
      </w:r>
      <w:r w:rsidRPr="00987355">
        <w:rPr>
          <w:b/>
          <w:sz w:val="28"/>
          <w:szCs w:val="28"/>
        </w:rPr>
        <w:t xml:space="preserve">           Тарас ЛЯСКОВСЬКИЙ</w:t>
      </w:r>
    </w:p>
    <w:p w:rsidR="00B31368" w:rsidRDefault="00B31368" w:rsidP="00FC73F7">
      <w:pPr>
        <w:pStyle w:val="31"/>
        <w:spacing w:after="0"/>
        <w:ind w:left="0"/>
        <w:rPr>
          <w:b/>
          <w:sz w:val="28"/>
          <w:szCs w:val="28"/>
          <w:lang w:val="uk-UA"/>
        </w:rPr>
        <w:sectPr w:rsidR="00B31368" w:rsidSect="00BD0AFF">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0326E" w:rsidRPr="00B70A67" w:rsidTr="00BD0AFF">
        <w:tc>
          <w:tcPr>
            <w:tcW w:w="3828" w:type="dxa"/>
          </w:tcPr>
          <w:p w:rsidR="00F0326E" w:rsidRPr="008C1EC6" w:rsidRDefault="00F0326E" w:rsidP="001E0840">
            <w:pPr>
              <w:pStyle w:val="4"/>
              <w:tabs>
                <w:tab w:val="left" w:pos="12600"/>
              </w:tabs>
              <w:spacing w:before="0" w:after="0"/>
              <w:rPr>
                <w:bCs w:val="0"/>
                <w:iCs/>
                <w:sz w:val="18"/>
                <w:szCs w:val="18"/>
              </w:rPr>
            </w:pPr>
            <w:r w:rsidRPr="008C1EC6">
              <w:rPr>
                <w:bCs w:val="0"/>
                <w:iCs/>
                <w:sz w:val="18"/>
                <w:szCs w:val="18"/>
              </w:rPr>
              <w:t>Додаток 2</w:t>
            </w:r>
          </w:p>
          <w:p w:rsidR="00F0326E" w:rsidRPr="008C1EC6" w:rsidRDefault="00F0326E" w:rsidP="001E0840">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F0326E" w:rsidRPr="008C1EC6" w:rsidRDefault="00F0326E" w:rsidP="001E0840">
            <w:pPr>
              <w:pStyle w:val="4"/>
              <w:tabs>
                <w:tab w:val="left" w:pos="12600"/>
              </w:tabs>
              <w:spacing w:before="0" w:after="0"/>
              <w:rPr>
                <w:bCs w:val="0"/>
                <w:iCs/>
                <w:sz w:val="18"/>
                <w:szCs w:val="18"/>
              </w:rPr>
            </w:pPr>
            <w:r w:rsidRPr="008C1EC6">
              <w:rPr>
                <w:bCs w:val="0"/>
                <w:iCs/>
                <w:sz w:val="18"/>
                <w:szCs w:val="18"/>
              </w:rPr>
              <w:t>здоров’я України «</w:t>
            </w:r>
            <w:r w:rsidRPr="001D493F">
              <w:rPr>
                <w:bCs w:val="0"/>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8C1EC6">
              <w:rPr>
                <w:bCs w:val="0"/>
                <w:iCs/>
                <w:sz w:val="18"/>
                <w:szCs w:val="18"/>
              </w:rPr>
              <w:t>»</w:t>
            </w:r>
          </w:p>
          <w:p w:rsidR="00F0326E" w:rsidRPr="00572226" w:rsidRDefault="00F0326E" w:rsidP="001E0840">
            <w:pPr>
              <w:tabs>
                <w:tab w:val="left" w:pos="12600"/>
              </w:tabs>
              <w:rPr>
                <w:rFonts w:ascii="Arial" w:hAnsi="Arial" w:cs="Arial"/>
                <w:b/>
                <w:sz w:val="18"/>
                <w:szCs w:val="18"/>
                <w:u w:val="single"/>
              </w:rPr>
            </w:pPr>
            <w:r w:rsidRPr="00572226">
              <w:rPr>
                <w:b/>
                <w:bCs/>
                <w:iCs/>
                <w:sz w:val="18"/>
                <w:szCs w:val="18"/>
                <w:u w:val="single"/>
              </w:rPr>
              <w:t>від 03 серпня 2023 року № 1399</w:t>
            </w:r>
          </w:p>
        </w:tc>
      </w:tr>
    </w:tbl>
    <w:p w:rsidR="00F0326E" w:rsidRPr="00B70A67" w:rsidRDefault="00F0326E" w:rsidP="00F0326E">
      <w:pPr>
        <w:tabs>
          <w:tab w:val="left" w:pos="12600"/>
        </w:tabs>
        <w:jc w:val="center"/>
        <w:rPr>
          <w:rFonts w:ascii="Arial" w:hAnsi="Arial" w:cs="Arial"/>
          <w:sz w:val="18"/>
          <w:szCs w:val="18"/>
          <w:u w:val="single"/>
        </w:rPr>
      </w:pPr>
    </w:p>
    <w:p w:rsidR="00F0326E" w:rsidRPr="005E01DE" w:rsidRDefault="00F0326E" w:rsidP="00F0326E">
      <w:pPr>
        <w:keepNext/>
        <w:tabs>
          <w:tab w:val="left" w:pos="12600"/>
        </w:tabs>
        <w:jc w:val="center"/>
        <w:outlineLvl w:val="1"/>
        <w:rPr>
          <w:b/>
          <w:caps/>
          <w:sz w:val="28"/>
          <w:szCs w:val="28"/>
        </w:rPr>
      </w:pPr>
      <w:r w:rsidRPr="005E01DE">
        <w:rPr>
          <w:b/>
          <w:caps/>
          <w:sz w:val="28"/>
          <w:szCs w:val="28"/>
        </w:rPr>
        <w:t>ПЕРЕЛІК</w:t>
      </w:r>
    </w:p>
    <w:p w:rsidR="00F0326E" w:rsidRDefault="00F0326E" w:rsidP="00F0326E">
      <w:pPr>
        <w:ind w:right="20"/>
        <w:jc w:val="center"/>
        <w:rPr>
          <w:b/>
          <w:caps/>
          <w:sz w:val="28"/>
          <w:szCs w:val="28"/>
        </w:rPr>
      </w:pPr>
      <w:r w:rsidRPr="005E01DE">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0326E" w:rsidRPr="00B70A67" w:rsidRDefault="00F0326E" w:rsidP="00F0326E">
      <w:pPr>
        <w:ind w:right="20"/>
        <w:rPr>
          <w:rStyle w:val="cs7864ebcf1"/>
          <w:color w:val="aut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842"/>
        <w:gridCol w:w="1134"/>
        <w:gridCol w:w="3261"/>
        <w:gridCol w:w="1134"/>
        <w:gridCol w:w="992"/>
        <w:gridCol w:w="1559"/>
      </w:tblGrid>
      <w:tr w:rsidR="00F0326E" w:rsidRPr="00B70A67" w:rsidTr="00BD0AFF">
        <w:trPr>
          <w:tblHeader/>
        </w:trPr>
        <w:tc>
          <w:tcPr>
            <w:tcW w:w="568" w:type="dxa"/>
            <w:tcBorders>
              <w:top w:val="single" w:sz="4" w:space="0" w:color="000000"/>
            </w:tcBorders>
            <w:shd w:val="clear" w:color="auto" w:fill="D9D9D9"/>
            <w:hideMark/>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 п/п</w:t>
            </w:r>
          </w:p>
        </w:tc>
        <w:tc>
          <w:tcPr>
            <w:tcW w:w="1417"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Заявник</w:t>
            </w:r>
          </w:p>
        </w:tc>
        <w:tc>
          <w:tcPr>
            <w:tcW w:w="993"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Країна заявника</w:t>
            </w:r>
          </w:p>
        </w:tc>
        <w:tc>
          <w:tcPr>
            <w:tcW w:w="1842"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Виробник</w:t>
            </w:r>
          </w:p>
        </w:tc>
        <w:tc>
          <w:tcPr>
            <w:tcW w:w="1134"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Країна виробника</w:t>
            </w:r>
          </w:p>
        </w:tc>
        <w:tc>
          <w:tcPr>
            <w:tcW w:w="3261"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Умови відпуску</w:t>
            </w:r>
          </w:p>
        </w:tc>
        <w:tc>
          <w:tcPr>
            <w:tcW w:w="992"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Рекламування</w:t>
            </w:r>
          </w:p>
        </w:tc>
        <w:tc>
          <w:tcPr>
            <w:tcW w:w="1559" w:type="dxa"/>
            <w:tcBorders>
              <w:top w:val="single" w:sz="4" w:space="0" w:color="000000"/>
            </w:tcBorders>
            <w:shd w:val="clear" w:color="auto" w:fill="D9D9D9"/>
          </w:tcPr>
          <w:p w:rsidR="00F0326E" w:rsidRPr="00B70A67" w:rsidRDefault="00F0326E" w:rsidP="00BD0AFF">
            <w:pPr>
              <w:tabs>
                <w:tab w:val="left" w:pos="12600"/>
              </w:tabs>
              <w:jc w:val="center"/>
              <w:rPr>
                <w:rFonts w:ascii="Arial" w:hAnsi="Arial" w:cs="Arial"/>
                <w:b/>
                <w:i/>
                <w:sz w:val="16"/>
                <w:szCs w:val="16"/>
              </w:rPr>
            </w:pPr>
            <w:r w:rsidRPr="00B70A67">
              <w:rPr>
                <w:rFonts w:ascii="Arial" w:hAnsi="Arial" w:cs="Arial"/>
                <w:b/>
                <w:i/>
                <w:sz w:val="16"/>
                <w:szCs w:val="16"/>
              </w:rPr>
              <w:t>Номер реєстраційного посвідчення</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АЛГЕЗИКАМ®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Приватне акціонерне товариство "Лекхім-Харків"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Приватне акціонерне товариство "Лекхім-Харків"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(МОВАЛІС, розчин для ін’єкцій).</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UA/16968/01/01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АРТОКСАН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20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ТОВ "УОРЛД МЕДИЦИН"</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УОРЛД МЕДИЦИН ІЛАЧ САН. ВЕ ТІДЖ. А.Ш.</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"Протипоказання",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(Tilcotil®, таблетки, вкриті плівковою оболонкою по 20 мг)</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UA/17118/01/01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ДЕКСАНТА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гранули для орального розчину з лимонним смаком по 25 мг; по 2,5 г у саше, по 10 або по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ПАТ "Хімфармзавод "Червона зірка"</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ПАТ "Хімфармзавод "Червона зірка"</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(ДЕКСАЛГІН САШЕ, гранули для орального розчину).</w:t>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UA/16859/01/01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таблетки по 5 мг, по 10 таблеток у блістері; по 3,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Медокемі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за повним циклом:</w:t>
            </w:r>
            <w:r w:rsidRPr="00B70A67">
              <w:rPr>
                <w:rFonts w:ascii="Arial" w:hAnsi="Arial" w:cs="Arial"/>
                <w:sz w:val="16"/>
                <w:szCs w:val="16"/>
              </w:rPr>
              <w:br/>
              <w:t>Медокемі ЛТД (Завод AZ), Кіпр</w:t>
            </w:r>
            <w:r w:rsidRPr="00B70A67">
              <w:rPr>
                <w:rFonts w:ascii="Arial" w:hAnsi="Arial" w:cs="Arial"/>
                <w:sz w:val="16"/>
                <w:szCs w:val="16"/>
              </w:rPr>
              <w:br/>
              <w:t>виробництво готового продукту in bulk:</w:t>
            </w:r>
            <w:r w:rsidRPr="00B70A67">
              <w:rPr>
                <w:rFonts w:ascii="Arial" w:hAnsi="Arial" w:cs="Arial"/>
                <w:sz w:val="16"/>
                <w:szCs w:val="16"/>
              </w:rPr>
              <w:br/>
              <w:t>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"Особливості застосування", "Побічні реакції" відповідно до інформації референтного лікарського засобу (Abilify®, tablets). </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UA/17089/01/01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таблетки по 10 мг; по 10 таблеток у блістері; по 3,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Медокемі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за повним циклом:</w:t>
            </w:r>
            <w:r w:rsidRPr="00B70A67">
              <w:rPr>
                <w:rFonts w:ascii="Arial" w:hAnsi="Arial" w:cs="Arial"/>
                <w:sz w:val="16"/>
                <w:szCs w:val="16"/>
              </w:rPr>
              <w:br/>
              <w:t>Медокемі ЛТД (Завод AZ), Кіпр</w:t>
            </w:r>
            <w:r w:rsidRPr="00B70A67">
              <w:rPr>
                <w:rFonts w:ascii="Arial" w:hAnsi="Arial" w:cs="Arial"/>
                <w:sz w:val="16"/>
                <w:szCs w:val="16"/>
              </w:rPr>
              <w:br/>
              <w:t>виробництво готового продукту in bulk:</w:t>
            </w:r>
            <w:r w:rsidRPr="00B70A67">
              <w:rPr>
                <w:rFonts w:ascii="Arial" w:hAnsi="Arial" w:cs="Arial"/>
                <w:sz w:val="16"/>
                <w:szCs w:val="16"/>
              </w:rPr>
              <w:br/>
              <w:t>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"Особливості застосування", "Побічні реакції" відповідно до інформації референтного лікарського засобу (Abilify®, tablets). </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UA/17089/01/02</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таблетки по 15 мг, по 10 таблеток у блістері; по 3,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Медокемі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за повним циклом:</w:t>
            </w:r>
            <w:r w:rsidRPr="00B70A67">
              <w:rPr>
                <w:rFonts w:ascii="Arial" w:hAnsi="Arial" w:cs="Arial"/>
                <w:sz w:val="16"/>
                <w:szCs w:val="16"/>
              </w:rPr>
              <w:br/>
              <w:t>Медокемі ЛТД (Завод AZ), Кіпр</w:t>
            </w:r>
            <w:r w:rsidRPr="00B70A67">
              <w:rPr>
                <w:rFonts w:ascii="Arial" w:hAnsi="Arial" w:cs="Arial"/>
                <w:sz w:val="16"/>
                <w:szCs w:val="16"/>
              </w:rPr>
              <w:br/>
              <w:t>виробництво готового продукту in bulk:</w:t>
            </w:r>
            <w:r w:rsidRPr="00B70A67">
              <w:rPr>
                <w:rFonts w:ascii="Arial" w:hAnsi="Arial" w:cs="Arial"/>
                <w:sz w:val="16"/>
                <w:szCs w:val="16"/>
              </w:rPr>
              <w:br/>
              <w:t>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"Особливості застосування", "Побічні реакції" відповідно до інформації референтного лікарського засобу (Abilify®, tablets). </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UA/17089/01/03</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таблетки по 30 мг; по 10 таблеток у блістері; по 3,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Медокемі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за повним циклом:</w:t>
            </w:r>
            <w:r w:rsidRPr="00B70A67">
              <w:rPr>
                <w:rFonts w:ascii="Arial" w:hAnsi="Arial" w:cs="Arial"/>
                <w:sz w:val="16"/>
                <w:szCs w:val="16"/>
              </w:rPr>
              <w:br/>
              <w:t>Медокемі ЛТД (Завод AZ), Кіпр</w:t>
            </w:r>
            <w:r w:rsidRPr="00B70A67">
              <w:rPr>
                <w:rFonts w:ascii="Arial" w:hAnsi="Arial" w:cs="Arial"/>
                <w:sz w:val="16"/>
                <w:szCs w:val="16"/>
              </w:rPr>
              <w:br/>
              <w:t>виробництво готового продукту in bulk:</w:t>
            </w:r>
            <w:r w:rsidRPr="00B70A67">
              <w:rPr>
                <w:rFonts w:ascii="Arial" w:hAnsi="Arial" w:cs="Arial"/>
                <w:sz w:val="16"/>
                <w:szCs w:val="16"/>
              </w:rPr>
              <w:br/>
              <w:t>Чжецзян Хуахай Фармасьютікал Ко. Лтд. Сюньцяо-Сайт,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Кіпр/Китай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"Особливості застосування", "Побічні реакції" відповідно до інформації референтного лікарського засобу (Abilify®, tablets). </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UA/17089/01/04</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ІМЕТ® ДЛЯ ДІТЕЙ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суспензія оральна, 200 мг/5 мл; по 100 мл або 200 мл у флаконі; по 1 флакону з дозуючим пристроєм для перорального введення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БЕРЛІН-ХЕМІ АГ</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пакування, контроль та випуск серій:</w:t>
            </w:r>
            <w:r w:rsidRPr="00B70A67">
              <w:rPr>
                <w:rFonts w:ascii="Arial" w:hAnsi="Arial" w:cs="Arial"/>
                <w:sz w:val="16"/>
                <w:szCs w:val="16"/>
              </w:rPr>
              <w:br/>
              <w:t>Лабораторіос Алкала Фарма, С.Л., Іспанія</w:t>
            </w:r>
            <w:r w:rsidRPr="00B70A67">
              <w:rPr>
                <w:rFonts w:ascii="Arial" w:hAnsi="Arial" w:cs="Arial"/>
                <w:sz w:val="16"/>
                <w:szCs w:val="16"/>
              </w:rPr>
              <w:br/>
              <w:t>Випуск серій:</w:t>
            </w:r>
            <w:r w:rsidRPr="00B70A67">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Іспанія/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(Нурофєн® для дітей форте, суспензія оральна з апельсиновим смаком, 200 мг/5 мл).</w:t>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UA/16881/01/01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НАПРОКСЕН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ДІВІ'С ЛАБОРАТОРІЗ ЛІМІТЕД, ПІДРОЗДІЛ-ІІ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UA/16885/01/01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таблетки по 7,5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Перереєстрація на необмежений термін. </w:t>
            </w:r>
            <w:r w:rsidRPr="00B70A67">
              <w:rPr>
                <w:rFonts w:ascii="Arial" w:hAnsi="Arial" w:cs="Arial"/>
                <w:sz w:val="16"/>
                <w:szCs w:val="16"/>
              </w:rPr>
              <w:br/>
              <w:t xml:space="preserve">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(МОВАЛІС, таблетки по 7,5 мг або 15 мг). </w:t>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UA/17042/01/01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таблетки по 15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Перереєстрація на необмежений термін. </w:t>
            </w:r>
            <w:r w:rsidRPr="00B70A67">
              <w:rPr>
                <w:rFonts w:ascii="Arial" w:hAnsi="Arial" w:cs="Arial"/>
                <w:sz w:val="16"/>
                <w:szCs w:val="16"/>
              </w:rPr>
              <w:br/>
              <w:t xml:space="preserve">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(МОВАЛІС, таблетки по 7,5 мг або 15 мг). </w:t>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UA/17042/01/02</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САНГІВА®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спрей для ротової порожнини, по 50 мл у флаконі; по 1 флакону з насадкою-розпилювачем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розділі "Побічні реакції" щодо важливості інформування про побічні реакції.</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UA/16981/02/01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lang w:val="ru-RU"/>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lang w:val="ru-RU"/>
              </w:rPr>
            </w:pPr>
            <w:r w:rsidRPr="00B70A67">
              <w:rPr>
                <w:rFonts w:ascii="Arial" w:hAnsi="Arial" w:cs="Arial"/>
                <w:b/>
                <w:sz w:val="16"/>
                <w:szCs w:val="16"/>
                <w:lang w:val="ru-RU"/>
              </w:rPr>
              <w:t>СЕПТОЛЕТЕ® ТОТАЛ ЛИМОН ТА БУЗИНА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lang w:val="ru-RU"/>
              </w:rPr>
            </w:pPr>
            <w:r w:rsidRPr="00B70A67">
              <w:rPr>
                <w:rFonts w:ascii="Arial" w:hAnsi="Arial" w:cs="Arial"/>
                <w:sz w:val="16"/>
                <w:szCs w:val="16"/>
                <w:lang w:val="ru-RU"/>
              </w:rPr>
              <w:t>льодяники, 3 мг/1 мг; по 8 льодяників у блістері, по 1, по 2, по 3,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lang w:val="ru-RU"/>
              </w:rPr>
            </w:pPr>
            <w:r w:rsidRPr="00B70A67">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первинна та вторинна упаковка, контроль серії):</w:t>
            </w:r>
            <w:r w:rsidRPr="00B70A67">
              <w:rPr>
                <w:rFonts w:ascii="Arial" w:hAnsi="Arial" w:cs="Arial"/>
                <w:sz w:val="16"/>
                <w:szCs w:val="16"/>
              </w:rPr>
              <w:br/>
              <w:t>КРКА, д.д., Ново место, Словенія</w:t>
            </w:r>
            <w:r w:rsidRPr="00B70A67">
              <w:rPr>
                <w:rFonts w:ascii="Arial" w:hAnsi="Arial" w:cs="Arial"/>
                <w:sz w:val="16"/>
                <w:szCs w:val="16"/>
              </w:rPr>
              <w:br/>
              <w:t>контроль серії:</w:t>
            </w:r>
            <w:r w:rsidRPr="00B70A67">
              <w:rPr>
                <w:rFonts w:ascii="Arial" w:hAnsi="Arial" w:cs="Arial"/>
                <w:sz w:val="16"/>
                <w:szCs w:val="16"/>
              </w:rPr>
              <w:br/>
              <w:t>КРКА, д.д., Ново место, Словенія</w:t>
            </w:r>
            <w:r w:rsidRPr="00B70A67">
              <w:rPr>
                <w:rFonts w:ascii="Arial" w:hAnsi="Arial" w:cs="Arial"/>
                <w:sz w:val="16"/>
                <w:szCs w:val="16"/>
              </w:rPr>
              <w:br/>
              <w:t>контроль та випуск серії:</w:t>
            </w:r>
            <w:r w:rsidRPr="00B70A67">
              <w:rPr>
                <w:rFonts w:ascii="Arial" w:hAnsi="Arial" w:cs="Arial"/>
                <w:sz w:val="16"/>
                <w:szCs w:val="16"/>
              </w:rPr>
              <w:br/>
              <w:t>КРКА, д.д., Ново место, Словенія</w:t>
            </w:r>
            <w:r w:rsidRPr="00B70A67">
              <w:rPr>
                <w:rFonts w:ascii="Arial" w:hAnsi="Arial" w:cs="Arial"/>
                <w:sz w:val="16"/>
                <w:szCs w:val="16"/>
              </w:rPr>
              <w:br/>
              <w:t>контроль серії:</w:t>
            </w:r>
            <w:r w:rsidRPr="00B70A67">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w:t>
            </w:r>
            <w:r w:rsidRPr="00B70A67">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розділу "Показання" (редагування), відповідно до оновленої інформації щодо застосування референтного лікарського засобу GOLA ACTION, 3 mg + 1 mg compresse orosolubili senza zucchero. </w:t>
            </w:r>
            <w:r w:rsidRPr="00B70A67">
              <w:rPr>
                <w:rFonts w:ascii="Arial" w:hAnsi="Arial" w:cs="Arial"/>
                <w:sz w:val="16"/>
                <w:szCs w:val="16"/>
              </w:rPr>
              <w:br/>
            </w:r>
            <w:r w:rsidRPr="00B70A6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UA/16726/01/01</w:t>
            </w:r>
          </w:p>
        </w:tc>
      </w:tr>
      <w:tr w:rsidR="00F0326E" w:rsidRPr="00B70A67" w:rsidTr="00BD0AFF">
        <w:tc>
          <w:tcPr>
            <w:tcW w:w="568"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F0326E">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326E" w:rsidRPr="00B70A67" w:rsidRDefault="00F0326E" w:rsidP="00BD0AFF">
            <w:pPr>
              <w:pStyle w:val="110"/>
              <w:tabs>
                <w:tab w:val="left" w:pos="12600"/>
              </w:tabs>
              <w:rPr>
                <w:rFonts w:ascii="Arial" w:hAnsi="Arial" w:cs="Arial"/>
                <w:b/>
                <w:i/>
                <w:sz w:val="16"/>
                <w:szCs w:val="16"/>
              </w:rPr>
            </w:pPr>
            <w:r w:rsidRPr="00B70A67">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rPr>
                <w:rFonts w:ascii="Arial" w:hAnsi="Arial" w:cs="Arial"/>
                <w:sz w:val="16"/>
                <w:szCs w:val="16"/>
              </w:rPr>
            </w:pPr>
            <w:r w:rsidRPr="00B70A67">
              <w:rPr>
                <w:rFonts w:ascii="Arial" w:hAnsi="Arial" w:cs="Arial"/>
                <w:sz w:val="16"/>
                <w:szCs w:val="16"/>
              </w:rPr>
              <w:t>розчин для зовнішнього застосування 0,05 % по 50 мл, 100 мл, 200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ТОВ "Славія 2000"</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ТОВ "Славія 2000"</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Перереєстрація на необмежений термін. Оновлено інформацію у розділі "Побічні реакції" інструкції для медичного застосування лікарського засобу щодо звітування про побічні реакції.</w:t>
            </w:r>
            <w:r w:rsidRPr="00B70A6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jc w:val="center"/>
              <w:rPr>
                <w:rFonts w:ascii="Arial" w:hAnsi="Arial" w:cs="Arial"/>
                <w:i/>
                <w:sz w:val="16"/>
                <w:szCs w:val="16"/>
              </w:rPr>
            </w:pPr>
            <w:r w:rsidRPr="00B70A67">
              <w:rPr>
                <w:rFonts w:ascii="Arial" w:hAnsi="Arial" w:cs="Arial"/>
                <w:i/>
                <w:sz w:val="16"/>
                <w:szCs w:val="16"/>
              </w:rPr>
              <w:t>підлягає</w:t>
            </w:r>
          </w:p>
          <w:p w:rsidR="00F0326E" w:rsidRPr="00B70A67" w:rsidRDefault="00F0326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326E" w:rsidRPr="00B70A67" w:rsidRDefault="00F0326E" w:rsidP="00BD0AFF">
            <w:pPr>
              <w:pStyle w:val="110"/>
              <w:tabs>
                <w:tab w:val="left" w:pos="12600"/>
              </w:tabs>
              <w:jc w:val="center"/>
              <w:rPr>
                <w:rFonts w:ascii="Arial" w:hAnsi="Arial" w:cs="Arial"/>
                <w:sz w:val="16"/>
                <w:szCs w:val="16"/>
              </w:rPr>
            </w:pPr>
            <w:r w:rsidRPr="00B70A67">
              <w:rPr>
                <w:rFonts w:ascii="Arial" w:hAnsi="Arial" w:cs="Arial"/>
                <w:sz w:val="16"/>
                <w:szCs w:val="16"/>
              </w:rPr>
              <w:t>UA/13263/01/01</w:t>
            </w:r>
          </w:p>
        </w:tc>
      </w:tr>
    </w:tbl>
    <w:p w:rsidR="00F0326E" w:rsidRPr="00B70A67" w:rsidRDefault="00F0326E" w:rsidP="00F0326E">
      <w:pPr>
        <w:pStyle w:val="2"/>
        <w:tabs>
          <w:tab w:val="left" w:pos="12600"/>
        </w:tabs>
        <w:jc w:val="center"/>
        <w:rPr>
          <w:rFonts w:cs="Arial"/>
          <w:sz w:val="26"/>
          <w:szCs w:val="26"/>
        </w:rPr>
      </w:pPr>
    </w:p>
    <w:p w:rsidR="00F0326E" w:rsidRPr="009401ED" w:rsidRDefault="00F0326E" w:rsidP="00F0326E">
      <w:pPr>
        <w:pStyle w:val="11"/>
        <w:rPr>
          <w:b/>
          <w:sz w:val="28"/>
          <w:szCs w:val="28"/>
        </w:rPr>
      </w:pPr>
      <w:r w:rsidRPr="009401ED">
        <w:rPr>
          <w:b/>
          <w:sz w:val="28"/>
          <w:szCs w:val="28"/>
        </w:rPr>
        <w:t>Начальник</w:t>
      </w:r>
    </w:p>
    <w:p w:rsidR="00F0326E" w:rsidRPr="00B70A67" w:rsidRDefault="00F0326E" w:rsidP="00F0326E">
      <w:pPr>
        <w:pStyle w:val="11"/>
      </w:pPr>
      <w:r w:rsidRPr="009401ED">
        <w:rPr>
          <w:b/>
          <w:sz w:val="28"/>
          <w:szCs w:val="28"/>
        </w:rPr>
        <w:t xml:space="preserve">Фармацевтичного управління              </w:t>
      </w:r>
      <w:r>
        <w:rPr>
          <w:b/>
          <w:sz w:val="28"/>
          <w:szCs w:val="28"/>
        </w:rPr>
        <w:t xml:space="preserve">                                                                                              </w:t>
      </w:r>
      <w:r w:rsidRPr="009401ED">
        <w:rPr>
          <w:b/>
          <w:sz w:val="28"/>
          <w:szCs w:val="28"/>
        </w:rPr>
        <w:t xml:space="preserve"> Тарас ЛЯСКОВСЬКИЙ</w:t>
      </w:r>
    </w:p>
    <w:p w:rsidR="00F0326E" w:rsidRDefault="00F0326E" w:rsidP="00FC73F7">
      <w:pPr>
        <w:pStyle w:val="31"/>
        <w:spacing w:after="0"/>
        <w:ind w:left="0"/>
        <w:rPr>
          <w:b/>
          <w:sz w:val="28"/>
          <w:szCs w:val="28"/>
          <w:lang w:val="uk-UA"/>
        </w:rPr>
        <w:sectPr w:rsidR="00F0326E" w:rsidSect="00BD0AFF">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F45DE" w:rsidRPr="00B70A67" w:rsidTr="00BD0AFF">
        <w:tc>
          <w:tcPr>
            <w:tcW w:w="3828" w:type="dxa"/>
          </w:tcPr>
          <w:p w:rsidR="004F45DE" w:rsidRPr="00021C98" w:rsidRDefault="004F45DE" w:rsidP="00C6030C">
            <w:pPr>
              <w:keepNext/>
              <w:tabs>
                <w:tab w:val="left" w:pos="12600"/>
              </w:tabs>
              <w:outlineLvl w:val="3"/>
              <w:rPr>
                <w:b/>
                <w:iCs/>
                <w:sz w:val="18"/>
                <w:szCs w:val="18"/>
              </w:rPr>
            </w:pPr>
            <w:r w:rsidRPr="00021C98">
              <w:rPr>
                <w:b/>
                <w:iCs/>
                <w:sz w:val="18"/>
                <w:szCs w:val="18"/>
              </w:rPr>
              <w:t>Додаток 3</w:t>
            </w:r>
          </w:p>
          <w:p w:rsidR="004F45DE" w:rsidRPr="00021C98" w:rsidRDefault="004F45DE" w:rsidP="00C6030C">
            <w:pPr>
              <w:pStyle w:val="4"/>
              <w:tabs>
                <w:tab w:val="left" w:pos="12600"/>
              </w:tabs>
              <w:spacing w:before="0" w:after="0"/>
              <w:rPr>
                <w:iCs/>
                <w:sz w:val="18"/>
                <w:szCs w:val="18"/>
              </w:rPr>
            </w:pPr>
            <w:r w:rsidRPr="00021C98">
              <w:rPr>
                <w:iCs/>
                <w:sz w:val="18"/>
                <w:szCs w:val="18"/>
              </w:rPr>
              <w:t>до наказу Міністерства охорони</w:t>
            </w:r>
          </w:p>
          <w:p w:rsidR="004F45DE" w:rsidRPr="00021C98" w:rsidRDefault="004F45DE" w:rsidP="00C6030C">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4F45DE" w:rsidRPr="00844103" w:rsidRDefault="004F45DE" w:rsidP="00C6030C">
            <w:pPr>
              <w:tabs>
                <w:tab w:val="left" w:pos="12600"/>
              </w:tabs>
              <w:rPr>
                <w:rFonts w:ascii="Arial" w:hAnsi="Arial" w:cs="Arial"/>
                <w:b/>
                <w:sz w:val="18"/>
                <w:szCs w:val="18"/>
                <w:u w:val="single"/>
              </w:rPr>
            </w:pPr>
            <w:r w:rsidRPr="00844103">
              <w:rPr>
                <w:b/>
                <w:sz w:val="18"/>
                <w:szCs w:val="18"/>
                <w:u w:val="single"/>
              </w:rPr>
              <w:t>від 03 серпня 2023 року № 1399</w:t>
            </w:r>
          </w:p>
        </w:tc>
      </w:tr>
    </w:tbl>
    <w:p w:rsidR="004F45DE" w:rsidRPr="00B70A67" w:rsidRDefault="004F45DE" w:rsidP="004F45DE">
      <w:pPr>
        <w:tabs>
          <w:tab w:val="left" w:pos="12600"/>
        </w:tabs>
        <w:jc w:val="center"/>
        <w:rPr>
          <w:rFonts w:ascii="Arial" w:hAnsi="Arial" w:cs="Arial"/>
          <w:sz w:val="18"/>
          <w:szCs w:val="18"/>
          <w:u w:val="single"/>
        </w:rPr>
      </w:pPr>
    </w:p>
    <w:p w:rsidR="004F45DE" w:rsidRPr="004B381D" w:rsidRDefault="004F45DE" w:rsidP="004F45DE">
      <w:pPr>
        <w:pStyle w:val="3a"/>
        <w:jc w:val="center"/>
        <w:rPr>
          <w:b/>
          <w:caps/>
          <w:sz w:val="28"/>
          <w:szCs w:val="28"/>
          <w:lang w:eastAsia="uk-UA"/>
        </w:rPr>
      </w:pPr>
      <w:r w:rsidRPr="004B381D">
        <w:rPr>
          <w:b/>
          <w:caps/>
          <w:sz w:val="28"/>
          <w:szCs w:val="28"/>
          <w:lang w:eastAsia="uk-UA"/>
        </w:rPr>
        <w:t>ПЕРЕЛІК</w:t>
      </w:r>
    </w:p>
    <w:p w:rsidR="004F45DE" w:rsidRPr="002666E5" w:rsidRDefault="004F45DE" w:rsidP="004F45DE">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4F45DE" w:rsidRPr="00FA5111" w:rsidRDefault="004F45DE" w:rsidP="004F45DE">
      <w:pPr>
        <w:keepNext/>
        <w:jc w:val="center"/>
        <w:outlineLvl w:val="3"/>
        <w:rPr>
          <w:rFonts w:ascii="Arial" w:hAnsi="Arial" w:cs="Arial"/>
          <w:b/>
          <w:caps/>
          <w:sz w:val="26"/>
          <w:szCs w:val="26"/>
          <w:lang w:val="uk-UA"/>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7"/>
        <w:gridCol w:w="1702"/>
        <w:gridCol w:w="1275"/>
        <w:gridCol w:w="993"/>
        <w:gridCol w:w="1559"/>
        <w:gridCol w:w="1134"/>
        <w:gridCol w:w="3544"/>
        <w:gridCol w:w="1134"/>
        <w:gridCol w:w="993"/>
        <w:gridCol w:w="1559"/>
      </w:tblGrid>
      <w:tr w:rsidR="004F45DE" w:rsidRPr="00B70A67" w:rsidTr="00C6030C">
        <w:trPr>
          <w:tblHeader/>
        </w:trPr>
        <w:tc>
          <w:tcPr>
            <w:tcW w:w="568"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 п/п</w:t>
            </w:r>
          </w:p>
        </w:tc>
        <w:tc>
          <w:tcPr>
            <w:tcW w:w="1417"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Назва лікарського засобу</w:t>
            </w:r>
          </w:p>
        </w:tc>
        <w:tc>
          <w:tcPr>
            <w:tcW w:w="1702"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Заявник</w:t>
            </w:r>
          </w:p>
        </w:tc>
        <w:tc>
          <w:tcPr>
            <w:tcW w:w="993"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Країна заявника</w:t>
            </w:r>
          </w:p>
        </w:tc>
        <w:tc>
          <w:tcPr>
            <w:tcW w:w="1559"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Виробник</w:t>
            </w:r>
          </w:p>
        </w:tc>
        <w:tc>
          <w:tcPr>
            <w:tcW w:w="1134"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Країна виробника</w:t>
            </w:r>
          </w:p>
        </w:tc>
        <w:tc>
          <w:tcPr>
            <w:tcW w:w="3544"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Умови відпуску</w:t>
            </w:r>
          </w:p>
        </w:tc>
        <w:tc>
          <w:tcPr>
            <w:tcW w:w="993"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Рекламування*</w:t>
            </w:r>
          </w:p>
        </w:tc>
        <w:tc>
          <w:tcPr>
            <w:tcW w:w="1559" w:type="dxa"/>
            <w:tcBorders>
              <w:top w:val="single" w:sz="4" w:space="0" w:color="000000"/>
            </w:tcBorders>
            <w:shd w:val="clear" w:color="auto" w:fill="D9D9D9"/>
          </w:tcPr>
          <w:p w:rsidR="004F45DE" w:rsidRPr="00B70A67" w:rsidRDefault="004F45DE" w:rsidP="00BD0AFF">
            <w:pPr>
              <w:tabs>
                <w:tab w:val="left" w:pos="12600"/>
              </w:tabs>
              <w:jc w:val="center"/>
              <w:rPr>
                <w:rFonts w:ascii="Arial" w:hAnsi="Arial" w:cs="Arial"/>
                <w:b/>
                <w:i/>
                <w:sz w:val="16"/>
                <w:szCs w:val="16"/>
              </w:rPr>
            </w:pPr>
            <w:r w:rsidRPr="00B70A67">
              <w:rPr>
                <w:rFonts w:ascii="Arial" w:hAnsi="Arial" w:cs="Arial"/>
                <w:b/>
                <w:i/>
                <w:sz w:val="16"/>
                <w:szCs w:val="16"/>
              </w:rPr>
              <w:t>Номер реєстраційного посвідчення</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АЗЕЛЬТА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по 75 мг по 10 таблеток у блістері, по 1 блістеру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2015-348 - Rev 01 (затверджено: R0-CEP 2015-348 - Rev 00) для АФІ озельтамівіру фосфату від вже затвердженого виробника SOLARA ACTIVE PHARMA 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UA/18115/01/01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АЗИТРОМІЦИН-ФАРМЕКС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інфузій по 500 мг; 1 флакон з ліофілізатом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UA/14369/01/01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АЗОПТ®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краплі очні, 10 мг/мл по 5 мл у флаконі-крапельниці "Дроп-Тейнер®"; по 1 флакону-крапельниці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Алкон-Куврьор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UA/2300/01/01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АКСОТИЛІН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по 1000 мг/4 мл; по 4 мл в ампулі; по 5 ампул у касеті; по 1 касеті в пачці; по 4 мл в ампулі; по 5 ампул у касеті; по 2 касети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r w:rsidRPr="00B70A67">
              <w:rPr>
                <w:rFonts w:ascii="Arial" w:hAnsi="Arial" w:cs="Arial"/>
                <w:sz w:val="16"/>
                <w:szCs w:val="16"/>
              </w:rPr>
              <w:br/>
              <w:t xml:space="preserve">Затверджено: Розмір серії: від 5 400 ампул (що складає 1 080 пак. №5 або 540 пак №10); до 11 625 ампул (що складає 2 325 пак №5 або 1 162 пак №10) Запропоновано: Розмір серії: від 5 400 ампул (що складає 1 080 пак. №5 або 540 пак №10); до 20 300 ампул (що складає 4 060 пак №5 або 2 030 пак №10).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UA/15289/01/02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АЛВЕНТА®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пролонгованої дії, по 37,5 мг; по 14 капсул у блістері; по 1, або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згідно з інформацією щодо медичного застосування референтного лікарського засобу (Efexor® ER Hartkapseln, retardiert).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UA/9449/01/01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АЛВЕНТА®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пролонгованої дії, по 75 мг; по 14 капсул у блістері; по 1, або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згідно з інформацією щодо медичного застосування референтного лікарського засобу (Efexor® ER Hartkapseln, retardiert).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UA/9449/01/02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АЛВЕНТА®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пролонгованої дії, по 150 мг; по 14 капсул у блістері; по 1, або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згідно з інформацією щодо медичного застосування референтного лікарського засобу (Efexor® ER Hartkapseln, retardiert).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UA/9449/01/03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АЛГЕЗИКАМ®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ін'єкцій, 10 мг/мл; по 1,5 мл в ампулі, по 5 ампул у блістері, по 1 блістеру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UA/16968/01/01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АЛЬБЕНДАЗОЛ-ФАРМЕКС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400 мг, по 1 таблетці в блістері; по 1 або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"ФАРМЕКС ГРУП"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UA/18312/01/01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АМБРОКСОЛ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30 мг,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05 (затверджено: R1-CEP 2004-201 - Rev 02) для АФІ амброксолу гідрохлориду від вже затвердженого виробника Shilpa Medicare Limited, India який змінив назву на SHILPA PHARMA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UA/0438/01/01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АМІЦИЛ®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250 мг флакони з ліофілізатом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UA/1036/01/02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АМІЦИЛ®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0,5 г, флакони з ліофілізатом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UA/1036/01/03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АМІЦИЛ®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1,0 г, флакони з ліофілізатом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UA/1036/01/04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АМІЦИТРОН® ПЛЮС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орального розчину по 5 г у саше; по 10 саше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згідно з рекомендацією PRAC.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UA/16181/01/01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АМОКСИЛ-К 1000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875 мг/125 мг, по 7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рекомендації PRAC EMA.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UA/15934/01/01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АМПІЦИЛІН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UA/2952/02/01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АМПІЦИЛІН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UA/2952/02/02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АНГІЛЕКС-ЗДОРОВ'Я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спрей для ротової порожнини, по 30 мл у балоні з клапаном-насосом, насадкою-розпилювачем і захисним ковпачком; по 1 балону в картонній коробці; по 50 мл у флаконі з оральним розпилювальним пристроєм і захисним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окрім контролю якості та випуску серії:</w:t>
            </w:r>
            <w:r w:rsidRPr="00B70A67">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Введення змін протягом 6-ти місяців після затвердження.</w:t>
            </w:r>
            <w:r w:rsidRPr="00B70A67">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ЛЗ для додатковї дільниці виробництва Товариства з обмеженою відповідальністю "Фармацевтична компанія "Здоров’я", що знаходиться за адресою: Україна, 08301, Київська обл., м. Бориспіль, вул. Шевченка, буд. 100, літ. Б-ІІ (корпус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UA/10126/01/01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АРГІЛАЙФ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оральний, 200 мг/мл по 200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п.5 СПОСІБ ТА ШЛЯХ ВВЕДЕННЯ тексту маркування первинної упаковки лікарського засобу щодо зазначення способу застосування лікарського засобу:</w:t>
            </w:r>
            <w:r w:rsidRPr="00B70A67">
              <w:rPr>
                <w:rFonts w:ascii="Arial" w:hAnsi="Arial" w:cs="Arial"/>
                <w:sz w:val="16"/>
                <w:szCs w:val="16"/>
              </w:rPr>
              <w:br/>
              <w:t>затверджено - ВНУТРІШНЬО, запропоновано - ПЕРОРАЛЬНО.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UA/19016/01/01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АРТЕДЖА® ІН’ЄКЦІЇ</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"ФІТОФАРМ"</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"Лекхім-Харків"</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70A67">
              <w:rPr>
                <w:rFonts w:ascii="Arial" w:hAnsi="Arial" w:cs="Arial"/>
                <w:sz w:val="16"/>
                <w:szCs w:val="16"/>
              </w:rPr>
              <w:br/>
              <w:t xml:space="preserve">Зміна назви ЛЗ, у зв'язку з маркетинговою стратегією. Затверджено: ХОНДРОІТИН® ІН’ЄКЦІЇ. Запропоновоно: </w:t>
            </w:r>
            <w:r w:rsidRPr="00B70A67">
              <w:rPr>
                <w:rFonts w:ascii="Arial" w:hAnsi="Arial" w:cs="Arial"/>
                <w:sz w:val="16"/>
                <w:szCs w:val="16"/>
              </w:rPr>
              <w:br/>
              <w:t xml:space="preserve">АРТЕДЖА® ІН’ЄКЦІЇ.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до розділу "Місцезнаходження заявника" інструкції для медичного застосування лікарського засобу, та як наслідок - до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UA/15621/01/01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АСПЕНОРМ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кишковорозчинні по 100 мг: по 10 таблеток у блістері; по 2 або по 10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UA/12353/01/01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АСПЕНОРМ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кишковорозчинні по 100 мг in bulk: по 1000 або 10000 таблеток у подвійних поліетиленових пакетах у пластиковому контейнері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UA/14602/01/01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АСПЕНОРМ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кишковорозчинні по 300 мг: по 10 таблеток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UA/12353/01/02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АСПЕНОРМ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кишковорозчинні по 300 мг in bulk: по 1000 або 10000 таблеток у подвійних поліетиленових пакетах у пластиковому контейнері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UA/14602/01/02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АТОРВАСТАТИН-ТЕВА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що міститься в матеріалах реєстраційного досьє.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UA/16377/01/02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АТОРВАСТАТИН-ТЕВА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40 мг; по 10 таблеток у блістері; по 3 або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що міститься в матеріалах реєстраційного досьє.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UA/16377/01/03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АТОРВАСТАТИН-ТЕВА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80 мг; по 10 таблеток у блістері; по 3 або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що міститься в матеріалах реєстраційного досьє.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UA/16377/01/04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АТОРВАСТАТИН-ТЕВА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що міститься в матеріалах реєстраційного досьє.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UA/16377/01/01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АТРОПІНУ СУЛЬФАТ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10 мг/мл, по 5 мл або 10 мл у флаконі; по 1 флакону в комплекті з кришкою-крапельницею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UA/5461/01/01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АУРІДЕКСАН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вушні, 0,5 мг/мл, по 5 мл або 10 мл у флаконі, по 1 флакону в комплекті з кришкою-крапельницею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"Дослiдний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UA/10132/01/01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АФЛУБІН®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«ПЕРРІГО УКРАЇНА»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Ріхард Біттнер АГ</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George Nicolas. Пропонована редакція: Фаринець Оксана Максимівна.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UA/1952/02/01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АФФИДА МАКС ЕКСПРЕС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м'які по 400 мг; по 10 капсул м'яких у блістері, по 1, 2, 3 або 10 блістерів в картоній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70A67">
              <w:rPr>
                <w:rFonts w:ascii="Arial" w:hAnsi="Arial" w:cs="Arial"/>
                <w:sz w:val="16"/>
                <w:szCs w:val="16"/>
              </w:rPr>
              <w:br/>
              <w:t xml:space="preserve">вилучення примітки до показника «Mean Particle size d (0,5)» стосовно зазначення результатів контроля з сертифікату якості від виробника АФІ IOL Chemicals &amp; Pharmaceuticals Ltd., Індія, у специфікації на АФІ від виробника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примітки до показника «Residual solvents» стосовно зазначення результатів контроля з сертифікату якості від виробника АФІ IOL Chemicals &amp; Pharmaceuticals Ltd., Індія, у специфікації на АФІ від виробника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примітки до показника «Residual solvents» стосовно зазначення результатів контроля з сертифікату якості від виробника АФІ Solara Active Pharma Sciences Limited, Індія, у специфікації на АФІ від виробника ГЛЗ. А також вилучено визначення органічного розчинника метанолу з допустимою межею NMT 500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70A67">
              <w:rPr>
                <w:rFonts w:ascii="Arial" w:hAnsi="Arial" w:cs="Arial"/>
                <w:sz w:val="16"/>
                <w:szCs w:val="16"/>
              </w:rPr>
              <w:br/>
              <w:t>вилучення примітки до показника «Mean Particle size» стосовно зазначення результатів контроля з сертифікату якості від виробника АФІ Solara Active Pharma Sciences Limited, Індія, у специфікації на АФІ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методику для визначення показника «Mean Particle size» від виробника АФІ IOL Chemicals &amp; Pharmaceuticals Ltd., Індія до методів контролю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методику для визначення показника «Residual solvents» від виробника АФІ IOL Chemicals &amp; Pharmaceuticals Ltd., Індія до методів контролю виробника ГЛЗ. Методика для визначення показника «Residual solvents» буде від другого виробника АФІ Solara Active Pharma Sciences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додано методику для визначення показника «Mean Particle size» від виробника АФІ Solara Active Pharma Sciences Limited, Індія до методів контролю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додано методику для визначення показника «Residual solvents» від виробника АФІ Solara Active Pharma Sciences Limited, Індія до методів контролю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2008-316-Rev 03 на заміну затвердженого сертифікату (R1-CEP 2008-316-Rev 02) для діючої речовини ібупрофену від затвердженого виробника IOL Chemicals &amp; Pharmaceuticals Ltd., Індія у зв’язку з введенням виробника проміжного продукту Vivachem Intermediate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2008-316-Rev 04 на заміну затвердженого сертифікату (R1-CEP 2008-316-Rev 03) для діючої речовини ібупрофену від затвердженого виробника IOL Chemicals &amp; Pharmaceuticals Ltd., Індія у зв’язку із зміною термінології на залишки розчинників щодо гексану, оскільки використовуються гексани, тобто сума всіх ізомерів гексану (затверджено: Hexane; запропоновано: Hexanes) без зміни критеріїв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2008-316-Rev 05 на заміну затвердженого сертифікату (R1-CEP 2008-316-Rev 04) для діючої речовини ібупрофену від затвердженого виробника IOL Chemicals &amp; Pharmaceuticals Ltd., Індія у зв’язку з вилученням виробника проміжного продукту Vivachem Intermediate Private Limited, Індія та зміни критеріїв прийнятності для гексанів (суми всіх ізомерів гексану) (затверджено: 100 ppm; запропоновано: 290 ppm) та додано таблицю оцінки ризику відповідно до вимог Керівництва ICH Q3D Guideline for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UA/18232/01/01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БАФАЗОЛ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уточнення реєстраційної процедури в наказі МОЗ № 1135 від 21.06.2023 р. - Зміни І типу - Зміни з якості. АФІ. Виробництво. Зміни в процесі виробництва АФІ (інші зміни) Введення альтернативного виробника вихідної сировини , що використовується у виробничому процесі АФІ, 5-етокси-2-(2-морфолін-4-іл-етил) тіо)-1Н-бензімідазолу дигідрохлорид) АТ"GRINDEKS", Латвія до вже затвердженого виробника ТОВ "ХВОП", Україна.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Введення альтернативного розміру серії, затверджено: Очікуваний розмір стандартної серії становить (12,0±2,0) кг; альтернативні розміри серії становлять (2,0±0,5) кг та (19,0±2,0) кг запропоновано: Очікуваний розмір стандартної серії становить (4,0±2,0) кг; альтернативні розміри серії становлять (2,0±0,5) кг, (8,0±2,0) кг, (12,0 ± 2,0), (19,0± 2,0)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UA/18760/01/01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БЕНЕФІКС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B70A67">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Внесення змін до р.3.2.S.2.3.2 Acceptance Criteria for Non-compendial Raw Materials, а саме - видалення назви постачальника вихідної сировини піногасника «Ex-Cell»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р.3.2.S.2.3 Control of Materials–Materials Used in Manufacture, а саме-уточнення опису зовнішнього вигляду селеніту натрію «порошок або кристали» замість «порошок»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UA/16134/01/02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БЕНЕФІКС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B70A67">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Внесення змін до р.3.2.S.2.3.2 Acceptance Criteria for Non-compendial Raw Materials, а саме - видалення назви постачальника вихідної сировини піногасника «Ex-Cell»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р.3.2.S.2.3 Control of Materials–Materials Used in Manufacture, а саме-уточнення опису зовнішнього вигляду селеніту натрію «порошок або кристали» замість «порошок»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UA/16134/01/03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БЕНЕФІКС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B70A67">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Внесення змін до р.3.2.S.2.3.2 Acceptance Criteria for Non-compendial Raw Materials, а саме - видалення назви постачальника вихідної сировини піногасника «Ex-Cell»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р.3.2.S.2.3 Control of Materials–Materials Used in Manufacture, а саме-уточнення опису зовнішнього вигляду селеніту натрію «порошок або кристали» замість «порошок»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UA/16134/01/04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БЕНЕФІКС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B70A67">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Внесення змін до р.3.2.S.2.3.2 Acceptance Criteria for Non-compendial Raw Materials, а саме - видалення назви постачальника вихідної сировини піногасника «Ex-Cell»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р.3.2.S.2.3 Control of Materials–Materials Used in Manufacture, а саме-уточнення опису зовнішнього вигляду селеніту натрію «порошок або кристали» замість «порошок»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UA/16134/01/05</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БЕНЕФІКС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B70A67">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Внесення змін до р.3.2.S.2.3.2 Acceptance Criteria for Non-compendial Raw Materials, а саме - видалення назви постачальника вихідної сировини піногасника «Ex-Cell»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р.3.2.S.2.3 Control of Materials–Materials Used in Manufacture, а саме-уточнення опису зовнішнього вигляду селеніту натрію «порошок або кристали» замість «порошок»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UA/16134/01/01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БЕПАНТЕН®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мазь 5 %; по 3,5 г або по 30 г, або 100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ГП Грензах Продуктіонс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1997-113 - Rev 03 (затверджено: R1-CEP 1997-113 - Rev 02) для АФІ декспантенолу від вже затвердженого виробника DSM Nutritional Products (UK) Ltd., Шотландія. Як наслідок вилучення із СЕР додаткових тестів на визначення продуктів розпаду (пантоєва кислота та D-пантолактон), які були включені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UA/4157/02/01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БЕТАЙОД-ФАРМЕКС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песарії по 200 мг; по 7 песаріїв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"ФАРМЕКС ГРУП"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UA/13830/01/01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БІСАКОДИЛ-ФАРМЕКС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по 10 мг; по 5 супозиторіїв у стрипі; по 2 стрипи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БІСАКОДИЛ-ФАРМЕКС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по 10 мг; in bulk № 1200 (5х240): по 5 супозиторіїв у стрипі, по 240 стрипів у коробці; in bulk № 1600 (5х320): по 5 супозиторіїв у стрипі, по 320 стрипів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UA/15440/01/01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БОБОТИК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оральні, емульсія, 66,66 мг/мл; по 30 мл у флаконі з пробкою-крапельницею і кришкою;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3.2.P.7. Система контейнер/закупорювальний засіб, а саме видалення інформації про постачальника/виробника пакувальних матеріалів (Кришка) "Podywsocki Przedsiеbiorstwo Wielobranzowe". Якісний та кількісний склад матеріалу кришки-крапельниці та флакона залишається незмінним.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3.2.P.7. Система контейнер/закупорювальний засіб, а саме видалення інформації про постачальника/виробника пакувальних матеріалів (Флакон) "Gujarat Glass". Якісний та кількісний склад матеріалу кришки-крапельниці та флакона залишається незмінним.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3.2.P.7. Система контейнер/закупорювальний засіб, а саме видалення інформації про постачальника/виробника пакувальних матеріалів (Флакон) "Ченстоховський скляний завод". Якісний та кількісний склад матеріалу кришки-крапельниці та флакона залишається незмінним.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B70A67">
              <w:rPr>
                <w:rFonts w:ascii="Arial" w:hAnsi="Arial" w:cs="Arial"/>
                <w:sz w:val="16"/>
                <w:szCs w:val="16"/>
              </w:rPr>
              <w:br/>
              <w:t xml:space="preserve">оновлення розділу 3.2.P.7. Система контейнер/закупорювальний засіб, а саме видалення інформації про постачальника/виробника пакувальних матеріалів (Флакон) "Gerresheimer". Якісний та кількісний склад матеріалу кришки-крапельниці та флакона залишається незмінним.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B70A67">
              <w:rPr>
                <w:rFonts w:ascii="Arial" w:hAnsi="Arial" w:cs="Arial"/>
                <w:sz w:val="16"/>
                <w:szCs w:val="16"/>
              </w:rPr>
              <w:br/>
              <w:t xml:space="preserve">оновлення розділу 3.2.P.7. Система контейнер/закупорювальний засіб, а саме оновлено назву параметра з «Dimensions and shape» на «Dimensions» у специфікації на флакони.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3.2.P.7. Система контейнер/закупорювальний засіб, а саме уточнення кольору флакона з «Brownish» на «Amber» у п. “Colour of glass” специфікації на флакони. Зміни І типу - Зміни з якості. Готовий лікарський засіб. Система контейнер/закупорювальний засіб (інші зміни) оновлення розділу 3.2.P.7. Система контейнер/закупорювальний засіб, а саме оновлення опису використовуваних пакувальних матеріалів (кришки, що загвинчуються (HDPE) з крапельницею (LDPE)) до поточних вимог ЕР. Зміни І типу - Зміни з якості. Готовий лікарський засіб. Система контейнер/закупорювальний засіб (інші зміни) </w:t>
            </w:r>
            <w:r w:rsidRPr="00B70A67">
              <w:rPr>
                <w:rFonts w:ascii="Arial" w:hAnsi="Arial" w:cs="Arial"/>
                <w:sz w:val="16"/>
                <w:szCs w:val="16"/>
              </w:rPr>
              <w:br/>
              <w:t xml:space="preserve">оновлення модуля 3.2.P.7. Система контейнер/закупорювальний засіб згідно діючих вимог до документації у форматі CTD. </w:t>
            </w:r>
            <w:r w:rsidRPr="00B70A67">
              <w:rPr>
                <w:rFonts w:ascii="Arial" w:hAnsi="Arial" w:cs="Arial"/>
                <w:sz w:val="16"/>
                <w:szCs w:val="16"/>
              </w:rPr>
              <w:br/>
              <w:t xml:space="preserve">Зміни І типу - Зміни з якості. Готовий лікарський засіб. Система контейнер/закупорювальний засіб (інші зміни) оновлення розділу 3.2.P.7. Система контейнер/закупорювальний засіб, а саме оновлення опису використовуваних пакувальних матеріалів - скляних пляшок до діючих вимог ЕР.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B70A67">
              <w:rPr>
                <w:rFonts w:ascii="Arial" w:hAnsi="Arial" w:cs="Arial"/>
                <w:sz w:val="16"/>
                <w:szCs w:val="16"/>
              </w:rPr>
              <w:br/>
              <w:t xml:space="preserve">оновлення розділу 3.2.P.7. Система контейнер/закупорювальний засіб, а саме зміна зовнішнього діаметра голівки пляшки з 18-0,45 мм до 17,75 ± 0,25 мм.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B70A67">
              <w:rPr>
                <w:rFonts w:ascii="Arial" w:hAnsi="Arial" w:cs="Arial"/>
                <w:sz w:val="16"/>
                <w:szCs w:val="16"/>
              </w:rPr>
              <w:br/>
              <w:t xml:space="preserve">оновлення розділу 3.2.P.7. Система контейнер/закупорювальний засіб, а саме зміна внутрішнього діаметру кришки з 18,5 мм ± 0,1 мм до 18,1 мм ± 0,3 мм (конструкційний матеріал залишився без змін); оновлено значення допуску на розмір зовнішнього діаметра, пов’язане з точністю вимірювальних приладів.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оновлення розділу 3.2.P.7. Система контейнер/закупорювальний засіб, а саме діаметр крапельного отвору в піпетці змінено з 1,6 мм до 1,8 мм (конструкційний матеріал залишився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B70A67">
              <w:rPr>
                <w:rFonts w:ascii="Arial" w:hAnsi="Arial" w:cs="Arial"/>
                <w:sz w:val="16"/>
                <w:szCs w:val="16"/>
              </w:rPr>
              <w:br/>
              <w:t xml:space="preserve">оновлення розділу 3.2.P.7. Система контейнер/закупорювальний засіб, а саме доповнення показниками якості специфікації на флакони скляні відповідно до вимог діючої редакції монографії ЕР, 3.2.1. Glass containers for pharmaceutical use.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3.2.P.7. Система контейнер/закупорювальний засіб, а саме додавання нового параметра «Dimensions» до специфікації флакона разом із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3.2.P.7. Система контейнер/закупорювальний засіб, а саме додавання нового параметра «Appearance» до специфікації флакона разом із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B70A67">
              <w:rPr>
                <w:rFonts w:ascii="Arial" w:hAnsi="Arial" w:cs="Arial"/>
                <w:sz w:val="16"/>
                <w:szCs w:val="16"/>
              </w:rPr>
              <w:br/>
              <w:t>Додавання нового параметра до специфікації кришки-крапельниці разом із відповідним методом випробування: «Sulfated Ash».</w:t>
            </w:r>
            <w:r w:rsidRPr="00B70A67">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3.2.P.7. Система контейнер/закупорювальний засіб, а саме доповнено показники якості специфікації на кришки-крапельниці відповідно до вимог діючої редакції монографії ЕР, 3.1.3. Polyolefines.</w:t>
            </w:r>
            <w:r w:rsidRPr="00B70A67">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3.2.P.7. Система контейнер/закупорювальний засіб, а саме додавання нового параметра до специфікації кришки-крапельниці разом із відповідним методом випробування: «Identification HDPE+LDPE dropper - Spectrum IR».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3.2.P.7. Система контейнер/закупорювальний засіб, а саме додавання нового параметра до специфікації кришки-крапельниці разом із відповідним методом випробування: «Identification HDPE screw cap – Spectrum IR».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3.2.P.7. Система контейнер/закупорювальний засіб, а саме додавання нового параметра до специфікації кришки-крапельниці разом із відповідним методом випробування: «Appearance». (Цей параметр замінює існуючи раніше параметри «Internal surface» та «External surface»).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3.2.P.7. Система контейнер/закупорювальний засіб, а саме додавання нового параметра до специфікації кришки-крапельниці разом із відповідним методом випробування: «Colour». </w:t>
            </w:r>
            <w:r w:rsidRPr="00B70A67">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ковпачка-крапельниці: «Internal surface».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ковпачка-крапельниці: «External surface».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ковпачка-крапельниці: «Closing effectivity».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ковпачка-крапельниці: «Closing stability».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флакона: «Internal surface».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флакона: «External surface». </w:t>
            </w:r>
            <w:r w:rsidRPr="00B70A67">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флакона: «Dimensions and shape».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флакона: «Rated capacity». </w:t>
            </w:r>
            <w:r w:rsidRPr="00B70A67">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флакона: «Marking».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флакона: «Finish of bottle». </w:t>
            </w:r>
            <w:r w:rsidRPr="00B70A67">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закупорювальний засіб, а саме видалення застарілого параметра зі специфікації флакона: «Hydrolytic class».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UA/11716/01/01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БОРНА КИСЛОТА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зовнішнього застосування, спиртовий 3 %, по 25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пакувальних матеріалів, а саме флаконів скляних ємністю 25 мл виробника «Stoelzle Union s.r.o.», Чеська Республіка. Флакони запропонованого виробника «Stoelzle Union s.r.o.», Чеська Республіка, виготовлені зі світлозахисного брунатного скла III гідролітичного класу стійкості. Якісний склад матеріалу флаконів затвердженого і запропонованого виробників однаковий.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 метою уніфікації документації для контролю первинного пакування на АТ «Фармак», оновлено розділ 3.2.Р.7: додано специфікації на первинне пакування, сертифікати якості та інформацію від виробників, що підтверджує відповідність первинних пакувальних матеріалів чинним фармакопейним вимогам та вилучено посилання на ТУ У 26.1-00480810-004:2006, ТУ У 24.4-30518985-001-2001, ТУ У 21.2-33404690-001:2007, оскільки дана інформація не актуальна та застаріла.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UA/6275/01/01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БРАВАДИН®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7,5 мг, по 14 таблеток у блістері; по 2 або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(редагування),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"Діти"(редагування), "Побічні реакції" згідно з інформацією щодо медичного застосування референтного лікарського засобу (Procoralan 7.5 mg film-coated tablets).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UA/16224/01/02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БРАВАДИН®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5 мг, по 14 таблеток у блістері; по 2 або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(редагування),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"Діти"(редагування), "Побічні реакції" згідно з інформацією щодо медичного застосування референтного лікарського засобу (Procoralan 7.5 mg film-coated tablets).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UA/16224/01/01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БРИМОНІДИН-ФАРМЕКС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2 мг/мл, по 5 мл або 10 мл у флаконі, по 1 флакону разом з кришкою-крапельницею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UA/17868/01/01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ВАЗЕЛІН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мазь по 30 г у тубах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"ФІТОФАРМ"</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первинне пакування, контроль якості та випуск серії:</w:t>
            </w:r>
            <w:r w:rsidRPr="00B70A67">
              <w:rPr>
                <w:rFonts w:ascii="Arial" w:hAnsi="Arial" w:cs="Arial"/>
                <w:sz w:val="16"/>
                <w:szCs w:val="16"/>
              </w:rPr>
              <w:br/>
              <w:t>ПРАТ "ФІТОФАРМ",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первинне пакування та контроль якості:</w:t>
            </w:r>
            <w:r w:rsidRPr="00B70A67">
              <w:rPr>
                <w:rFonts w:ascii="Arial" w:hAnsi="Arial" w:cs="Arial"/>
                <w:sz w:val="16"/>
                <w:szCs w:val="16"/>
              </w:rPr>
              <w:br/>
              <w:t>АТ "Лубнифарм",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 уточненням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UA/0845/01/01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ВАЛЦИК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500 мг по 10 таблеток у блістері; по 1 блістеру в картонній коробці; по 42 таблетки у флаконі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щодо безпеки застосування діючої речовини валацикловір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валацикловір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UA/11259/01/01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ВАЛЬСАКОР® Н 320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320 мг/12,5 мг;</w:t>
            </w:r>
            <w:r w:rsidRPr="00B70A67">
              <w:rPr>
                <w:rFonts w:ascii="Arial" w:hAnsi="Arial" w:cs="Arial"/>
                <w:sz w:val="16"/>
                <w:szCs w:val="16"/>
              </w:rPr>
              <w:br/>
              <w:t>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КРКА, д.д., Ново место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"in bulk", первинне та вторинне пакування, контроль та випуск серії:</w:t>
            </w:r>
            <w:r w:rsidRPr="00B70A67">
              <w:rPr>
                <w:rFonts w:ascii="Arial" w:hAnsi="Arial" w:cs="Arial"/>
                <w:sz w:val="16"/>
                <w:szCs w:val="16"/>
              </w:rPr>
              <w:br/>
              <w:t>КРКА, д.д., Ново место, Словенія</w:t>
            </w:r>
            <w:r w:rsidRPr="00B70A67">
              <w:rPr>
                <w:rFonts w:ascii="Arial" w:hAnsi="Arial" w:cs="Arial"/>
                <w:sz w:val="16"/>
                <w:szCs w:val="16"/>
              </w:rPr>
              <w:br/>
              <w:t>Відповідальний за контроль серії:</w:t>
            </w:r>
            <w:r w:rsidRPr="00B70A67">
              <w:rPr>
                <w:rFonts w:ascii="Arial" w:hAnsi="Arial" w:cs="Arial"/>
                <w:sz w:val="16"/>
                <w:szCs w:val="16"/>
              </w:rPr>
              <w:br/>
              <w:t>КРКА, д.д., Ново место, Словенія</w:t>
            </w:r>
            <w:r w:rsidRPr="00B70A67">
              <w:rPr>
                <w:rFonts w:ascii="Arial" w:hAnsi="Arial" w:cs="Arial"/>
                <w:sz w:val="16"/>
                <w:szCs w:val="16"/>
              </w:rPr>
              <w:br/>
              <w:t>контроль серії:</w:t>
            </w:r>
            <w:r w:rsidRPr="00B70A67">
              <w:rPr>
                <w:rFonts w:ascii="Arial" w:hAnsi="Arial" w:cs="Arial"/>
                <w:sz w:val="16"/>
                <w:szCs w:val="16"/>
              </w:rPr>
              <w:b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B70A67">
              <w:rPr>
                <w:rFonts w:ascii="Arial" w:hAnsi="Arial" w:cs="Arial"/>
                <w:sz w:val="16"/>
                <w:szCs w:val="16"/>
              </w:rPr>
              <w:br/>
              <w:t xml:space="preserve">незначна зміна для аналітичної процедури "Втрата в масі при висушуванні" для внутрішнього контролю в процесі виробництва для етапів гранулювання та суміші для пресування.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незначна зміна в п. 3.2.P.3.4 для аналітичної процедури "Середня маса" для внутрішнього контролю в процесі виробництва. (кількість таблеток, що використовуються для розрахунку середньої маси ядра змінено з N =10 на N=20, метод ЕР 2.9.5 середня маса таблеток, вкритих плівковою оболонкою, виключено в реєстраційної документації.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частоти проведення аналітичних процедур(п.3.2.P.3.4) для внутрішнього контролю в процесі виробництва (частота проведення аналітичних процедур: щонайменше щогодини: індивідуальна маса, середня маса та опис таблеток; щонайменше двічі на зміну: стійкість таблеток до роздавлювання, товщина таблеток, час розпадання та стиранність.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замінити метод випробування "Кількісне визначення валсартану та гідрохлоротіазиду" та метод "Ідентифікація валсартану та гідрохлоротіазиду" у специфікації випуску ( з02222-С11 на 02229-С11) Введення змін протягом 6-ти місяців після затвердження . </w:t>
            </w:r>
            <w:r w:rsidRPr="00B70A67">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додання методу випробування "Ідентифікація заліза оксиду".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"Однорідність дозованих одиниць - Однорідність дозування, кількісний вміст та ідентифікація валсартану та гідрохлортіазиду" (підвищення репрезентативності зразка для аналізу шляхом змін в підготовці розчину зразка, також додана інформація про хроматографічні умови,стабільність розчинів тощо).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"Кількісний вміст та ідентифікація валсартану та гідрохлортіазиду"(підвищення репрезентативності зразка для аналізу шляхом змін в підготовці розчину зразка, також додана інформація про хроматографічні умови,стабільність розчинів тощо).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"Розчинення валсартану та гідрохлортіазиду", а саме середовище розчинення не деаероване, розчини для вимірювань методом ВЕРХ з інформацією про стабільність,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70A67">
              <w:rPr>
                <w:rFonts w:ascii="Arial" w:hAnsi="Arial" w:cs="Arial"/>
                <w:sz w:val="16"/>
                <w:szCs w:val="16"/>
              </w:rPr>
              <w:br/>
              <w:t>незначні зміни у методі "Мікробіологічна якість"(виправлення назви методу, внесення детального опису методики виконання, використання поживних середовищ і розчинів та розрахунку згідно відповідних фармакопей). Введення змін протягом 6-ти місяців після затвердження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серії для готового продукту, а саме Кемілаб д.о.о., Словенія. Зміна вноситься в зв’язку із виробничою необхідністю.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валсартану - КРКА, д.д., Ново место, Словенія з версії R1-CEP 2011-148-Rev 01 до версії R1-CEP 2011-148-Rev 02. Граничні значення генотоксичних домішок: NDMA (не більше 0,03 ppm) і NDEA (не більше 0,03 ppm) включені в сертифікат. Надано оновлену специфікацію API виробника готової продукції (Common Specification). Примітка щодо NDMA у NDEA у специфікації API для валсартану: «Не застосовується до серій, у яких було ідентифіковано більше ніж один із зазначених вище N-нітрозамінів одночасно; такі серії будуть забраковані». Це відповідає рекомендаціям ЄС EMEA/H//A-31/1471 і монографії Євр. Фарм. для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валсартану - КРКА, д.д., Ново место, Словенія з версії R1-CEP 2011-148-Rev 02 до версії R1-CEP 2011-148-Rev 03</w:t>
            </w:r>
            <w:r w:rsidRPr="00B70A67">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з незначними корекціями опису методів контролю якості, без зміни аналітичних методів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UA/9451/01/02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ВАЛЬСАКОР® НD 320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КРКА, д.д., Ново место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"in bulk", первинне та вторинне пакування, контроль та випуск серії:</w:t>
            </w:r>
            <w:r w:rsidRPr="00B70A67">
              <w:rPr>
                <w:rFonts w:ascii="Arial" w:hAnsi="Arial" w:cs="Arial"/>
                <w:sz w:val="16"/>
                <w:szCs w:val="16"/>
              </w:rPr>
              <w:br/>
              <w:t>КРКА, д.д., Ново место, Словенія</w:t>
            </w:r>
            <w:r w:rsidRPr="00B70A67">
              <w:rPr>
                <w:rFonts w:ascii="Arial" w:hAnsi="Arial" w:cs="Arial"/>
                <w:sz w:val="16"/>
                <w:szCs w:val="16"/>
              </w:rPr>
              <w:br/>
              <w:t>Відповідальний за контроль серії:</w:t>
            </w:r>
            <w:r w:rsidRPr="00B70A67">
              <w:rPr>
                <w:rFonts w:ascii="Arial" w:hAnsi="Arial" w:cs="Arial"/>
                <w:sz w:val="16"/>
                <w:szCs w:val="16"/>
              </w:rPr>
              <w:br/>
              <w:t>КРКА, д.д., Ново место, Словенія</w:t>
            </w:r>
            <w:r w:rsidRPr="00B70A67">
              <w:rPr>
                <w:rFonts w:ascii="Arial" w:hAnsi="Arial" w:cs="Arial"/>
                <w:sz w:val="16"/>
                <w:szCs w:val="16"/>
              </w:rPr>
              <w:br/>
              <w:t>відповідальний за контроль серії:</w:t>
            </w:r>
            <w:r w:rsidRPr="00B70A67">
              <w:rPr>
                <w:rFonts w:ascii="Arial" w:hAnsi="Arial" w:cs="Arial"/>
                <w:sz w:val="16"/>
                <w:szCs w:val="16"/>
              </w:rPr>
              <w:b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для аналітичної процедури "Втрата в масі при висушуванні" для внутрішнього контролю в процесі виробництва для етапів гранулювання та суміші для пресування;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в п. 3.2.P.3.4 для аналітичної процедури "Середня маса" для внутрішнього контролю в процесі виробництва. (кількість таблеток, що використовуються для розрахунку середньої маси ядра змінено з N =10 на N=20, метод ЕР 2.9.5 середня маса таблеток, вкритих плівковою оболонкою, виключено в реєстраційної документації.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частоти проведення аналітичних процедур(п.3.2.P.3.4) для внутрішнього контролю в процесі виробництва (частота проведення аналітичних процедур: щонайменше щогодини: індивідуальна маса, середня маса та опис таблеток; щонайменше двічі на зміну: стійкість таблеток до роздавлювання, товщина таблеток, час розпадання та стиранність.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 випробування "Кількісне визначення валсартану та гідрохлоротіазиду" та метод "Ідентифікація валсартану та гідрохлоротіазиду" у специфікації випуску ( з 02222-С11 на 02229-С11).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методу випробування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"Однорідність дозованих одиниць - Однорідність дозування, кількісний вміст та ідентифікація валсартану та гідрохлортіазиду" (підвищення репрезентативності зразка для аналізу шляхом змін в підготовці розчину зразка, також додана інформація про хроматографічні умови,стабільність розчинів тощо).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"Кількісний вміст та ідентифікація валсартану та гідрохлортіазиду"(підвищення репрезентативності зразка для аналізу шляхом змін в підготовці розчину зразка, також додана інформація про хроматографічні умови,стабільність розчинів тощо). </w:t>
            </w:r>
            <w:r w:rsidRPr="00B70A67">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"Розчинення валсартану та гідрохлортіазиду", а саме середовище розчинення не деаероване, розчини для вимірювань методом ВЕРХ з інформацією про стабільність.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"Мікробіологічна якість"(виправлення назви методу, внесення детального опису методики виконання, використання поживних середовищ і розчинів та розрахунку згідно відповідних фармакопей).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для готового продукту, а саме Кемілаб д.о.о., Словенія;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валсартану - КРКА, д.д., Ново место, Словенія з версії R1-CEP 2011-148-Rev 01 до версії R1-CEP 2011-148-Rev 02. Граничні значення генотоксичних домішок: NDMA (не більше 0,03 ppm) і NDEA (не більше 0,03 ppm) включені в сертифікат. Надано оновлену специфікацію API виробника готової продукції (Common Specification). Примітка щодо NDMA у NDEA у специфікації API для валсартану: «Не застосовується до серій, у яких було ідентифіковано більше ніж один із зазначених вище N-нітрозамінів одночасно; такі серії будуть забраковані». Це відповідає рекомендаціям ЄС EMEA/H//A-31/1471 і монографії Євр. Фарм. для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валсартану -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з незначними корекціями опису методів контролю якості, без зміни аналітичних методів.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UA/9450/01/03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ВАНКОМІЦИН-ФАРМЕКС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інфузій по 500 мг, по 1 флакону в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UA/13483/01/01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ВАНКОМІЦИН-ФАРМЕКС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інфузій по 1000 мг, по 1 флакону в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UA/13483/01/02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ВЕРРУКУТАН®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специфікації за показником «Мікробіологічна чистота», а саме введення періодичності контролю «Тестується кожна 10-та серія (щонайменше 1 раз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UA/18313/01/01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ВІЗИН® КЛАСИЧНИЙ</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краплі очні, розчин 0,05%; по 15 мл у флаконі з поліетилену з крапельницею; по 1 флакону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UA/11541/01/01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ВІМПАТ®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100 мг; по 14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UA/10825/01/02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ВІМПАТ®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150 мг; по 14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UA/10825/01/03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ВІМПАТ®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200 мг; по 14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UA/10825/01/04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ВІМПАТ®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50 мг; по 14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виробник відповідальний за випуск серії та контроль якості: 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UA/10825/01/01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ВІРЕАД®</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300 мг; по 30 таблеток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Гілеад Сайєнсиз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первинна та вторинна упаковка, контроль серій, випуск серій: </w:t>
            </w:r>
            <w:r w:rsidRPr="00B70A67">
              <w:rPr>
                <w:rFonts w:ascii="Arial" w:hAnsi="Arial" w:cs="Arial"/>
                <w:sz w:val="16"/>
                <w:szCs w:val="16"/>
              </w:rPr>
              <w:br/>
              <w:t>Гілеад Сайєнсиз Айеленд ЮС, Ірландія</w:t>
            </w:r>
            <w:r w:rsidRPr="00B70A67">
              <w:rPr>
                <w:rFonts w:ascii="Arial" w:hAnsi="Arial" w:cs="Arial"/>
                <w:sz w:val="16"/>
                <w:szCs w:val="16"/>
              </w:rPr>
              <w:br/>
              <w:t>виробництво, первинна та вторинна упаковка:</w:t>
            </w:r>
            <w:r w:rsidRPr="00B70A67">
              <w:rPr>
                <w:rFonts w:ascii="Arial" w:hAnsi="Arial" w:cs="Arial"/>
                <w:sz w:val="16"/>
                <w:szCs w:val="16"/>
              </w:rPr>
              <w:br/>
              <w:t xml:space="preserve">Такеда ГмбХ, Німеччина </w:t>
            </w:r>
            <w:r w:rsidRPr="00B70A67">
              <w:rPr>
                <w:rFonts w:ascii="Arial" w:hAnsi="Arial" w:cs="Arial"/>
                <w:sz w:val="16"/>
                <w:szCs w:val="16"/>
              </w:rPr>
              <w:br/>
              <w:t>первинна та вторинна упаковка:</w:t>
            </w:r>
            <w:r w:rsidRPr="00B70A67">
              <w:rPr>
                <w:rFonts w:ascii="Arial" w:hAnsi="Arial" w:cs="Arial"/>
                <w:sz w:val="16"/>
                <w:szCs w:val="16"/>
              </w:rPr>
              <w:br/>
              <w:t>Каталент Джермані Шорндорф ГмбХ, Німеччина</w:t>
            </w:r>
            <w:r w:rsidRPr="00B70A67">
              <w:rPr>
                <w:rFonts w:ascii="Arial" w:hAnsi="Arial" w:cs="Arial"/>
                <w:sz w:val="16"/>
                <w:szCs w:val="16"/>
              </w:rPr>
              <w:br/>
              <w:t>вторинна упаковка:</w:t>
            </w:r>
            <w:r w:rsidRPr="00B70A67">
              <w:rPr>
                <w:rFonts w:ascii="Arial" w:hAnsi="Arial" w:cs="Arial"/>
                <w:sz w:val="16"/>
                <w:szCs w:val="16"/>
              </w:rPr>
              <w:br/>
              <w:t>Мілмаунт Хелскеа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Ірландія/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"Застосування у період вагітності або годування груддю"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UA/8274/01/01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ВОДА ДЛЯ ІН'ЄКЦІЙ-ДАРНИЦЯ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розчинник для приготування розчину для ін’єкцій по 2 мл в ампулі; по 5 ампул у контурній чарунковій упаковці; по 2 контурні чарункові упаковки в пачці; по 5 мл в ампулі; по 5 ампул у контурній чарунковій упаковці; по 2 контурні чарункові упаковки в пачці; по 2 мл або 5 мл в ампулі; по 10 ампул у коробці; по 10 мл в ампулах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У зв'язку з виробничою необхідністю встановлено гнучкий об'єм серії в межах 300-1700 л, а також розділ доповнено інформацією щодо розміру серії в ампулах;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 схеми виробничого процесу внесено зміну на стадії 5 МАРКУВАННЯ, УПАКОВКА, ВІДВАНТАЖЕННЯ ГОТОВОГО ПРОДУКТУ, а саме у варіанті упаковки 1 вилучено операцію 5.2, оскільки даний метод пакування є застарілим. Також в розділ внесені редакційні правки та уточнення; Зміни І типу - Зміни з якості. Готовий лікарський засіб. Опис та склад (інші зміни) - на заміну діючому розділу ІІВ було оновлено розділ 3.2.Р.1. у CTD-форматі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UA/3150/01/01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ГАНЦИКЛОВІР-ФАРМЕКС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інфузій по 500 мг; 1 флакон з ліофілізатом у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UA/14257/01/01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ГЕЕРДІН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ліофілізат для розчину для ін'єкцій по 20 мг; 1 флакон об'ємом 10 мл з ліофілізатом в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Гуфік Біосаінсис Лімітед</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у зв'язку із об'єднанням з іншою компанією. Також уточнення адреси (розширене написання адреси). </w:t>
            </w:r>
            <w:r w:rsidRPr="00B70A6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UA/6630/02/01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ГЕМОПРОКТ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UA/12641/01/01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ГЕМЦИТАБІН-ФАРМЕКС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інфузій по 200 мг; 1 флакон з ліофілізатом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"ФАРМЕКС ГРУП"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UA/14104/01/01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ГЕМЦИТАБІН-ФАРМЕКС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інфузій по 1000 мг; 1 флакон з ліофілізатом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"ФАРМЕКС ГРУП"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UA/14104/01/02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ГЕНТОС®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«ПЕРРІГО УКРАЇНА»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Ріхард Біттнер АГ</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George Nicolas. Пропонована редакція: Фаринець Оксана Максимівна.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UA/1971/02/01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ГЕНТОС®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20 таблеток у блістері; по 1, 2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«ПЕРРІГО УКРАЇНА»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Ріхард Біттнер АГ</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George Nicolas. </w:t>
            </w:r>
            <w:r w:rsidRPr="00B70A67">
              <w:rPr>
                <w:rFonts w:ascii="Arial" w:hAnsi="Arial" w:cs="Arial"/>
                <w:sz w:val="16"/>
                <w:szCs w:val="16"/>
              </w:rPr>
              <w:br/>
              <w:t>Пропонована редакція: Фаринець Оксана Максимівна.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UA/10026/01/01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ГЕПАМЕТІОН®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ліофілізату, відповідальний за випуск серії готового лікарського засобу:</w:t>
            </w:r>
            <w:r w:rsidRPr="00B70A67">
              <w:rPr>
                <w:rFonts w:ascii="Arial" w:hAnsi="Arial" w:cs="Arial"/>
                <w:sz w:val="16"/>
                <w:szCs w:val="16"/>
              </w:rPr>
              <w:br/>
              <w:t>ПАТ "Київмедпрепарат", Україна</w:t>
            </w:r>
            <w:r w:rsidRPr="00B70A67">
              <w:rPr>
                <w:rFonts w:ascii="Arial" w:hAnsi="Arial" w:cs="Arial"/>
                <w:sz w:val="16"/>
                <w:szCs w:val="16"/>
              </w:rPr>
              <w:br/>
              <w:t xml:space="preserve">виробник розчинника: </w:t>
            </w:r>
            <w:r w:rsidRPr="00B70A67">
              <w:rPr>
                <w:rFonts w:ascii="Arial" w:hAnsi="Arial" w:cs="Arial"/>
                <w:sz w:val="16"/>
                <w:szCs w:val="16"/>
              </w:rPr>
              <w:br/>
              <w:t>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UA/15978/01/01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ГЕПАРИН-ФАРМЕКС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5000 МО/мл по 1 мл або по 5 мл у флаконах; по 5 флаконів у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UA/13831/01/01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ГЕПТОР-ФАРМЕКС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гранулят 3 г/5 г; по 5 г в пакеті; по 30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випуск серії:</w:t>
            </w:r>
            <w:r w:rsidRPr="00B70A67">
              <w:rPr>
                <w:rFonts w:ascii="Arial" w:hAnsi="Arial" w:cs="Arial"/>
                <w:sz w:val="16"/>
                <w:szCs w:val="16"/>
              </w:rPr>
              <w:br/>
              <w:t>ТОВ "ФАРМЕКС ГРУП", Україна</w:t>
            </w:r>
            <w:r w:rsidRPr="00B70A67">
              <w:rPr>
                <w:rFonts w:ascii="Arial" w:hAnsi="Arial" w:cs="Arial"/>
                <w:sz w:val="16"/>
                <w:szCs w:val="16"/>
              </w:rPr>
              <w:br/>
              <w:t>всі стадії виробництва, крім випуску серії:</w:t>
            </w:r>
            <w:r w:rsidRPr="00B70A67">
              <w:rPr>
                <w:rFonts w:ascii="Arial" w:hAnsi="Arial" w:cs="Arial"/>
                <w:sz w:val="16"/>
                <w:szCs w:val="16"/>
              </w:rPr>
              <w:br/>
              <w:t>Товариство з обмеженою відповідальністю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UA/17685/01/01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ГЕПТОР-ФАРМЕКС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500 мг/мл; по 10 мл у флаконі; по 5 флаконів в контурній чарунковій упаковці; по 1 або 2 контурні чарункові упаковки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UA/15641/01/01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ГІАЦИНТІЯ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UA/17455/01/01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ГІАЦИНТІЯ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20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UA/17455/01/02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ГІПОТІАЗИД®</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25 мг; № 20: по 20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r w:rsidRPr="00B70A67">
              <w:rPr>
                <w:rFonts w:ascii="Arial" w:hAnsi="Arial" w:cs="Arial"/>
                <w:sz w:val="16"/>
                <w:szCs w:val="16"/>
              </w:rPr>
              <w:b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UA/7593/01/01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ГІПОТІАЗИД®</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100 мг; № 20: по 20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r w:rsidRPr="00B70A67">
              <w:rPr>
                <w:rFonts w:ascii="Arial" w:hAnsi="Arial" w:cs="Arial"/>
                <w:sz w:val="16"/>
                <w:szCs w:val="16"/>
              </w:rPr>
              <w:b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UA/7593/01/02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ГЛІВЕК®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100 мг; по 10 таблеток у блістері; по 6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запровадити альтернативний виробничий процес із виготовленням однієї субсерії на додаток до наразі схваленого процесу з двома субсеріями в результаті використання нового обладнання Novartis Pharma Produktion GmbH,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Додавання альтернативного розміру сита 5 мм, який використовується в просіювальному млині для просіювання вологого грануляту для Novartis Pharma Produktions GmbH,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зміна розміру сита, що використовується для просіювання магній стеарату, до прибл. 1 мм.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готового лікарського засобу, а саме запровадити 30-денний термін витримки кінцевої суміші – інтермедіату готового продукту.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Запровадити втрату при висушуванні як альтернативний тест IPC для визначення кінцевої точки сушіння для виробника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UA/9469/01/01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ГЛІЦЕРИН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супозиторії по 0,88 г; по 5 супозиторіїв у стрипі, по 2 стрипи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UA/17198/01/01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ГЛІЦЕРИН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супозиторії по 2,63 г; по 5 супозиторіїв у стрипі, по 2 стрипи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UA/17198/01/02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ГЛІЦЕРИНОВІ СУПОЗИТОРІЇ</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по 2,63 г, по 5 супозиторіїв у стрипі; по 1 або по 2 стрипи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UA/14366/01/02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ГЛІЦЕРИНОВІ СУПОЗИТОРІЇ</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по 0,88 г, по 5 супозиторіїв у стрипі; по 1 або по 2 стрипи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UA/14366/01/01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ДАРФЕН®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400 мг, по 7 таблеток у блістері, по 1 або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(Nurofen® Forte Express, 400 mg ibuprofen coated tablets (512 mg ibuprofen sodium dihydrate).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UA/19989/01/02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ДАРФЕН®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200 мг, по 7 таблеток у блістері, по 1 або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(Nurofen® Forte Express, 400 mg ibuprofen coated tablets (512 mg ibuprofen sodium dihydrate).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UA/19989/01/01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ДЕЗЛОРАТАДИН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сироп, 0,5 мг/мл по 50 мл у флаконі, по 1 флакону разом з дозуючим шприцом-піпеткою в коробці з картону або по 100 мл у флаконі, по 1 флакону разом з дозуючим шприцом-піпеткою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w:t>
            </w:r>
            <w:r w:rsidRPr="00B70A67">
              <w:rPr>
                <w:rFonts w:ascii="Arial" w:hAnsi="Arial" w:cs="Arial"/>
                <w:sz w:val="16"/>
                <w:szCs w:val="16"/>
              </w:rPr>
              <w:br/>
              <w:t>Товариство з обмеженою відповідальністю "Харківське фармацевтичне підприємство "Здоров'я народу",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АлергоМакс. Запропоновано: Дезлоратадин.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UA/10913/02/01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ДЕКАПЕПТИЛ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 Чеська Республiка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зміни у розділ 3.2.Р.7 Система контейнер/ закупорювальний засіб, а саме оновлення документації щодо системи закриття контейнерів з редакційними змінами; вилучення назви постачальника шприца з вбудованою голкою та гумовою пробкою. Основний пакувальний матеріал залишається без змін.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Внесення зміни у розділ 3.2.Р.7 Система контейнер/ закупорювальний засіб, а саме заміна методу в тесті «Ідентифікація» для закупорювального засобу первинної упаковки - поршня (plunger stopper): запропоновано тест «Ідентифікація» проводить за допомогою методу інфрачервоної абсорбційної спектрофометрії, який виконується відповідно до ISO 8871 замість Ph. Eur. Зміну було внесено для узгодження з тестуванням, яке виконує постачальник первинної упаковки, документація системи закриття контейнерів була оновлена з редакційними змінами. Основний пакувальний матеріал, специфікація та методи контролю для готового лікарського засобу залишаються без змін.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Внесення зміни у розділ 3.2.Р.7 Система контейнер/ закупорювальний засіб, а саме заміна методу в тесті «Стерильність» для закупорювального засобу первинної упаковки - поршня (plunger stopper), а саме запропоновано тест «Стерильність», виконувати відповідно до ISO 11137 замість Ph. Eur. Зміну було внесено для узгодження з тестуванням, яке виконує постачальник первинної упаковки. Основний пакувальний матеріал залишається без змін. Внесено редакційні правки в документацію щодо системи закриття контейнерів, а саме у специфікацію для первинного пакувального матеріалу (поршня) - в рамках даної зміни були внсені редакційні правки що до ліміту бактеріальних ендотоксинів. Ліміт бактеріальних ендотоксинів змінено з ≤ 0,5 EU/мл до ≤ 1 EU/пробка. Тест проводять у 2 мл розчинника, і саме з 2 мл розчинника визначають виміряну кількість ендотоксинів. Тому ліміт залишається незмінним. Специфікація постачальника завжди була ≤ 1 EU/пробку, і документація була оновлена, щоб відобразити це</w:t>
            </w:r>
            <w:r w:rsidRPr="00B70A67">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зміни у розділ 3.2.Р.7 Система контейнер/ закупорювальний засіб, а саме вилучення незначного показника зі специфікації для первинної упаковки, гумового поршня (plunger stopper), тесту «Визначення аномальної токсичності». Внесено редакційні правки в документацію щодо системи закриття контейнерів.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B70A67">
              <w:rPr>
                <w:rFonts w:ascii="Arial" w:hAnsi="Arial" w:cs="Arial"/>
                <w:sz w:val="16"/>
                <w:szCs w:val="16"/>
              </w:rPr>
              <w:br/>
              <w:t>Внесення зміни у розділ 3.2.Р.7 Система контейнер/ закупорювальний засіб, а саме вилучення незначного показника зі специфікації для первинної упаковки, гумового поршня (plunger stopper), тесту «Визначення внутрішнього диаметру» та «Загальна висота». Основний пакувальний матеріал залишається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зміни у розділ 3.2.Р.7 Система контейнер/ закупорювальний засіб, а саме вилучення незначного показника зі специфікації для первинної упаковки шприц, тесту візуальний огляд циліндру шприца. Внесено редакційні правки в документацію щодо системи закриття контейнерів, а саме видаленні данні щодо лубриканту для циліндру шприца. Основний пакувальний матеріал залишається без змін</w:t>
            </w:r>
            <w:r w:rsidRPr="00B70A67">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зміни у розділ 3.2.Р.7 Система контейнер/ закупорювальний засіб, а саме вилучення незначного показника зі специфікації для первинної упаковки, голка для шприца, а саме тест для візуальної перевірки адгезивної речовини голки для шприца, до якої входять лубрикант (Needle lubrication) та цемент (Needle cement). Основний пакувальний матеріал залишається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зміни у розділ 3.2.Р.7 Система контейнер/ закупорювальний засіб, а саме вилучення незначного показника зі специфікації для первинної упаковки, циліндр шприца, а саме тест для вимірювання загальної висоти циліндру, включаючи голку, без урахування ковпачка (total height including needle, without needle shield). Основний пакувальний матеріал залишається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зміни у розділ 3.2.Р.7 Система контейнер/ закупорювальний засіб, а саме вилучення незначного показника зі специфікації для первинної упаковки, циліндру шприца, а саме тест для вимірювання внутрішнього диаметру циліндру. Основний пакувальний матеріал залишається без змін</w:t>
            </w:r>
            <w:r w:rsidRPr="00B70A67">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зміни у розділ 3.2.Р.7 Система контейнер/закупорювальний засіб, а саме додавання нового параметра специфікації з відповідним методом випробування, а саме тест «Матеріал (якість гуми)», у відповідністі до вимог фармакопеї США та біологічний тест у відповідності до вимог фармакопеї США п. або ISO 10993 для первинної упаковки, гумового поршня (plunger stopper). Основний пакувальний матеріал залишається без змін</w:t>
            </w:r>
            <w:r w:rsidRPr="00B70A67">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зміни у розділ 3.2.Р.7 Система контейнер/закупорювальний засіб, а саме додавання нового параметра специфікації для шприца з інтегрованою голкою, а саме біологічного тесту відповідно до вимог фармакопеї США або ISO 10993. Параметри тесту для матеріалу внутрішньої кришки голки були оновлені і був доданий додатковий біологічний тест відповідно до вимог фармакопеї США або ISO 10993.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(Б.II.ґ.2. (б) ІА)</w:t>
            </w:r>
            <w:r w:rsidRPr="00B70A67">
              <w:rPr>
                <w:rFonts w:ascii="Arial" w:hAnsi="Arial" w:cs="Arial"/>
                <w:sz w:val="16"/>
                <w:szCs w:val="16"/>
              </w:rPr>
              <w:br/>
              <w:t>Внесення зміни у розділ 3.2.Р.7 Система контейнер/закупорювальний засіб, а саме додавання нової вимоги до шприца з інтегровною голкою, включаючи кришку наконечника, а саме відповідність кришки наконечника наданим техничним кресленням. Параметри тесту «Опис» оновлено, в результаті чого, було відображено, що розміри шприца перевірені з наконечником, як описано в поточному технічному кресленні. Цей тест раніше проводився без наконечника. Зміна тесту розмірів шприца з наконечником відбувається з міркувань транспортування та безпеки, а первинний пакувальний матеріал залишається незмінним.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зміни у розділ 3.2.Р.7 Система контейнер/закупорювальний засіб, а саме додавання нового параметру в тесті «Опис», а саме що скло з якого виробляється циліндр шприца повинно бути безбарвним. Параметри тесту «Опис» оновлено, в результаті чого, було відображено, що скло, із якого було вироблено циліндр шприца повинно бути безбарвним.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«Оптичне обертання методом спектроскопії. Аналітична процедура: Ph. Eur. curr.» із тесту «Ідентифікація» в специфікації для діючої речовини Триптореліну ацетату. Компанія продовжить використовувати два інші методи в тесті «Ідентифікація», а саме: - ВЕРХ. Аналітична процедура: внутрішній аналіз - Хроматографічний аналіз амінокислот. Аналітична процедура: посилання на сертифікат виробника лікарської речовини (Bachem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UA/7106/02/01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ДЕКРІСТОЛ® 500 МО</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500 МО; по 10 таблеток у блістері, по 5 або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п.2. «КІЛЬКІСТЬ ДІЮЧОЇ РЕЧОВИНИ», п.6. «ІНШЕ» первинної упаковки, у п. 8. «ДАТА ЗАКІНЧЕННЯ ТЕРМІНУ ПРИДАТНОСТІ», п. 12. «НОМЕР РЕЄСТРАЦІЙНОГО ПОСВІДЧЕННЯ», п. 13. «НОМЕР СЕРІЇ ЛІКАРСЬКОГО ЗАСОБУ» та п.14. «КАТЕГОРІЯ ВІДПУСКУ»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UA/18957/01/01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ДЕКСАМЕТАЗОН-ДАРНИЦЯ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розчин, 1 мг/мл; по 5 мл або по 10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упаковки лікарського засобу щодо вилучення інформації, викладеної російською мовою, та зазначення QR-коду у п. 17 ІНШЕ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UA/0992/01/01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ДЕЛУФЕН®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спрей назальний; по 20 мл або по 30 мл у пластиковому флаконі з пластиковим розпилювачем;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«ПЕРРІГО УКРАЇНА»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Ріхард Біттнер АГ</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George Nicolas. Пропонована редакція: Фаринець Оксана Максимівна.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UA/8539/01/01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ДЕПАКІН ХРОНО® 500 МГ</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пролонгованої дії по 500 мг; № 30: по 30 таблеток у контейнері, закритому кришкою з вологопоглиначем,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UA/10118/01/01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ДЕПАКІН® ЕНТЕРІК 300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кишковорозчинні по 300 мг; № 100 (10х10):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 Францiя; САНОФІ-АВЕНТІС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Францiя/ 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UA/2598/02/01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ДЖАЗ</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 Байєр АГ, Німеччина; Всі стадії виробництва для активної таблетки та «плацебо»: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2009-070 - Rev 02 (затверджено: R1-CEP 2009-070 - Rev 01) для діючої речовини дроспіренону від вже затвердженого виробника BAYER AG. Як наслідок змінено критерії прийнятності лазерної дифракції для контролю розподілу частинок мікронізованої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UA/5468/01/01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ДЖАКАВІ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5 мг; по 14 таблеток у блістері; по 4 блістери у коробці із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згідно з вимогами до Стандартизованого формату (EMA/PRAC/613102/2015 Rev.2 accompanying GVP , Module V Rev.2, Human Medicines Evaluation Guidance on the format of the risk management plan (RMP) in the EU – in integrated format) план управління ризиками версія 15.0. </w:t>
            </w:r>
            <w:r w:rsidRPr="00B70A67">
              <w:rPr>
                <w:rFonts w:ascii="Arial" w:hAnsi="Arial" w:cs="Arial"/>
                <w:sz w:val="16"/>
                <w:szCs w:val="16"/>
              </w:rPr>
              <w:br/>
              <w:t>Зміни внесено до частин: І «Загальна інформація», II «Специфікація з безпеки», V «Заходи з мінімізації ризиків», VI «Резюме плану управління ризиками» та VII «Додатки» у зв’язку з видаленням важливих потенційних ризиків та важливої відсутньої інформації відповідно до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UA/13456/01/01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ДЖАКАВІ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15 мг; по 14 таблеток у блістері; по 4 блістери у коробці із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згідно з вимогами до Стандартизованого формату (EMA/PRAC/613102/2015 Rev.2 accompanying GVP , Module V Rev.2, Human Medicines Evaluation Guidance on the format of the risk management plan (RMP) in the EU – in integrated format) план управління ризиками версія 15.0. </w:t>
            </w:r>
            <w:r w:rsidRPr="00B70A67">
              <w:rPr>
                <w:rFonts w:ascii="Arial" w:hAnsi="Arial" w:cs="Arial"/>
                <w:sz w:val="16"/>
                <w:szCs w:val="16"/>
              </w:rPr>
              <w:br/>
              <w:t>Зміни внесено до частин: І «Загальна інформація», II «Специфікація з безпеки», V «Заходи з мінімізації ризиків», VI «Резюме плану управління ризиками» та VII «Додатки» у зв’язку з видаленням важливих потенційних ризиків та важливої відсутньої інформації відповідно до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UA/13456/01/02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ДЖАКАВІ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20 мг; по 14 таблеток у блістері; по 4 блістери у коробці із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згідно з вимогами до Стандартизованого формату (EMA/PRAC/613102/2015 Rev.2 accompanying GVP , Module V Rev.2, Human Medicines Evaluation Guidance on the format of the risk management plan (RMP) in the EU – in integrated format) план управління ризиками версія 15.0. </w:t>
            </w:r>
            <w:r w:rsidRPr="00B70A67">
              <w:rPr>
                <w:rFonts w:ascii="Arial" w:hAnsi="Arial" w:cs="Arial"/>
                <w:sz w:val="16"/>
                <w:szCs w:val="16"/>
              </w:rPr>
              <w:br/>
              <w:t>Зміни внесено до частин: І «Загальна інформація», II «Специфікація з безпеки», V «Заходи з мінімізації ризиків», VI «Резюме плану управління ризиками» та VII «Додатки» у зв’язку з видаленням важливих потенційних ризиків та важливої відсутньої інформації відповідно до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UA/13456/01/03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ДИКЛОФЕНАК-ФАРМЕКС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100 мг; in bulk № 1160 (5х232): по 5 супозиторіїв у стрипі; по 232 стрипів у коробці; in bulk № 2750 (5х550): по 5 супозиторіїв у стрипі; по 550 стрипів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UA/15335/01/01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ДИКЛОФЕНАК-ФАРМЕКС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100 мг, по 5 супозиторіїв у стрипі; по 2 стрипи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UA/11697/01/01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ДИПРИВАН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емульсія для інфузій, 10 мг/мл; для виробника АстраЗенека ЮК Лімітед, Велика Британія (AstraZeneca UK Limited, United Kingdom): по 20 мл в ампулі; по 5 ампул у контурній чарунковій упаковці; по 1 контурній чарунковій упаковці у картонній коробці; по 50 мл у флаконі; по 1 флакону з утримувачем у картонній коробці; для виробника Корден Фарма Соціета' Пер Азіоні, Італія (Corden Pharma Societa' Per Azioni, Italy): по 20 мл в ампулі; по 5 ампул у картонному фіксаторі (утримувачі) у картонній коробці; по 50 мл у флаконі; по 1 флакону з утримувачем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"in bulk", пакування, виробник, відповідальний за контроль якості та випуск серії: Корден Фарма Соціета' Пер Азіоні, Італія; виробник, відповідальний за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Італія/ </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відповідно до рекомендації PRAC EMA.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70A67">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взаємодії між пропофолом та мідазоламом відповідно до інформації з безпеки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щодо інформації з безпеки лікарського засобу, отриманої за результатами доклінічних даних.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UA/11592/01/01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ДІАМАКС®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капсули тверді по 50 мг, по 10 капсул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UA/11090/01/01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ДІАПРАЗОЛ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40 мг; 1 флакон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НАПРОД ЛАЙФ САЄНСЕС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UA/12181/01/01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ДОЦЕТАКСЕЛ-ФАРМЕКС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40 мг/мл, по 0,5 мл (20 мг) концентрату у флаконі; по 1 флакону концентрату (20 мг/0,5 мл) та 1 флакону розчинника (етанол 96 %, вода для ін'єкцій) по 1,5 мл у контурній чарунковій упаковці; по 1 контурній чарунковій упаковці в картонній пачці; по 2 мл (80 мг) концентрату у флаконі; по 1 флакону концентрату (80 мг/2 мл) та 1 флакону розчинника (етанол 96%, вода для ін'єкцій) по 6 мл у контурній чарунковій упаковці; по 1 контурній чарунковій упаковці в картонній пачці; по 3 мл (120 мг) концентрату у флаконі, по 1 флакону концентрату (120 мг/3 мл) та 1 флакону розчинника (етанол 96%, вода для ін'єкцій) по 9 мл у контурній чарунковій упаковці; по 1 контурній чарунковій упаковці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UA/13875/01/01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ЕВКАЗОЛІН® АКВА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зміна найменування затвердженого постачальника насоса-дозатора з розпилювачем назального призначення Ing. Erich Prfeiffer GmbH, Німеччина на Aptar Radolfzell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UA/3664/02/01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ЕЗОМЕПРАЗОЛ-ФАРМЕКС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та інфузій, 40 мг; по 40 мг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UA/15738/01/01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ЕКОНАЗОЛ-ФАРМЕКС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песарії по 150 мг, по 3 песарії в блістері; по 1 блістеру в пачці з картону; по 5 песаріїв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UA/13578/01/01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ЕКСТРАКТ З ЛИСТЯ ЕВКАЛІПТУ ГУСТИЙ</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екстракт густий (субстанція) у бочках полімерних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вносяться в ЕКСТРАКТ З ЛИСТЯ ЕВКАЛІПТУ ГУСТИЙ, екстракт густий (субстанція) в розділ 3.2.S.4 Контроль АФІ в розділ «Важкі метали», який регламентує граничний вміст Кадмію, Свинцю і Ртуті. Визначення граничного вмісту Ртуті проводять за допомогою методики прямого визначення методом атомно-емісійної спектрометрії з індуктивно зв’язаною плазмою. Для даної методики, діапазон концентрацій є на межі кількісного визначення, і як наслідок, існує ймовірність високої похибки визначення Ртуті. У зв’язку з цим, для отримання коректних результатів, пропонується змінити методику прямого визначення на методику гідридного визначення Ртуті методом атомно-емісійної спектрометрії з індуктивно зв’язаною плазмою, яка має нижчий поріг детектування та дозволить визначати концентрацію ртуті в досліджуваній субстанції з більшою точністю, селективністю та відтворюваністю.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UA/9744/01/01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ЕЛОКСАТИН®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5 мг/мл, №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UA/9385/02/01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ЕНОКСАПАРИН-ФАРМЕКС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10000 анти-Ха МО/мл; 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"ФАРМЕКС ГРУП"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UA/14324/01/01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ЕНОКСАПАРИН-ФАРМЕКС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10000 анти-Ха МО/мл, по 0,2 мл (2000 анти-Ха МО) або по 0,4 мл (4000 анти-Ха МО) або по 0,6 мл (6000 анти-Ха МО) або по 0,8 мл (8000 анти-Ха МО) в попередньо наповненому шприці; по 1 попередньо наповненому шприцу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2 попередньо наповнених шприца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5 попередньо наповнених шприців в контурній чарунковій упаковці або блістері; по 2 контурні чарункові упаковки або блістери в пачці картонній; по 0,2 мл (2000 анти-Ха МО) або по 0,4 мл (4000 анти-Ха МО) або по 0,6 мл (6000 анти-Ха МО) або по 0,8 мл (8000 анти-Ха МО) в попередньо наповненому шприці; по 10 попередньо наповнених шприців в контурній чарунковій упаковці або блістері; по 1 контурній чарунковій упаковці або блістеру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spacing w:after="240"/>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UA/14204/01/01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ЕРОЦЕПТИН-ФАРМЕКС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песарії по 18,9 мг; по 5 песаріїв у блістері; по 1 або 2 блістери в пачці картонній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UA/14003/01/01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ЕТАМЗИЛАТ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12,5 %;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Етамзилат. Змін у місцезнаходженні виробничої дільниці, у процесі виробництва та схемі синтезу АФІ не відбулося. Діюча редакція: Shandong Fangming Pharmaceutical Co., Ltd, Китай Пропонована редакція: Shandong Fangming Pharmaceutical Group Co.,Ltd,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UA/5470/01/01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ЄВРОМОНТ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жувальні, по 5 мг; по 14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Аккорд Хелскеа Полска Сп. з 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 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(наказ №43 від 11.01.2022р.). На титульній сторінці Методів контролю якості, була помилково зазначена Додаткова дільниця з первинного та вторинного пакування, контролю якості: АККОРД-ЮКЕЙ ЛІМІТЕД, Велика Британія/ ACCORD-UK LIMITED, United Kingdom. Зазначена дільниця не заявлялася на реєстрацію, відсутня в реєстраційній формі, та відсутня у розділі 3.2.Р.3.1 «Виробники».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UA/19125/02/02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ЄВРОМОНТ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жувальні, по 4 мг; по 14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Аккорд Хелскеа Полска Сп. з 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 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(наказ №43 від 11.01.2022р.). На титульній сторінці Методів контролю якості, була помилково зазначена Додаткова дільниця з первинного та вторинного пакування, контролю якості: АККОРД-ЮКЕЙ ЛІМІТЕД, Велика Британія/ ACCORD-UK LIMITED, United Kingdom. Зазначена дільниця не заявлялася на реєстрацію, відсутня в реєстраційній формі, та відсутня у розділі 3.2.Р.3.1 «Виробники».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UA/19125/02/01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ЄУРОФЕНАК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100 мг; по 10 таблеток у блістері;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UA/19990/01/01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ЗЕРБАКСА®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виробництво за повним циклом: Стері-Фарма, ЛЛС, США; альтернативний виробник: вторинне пакування, контроль якості, відповідальний за випуск серії: ФАРЕВА Мірабель,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аналітичних методиках для діючої речовини тазобактаму натрію, а саме – заміна діючого внутрішнього методу ВЕРХ для визначення супровідних домішок на аналітичну методику ВЕРХ (in house), що базується на методиці кількісного визначення/визначення домішок згідно монографії USP «Tazobactam».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діючої речовини тазобактаму натрію із «Зберігати при температурі не вище 25 </w:t>
            </w:r>
            <w:r w:rsidRPr="00B70A67">
              <w:rPr>
                <w:rFonts w:ascii="Arial" w:hAnsi="Arial" w:cs="Arial"/>
                <w:sz w:val="16"/>
                <w:szCs w:val="16"/>
                <w:vertAlign w:val="superscript"/>
              </w:rPr>
              <w:t>0</w:t>
            </w:r>
            <w:r w:rsidRPr="00B70A67">
              <w:rPr>
                <w:rFonts w:ascii="Arial" w:hAnsi="Arial" w:cs="Arial"/>
                <w:sz w:val="16"/>
                <w:szCs w:val="16"/>
              </w:rPr>
              <w:t xml:space="preserve">С» на «Зберігати при температурі 2-8 </w:t>
            </w:r>
            <w:r w:rsidRPr="00B70A67">
              <w:rPr>
                <w:rFonts w:ascii="Arial" w:hAnsi="Arial" w:cs="Arial"/>
                <w:sz w:val="16"/>
                <w:szCs w:val="16"/>
                <w:vertAlign w:val="superscript"/>
              </w:rPr>
              <w:t>0</w:t>
            </w:r>
            <w:r w:rsidRPr="00B70A67">
              <w:rPr>
                <w:rFonts w:ascii="Arial" w:hAnsi="Arial" w:cs="Arial"/>
                <w:sz w:val="16"/>
                <w:szCs w:val="16"/>
              </w:rPr>
              <w:t>С», що обумовлено результатами проведених досліджень термічної деградації субстанції та інгібуванням потенційно можливих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UA/16362/01/01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ЗІПЕЛОР® ПЛЮС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спрей оромукозний, розчин 1,5 мг/мл + 5,0 мг/мл; по 30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II типу - Зміни з якості. АФІ. Виробництво. Зміни в процесі виробництва АФІ (інші зміни) дана зміна подається у зв’язку зі змінами в процесі виробництва АФІ, а саме з оновленням мастер-файлу на АФІ (цетилпіридинію хлорид) від виробника Unilab Chemicals &amp; Pharmaceuticals PVT. Ltd., Індія (затверджено: DMF version - № 1.10, date 01/07/2014; запропоновано: DMF version - № 1.30, date 02/05/2022). Окрім того, оновлено вимоги в специфікації та методах контролю АФІ за показником «Залишкові кількості органічних розчинників».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UA/19354/01/01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ЗОКАРДІС® 7,5 МГ</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первинне та вторинне пакування, контроль та випуск серій:</w:t>
            </w:r>
            <w:r w:rsidRPr="00B70A67">
              <w:rPr>
                <w:rFonts w:ascii="Arial" w:hAnsi="Arial" w:cs="Arial"/>
                <w:sz w:val="16"/>
                <w:szCs w:val="16"/>
              </w:rPr>
              <w:br/>
              <w:t>Менаріні - Фон Хейден ГмбХ, Німеччина</w:t>
            </w:r>
            <w:r w:rsidRPr="00B70A67">
              <w:rPr>
                <w:rFonts w:ascii="Arial" w:hAnsi="Arial" w:cs="Arial"/>
                <w:sz w:val="16"/>
                <w:szCs w:val="16"/>
              </w:rPr>
              <w:br/>
              <w:t>Виробництво "in bulk", первинне та вторинне пакування, випуск серій:</w:t>
            </w:r>
            <w:r w:rsidRPr="00B70A67">
              <w:rPr>
                <w:rFonts w:ascii="Arial" w:hAnsi="Arial" w:cs="Arial"/>
                <w:sz w:val="16"/>
                <w:szCs w:val="16"/>
              </w:rPr>
              <w:br/>
              <w:t>A. Менаріні Мануфактурінг Логістікс енд Сервісес С.р.Л., Італія</w:t>
            </w:r>
            <w:r w:rsidRPr="00B70A67">
              <w:rPr>
                <w:rFonts w:ascii="Arial" w:hAnsi="Arial" w:cs="Arial"/>
                <w:sz w:val="16"/>
                <w:szCs w:val="16"/>
              </w:rPr>
              <w:br/>
              <w:t>Контроль серій:</w:t>
            </w:r>
            <w:r w:rsidRPr="00B70A67">
              <w:rPr>
                <w:rFonts w:ascii="Arial" w:hAnsi="Arial" w:cs="Arial"/>
                <w:sz w:val="16"/>
                <w:szCs w:val="16"/>
              </w:rPr>
              <w:br/>
              <w:t>Домпе фармацеутіці С.п.А., Італія</w:t>
            </w:r>
            <w:r w:rsidRPr="00B70A67">
              <w:rPr>
                <w:rFonts w:ascii="Arial" w:hAnsi="Arial" w:cs="Arial"/>
                <w:sz w:val="16"/>
                <w:szCs w:val="16"/>
              </w:rPr>
              <w:br/>
              <w:t>A.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Італія</w:t>
            </w:r>
            <w:r w:rsidRPr="00B70A67">
              <w:rPr>
                <w:rFonts w:ascii="Arial" w:hAnsi="Arial" w:cs="Arial"/>
                <w:sz w:val="16"/>
                <w:szCs w:val="16"/>
              </w:rPr>
              <w:br/>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додатковим показником «Single unidentified impurity – NMT 0.2%» (поодинокі неідентифіковані домішки) для параметра специфікації «Кількісний вміст домішок» (ВЕРХ, ЕР 2.2.29).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випробування за показником «Hardness» («Межа міцності на руйнування»), ЕР 2.9.8, із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випробування за показником «Ідентифікація титану діоксид» (кольорова реакція).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випробування за показником «Розпадання» (ЕР 2.9.1).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ВЕРХ (ВЕРХ метод 2) для кількісного визначення активної речовини та кількісного визначення вмісту домішок.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стосується додавання нових виробників вихідної сировини ABP, що використовується у процесі виробництва діючої речовини зофеноприлу кальцію. Зміни стосуються лише закритої частини ASMF.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стосується додавання нових виробників вихідної сировини ABP, що використовується у процесі виробництва діючої речовини зофеноприлу кальцію. Зміни стосуються лише закритої частини ASMF. Зміни II типу - Зміни з якості. АФІ. (інші зміни) Оновлення ASMF на активну субстанцію затвердженого виробника Lusochimica S.p.A., що знаходиться за адресою Via Giotto 9- 23871 Lomagna (LC), Italy та розділу 3.2.S. Діюча речовина, відповідно. Усі поправки включають зміни у виробничому процесі діючої речовини, зміну випробувань у процесі виробництва та процедур тестування діючої речовини, зміни протоколу стабільності діючої речовини.</w:t>
            </w:r>
            <w:r w:rsidRPr="00B70A67">
              <w:rPr>
                <w:rFonts w:ascii="Arial" w:hAnsi="Arial" w:cs="Arial"/>
                <w:sz w:val="16"/>
                <w:szCs w:val="16"/>
              </w:rPr>
              <w:br/>
              <w:t>Зміни II типу - Зміни з якості. АФІ. (інші зміни) Оновлення ASMF на активну субстанцію затвердженого виробника Lusochimica S.p.A., що знаходиться за адресою Via Livornese, 897 - 56122 Pisa - La Vettola (PI), Italy та розділу 3.2.S Діюча речовина, відповідно. Усі поправки включають зміни у виробничому процесі діючої речовини, зміну розміру серії діючої речовини, зміну випробувань у процесі виробництва та процедур випробування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UA/3246/01/01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ЗОЛЕДРОНОВА КИСЛОТА-ФАРМЕКС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UA/13545/01/01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ІБАНДРОНОВА КИСЛОТА - 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UA/15955/02/01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ІБАНДРОНОВА КИСЛОТА - 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1 мг/мл по 6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UA/15955/01/01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ІБУПРОМ СПРИНТ 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 Проксі Лабораторіз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Нідерланди</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1996-061 - Rev 15 (затверджено: R1-CEP 1996-061 - Rev 14) для АФІ ібупрофену від вже затвердженого виробника Solara Active Pharma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UA/13880/01/01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ІМФІНЗІ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АСТРАЗЕНЕКА ЮК Лімітед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контроль якості:</w:t>
            </w:r>
            <w:r w:rsidRPr="00B70A67">
              <w:rPr>
                <w:rFonts w:ascii="Arial" w:hAnsi="Arial" w:cs="Arial"/>
                <w:sz w:val="16"/>
                <w:szCs w:val="16"/>
              </w:rPr>
              <w:br/>
              <w:t>МедІмун ЮК Лімітед, Велика Британiя</w:t>
            </w:r>
            <w:r w:rsidRPr="00B70A67">
              <w:rPr>
                <w:rFonts w:ascii="Arial" w:hAnsi="Arial" w:cs="Arial"/>
                <w:sz w:val="16"/>
                <w:szCs w:val="16"/>
              </w:rPr>
              <w:br/>
              <w:t>контроль якості (за винятком стерильності), випуск серії лікарського засобу:</w:t>
            </w:r>
            <w:r w:rsidRPr="00B70A67">
              <w:rPr>
                <w:rFonts w:ascii="Arial" w:hAnsi="Arial" w:cs="Arial"/>
                <w:sz w:val="16"/>
                <w:szCs w:val="16"/>
              </w:rPr>
              <w:br/>
              <w:t>АстраЗенека АБ, Швеція</w:t>
            </w:r>
            <w:r w:rsidRPr="00B70A67">
              <w:rPr>
                <w:rFonts w:ascii="Arial" w:hAnsi="Arial" w:cs="Arial"/>
                <w:sz w:val="16"/>
                <w:szCs w:val="16"/>
              </w:rPr>
              <w:br/>
              <w:t>виробництво лікарського засобу, вторинне пакування:</w:t>
            </w:r>
            <w:r w:rsidRPr="00B70A67">
              <w:rPr>
                <w:rFonts w:ascii="Arial" w:hAnsi="Arial" w:cs="Arial"/>
                <w:sz w:val="16"/>
                <w:szCs w:val="16"/>
              </w:rPr>
              <w:br/>
              <w:t>Каталент Індіана, ЛЛС, США</w:t>
            </w:r>
            <w:r w:rsidRPr="00B70A67">
              <w:rPr>
                <w:rFonts w:ascii="Arial" w:hAnsi="Arial" w:cs="Arial"/>
                <w:sz w:val="16"/>
                <w:szCs w:val="16"/>
              </w:rPr>
              <w:br/>
              <w:t>виробництво лікарського засобу, контроль якості (тільки стерильність і ендотоксини):</w:t>
            </w:r>
            <w:r w:rsidRPr="00B70A67">
              <w:rPr>
                <w:rFonts w:ascii="Arial" w:hAnsi="Arial" w:cs="Arial"/>
                <w:sz w:val="16"/>
                <w:szCs w:val="16"/>
              </w:rPr>
              <w:br/>
              <w:t>Веттер Фарма-Фертигун ГмбХ та Ко. КГ, Німеччина</w:t>
            </w:r>
            <w:r w:rsidRPr="00B70A67">
              <w:rPr>
                <w:rFonts w:ascii="Arial" w:hAnsi="Arial" w:cs="Arial"/>
                <w:sz w:val="16"/>
                <w:szCs w:val="16"/>
              </w:rPr>
              <w:br/>
              <w:t>вторинне пакування:</w:t>
            </w:r>
            <w:r w:rsidRPr="00B70A67">
              <w:rPr>
                <w:rFonts w:ascii="Arial" w:hAnsi="Arial" w:cs="Arial"/>
                <w:sz w:val="16"/>
                <w:szCs w:val="16"/>
              </w:rPr>
              <w:br/>
              <w:t>АстраЗенека АБ, Швеція</w:t>
            </w:r>
            <w:r w:rsidRPr="00B70A67">
              <w:rPr>
                <w:rFonts w:ascii="Arial" w:hAnsi="Arial" w:cs="Arial"/>
                <w:sz w:val="16"/>
                <w:szCs w:val="16"/>
              </w:rPr>
              <w:br/>
              <w:t>контроль якості (за винятком стерильності і ендотоксину):</w:t>
            </w:r>
            <w:r w:rsidRPr="00B70A67">
              <w:rPr>
                <w:rFonts w:ascii="Arial" w:hAnsi="Arial" w:cs="Arial"/>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Швеція/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поштового індексу, без зміни фактичного місцезнаходження виробника готового лікарського засобу;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певного діапазону інформації про неключові параметри процесу, що застосовуються під час виробництва АФІ дурвалумаб, а також внесення низки редакційних правок та перегляд відповідних розділів реєстраційних матеріалів: 3.2.S.2.2. Опис виробничого процесу та його контролю, 3.2.S.2.3. Контроль критичних стадій і проміжної продукції, 3.2.S.2.5. Валідація процесу та/або його оцінка;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додавання Самсунг Байолоджікс Ко. Лтд./ Samsung Biologics Co. Ltd, 300 Сонгдо Біо-Даеро, Йонсу-гу, Інчхон, 21987, Південна Корея/300 Songdo Bio-Daero, Yeonsu-gu, Incheon, 21987, Republic of Korea, як альтернативної дільниці, відповідальної за зберігання банку робочих клітин, а також внесення низки редакційних правок та перегляд відповідних розділів реєстраційних матеріалів: 3.2.S.1.1. Назва, 3.2.S.2.3. Контроль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додавання Самсунг Байолоджікс Ко. Лтд./ Samsung Biologics Co. Ltd, 300 Сонгдо Біо-Даеро, Йонсу-гу, Інчхон, 21987, Південна Корея/300 Songdo Bio-Daero, Yeonsu-gu, Incheon, 21987, Republic of Korea як додаткового виробника АФІ дурвалумаб та дільниці з контролю якості, а також внесення низки редакційних правок та перегляд відповідних розділів реєстраційних матеріалів: 3.2.S.2.1. Виробник(-и), 3.2.S.2.2. Опис виробничого процесу та його контролю, 3.2.S.2.4. Контроль критичних стадій і проміжної продукції, 3.2.S.2.5. Валідація процесу та/або його оцінка, 3.2.S.2.6. Розробка виробничого процесу, 3.2.S.4.3. Валідація аналітичних методик, 3.2.А.1. Приміщення та обладнання; 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 введення післяреєстраційного протоколу управління змінами (РАСМР) для додавання нового або альтернативного виробника АФІ дурвалумаб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UA/18578/01/01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критерію прийнятності для показника Вміст води за методом К. Фішера для готового продукту протягом терміну придатності. Затверджено: Не більше ніж 3,0% (при випуску). Не більше ніж 5,0% ( протягом терміну придатності). Запропоновано: Не більше ніж 3,0%. Внесення редакційних правок до розділів 3.2.P.5.1 та 3.2.P.5.6.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UA/16235/01/01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ІРИНОТЕКАН АМАКСА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20 мг/мл по 2 мл, 5 мл або 15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контроль серії та випуск серії: АкВіда ГмбХ, Німеччина; виробництво in bulk, первинне та вторинне пакування, контроль серії: АкВіда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2019-292 - Rev 00 для АФІ іринотекану гідрохлориду тригідрату від вже затвердженого виробника Laurus Labs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2017-147 - Rev 01 (затверджено: R0-CEP 2017-147 - Rev 00) для АФІ іринотекану гідрохлориду тригідрату від вже затвердженого виробника Shilpa Medicare Limited, Індія, який змінив назву на Shilpa Pharma Lifesciences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2019-292 - Rev 01 для АФІ іринотекану гідрохлориду тригідрату від вже затвердженого виробника Laurus 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UA/14902/01/01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КАБІВЕН ЦЕНТРАЛЬНИЙ</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Фрезеніус Кабі Дойчланд ГмбХ</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Фрезеніус Кабі АБ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змін в адресу виробника ГЛЗ Фрезеніус Кабі АБ, Швеція,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UA/9044/01/01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КАЛІЮ ЙОДИД</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20 мг/мл по 5 мл або по 10 мл у флаконі; по 1 флакону разом з кришкою-крапельницею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UA/5107/01/01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КАРБО СПАЛ 150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10 мг/мл, по 15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PP Фармасьютікалз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UA/18252/01/01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КАРБО СПАЛ 450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10 мг/мл, по 45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PP Фармасьютікалз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UA/18252/01/02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КЕТОКОНАЗОЛ-ФАРМЕКС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песарії по 400 мг по 5 песаріїв у блістері, по 1 або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UA/13582/01/01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КЕТОЛОНГ-ДАРНИЦЯ®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30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кеторолаку трометаміну відповідно до рекомендацій PRAC. </w:t>
            </w:r>
            <w:r w:rsidRPr="00B70A6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UA/2190/01/01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КЕТОЛОНГ-ДАРНИЦЯ®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10 мг, по 10 таблеток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кеторолаку трометаміну відповідно до рекомендацій PRAC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UA/2190/02/01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КЕТОПРОФЕН-ВМ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ін'єкцій, 100 мг/2 мл; по 2 мл в ампулі; по 5 ампул у контурній чарунковій упаковці, по 1 або 2 контурні чарункові упаковки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(PROFENID 100 mg/2 ml, solution injectable).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UA/18499/01/01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КЕТОТИФЕН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0,25 мг/мл; по 5 мл у флаконі; по 1 флакону в коробці у комплекті з кришкою-крапельницею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UA/1942/01/01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КЛЕКСАН®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10 000 анти-Ха МО/мл</w:t>
            </w:r>
            <w:r w:rsidRPr="00B70A67">
              <w:rPr>
                <w:rFonts w:ascii="Arial" w:hAnsi="Arial" w:cs="Arial"/>
                <w:sz w:val="16"/>
                <w:szCs w:val="16"/>
              </w:rPr>
              <w:br/>
              <w:t>№ 10 (2х5): по 0,2 мл у шприц-дозі із захисною системою голки ERIS; по 2 шприц-дози у блістері; по 5 блістерів у картонній коробці;</w:t>
            </w:r>
            <w:r w:rsidRPr="00B70A67">
              <w:rPr>
                <w:rFonts w:ascii="Arial" w:hAnsi="Arial" w:cs="Arial"/>
                <w:sz w:val="16"/>
                <w:szCs w:val="16"/>
              </w:rPr>
              <w:br/>
              <w:t>по 0,2 мл у шприц-дозі із захисною системою голки PREVENTIS; по 2 шприц-дози у блістері; по 5 блістерів у картонній коробці;</w:t>
            </w:r>
            <w:r w:rsidRPr="00B70A67">
              <w:rPr>
                <w:rFonts w:ascii="Arial" w:hAnsi="Arial" w:cs="Arial"/>
                <w:sz w:val="16"/>
                <w:szCs w:val="16"/>
              </w:rPr>
              <w:br/>
              <w:t>по 0,2 мл у шприц-дозі без захисної системи голки; по 2 шприц-дози у блістері; по 5 блістерів у картонній коробці;</w:t>
            </w:r>
            <w:r w:rsidRPr="00B70A67">
              <w:rPr>
                <w:rFonts w:ascii="Arial" w:hAnsi="Arial" w:cs="Arial"/>
                <w:sz w:val="16"/>
                <w:szCs w:val="16"/>
              </w:rPr>
              <w:br/>
              <w:t>по 0,4 мл у шприц-дозі із захисною системою голки ERIS; по 2 шприц-дози у блістері; по 5 блістерів у картонній коробці;</w:t>
            </w:r>
            <w:r w:rsidRPr="00B70A67">
              <w:rPr>
                <w:rFonts w:ascii="Arial" w:hAnsi="Arial" w:cs="Arial"/>
                <w:sz w:val="16"/>
                <w:szCs w:val="16"/>
              </w:rPr>
              <w:br/>
              <w:t>по 0,4 мл у шприц-дозі із захисною системою голки PREVENTIS; по 2 шприц-дози у блістері; по 5 блістерів у картонній коробці;</w:t>
            </w:r>
            <w:r w:rsidRPr="00B70A67">
              <w:rPr>
                <w:rFonts w:ascii="Arial" w:hAnsi="Arial" w:cs="Arial"/>
                <w:sz w:val="16"/>
                <w:szCs w:val="16"/>
              </w:rPr>
              <w:br/>
              <w:t>по 0,4 мл у шприц-дозі без захисної системи голки; по 2 шприц-дози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UA/7182/01/01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КЛЕКСАН®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10 000 анти-Ха МО/1 мл</w:t>
            </w:r>
            <w:r w:rsidRPr="00B70A67">
              <w:rPr>
                <w:rFonts w:ascii="Arial" w:hAnsi="Arial" w:cs="Arial"/>
                <w:sz w:val="16"/>
                <w:szCs w:val="16"/>
              </w:rPr>
              <w:br/>
              <w:t>№ 2: по 0,8 мл у шприц-дозі із захисною системою голки ERIS; по 2 шприц-дози у блістері; по 1 блістеру в картонній коробці;</w:t>
            </w:r>
            <w:r w:rsidRPr="00B70A67">
              <w:rPr>
                <w:rFonts w:ascii="Arial" w:hAnsi="Arial" w:cs="Arial"/>
                <w:sz w:val="16"/>
                <w:szCs w:val="16"/>
              </w:rPr>
              <w:br/>
              <w:t>№ 2: по 0,8 мл у шприц-дозі із захисною системою голки PREVENTIS; по 2 шприц-дози у блістері; по 1 блістеру в картонній коробці;</w:t>
            </w:r>
            <w:r w:rsidRPr="00B70A67">
              <w:rPr>
                <w:rFonts w:ascii="Arial" w:hAnsi="Arial" w:cs="Arial"/>
                <w:sz w:val="16"/>
                <w:szCs w:val="16"/>
              </w:rPr>
              <w:br/>
              <w:t>№ 2: по 0,8 мл у шприц-дозі без захисної системи голки; по 2 шприц-дози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UA/7181/01/01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КЛЕКСАН®300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ін'єкцій по 10 000 анти-Ха МО/мл, № 1 (по 1 багатодозовому флакону по 3 мл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ФАМАР ХЕЛС КЕАР СЕРВІСІЗ МАДРИД, С.А.У., Іспанія;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Іспанія/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UA/10143/01/01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КЛОВЕЙТ®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мазь, 0,5 мг/г, по 25 г в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UA/3512/02/01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КЛОПІДОГРЕЛЬ-САНОФІ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UA/11825/01/01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КЛОПІДОГРЕЛЬ-ФАРМЕКС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75 мг; по 10 таблеток у блістері; по 1 або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UA/11699/01/01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КЛОПІДОГРЕЛЬ-ФАРМЕКС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75 мг; in bulk: № 1000: по 1000 таблеток у подвійних поліетиленових пакетах в пластикових контейнерах; in bulk: № 25000: по 25000 таблеток у подвійних поліетиленових пакетах в пластикових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UA/14674/01/01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КО-ДІОВАН®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160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до специфікації АФІ «Етилбензен», який враховується при визначенні суми Ксилолу без зміни критеріїв прийнятності;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«Бензен» до специфікації АФІ (не використовується при виробництві ГЛЗ, може бути присутній у вихідні сировині);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альтернативних методів випробування АФІ Identification by NIR, Identification, Impurity and Assay by HPLC, Residual solvent by GC Heavy metal by XRF Tin by XRF, Palladium by XRF;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процедури тестування АФІ за п. «Залишкові розчинники» метод ГХ (тестовий код 35601.01) та за п. «Залишкові розчинники»(limit test) ГХ (тестовий код 35603.01), редакційні правки в методах тестування для «Identification IR (Nujol)» (тестовий код 20501.01), «Identification IR (ATR)» (тестовий код 20551.01)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UA/8688/01/02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КО-ДІОВАН®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160 мг/25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до специфікації АФІ «Етилбензен», який враховується при визначенні суми Ксилолу без зміни критеріїв прийнятності;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«Бензен» до специфікації АФІ (не використовується при виробництві ГЛЗ, може бути присутній у вихідні сировині);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альтернативних методів випробування АФІ Identification by NIR, Identification, Impurity and Assay by HPLC, Residual solvent by GC Heavy metal by XRF Tin by XRF, Palladium by XRF;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процедури тестування АФІ за п. «Залишкові розчинники» метод ГХ (тестовий код 35601.01) та за п. «Залишкові розчинники»(limit test) ГХ (тестовий код 35603.01), редакційні правки в методах тестування для «Identification IR (Nujol)» (тестовий код 20501.01), «Identification IR (ATR)» (тестовий код 20551.01)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UA/8688/01/03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КО-ДІОВАН®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320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до специфікації АФІ «Етилбензен», який враховується при визначенні суми Ксилолу без зміни критеріїв прийнятності;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«Бензен» до специфікації АФІ (не використовується при виробництві ГЛЗ, може бути присутній у вихідні сировині);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альтернативних методів випробування АФІ Identification by NIR, Identification, Impurity and Assay by HPLC, Residual solvent by GC Heavy metal by XRF Tin by XRF, Palladium by XRF;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процедури тестування АФІ за п. «Залишкові розчинники» метод ГХ (тестовий код 35601.01) та за п. «Залишкові розчинники»(limit test) ГХ (тестовий код 35603.01), редакційні правки в методах тестування для «Identification IR (Nujol)» (тестовий код 20501.01), «Identification IR (ATR)» (тестовий код 20551.01)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UA/8688/01/04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КО-ДІОВАН®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320 мг/25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до специфікації АФІ «Етилбензен», який враховується при визначенні суми Ксилолу без зміни критеріїв прийнятності;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«Бензен» до специфікації АФІ (не використовується при виробництві ГЛЗ, може бути присутній у вихідні сировині);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альтернативних методів випробування АФІ Identification by NIR, Identification, Impurity and Assay by HPLC, Residual solvent by GC Heavy metal by XRF Tin by XRF, Palladium by XRF;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процедури тестування АФІ за п. «Залишкові розчинники» метод ГХ (тестовий код 35601.01) та за п. «Залишкові розчинники»(limit test) ГХ (тестовий код 35603.01), редакційні правки в методах тестування для «Identification IR (Nujol)» (тестовий код 20501.01), «Identification IR (ATR)» (тестовий код 20551.01)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UA/8688/01/05</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КО-ДІОВАН®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80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 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до специфікації АФІ «Етилбензен», який враховується при визначенні суми Ксилолу без зміни критеріїв прийнятності;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показника «Бензен» до специфікації АФІ (не використовується при виробництві ГЛЗ, може бути присутній у вихідні сировині);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альтернативних методів випробування АФІ Identification by NIR, Identification, Impurity and Assay by HPLC, Residual solvent by GC Heavy metal by XRF Tin by XRF, Palladium by XRF;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процедури тестування АФІ за п. «Залишкові розчинники» метод ГХ (тестовий код 35601.01) та за п. «Залишкові розчинники»(limit test) ГХ (тестовий код 35603.01), редакційні правки в методах тестування для «Identification IR (Nujol)» (тестовий код 20501.01), «Identification IR (ATR)» (тестовий код 20551.01)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UA/8688/01/01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КОЛДРЕКС БЛІЦ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гранули для орального розчину; по 2,02 г у стік-пакетику; по 12 стік-пакетиків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СТАДА Арцнайміттель АГ</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випуск серій: </w:t>
            </w:r>
            <w:r w:rsidRPr="00B70A67">
              <w:rPr>
                <w:rFonts w:ascii="Arial" w:hAnsi="Arial" w:cs="Arial"/>
                <w:sz w:val="16"/>
                <w:szCs w:val="16"/>
              </w:rPr>
              <w:br/>
              <w:t xml:space="preserve">СТАДА Арцнайміттель АГ, Німеччина </w:t>
            </w:r>
            <w:r w:rsidRPr="00B70A67">
              <w:rPr>
                <w:rFonts w:ascii="Arial" w:hAnsi="Arial" w:cs="Arial"/>
                <w:sz w:val="16"/>
                <w:szCs w:val="16"/>
              </w:rPr>
              <w:br/>
              <w:t xml:space="preserve">виробництво нерозфасованого продукту, первинне та вторинне пакування, контроль серій: </w:t>
            </w:r>
            <w:r w:rsidRPr="00B70A67">
              <w:rPr>
                <w:rFonts w:ascii="Arial" w:hAnsi="Arial" w:cs="Arial"/>
                <w:sz w:val="16"/>
                <w:szCs w:val="16"/>
              </w:rPr>
              <w:br/>
              <w:t xml:space="preserve">Лозан Фарма ГмбХ, Німеччина </w:t>
            </w:r>
            <w:r w:rsidRPr="00B70A67">
              <w:rPr>
                <w:rFonts w:ascii="Arial" w:hAnsi="Arial" w:cs="Arial"/>
                <w:sz w:val="16"/>
                <w:szCs w:val="16"/>
              </w:rPr>
              <w:br/>
              <w:t xml:space="preserve">первинне та вторинне пакування, контроль/випробування серій: </w:t>
            </w:r>
            <w:r w:rsidRPr="00B70A67">
              <w:rPr>
                <w:rFonts w:ascii="Arial" w:hAnsi="Arial" w:cs="Arial"/>
                <w:sz w:val="16"/>
                <w:szCs w:val="16"/>
              </w:rPr>
              <w:br/>
              <w:t>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ГЛЗ Затверджено: ГРИППОСТАД® С БЛІЦ Запропоновано: КОЛДРЕКС БЛІЦ.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вилучення незначного інгредієнту Perilla oil зі складу лимонного ароматизатора "Evogran". Також зміна назви допоміжної речовини із "Кислота лимонна безводна" на «Кислота лимонна» для приведення до монографії ЄФ Сitric acid, з відповідними змінами в розділ «Склад» МКЯ ЛЗ. Зміни внесені до розділу "Склад" інструкції для медичного застосування лікарського засобу та до тексту маркування упаковки лікарського засобу щодо назви допоміжної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UA/17148/01/01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КОНФУНДУС®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25 мг/250 мг, по 10 таблеток у блістері,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"Особливості застосування", "Спосіб застосування та дози" згідно з інформацією щодо медичного застосування референтного лікарського засобу (Sinemet® 25 mg/250mg tablets)</w:t>
            </w:r>
            <w:r w:rsidRPr="00B70A67">
              <w:rPr>
                <w:rFonts w:ascii="Arial" w:hAnsi="Arial" w:cs="Arial"/>
                <w:sz w:val="16"/>
                <w:szCs w:val="16"/>
              </w:rPr>
              <w:br/>
              <w:t>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Зміни внесено до частин: І «Загальна інформація», V «Заходи з мінімізації ризиків», VI «Резюме плану управління ризиками», VII «Додатки» на підставі оновлення інформації з безпеки в проекті інструкції для медичного застосування у зв’язку з приведення до референтного лікарського засобу Sinemet® 25 mg/250mg tablets, Organon Pharma (UK) Limited.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UA/18054/01/01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КОПЛАВІКС®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75 мг/75 мг; № 28 (7 х 4):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UA/11680/01/02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КОРНЕРЕГЕЛЬ®</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гель очний, 50 мг/г, по 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1997-113 - Rev 03 (затверджено: R1-CEP 1997-113 - Rev 02) для АФІ декспантенолу від вже затвердженого виробника DSM Nutritional Products (UK) Ltd., Шотландія.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2006-233 - Rev 03 (затверджено: R1-CEP 2006-233 - Rev 02) для АФІ декспантенолу від затвердженого виробника BASF SE,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UA/8545/01/01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КСАЛО-ФАРМ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розчин, по 5 мл у флаконі з кришкою-крапельницею; по 1 флакону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UA/15905/01/01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ЛАЗИКС®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40 мг; № 45 (15х3): по 15 таблеток у стрипі; по 3 стрипи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Зентіва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 а такж розділ "Побічні реакції" доповнено інфрмацією про необхідність звітування про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UA/4871/01/01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ЛАФЕРОБІОН®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специфікацій допоміжних речовин «Маніт», «Натрію аскорбат» у відповідність до вимог відповідних монографій Європейської Фармакопеї. Також приведення специфікації допоміжної речовини «Твердий жир» за показниками «Гідроксильне число» та «Число омилення» до вимог виробника субстанції, які є жорсткішими за встановлені в ЕР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UA/13779/01/01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ЛАФЕРОБІОН®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специфікацій допоміжних речовин «Маніт», «Натрію аскорбат» у відповідність до вимог відповідних монографій Європейської Фармакопеї. Також приведення специфікації допоміжної речовини «Твердий жир» за показниками «Гідроксильне число» та «Число омилення» до вимог виробника субстанції, які є жорсткішими за встановлені в ЕР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UA/13779/01/02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ЛАФЕРОМАКС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специфікацій допоміжних речовин «Маніт», «Натрію аскорбат» у відповідність до вимог відповідних монографій Європейської Фармакопеї. Також приведення специфікації допоміжної речовини «Твердий жир» за показниками «Гідроксильне число» та «Число омилення» до вимог, застосовуваних щодо субстанції, яка використовується при виробництві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UA/13779/01/03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ЛАФЕРОМАКС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специфікацій допоміжних речовин «Маніт», «Натрію аскорбат» у відповідність до вимог відповідних монографій Європейської Фармакопеї. Також приведення специфікації допоміжної речовини «Твердий жир» за показниками «Гідроксильне число» та «Число омилення» до вимог, застосовуваних щодо субстанції, яка використовується при виробництві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UA/13779/01/04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ЛЕВОМІЦЕТИН-ОЗ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2,5 мг/мл, по 5 мл або по 10 мл у флаконі; по 1 флакону у комплекті з кришкою-крапельницею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UA/13220/01/01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ЛЕДІСЕПТ-ФАРМЕКС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песарії по 16 мг, по 5 песаріїв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 Зміна заявника/власника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UA/12023/01/01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ЛІНІМЕНТ БАЛЬЗАМІЧНИЙ (ЗА О.В. ВИШНЕВСЬКИМ)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лінімент по 40 г у тубах; по 40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первинне/вторинне пакування, контроль якості та випуск серії:</w:t>
            </w:r>
            <w:r w:rsidRPr="00B70A67">
              <w:rPr>
                <w:rFonts w:ascii="Arial" w:hAnsi="Arial" w:cs="Arial"/>
                <w:sz w:val="16"/>
                <w:szCs w:val="16"/>
              </w:rPr>
              <w:br/>
              <w:t>ПРАТ "ФІТОФАРМ",</w:t>
            </w:r>
            <w:r w:rsidRPr="00B70A67">
              <w:rPr>
                <w:rFonts w:ascii="Arial" w:hAnsi="Arial" w:cs="Arial"/>
                <w:sz w:val="16"/>
                <w:szCs w:val="16"/>
              </w:rPr>
              <w:br/>
              <w:t>Україна;</w:t>
            </w:r>
            <w:r w:rsidRPr="00B70A67">
              <w:rPr>
                <w:rFonts w:ascii="Arial" w:hAnsi="Arial" w:cs="Arial"/>
                <w:sz w:val="16"/>
                <w:szCs w:val="16"/>
              </w:rPr>
              <w:br/>
              <w:t>відповідальний за виробництво, первинне/вторинне пакування та контроль якості:</w:t>
            </w:r>
            <w:r w:rsidRPr="00B70A67">
              <w:rPr>
                <w:rFonts w:ascii="Arial" w:hAnsi="Arial" w:cs="Arial"/>
                <w:sz w:val="16"/>
                <w:szCs w:val="16"/>
              </w:rPr>
              <w:br/>
              <w:t>АТ "Лубнифарм",</w:t>
            </w:r>
            <w:r w:rsidRPr="00B70A6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w:t>
            </w:r>
            <w:r w:rsidRPr="00B70A67">
              <w:rPr>
                <w:rFonts w:ascii="Arial" w:hAnsi="Arial" w:cs="Arial"/>
                <w:b/>
                <w:sz w:val="16"/>
                <w:szCs w:val="16"/>
              </w:rPr>
              <w:t>уточнення написання умов відпуску в наказі МОЗ України № 1286 від 17.07.2023 в процесі внесення змін</w:t>
            </w:r>
            <w:r w:rsidRPr="00B70A67">
              <w:rPr>
                <w:rFonts w:ascii="Arial" w:hAnsi="Arial" w:cs="Arial"/>
                <w:sz w:val="16"/>
                <w:szCs w:val="16"/>
              </w:rPr>
              <w:t xml:space="preserve">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дільниці АТ "Лубнифарм", Україна відповідальної за контроль якості ЛЗ.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додаткового(зменшеного) теоретичного розміру серії ЛЗ. Діюча редакція: Виробнича рецептура на одну серію – 500 кг 12625 уп. по 40 г. Пропонована редакція: Виробнича рецептура на одну серію – 500 кг 12625 уп. по 40 г, Виробнича рецептура на одну серію – 412,6 кг 10315 уп. по 40 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АТ "Лубнифарм", Україна, на якій відбувається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ЛЗ. Редакція в наказі – за рецептом. </w:t>
            </w:r>
            <w:r w:rsidRPr="00B70A67">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b/>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UA/0228/01/01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ЛОЗАРТАН 100/ГІДРОХЛОРОТІАЗИД 12,5 КРКА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100 мг/12,5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виробництво «in bulk», первинне та вторинне пакування, контроль та випуск серії: </w:t>
            </w:r>
            <w:r w:rsidRPr="00B70A67">
              <w:rPr>
                <w:rFonts w:ascii="Arial" w:hAnsi="Arial" w:cs="Arial"/>
                <w:sz w:val="16"/>
                <w:szCs w:val="16"/>
              </w:rPr>
              <w:br/>
              <w:t xml:space="preserve">КРКА, д.д., Ново место, Словенія </w:t>
            </w:r>
            <w:r w:rsidRPr="00B70A67">
              <w:rPr>
                <w:rFonts w:ascii="Arial" w:hAnsi="Arial" w:cs="Arial"/>
                <w:sz w:val="16"/>
                <w:szCs w:val="16"/>
              </w:rPr>
              <w:br/>
              <w:t xml:space="preserve">контроль серії: </w:t>
            </w:r>
            <w:r w:rsidRPr="00B70A67">
              <w:rPr>
                <w:rFonts w:ascii="Arial" w:hAnsi="Arial" w:cs="Arial"/>
                <w:sz w:val="16"/>
                <w:szCs w:val="16"/>
              </w:rPr>
              <w:br/>
              <w:t xml:space="preserve">КРКА, д.д., Ново место, Словенія </w:t>
            </w:r>
            <w:r w:rsidRPr="00B70A67">
              <w:rPr>
                <w:rFonts w:ascii="Arial" w:hAnsi="Arial" w:cs="Arial"/>
                <w:sz w:val="16"/>
                <w:szCs w:val="16"/>
              </w:rPr>
              <w:br/>
              <w:t xml:space="preserve">контроль серії: </w:t>
            </w:r>
            <w:r w:rsidRPr="00B70A67">
              <w:rPr>
                <w:rFonts w:ascii="Arial" w:hAnsi="Arial" w:cs="Arial"/>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відповідно до інформації щодо медичного застосування референтного лікарського засобу (Fortzaar, 100 mg/25 mg film-coated tablet).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UA/14679/01/01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ЛОЗАРТАН 100/ГІДРОХЛОРОТІАЗИД 25 КРКА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100 мг/25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виробництво «in bulk», первинне та вторинне пакування, контроль та випуск серії: </w:t>
            </w:r>
            <w:r w:rsidRPr="00B70A67">
              <w:rPr>
                <w:rFonts w:ascii="Arial" w:hAnsi="Arial" w:cs="Arial"/>
                <w:sz w:val="16"/>
                <w:szCs w:val="16"/>
              </w:rPr>
              <w:br/>
              <w:t xml:space="preserve">КРКА, д.д., Ново место, Словенія </w:t>
            </w:r>
            <w:r w:rsidRPr="00B70A67">
              <w:rPr>
                <w:rFonts w:ascii="Arial" w:hAnsi="Arial" w:cs="Arial"/>
                <w:sz w:val="16"/>
                <w:szCs w:val="16"/>
              </w:rPr>
              <w:br/>
              <w:t xml:space="preserve">контроль серії: </w:t>
            </w:r>
            <w:r w:rsidRPr="00B70A67">
              <w:rPr>
                <w:rFonts w:ascii="Arial" w:hAnsi="Arial" w:cs="Arial"/>
                <w:sz w:val="16"/>
                <w:szCs w:val="16"/>
              </w:rPr>
              <w:br/>
              <w:t xml:space="preserve">КРКА, д.д., Ново место, Словенія </w:t>
            </w:r>
            <w:r w:rsidRPr="00B70A67">
              <w:rPr>
                <w:rFonts w:ascii="Arial" w:hAnsi="Arial" w:cs="Arial"/>
                <w:sz w:val="16"/>
                <w:szCs w:val="16"/>
              </w:rPr>
              <w:br/>
              <w:t xml:space="preserve">контроль серії: </w:t>
            </w:r>
            <w:r w:rsidRPr="00B70A67">
              <w:rPr>
                <w:rFonts w:ascii="Arial" w:hAnsi="Arial" w:cs="Arial"/>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відповідно до інформації щодо медичного застосування референтного лікарського засобу (Fortzaar, 100 mg/25 mg film-coated tablet).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UA/14680/01/01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ЛОЗАРТАН 50/ГІДРОХЛОРОТІАЗИД 12,5 КРКА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50 мг/12,5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виробництво «in bulk», первинне та вторинне пакування, контроль та випуск серії: </w:t>
            </w:r>
            <w:r w:rsidRPr="00B70A67">
              <w:rPr>
                <w:rFonts w:ascii="Arial" w:hAnsi="Arial" w:cs="Arial"/>
                <w:sz w:val="16"/>
                <w:szCs w:val="16"/>
              </w:rPr>
              <w:br/>
              <w:t xml:space="preserve">КРКА, д.д., Ново место, Словенія </w:t>
            </w:r>
            <w:r w:rsidRPr="00B70A67">
              <w:rPr>
                <w:rFonts w:ascii="Arial" w:hAnsi="Arial" w:cs="Arial"/>
                <w:sz w:val="16"/>
                <w:szCs w:val="16"/>
              </w:rPr>
              <w:br/>
              <w:t xml:space="preserve">контроль серії: </w:t>
            </w:r>
            <w:r w:rsidRPr="00B70A67">
              <w:rPr>
                <w:rFonts w:ascii="Arial" w:hAnsi="Arial" w:cs="Arial"/>
                <w:sz w:val="16"/>
                <w:szCs w:val="16"/>
              </w:rPr>
              <w:br/>
              <w:t xml:space="preserve">КРКА, д.д., Ново место, Словенія </w:t>
            </w:r>
            <w:r w:rsidRPr="00B70A67">
              <w:rPr>
                <w:rFonts w:ascii="Arial" w:hAnsi="Arial" w:cs="Arial"/>
                <w:sz w:val="16"/>
                <w:szCs w:val="16"/>
              </w:rPr>
              <w:br/>
              <w:t xml:space="preserve">контроль серії: </w:t>
            </w:r>
            <w:r w:rsidRPr="00B70A67">
              <w:rPr>
                <w:rFonts w:ascii="Arial" w:hAnsi="Arial" w:cs="Arial"/>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відповідно до інформації щодо медичного застосування референтного лікарського засобу (Fortzaar, 100 mg/25 mg film-coated tablet).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UA/14680/01/02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ЛОЗАРТАН-ТЕВА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Фармацевтичний завод Тева, Угорщина</w:t>
            </w:r>
            <w:r w:rsidRPr="00B70A67">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подається з метою додавання нового розміру упаковки лікарського засобу Лозартан-Тева, таблетки, вкриті плівковою оболонкою, по 100 мг № 90, а саме по 10 таблеток у блістері; по 9 блістерів у картонній коробці, з відповідними змінами в р. «Упаковка» МКЯ ЛЗ. Зміна стосується тільки дозування 100 мг. Зміни внесені в інструкцію для медичного застосування лікарського засобу у розділ "Упаковка" та із затвердженням відповідного тексту маркування. Зміна стосується тільки дозування 100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UA/16398/01/03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ЛОЗАРТАН-ТЕВА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100 мг, по 10 таблеток у блістері; по 3 блістери у картонній коробці;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Фармацевтичний завод Тева, Угорщина</w:t>
            </w:r>
            <w:r w:rsidRPr="00B70A67">
              <w:rPr>
                <w:rFonts w:ascii="Arial" w:hAnsi="Arial" w:cs="Arial"/>
                <w:sz w:val="16"/>
                <w:szCs w:val="16"/>
              </w:rPr>
              <w:br/>
              <w:t>Тева Фарма С.Л.У., Іспанія</w:t>
            </w:r>
            <w:r w:rsidRPr="00B70A67">
              <w:rPr>
                <w:rFonts w:ascii="Arial" w:hAnsi="Arial" w:cs="Arial"/>
                <w:sz w:val="16"/>
                <w:szCs w:val="16"/>
              </w:rPr>
              <w:br/>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подається з метою додавання нового розміру упаковки лікарського засобу Лозартан-Тева, таблетки, вкриті плівковою оболонкою, по 100 мг № 90, а саме по 10 таблеток у блістері; по 9 блістерів у картонній коробці, з відповідними змінами в р. «Упаковка» МКЯ ЛЗ. Зміна стосується тільки дозування 100 мг. Зміни внесені в інструкцію для медичного застосування лікарського засобу у розділ "Упаковка" та із затвердженням відповідного тексту маркування. Зміна стосується тільки дозування 100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UA/16398/01/04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ЛОЗАРТАН-ТЕВА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Фармацевтичний завод Тева, Угорщина</w:t>
            </w:r>
            <w:r w:rsidRPr="00B70A67">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подається з метою додавання нового розміру упаковки лікарського засобу Лозартан-Тева, таблетки, вкриті плівковою оболонкою, по 100 мг № 90, а саме по 10 таблеток у блістері; по 9 блістерів у картонній коробці, з відповідними змінами в р. «Упаковка» МКЯ ЛЗ. Зміна стосується тільки дозування 100 мг. Зміни внесені в інструкцію для медичного застосування лікарського засобу у розділ "Упаковка" та із затвердженням відповідного тексту маркування. Зміна стосується тільки дозування 100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UA/16398/01/02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ЛОЗАРТАН-ТЕВА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Фармацевтичний завод Тева, Угорщина</w:t>
            </w:r>
            <w:r w:rsidRPr="00B70A67">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подається з метою додавання нового розміру упаковки лікарського засобу Лозартан-Тева, таблетки, вкриті плівковою оболонкою, по 100 мг № 90, а саме по 10 таблеток у блістері; по 9 блістерів у картонній коробці, з відповідними змінами в р. «Упаковка» МКЯ ЛЗ. Зміна стосується тільки дозування 100 мг. Зміни внесені в інструкцію для медичного застосування лікарського засобу у розділ "Упаковка" та із затвердженням відповідного тексту маркування. Зміна стосується тільки дозування 100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UA/16398/01/01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ЛОМЕКСИН®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капсули вагінальні м’які по 200 мг по 3 або по 6 капсул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Каталент Італі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spacing w:after="240"/>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впровадження нового ГЕ-сертифіката відповідності Європейській фармакопеї № R1-CEP 2000-140-Rev 04 для допоміжної речовини желатин від нового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2003-172-Rev 03 (затверджено: R1-CEP 2003-172-Rev 02) для допоміжної речовини желатин від затвердженого виробника GELITA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UA/6094/01/02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ЛОМЕКСИН®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вагінальні м’які по 600 мг по 1 або по 2 капсули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Каталент Італі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впровадження нового ГЕ-сертифіката відповідності Європейській фармакопеї № R1-CEP 2000-140-Rev 04 для допоміжної речовини желатин від нового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2003-172-Rev 03 (затверджено: R1-CEP 2003-172-Rev 02) для допоміжної речовини желатин від затвердженого виробника GELITA GROUP.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UA/6094/01/01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ЛОРАНГІН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ротової порожнини; по 100 мл, 120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spacing w:after="240"/>
              <w:jc w:val="center"/>
              <w:rPr>
                <w:rFonts w:ascii="Arial" w:hAnsi="Arial" w:cs="Arial"/>
                <w:sz w:val="16"/>
                <w:szCs w:val="16"/>
              </w:rPr>
            </w:pPr>
            <w:r w:rsidRPr="00B70A67">
              <w:rPr>
                <w:rFonts w:ascii="Arial" w:hAnsi="Arial" w:cs="Arial"/>
                <w:sz w:val="16"/>
                <w:szCs w:val="16"/>
              </w:rPr>
              <w:t>внесення змін до реєстраційних матеріалів: Технічна помилка (згідно наказу МОЗ від 23.07.2015 № 460) Технічна помилка (згідно наказу МОЗ від 23.07.2015 № 460), виправлення технічної помилки у розділі «Склад» змін до МКЯ ЛЗ, що були затверджені Наказом МОЗ від 25.04.2023 року № 773, а саме: виправлено написання назви виробника діючої речовини гексатидину з CURIA FRANCE S.A.A., Франція на CURIA FRANCE S.A.S., Франція відповідно до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UA/17765/01/01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ЛОРІСТА® 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B70A67">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технічна помилка (згідно наказу МОЗ від 23.07.2015 № 460) яка була допущена під час внесення змін до матеріалів реєстраційного досьє ЛЗ, які відбулися 11.01.2022 у перекладі МКЯ з російської на українську мову, а саме в специфікації не вірно позначено назви випробувань показників "Мікробіологічна якість" (затверджено: Загальна кількість аеробних бактерій (TAMC), Загальна кількість дріжджових і плісеневих грибів (TYMC)) та "Супутні домішки"(затверджено: -сума домішок); запропоновано нові назви випробувань показників "Мікробіологічна якість" - Загальна кількість аеробних мікроорганізмів (TAMC), Загальна кількість дріжджових та плісеневих грибів (TYMC) та "Супутні домішки" - сума - приведення у відповідність до реєстраційних (архівних) матеріалів, які подавались на внесення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UA/6454/01/01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ЛОРІСТА® НD</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B70A67">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технічна помилка (згідно наказу МОЗ від 23.07.2015 № 460) яка була допущена під час внесення змін до матеріалів реєстраційного досьє ЛЗ, які відбулися 20.10.2021 у перекладі МКЯ з російської на українську мову, а саме в специфікації не вірно позначено назви випробувань показників "Мікробіологічна якість" (затверджено: Загальна кількість аеробних бактерій (TAMC), Загальна кількість дріжджових і плісеневих грибів (TYMC)) та "Супутні домішки"(затверджено: -сума домішок); запропоновано нові назви випробувань показників "Мікробіологічна якість" - Загальна кількість аеробних мікроорганізмів (TAMC), Загальна кількість дріжджових та плісеневих грибів (TYMC) та "Супутні домішки" - сума - приведення у відповідність до реєстраційних (архівних) матеріалів, які подавались на внесення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UA/6454/01/02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МАДІНЕТ®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Затверджено: 12. НОМЕР РЕЄСТРАЦІЙНОГО ПОСВІДЧЕННЯ РП № UA/15836/01/01. Запропоновано: 12. НОМЕР РЕЄСТРАЦІЙНОГО ПОСВІДЧЕННЯ РП № UA/15840/01/01.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UA/15840/01/01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МАКМІРОР КОМПЛЕКС®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крем вагінальний; по 30 г у тубі; по 1 тубі в комплекті з градуйованим шприцом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Полікем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Доппель Фармацеутіці C.р.л.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Ніфуратель. Виробнича дільниця, адреса та усі виробничі операції залишаються незмінними. Діюча редакція: ЕУТІКАЛС САС, Франція / EUTICALS SAS, France </w:t>
            </w:r>
            <w:r w:rsidRPr="00B70A67">
              <w:rPr>
                <w:rFonts w:ascii="Arial" w:hAnsi="Arial" w:cs="Arial"/>
                <w:sz w:val="16"/>
                <w:szCs w:val="16"/>
              </w:rPr>
              <w:br/>
              <w:t>Пропонована редакція: КУРІЯ ФРАНС САС, Франція / CURIA FRANCE SAS,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UA/3934/01/01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МАКМІРОР КОМПЛЕКС®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вагінальні м'які; по 8 капсул у блістері; по 1 блістеру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Полікем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Ніфуратель. Виробнича дільниця, адреса та усі виробничі операції залишаються незмінними. Діюча редакція: ЕУТІКАЛС САС, Франція / EUTICALS SAS, France </w:t>
            </w:r>
            <w:r w:rsidRPr="00B70A67">
              <w:rPr>
                <w:rFonts w:ascii="Arial" w:hAnsi="Arial" w:cs="Arial"/>
                <w:sz w:val="16"/>
                <w:szCs w:val="16"/>
              </w:rPr>
              <w:br/>
              <w:t xml:space="preserve">Пропонована редакція: КУРІЯ ФРАНС САС, Франція / CURIA FRANCE SAS, France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UA/3934/02/01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МАКСГІСТИН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16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UA/10012/01/02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МАКСГІСТИН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24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UA/10012/01/03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МАКСГІСТИН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8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UA/10012/01/01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МЕДРОЛГІН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"Несумісність" згідно з інформацією щодо медичного застосування референтного лікарського засобу (Toradol 30 mg/ml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UA/14770/01/01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МЕЗАТОН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25 мг/мл по 5 мл у флаконі; по 1 флакону з кришкою-крапельницею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UA/0511/01/01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МЕЛОКСИКАМ-ФАРМЕКС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циклу виробництва та випуск серії:</w:t>
            </w:r>
            <w:r w:rsidRPr="00B70A67">
              <w:rPr>
                <w:rFonts w:ascii="Arial" w:hAnsi="Arial" w:cs="Arial"/>
                <w:sz w:val="16"/>
                <w:szCs w:val="16"/>
              </w:rPr>
              <w:br/>
              <w:t>ТОВ "ФАРМЕКС ГРУП", Україна</w:t>
            </w:r>
            <w:r w:rsidRPr="00B70A67">
              <w:rPr>
                <w:rFonts w:ascii="Arial" w:hAnsi="Arial" w:cs="Arial"/>
                <w:sz w:val="16"/>
                <w:szCs w:val="16"/>
              </w:rPr>
              <w:br/>
              <w:t>всі стадії циклу виробництва крім випуску серії:</w:t>
            </w:r>
            <w:r w:rsidRPr="00B70A67">
              <w:rPr>
                <w:rFonts w:ascii="Arial" w:hAnsi="Arial" w:cs="Arial"/>
                <w:sz w:val="16"/>
                <w:szCs w:val="16"/>
              </w:rPr>
              <w:br/>
              <w:t>Товариство з обмеженою відповідальністю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UA/17702/01/01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МЕТАМАКС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по 250 мг по 10 капсул у контурній чарунковій упаковці;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B70A67">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Внесено зміни та редакційні уточнення, які оформлені відповідно до рекомендацій ДФУ, до розділів: 3.2.Р.5.1. Специфікація та 3.2.Р.5.2. Аналітичні методики за тестами: «Ідентифікація» (доповнено вимогами «Ідентифікація А», які виконуються в умовах методики «Кількісне визначення. Метод І» (метод ВЕРХ); діючу якісну реакцію інтерпретовано, як «Ідентифікація В»), «Розчинення» (визначення потенціометричним (ДФУ, 2.2.20) або титриметричним методами контролю змінено на метод високоефективної рідинної хроматографії (ДФУ, 2.2.29) та уточнено нормування), «Кількісне визначення» (визначення потенціометричним (ДФУ, 2.2.20) або титриметричним методами контролю (Метод ІІ) доповнено методом високоефективної рідинної хроматографії (ДФУ, 2.2.29 – Метод 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70A67">
              <w:rPr>
                <w:rFonts w:ascii="Arial" w:hAnsi="Arial" w:cs="Arial"/>
                <w:sz w:val="16"/>
                <w:szCs w:val="16"/>
              </w:rPr>
              <w:br/>
              <w:t>До розділів: 3.2.Р.5.1. Специфікація та 3.2.Р.5.2. Аналітичні методики внесено зміни та редакційні уточнення, а саме: показник якості «Мікробіологічна чистота» приведено до вимог ЄФ, 2.6.12, 2.6.13, 5.1.4.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за показником «Супровідні домішки» (доповнено рекомендацією відповідно до результатів валідації, а саме: «Не рекомендовано використання ненасиченої камери»). Внесені редакційні правки, які оформлено відповідно до вимог та рекомендацій ДФУ. Методика контролю залишена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w:t>
            </w:r>
            <w:r w:rsidRPr="00B70A67">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 матеріалів реєстраційного досьє за показником «Однорідність дозованих одиниць» внесені редакційні правки в розділів 3.2.Р.5.1. Специфікації та 3.2.Р.5.2. Аналітичні методики, які оформлено відповідно до вимог та рекомендацій ДФУ. Нормування показника та методика контролю якості залишені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UA/3572/01/01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МЕТИЛУРАЦИЛ-ФАРМЕКС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500 мг;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UA/11698/01/01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МЕТРОНІДАЗОЛ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інфузій 0,5 % по 100 мл у пляшках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Приватне акціонерне товариство "Інфузія"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Супутня зміна </w:t>
            </w:r>
            <w:r w:rsidRPr="00B70A67">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вносяться до плану управління ризиками до Частини І, Частини V, Частини VI, Частини VII (Додаток 2) на основі інформації ДЕЦ (повідомлення на сайті ДЕЦ від 06.01.2023) щодо вненсення змін до інструкції для медичного застосування лікарських засобів, що містять метронідазол (metronidazol) для виконання вимог Комітету з оцінки ризиків у фармаконагляді Європейської медичної агенції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UA/11140/01/01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МЕТРОНІДАЗОЛ-ФАРМЕКС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песарії по 500 мг, по 5 песаріїв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UA/13537/01/01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МЕФЕНАМІНКА®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вкриті оболонкою, по 500 мг по 10 таблеток у контурній чарунковій упаковці; по 1 або по 2 контурні чарункові упаковки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70A67">
              <w:rPr>
                <w:rFonts w:ascii="Arial" w:hAnsi="Arial" w:cs="Arial"/>
                <w:sz w:val="16"/>
                <w:szCs w:val="16"/>
              </w:rPr>
              <w:br/>
              <w:t>Зміни внесено в Інструкцію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UA/14487/01/01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МІДОКАЛМ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150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альтернативного виробника АФІ (толперазону гідрохлорид) Richter Themis Medicare (I) PVT. LTD.,India до вже затвердженого Gedeon Richter Plc., Hungary. Зміни II типу - Зміни з якості. АФІ. (інші зміни). Оновлення ДМФ для АФІ (толперазону гідрохлорид) для затвердженого виробника Gedeon Richter Plc. (Hungary) (затверджено: 18.03 2010, версія 04; запропоновано: v. 05-01;01-01/ 25-26 -07-2022) manufactured by Gedeon Richter Plc.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UA/7535/02/02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МІДОКАЛМ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50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альтернативного виробника АФІ (толперазону гідрохлорид) Richter Themis Medicare (I) PVT. LTD.,India до вже затвердженого Gedeon Richter Plc., Hungary. Зміни II типу - Зміни з якості. АФІ. (інші зміни). Оновлення ДМФ для АФІ (толперазону гідрохлорид) для затвердженого виробника Gedeon Richter Plc. (Hungary) (затверджено: 18.03 2010, версія 04; запропоновано: v. 05-01;01-01/ 25-26 -07-2022) manufactured by Gedeon Richter Plc.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UA/7535/02/01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МІРЗАТЕН Q-TAB®</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що диспергуються у ротовій порожнині, по 45 мг, по 10 таблеток у блістері; по 3 або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виробництво «in bulk», первинне та вторинне пакування: КРКА, д.д., Ново место,  Словенія; Відповідальний за контроль серії (фізичні та хімічні методи контролю): КРКА, д.д., Ново место,  Словенія; Відповідальний за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(щодо розвитку панкреатиту).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(щодо розвитку амнезії).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згідно з рекомендаціями PRAC (щодо розвитку тяжких шкірних реакцій).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"Взаємодія з іншими лікарськими засобами та інші види взаємодії" відповідно до оновленої інформації з безпеки діючої речовини згідно з рекомендаціями PRAC (щодо взаємодії з бупренорфіном).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до розділу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до розділів "Фармакологічні властивості",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UA/3009/02/03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МІРЗАТЕН Q-TAB®</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що диспергуються у ротовій порожнині, по 15 мг, по 10 таблеток у блістері; по 3 або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виробництво «in bulk», первинне та вторинне пакування: КРКА, д.д., Ново место,  Словенія; Відповідальний за контроль серії (фізичні та хімічні методи контролю): КРКА, д.д., Ново место,  Словенія; Відповідальний за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(щодо розвитку панкреатиту).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(щодо розвитку амнезії).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згідно з рекомендаціями PRAC (щодо розвитку тяжких шкірних реакцій).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"Взаємодія з іншими лікарськими засобами та інші види взаємодії" відповідно до оновленої інформації з безпеки діючої речовини згідно з рекомендаціями PRAC (щодо взаємодії з бупренорфіном).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до розділу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до розділів "Фармакологічні властивості",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UA/3009/02/01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МІРЗАТЕН Q-TAB®</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що диспергуються у ротовій порожнині, по 30 мг, по 10 таблеток у блістері; по 3 або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виробництво «in bulk», первинне та вторинне пакування: КРКА, д.д., Ново место,  Словенія; Відповідальний за контроль серії (фізичні та хімічні методи контролю): КРКА, д.д., Ново место,  Словенія; Відповідальний за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(щодо розвитку панкреатиту).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(щодо розвитку амнезії).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згідно з рекомендаціями PRAC (щодо розвитку тяжких шкірних реакцій). Введення змін протягом 6-ти місяців після затвердження; Зміни І типу - Зміни щодо безпеки/ефективності та фармаконагляду (інші зміни) - Зміни внесені в інструкцію для медичного застосування лікарського засобу до розділу "Взаємодія з іншими лікарськими засобами та інші види взаємодії" відповідно до оновленої інформації з безпеки діючої речовини згідно з рекомендаціями PRAC (щодо взаємодії з бупренорфіном).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в інструкцію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до розділу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в інструкцію для медичного застосування лікарського засобу до розділів "Фармакологічні властивості",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UA/3009/02/02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МОКСИФЛОКСАЦИН-ФАРМЕКС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5 мг/мл, по 5 мл у флаконі, по 1 флакону разом з кришкою-крапельницею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UA/16662/02/01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МОКСИФЛОКСАЦИН-ФАРМЕКС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UA/16662/01/01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МУКОЛВАН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7,5 мг/мл; по 2 мл в ампулі, по 5 ампул у пачці з картону; по 2 мл в ампулі, по 5 ампул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05 (затверджено: R1-CEP 2004-201 - Rev 02) для АФІ амброксолу гідрохлориду від вже затвердженого виробника Shilpa Medicare Limited, India який змінив назву на SHILPA PHARMA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UA/0713/01/01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НАВІРЕЛ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концентрат для приготування розчину для інфузій, 10 мг/мл; по 1 мл (10 мг) або 5 мл (50 мг)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"in bulk", контроль серій: oнкомед меньюфекчерінг а.с., Чеська Республiка; Пакування, маркування та випуск серії: Медак Гезельшафт фюр клініше Шпеціальпрепарате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Чеська Республiка/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UA/4711/01/01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НАДРОПАРИН-ФАРМЕКС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9500 МО анти-Ха/мл по 0,3 мл (2850 МО анти-Ха), по 0,4 мл (3800 МО анти-Ха), по 0,6 мл (5700 МО анти-Ха) або по 0,8 мл (7600 МО анти-Ха)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UA/15411/01/01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НАЗО-СПРЕЙ БЕБІ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"Фармацевтична компанія "Здоров'я", Україна</w:t>
            </w:r>
            <w:r w:rsidRPr="00B70A67">
              <w:rPr>
                <w:rFonts w:ascii="Arial" w:hAnsi="Arial" w:cs="Arial"/>
                <w:sz w:val="16"/>
                <w:szCs w:val="16"/>
              </w:rPr>
              <w:br/>
              <w:t>всі стадії виробництва, окрім контролю якості та випуску серії:</w:t>
            </w:r>
            <w:r w:rsidRPr="00B70A67">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Супутня зміна</w:t>
            </w:r>
            <w:r w:rsidRPr="00B70A67">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Оновлення тексту маркування упаковки лікарського засобу, а саме зазначення функції виробника у зв"язку з введенням додаткової виробничої дільниці.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додаткового(зменшеного) розміру серії ЛЗ для додатковї дільниці виробництва Товариства з обмеженою відповідальністю "Фармацевтична компанія "Здоров’я", що знаходиться за адресою: Україна, 08301, Київська обл., м. Бориспіль, вул. Шевченка, буд. 100, літ. Б-ІІ (корпус 4).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UA/13145/01/01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НАЛБУФІН-ФАРМЕКС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включаючи випуск серії:</w:t>
            </w:r>
            <w:r w:rsidRPr="00B70A67">
              <w:rPr>
                <w:rFonts w:ascii="Arial" w:hAnsi="Arial" w:cs="Arial"/>
                <w:sz w:val="16"/>
                <w:szCs w:val="16"/>
              </w:rPr>
              <w:br/>
              <w:t>ТОВ "ФАРМЕКС ГРУП",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окрім випуску серії:</w:t>
            </w:r>
            <w:r w:rsidRPr="00B70A67">
              <w:rPr>
                <w:rFonts w:ascii="Arial" w:hAnsi="Arial" w:cs="Arial"/>
                <w:sz w:val="16"/>
                <w:szCs w:val="16"/>
              </w:rPr>
              <w:br/>
              <w:t>ТОВ "ХФП "Здоров'я народу",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включаючи вторинне пакування та контроль якості, за винятком випуску серії:</w:t>
            </w:r>
            <w:r w:rsidRPr="00B70A67">
              <w:rPr>
                <w:rFonts w:ascii="Arial" w:hAnsi="Arial" w:cs="Arial"/>
                <w:sz w:val="16"/>
                <w:szCs w:val="16"/>
              </w:rPr>
              <w:br/>
              <w:t>Товариство з обмеженою відповідальністю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НЕЙРОТОП ФЛ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ЗАТ «Ліквор»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Республіка Вірменія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етилметилгідроксипіридину сукцинат 50 мг Фірми ТОВ "БІОН", Російська Федерація;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з наданням мастер-файла, затверджено: етилметилгідроксипіридину сукцинат 50 мг виробництва Фірми ТОВ "БІОН", Російська Федерація; запропоновано: етилметилгідроксипіридину сукцинат 50 мг виробництва ТОВ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UA/16933/01/01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НІФЕКАЇН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крем ректальний, по 30 г крему у тубі з ковпачком; по 1 тубі у комплекті з канюлею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Неофармед Джентілі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Нью.Фа.Дем.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1996-020-Rev 08 (затверджено: R1-CEP 1996-020-Rev 07) для діючої речовини лідокаїну гідрохлориду від вже затвердженого виробника MOEHS Catalana S.L., Іспанія (виробничі дільниці: MOEHS Catalana S.L. та MOEHS BCN, S.L.)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UA/18946/01/01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НІЦЕРОМАКС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 мг, 4 флакони з ліофілізатом в контурній чарунковій упаковці; по 1 контурній чарунковій упаковці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UA/12022/01/01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НОВІГАН®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 xml:space="preserve">Зміни внесені до Інструкції для медичного застосування до розділу "Застосування у період вагітності або годування груддю" щодо безпеки застосування лікарського засобу. В процедурі змін заявником надано оновлений План управління ризиками версія 1.2.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рутинних заходів з мінімізації ризиків на підставі оновлення інформації з безпеки в проекті інструкції на підставі рекомендації PRAC. Резюме Плану управління ризиками версія 1.2 додається.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до розділу "Побічні реакції" щодо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UA/5127/01/01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НОРФЛОКСАЦИН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та вушні, 3 мг/мл; по 5 мл у флаконі; по 1 флакону у комплекті з кришкою-крапельницею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UA/4901/01/01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ОБАДЖІО®</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UA/13689/01/01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ОКСАЛІПЛАТИН "ЕБЕВЕ"</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концентрат для розчину для інфузій, 5 мг/мл по 10 мл (50 мг), або 20 мл (100 мг), або 30 мл (150 мг), або 40 мл (200 мг)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повний цикл виробництва:</w:t>
            </w:r>
            <w:r w:rsidRPr="00B70A67">
              <w:rPr>
                <w:rFonts w:ascii="Arial" w:hAnsi="Arial" w:cs="Arial"/>
                <w:sz w:val="16"/>
                <w:szCs w:val="16"/>
              </w:rPr>
              <w:br/>
              <w:t>ФАРЕВА Унтерах ГмбХ, Австрія</w:t>
            </w:r>
            <w:r w:rsidRPr="00B70A67">
              <w:rPr>
                <w:rFonts w:ascii="Arial" w:hAnsi="Arial" w:cs="Arial"/>
                <w:sz w:val="16"/>
                <w:szCs w:val="16"/>
              </w:rPr>
              <w:br/>
              <w:t xml:space="preserve">випуск серії: </w:t>
            </w:r>
            <w:r w:rsidRPr="00B70A67">
              <w:rPr>
                <w:rFonts w:ascii="Arial" w:hAnsi="Arial" w:cs="Arial"/>
                <w:sz w:val="16"/>
                <w:szCs w:val="16"/>
              </w:rPr>
              <w:br/>
              <w:t>ЕБЕВЕ Фарма Гес.м.б.Х. Нфг. КГ, Австрія</w:t>
            </w:r>
            <w:r w:rsidRPr="00B70A67">
              <w:rPr>
                <w:rFonts w:ascii="Arial" w:hAnsi="Arial" w:cs="Arial"/>
                <w:sz w:val="16"/>
                <w:szCs w:val="16"/>
              </w:rPr>
              <w:br/>
              <w:t>контроль/випробування серії:</w:t>
            </w:r>
            <w:r w:rsidRPr="00B70A67">
              <w:rPr>
                <w:rFonts w:ascii="Arial" w:hAnsi="Arial" w:cs="Arial"/>
                <w:sz w:val="16"/>
                <w:szCs w:val="16"/>
              </w:rPr>
              <w:br/>
              <w:t xml:space="preserve">Лабор ЛС СЕ &amp; Ко. КГ, Німеччина </w:t>
            </w:r>
            <w:r w:rsidRPr="00B70A67">
              <w:rPr>
                <w:rFonts w:ascii="Arial" w:hAnsi="Arial" w:cs="Arial"/>
                <w:sz w:val="16"/>
                <w:szCs w:val="16"/>
              </w:rPr>
              <w:br/>
              <w:t>контроль/випробування серії:</w:t>
            </w:r>
            <w:r w:rsidRPr="00B70A67">
              <w:rPr>
                <w:rFonts w:ascii="Arial" w:hAnsi="Arial" w:cs="Arial"/>
                <w:sz w:val="16"/>
                <w:szCs w:val="16"/>
              </w:rPr>
              <w:br/>
              <w:t>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Німеччина </w:t>
            </w:r>
            <w:r w:rsidRPr="00B70A67">
              <w:rPr>
                <w:rFonts w:ascii="Arial" w:hAnsi="Arial" w:cs="Arial"/>
                <w:sz w:val="16"/>
                <w:szCs w:val="16"/>
              </w:rPr>
              <w:br/>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зміна в інформації щодо умов зберігання ГЛЗ після приготування розведеного/відновленого розчину для інфузій, з відповідними змінами в р. 3.2.Р.8.1. Резюме щодо стабільності та висновки Затверджено: 3.2.Р.8.1. З мікробіологічної точки зору приготований розчин для інфузій слід використати негайно. Якщо розчин не використали негайно, відповідальність за тривалість та умови зберігання до використання несе медичний персонал. Зазвичай час зберігання не має перевищувати 24 години при кімнатній температурі (20 </w:t>
            </w:r>
            <w:r w:rsidRPr="00B70A67">
              <w:rPr>
                <w:rFonts w:ascii="Arial" w:hAnsi="Arial" w:cs="Arial"/>
                <w:sz w:val="16"/>
                <w:szCs w:val="16"/>
                <w:vertAlign w:val="superscript"/>
              </w:rPr>
              <w:t>0</w:t>
            </w:r>
            <w:r w:rsidRPr="00B70A67">
              <w:rPr>
                <w:rFonts w:ascii="Arial" w:hAnsi="Arial" w:cs="Arial"/>
                <w:sz w:val="16"/>
                <w:szCs w:val="16"/>
              </w:rPr>
              <w:t xml:space="preserve">С-25 </w:t>
            </w:r>
            <w:r w:rsidRPr="00B70A67">
              <w:rPr>
                <w:rFonts w:ascii="Arial" w:hAnsi="Arial" w:cs="Arial"/>
                <w:sz w:val="16"/>
                <w:szCs w:val="16"/>
                <w:vertAlign w:val="superscript"/>
              </w:rPr>
              <w:t>0</w:t>
            </w:r>
            <w:r w:rsidRPr="00B70A67">
              <w:rPr>
                <w:rFonts w:ascii="Arial" w:hAnsi="Arial" w:cs="Arial"/>
                <w:sz w:val="16"/>
                <w:szCs w:val="16"/>
              </w:rPr>
              <w:t xml:space="preserve">С), якщо тільки розчин не готували у контрольованих і валідованих асептичних умовах. Запропоновано: 3.2.Р.8.1. З мікробіологічної точки зору приготований розчин для інфузій слід використати негайно. Якщо розчин не використали негайно, відповідальність за тривалість та умови зберігання до використання несе медичний персонал. Зазвичай час зберігання не має перевищувати 24 години при температурі 2-8 </w:t>
            </w:r>
            <w:r w:rsidRPr="00B70A67">
              <w:rPr>
                <w:rFonts w:ascii="Arial" w:hAnsi="Arial" w:cs="Arial"/>
                <w:sz w:val="16"/>
                <w:szCs w:val="16"/>
                <w:vertAlign w:val="superscript"/>
              </w:rPr>
              <w:t>0</w:t>
            </w:r>
            <w:r w:rsidRPr="00B70A67">
              <w:rPr>
                <w:rFonts w:ascii="Arial" w:hAnsi="Arial" w:cs="Arial"/>
                <w:sz w:val="16"/>
                <w:szCs w:val="16"/>
              </w:rPr>
              <w:t>С, якщо тільки розчин не готували у контрольованих і валідованих асептичних умовах.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UA/6314/02/01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ОЛОПАТАДИН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краплі очні, розчин 1 мг/мл по 5 мл у флаконі; по 1 флакону разом з кришкою-крапельницею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UA/17141/01/01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ОМЕПРАЗОЛ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ліофілізат для розчину для інфузій по 40 мг; 1 флакон з ліофілізатом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UA/12924/01/01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ОМЕПУЛ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40 мг; in bulk: 200 флаконів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НАПРОД ЛАЙФ САЄНСЕС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 внесенням інформації щодо зазначення одиниць вимірювання у системі SI. </w:t>
            </w:r>
            <w:r w:rsidRPr="00B70A67">
              <w:rPr>
                <w:rFonts w:ascii="Arial" w:hAnsi="Arial" w:cs="Arial"/>
                <w:sz w:val="16"/>
                <w:szCs w:val="16"/>
              </w:rPr>
              <w:br/>
              <w:t>Вилучення Тексту маркування для ГЛЗ з МКЯ з метою приведення до вимог Наказу МОЗ України №460 від 23 липня 2015 року.</w:t>
            </w:r>
            <w:r w:rsidRPr="00B70A67">
              <w:rPr>
                <w:rFonts w:ascii="Arial" w:hAnsi="Arial" w:cs="Arial"/>
                <w:sz w:val="16"/>
                <w:szCs w:val="16"/>
              </w:rPr>
              <w:br/>
              <w:t>Затверджено: МКЯ ЛЗ. ТЕКСТ МАРКУВАННЯ ВТОРИННОЇ УПАКОВКИ (картонна пачка). ТЕКСТ МАРКУВАННЯ ПЕРВИННОЇ УПАКОВКИ (етикетки) ТА УПАКОВКИ in bulk. Запропоновано: МКЯ ЛЗ. МАРКУВАННЯ Згідно затвердженого тексту маркування. Зміни І типу - Зміни щодо безпеки/ефективності та фармаконагляду (інші зміни) Вилучення Тексту маркування для ГЛЗ форми in bulk з МКЯ з метою приведення до вимог Наказу МОЗ України №460 від 23 липня 2015 року. Затверджено: ТЕКСТ МАРКУВАННЯ ПЕРВИННОЇ УПАКОВКИ ТА УПАКОВКИ in bulk. Запропоновано: МАРКУВАННЯ Згідно затвердженого тексту маркування. ТЕКСТ МАРКУВАННЯ УПАКОВКИ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UA/10392/01/01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ОМЕПУЛ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40 мг; 1 флакон з ліофілізатом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НАПРОД ЛАЙФ САЄНСЕС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 внесенням інформації щодо зазначення одиниць вимірювання у системі SI. </w:t>
            </w:r>
            <w:r w:rsidRPr="00B70A67">
              <w:rPr>
                <w:rFonts w:ascii="Arial" w:hAnsi="Arial" w:cs="Arial"/>
                <w:sz w:val="16"/>
                <w:szCs w:val="16"/>
              </w:rPr>
              <w:br/>
              <w:t>Вилучення Тексту маркування для ГЛЗ з МКЯ з метою приведення до вимог Наказу МОЗ України №460 від 23 липня 2015 року.</w:t>
            </w:r>
            <w:r w:rsidRPr="00B70A67">
              <w:rPr>
                <w:rFonts w:ascii="Arial" w:hAnsi="Arial" w:cs="Arial"/>
                <w:sz w:val="16"/>
                <w:szCs w:val="16"/>
              </w:rPr>
              <w:br/>
              <w:t>Затверджено: МКЯ ЛЗ. ТЕКСТ МАРКУВАННЯ ВТОРИННОЇ УПАКОВКИ (картонна пачка). ТЕКСТ МАРКУВАННЯ ПЕРВИННОЇ УПАКОВКИ (етикетки) ТА УПАКОВКИ in bulk. Запропоновано: МКЯ ЛЗ. МАРКУВАННЯ Згідно затвердженого тексту маркування. Зміни І типу - Зміни щодо безпеки/ефективності та фармаконагляду (інші зміни) Вилучення Тексту маркування для ГЛЗ форми in bulk з МКЯ з метою приведення до вимог Наказу МОЗ України №460 від 23 липня 2015 року. Затверджено: ТЕКСТ МАРКУВАННЯ ПЕРВИННОЇ УПАКОВКИ ТА УПАКОВКИ in bulk. Запропоновано: МАРКУВАННЯ Згідно затвердженого тексту маркування. ТЕКСТ МАРКУВАННЯ УПАКОВКИ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UA/0647/01/01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ОМЕПУЛ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40 мг; 1 флакон з ліофілізатом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НАПРОД ЛАЙФ САЄНСЕС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UA/0647/01/01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ОФЛОКСАЦИН-ФАРМЕКС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3 мг/мл по 5 мл у флаконі, по 1 флакону разом з кришкою-крапельницею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UA/17986/01/01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ОФТАЛЬ</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розчин 0,5 мг/мл; по 5 мл або по 10 мл у флаконі; по 1 флакону  у комплекті з кришкою-крапельницею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UA/13675/01/01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ОФТАЛЬМОДЕК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0,2 мг/мл по 5 мл або по 10 мл у флаконі; по 1 флакону у комплекті з кришкою-крапельницею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UA/10150/01/01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ОФТАХРОМ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розчин по 5 мл у флаконі, по 1 флакону разом з кришкою-крапельницею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UA/17728/01/01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ПАКЛІТАКСЕЛ-ФАРМЕКС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концентрат для розчину для інфузій, 6 мг/мл по 5 мл (30 мг), 16,7 мл (100 мг), 35 мл (210 мг), 41,7 мл (250 мг), 43,4 мл (260 мг) або 50 мл (300 мг) у флаконі; по 1 флакону у контурній чарунковій  упаковці; по 1 контурній чарунковій упаковці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"ФАРМЕКС ГРУП" </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UA/13787/01/01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ПАНЗІГА/PANZYGA®</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Октафарма Фармацевтика Продуктіонсгес м.б.Х.</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відповідальний за виробництво in-bulk, первинне пакування, випуск серії:</w:t>
            </w:r>
            <w:r w:rsidRPr="00B70A67">
              <w:rPr>
                <w:rFonts w:ascii="Arial" w:hAnsi="Arial" w:cs="Arial"/>
                <w:sz w:val="16"/>
                <w:szCs w:val="16"/>
              </w:rPr>
              <w:br/>
              <w:t>Октафарма, Францiя</w:t>
            </w:r>
            <w:r w:rsidRPr="00B70A67">
              <w:rPr>
                <w:rFonts w:ascii="Arial" w:hAnsi="Arial" w:cs="Arial"/>
                <w:sz w:val="16"/>
                <w:szCs w:val="16"/>
              </w:rPr>
              <w:br/>
              <w:t>виробник, відповідальний за первинне та вторинне пакування, контроль якості, випуск серії:</w:t>
            </w:r>
            <w:r w:rsidRPr="00B70A67">
              <w:rPr>
                <w:rFonts w:ascii="Arial" w:hAnsi="Arial" w:cs="Arial"/>
                <w:sz w:val="16"/>
                <w:szCs w:val="16"/>
              </w:rPr>
              <w:br/>
              <w:t>Октафарма Фармацевтика Продуктіонсгес. м.б.Х., Австрія</w:t>
            </w:r>
            <w:r w:rsidRPr="00B70A67">
              <w:rPr>
                <w:rFonts w:ascii="Arial" w:hAnsi="Arial" w:cs="Arial"/>
                <w:sz w:val="16"/>
                <w:szCs w:val="16"/>
              </w:rPr>
              <w:br/>
              <w:t>виробник, відповідальний за вторинне пакування:</w:t>
            </w:r>
            <w:r w:rsidRPr="00B70A67">
              <w:rPr>
                <w:rFonts w:ascii="Arial" w:hAnsi="Arial" w:cs="Arial"/>
                <w:sz w:val="16"/>
                <w:szCs w:val="16"/>
              </w:rPr>
              <w:br/>
              <w:t xml:space="preserve">Октафарма Дессау ГмбХ, Німеччина </w:t>
            </w:r>
            <w:r w:rsidRPr="00B70A67">
              <w:rPr>
                <w:rFonts w:ascii="Arial" w:hAnsi="Arial" w:cs="Arial"/>
                <w:sz w:val="16"/>
                <w:szCs w:val="16"/>
              </w:rPr>
              <w:br/>
              <w:t>Виробник, відповідальний за випробування алюмінію:</w:t>
            </w:r>
            <w:r w:rsidRPr="00B70A67">
              <w:rPr>
                <w:rFonts w:ascii="Arial" w:hAnsi="Arial" w:cs="Arial"/>
                <w:sz w:val="16"/>
                <w:szCs w:val="16"/>
              </w:rPr>
              <w:br/>
              <w:t>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Німеччина </w:t>
            </w:r>
            <w:r w:rsidRPr="00B70A67">
              <w:rPr>
                <w:rFonts w:ascii="Arial" w:hAnsi="Arial" w:cs="Arial"/>
                <w:sz w:val="16"/>
                <w:szCs w:val="16"/>
              </w:rPr>
              <w:br/>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Збільшення терміну придатності ГЛЗ з 2-х років до 3-х років. Збільшення терміну придатності ГЛЗ при зберіганні за температури вище + 8 </w:t>
            </w:r>
            <w:r w:rsidRPr="00B70A67">
              <w:rPr>
                <w:rFonts w:ascii="Arial" w:hAnsi="Arial" w:cs="Arial"/>
                <w:sz w:val="16"/>
                <w:szCs w:val="16"/>
                <w:vertAlign w:val="superscript"/>
              </w:rPr>
              <w:t>0</w:t>
            </w:r>
            <w:r w:rsidRPr="00B70A67">
              <w:rPr>
                <w:rFonts w:ascii="Arial" w:hAnsi="Arial" w:cs="Arial"/>
                <w:sz w:val="16"/>
                <w:szCs w:val="16"/>
              </w:rPr>
              <w:t xml:space="preserve">С і нижче +25 </w:t>
            </w:r>
            <w:r w:rsidRPr="00B70A67">
              <w:rPr>
                <w:rFonts w:ascii="Arial" w:hAnsi="Arial" w:cs="Arial"/>
                <w:sz w:val="16"/>
                <w:szCs w:val="16"/>
                <w:vertAlign w:val="superscript"/>
              </w:rPr>
              <w:t>0</w:t>
            </w:r>
            <w:r w:rsidRPr="00B70A67">
              <w:rPr>
                <w:rFonts w:ascii="Arial" w:hAnsi="Arial" w:cs="Arial"/>
                <w:sz w:val="16"/>
                <w:szCs w:val="16"/>
              </w:rPr>
              <w:t xml:space="preserve">С з 6 міс. до 12 міс. Подовження терміну придатності ГЛЗ при транспортуванні після наповнення за температури вище + 8 </w:t>
            </w:r>
            <w:r w:rsidRPr="00B70A67">
              <w:rPr>
                <w:rFonts w:ascii="Arial" w:hAnsi="Arial" w:cs="Arial"/>
                <w:sz w:val="16"/>
                <w:szCs w:val="16"/>
                <w:vertAlign w:val="superscript"/>
              </w:rPr>
              <w:t>0</w:t>
            </w:r>
            <w:r w:rsidRPr="00B70A67">
              <w:rPr>
                <w:rFonts w:ascii="Arial" w:hAnsi="Arial" w:cs="Arial"/>
                <w:sz w:val="16"/>
                <w:szCs w:val="16"/>
              </w:rPr>
              <w:t xml:space="preserve">С і нижче +25 </w:t>
            </w:r>
            <w:r w:rsidRPr="00B70A67">
              <w:rPr>
                <w:rFonts w:ascii="Arial" w:hAnsi="Arial" w:cs="Arial"/>
                <w:sz w:val="16"/>
                <w:szCs w:val="16"/>
                <w:vertAlign w:val="superscript"/>
              </w:rPr>
              <w:t>0</w:t>
            </w:r>
            <w:r w:rsidRPr="00B70A67">
              <w:rPr>
                <w:rFonts w:ascii="Arial" w:hAnsi="Arial" w:cs="Arial"/>
                <w:sz w:val="16"/>
                <w:szCs w:val="16"/>
              </w:rPr>
              <w:t xml:space="preserve">С з 1 міс. до 3 міс.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"Фармакотерапевтична група" (доповнення рівнів коду АТХ згідно з класифікатором ВООЗ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(доповнення інформації з безпеки застосування лікарського засобу), "Здатність впливати на швидкість реакції при керуванні автотранспортом або іншими механізмами", "Спосіб застосування та дози", "Діти" (доповнення інформації з безпеки застосування лікарського засобу), "Передозування", "Несумісність" відповідно до оновленої інформації з безпеки застосування лікарського засобу. </w:t>
            </w:r>
            <w:r w:rsidRPr="00B70A67">
              <w:rPr>
                <w:rFonts w:ascii="Arial" w:hAnsi="Arial" w:cs="Arial"/>
                <w:sz w:val="16"/>
                <w:szCs w:val="16"/>
              </w:rPr>
              <w:br/>
              <w:t xml:space="preserve">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w:t>
            </w:r>
            <w:r w:rsidRPr="00B70A67">
              <w:rPr>
                <w:rFonts w:ascii="Arial" w:hAnsi="Arial" w:cs="Arial"/>
                <w:sz w:val="16"/>
                <w:szCs w:val="16"/>
              </w:rPr>
              <w:br/>
              <w:t>Термін введення змін -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згідно з вимогами до Стандартизованого формату (EMA/PRAC/613102/2015 Rev.2 accompanying GVP , Module V Rev.2, Human Medicines Evaluation Guidance on the format of the risk management plan (RMP) in the EU – in integrated format) та з врахуванням внесення змін до КХЛЗ план управління ризиками версія 4.1. Зміни внесено до частин І «Загальна інформація», II «Специфікація з безпеки», V «Заходи з мінімізації ризиків» та VI «Резюме плану управління ризиками» . Резюме плану управління ризиками версія 4.1 додається. Термін введення змін не рекомендується, оскільки зміни до ПУР впроваджуються одразу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UA/17142/01/01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ПАНТОПРАЗОЛ-ФАРМЕКС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40 мг, 1 флакон з ліофілізатом в пачці з картону; 5 флаконів з ліофілізатом у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UA/14870/01/01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ПАРАЦЕТАМОЛ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по 150 мг;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UA/13185/01/02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ПАРАЦЕТАМОЛ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по 80 мг;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UA/13185/01/01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ПЕНЕСТЕР®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5 мг; № 30 (15х2):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Чеська Республiка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фінастерид СЕР R1-CEP 2005-025-Rev 05 (попередня версія СЕР R1-CEP 2005-025-Rev 04) від вже затвердженого виробника CIPLA LIMITED, Індія, у зв’язку з оновленням адреси виробника АФІ. Затверджено Manufacturing Division Plot No. A-33, A-42, A-2 M.I.D.C. Industrial Area India-410 220 Patalganga Raigad, Maharashtra. Запропоновано Manufacturing Division Plot No. A-33, A-42, A-2 &amp; A-37/2/2 M.I.D.C. Industrial Area India-410 220 Patalganga Raigad, Maharashtra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UA/6000/01/01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ПЕНТОТРЕН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інфузій, 0,5 мг/мл; по 200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UA/15146/01/01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ПІЛОКАРПІНУ ГІДРОХЛОРИД</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10 мг/мл; по 5 мл або 10 мл у флаконі; по 1 флакону у комплекті з кришкою-крапельницею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UA/5337/01/01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ПЛАВІКС®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вкриті оболонкою, по 75 мг № 28 (14х2): по 14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UA/9247/01/01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ПЛАВІКС®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вкриті плівковою оболонкою, по 300 мг № 10 (10х1): по 10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UA/9247/01/02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ПОЛАЙВІ®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концентрату для розчину для інфузій по 30 мг; по 30 мг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Ф.Хоффманн-Ля Рош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випробування контролю якості (окрім активності, стерильності та бактеріальних ендотоксинів):</w:t>
            </w:r>
            <w:r w:rsidRPr="00B70A67">
              <w:rPr>
                <w:rFonts w:ascii="Arial" w:hAnsi="Arial" w:cs="Arial"/>
                <w:sz w:val="16"/>
                <w:szCs w:val="16"/>
              </w:rPr>
              <w:br/>
              <w:t>Лонза Лтд, Швейцарія</w:t>
            </w:r>
            <w:r w:rsidRPr="00B70A67">
              <w:rPr>
                <w:rFonts w:ascii="Arial" w:hAnsi="Arial" w:cs="Arial"/>
                <w:sz w:val="16"/>
                <w:szCs w:val="16"/>
              </w:rPr>
              <w:br/>
              <w:t>виробництво нерозфасованої продукції, первинне пакування, випробування контролю якості, вторинне пакування, випуск серії:</w:t>
            </w:r>
            <w:r w:rsidRPr="00B70A67">
              <w:rPr>
                <w:rFonts w:ascii="Arial" w:hAnsi="Arial" w:cs="Arial"/>
                <w:sz w:val="16"/>
                <w:szCs w:val="16"/>
              </w:rPr>
              <w:br/>
              <w:t>Ф.Хоффманн-Ля Рош Лтд, Швейцарія</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Моноклональні антитіла. Код АТХ L01X C37.", запропоновано – "Антинеопластичні та імуномодулюючі засоби. Антинеопластичні засоби. Моноклональні антитіла і кон’югати антитіла з лікарським засобом. Інші моноклональні антитіла і кон’югати антитіла з лікарським засобом. Код АТХ L01F X14.".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оновлена інформація в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UA/19838/01/01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ПОЛАЙВІ®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концентрату для розчину для інфузій по 140 мг; по 140 мг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Ф.Хоффманн-Ля Рош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нерозфасованої продукції, первинне пакування, випробування контролю якості (тільки на стерильність та бактеріальні ендотоксини):</w:t>
            </w:r>
            <w:r w:rsidRPr="00B70A67">
              <w:rPr>
                <w:rFonts w:ascii="Arial" w:hAnsi="Arial" w:cs="Arial"/>
                <w:sz w:val="16"/>
                <w:szCs w:val="16"/>
              </w:rPr>
              <w:br/>
              <w:t>БСП Фармасьютікалз С.п.А., Італія</w:t>
            </w:r>
            <w:r w:rsidRPr="00B70A67">
              <w:rPr>
                <w:rFonts w:ascii="Arial" w:hAnsi="Arial" w:cs="Arial"/>
                <w:sz w:val="16"/>
                <w:szCs w:val="16"/>
              </w:rPr>
              <w:br/>
              <w:t>випробування контролю якості (окрім активності, стерильності та бактеріальних ендотоксинів):</w:t>
            </w:r>
            <w:r w:rsidRPr="00B70A67">
              <w:rPr>
                <w:rFonts w:ascii="Arial" w:hAnsi="Arial" w:cs="Arial"/>
                <w:sz w:val="16"/>
                <w:szCs w:val="16"/>
              </w:rPr>
              <w:br/>
              <w:t>Лонза Лтд, Швейцарія</w:t>
            </w:r>
            <w:r w:rsidRPr="00B70A67">
              <w:rPr>
                <w:rFonts w:ascii="Arial" w:hAnsi="Arial" w:cs="Arial"/>
                <w:sz w:val="16"/>
                <w:szCs w:val="16"/>
              </w:rPr>
              <w:br/>
              <w:t>випробування контролю якості (тільки активність), вторинне пакування, випуск серії:</w:t>
            </w:r>
            <w:r w:rsidRPr="00B70A67">
              <w:rPr>
                <w:rFonts w:ascii="Arial" w:hAnsi="Arial" w:cs="Arial"/>
                <w:sz w:val="16"/>
                <w:szCs w:val="16"/>
              </w:rPr>
              <w:br/>
              <w:t>Ф.Хоффманн-Ля Рош Лтд, Швейцарія</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Італія/ 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Моноклональні антитіла. Код АТХ L01X C37.", запропоновано – "Антинеопластичні та імуномодулюючі засоби. Антинеопластичні засоби. Моноклональні антитіла і кон’югати антитіла з лікарським засобом. Інші моноклональні антитіла і кон’югати антитіла з лікарським засобом. Код АТХ L01F X14.".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оновлена інформація в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UA/19838/01/02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ПРЕДНІЗОЛОН-ДАРНИЦЯ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30 мг/мл, по 1 мл в ампулі; по 3 або по 5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п.3 ПЕРЕЛІК ДОПОМІЖНИХ РЕЧОВИН тексту маркування вторинної упаковки лікарського засобу, а саме назву допоміжної речовини натрію гідрофосфат додекагідрат виправлено на динатрію фосфат додекагідрат відповідно до затвердженої інструкції для медичного застосування та інших реєстраційних матеріалів.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UA/2587/01/01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ПРОТОПИК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мазь 0,03 %; по 10 г або по 30 г, або по 60 г у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за повним циклом: ЛEO Лабораторіс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Ірландія  </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"Особливості застосування", "Побічні реакції" відповідно до результатів дослідження JOELLE та інформації щодо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70A67">
              <w:rPr>
                <w:rFonts w:ascii="Arial" w:hAnsi="Arial" w:cs="Arial"/>
                <w:sz w:val="16"/>
                <w:szCs w:val="16"/>
              </w:rPr>
              <w:br/>
              <w:t>Зміни внесено до тексту інструкції для медичного застосуваня лікарського засобу до розділів "Фармакологічні властивості", "Особливості застосування" відповідно до результатів дослідження APPLES.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UA/7779/01/01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ПРОТОПИК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мазь 0,1 %; по 10 г або по 30 г, або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за повним циклом: ЛEO Лабораторіс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Ірландія  </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"Особливості застосування", "Побічні реакції" відповідно до результатів дослідження JOELLE та інформації щодо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70A67">
              <w:rPr>
                <w:rFonts w:ascii="Arial" w:hAnsi="Arial" w:cs="Arial"/>
                <w:sz w:val="16"/>
                <w:szCs w:val="16"/>
              </w:rPr>
              <w:br/>
              <w:t>Зміни внесено до тексту інструкції для медичного застосуваня лікарського засобу до розділів "Фармакологічні властивості", "Особливості застосування" відповідно до результатів дослідження APPLES.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UA/7779/01/02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РЕАГІЛА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тверді по 3 мг, по 7 капсул у блістері; по 1 або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70A67">
              <w:rPr>
                <w:rFonts w:ascii="Arial" w:hAnsi="Arial" w:cs="Arial"/>
                <w:sz w:val="16"/>
                <w:szCs w:val="16"/>
              </w:rPr>
              <w:br/>
              <w:t>Внесення незначних змін у процесі виробництва до затвердженого ASMF внаслідок використання очищеної води замість технічної води на дільниці Дорог ВАТ «Гедеон Ріхтер». На дільниці в Будапешті вже використовується очищена вода,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UA/17545/01/02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РЕАГІЛА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тверді по 4,5 мг, по 7 капсул у блістері;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70A67">
              <w:rPr>
                <w:rFonts w:ascii="Arial" w:hAnsi="Arial" w:cs="Arial"/>
                <w:sz w:val="16"/>
                <w:szCs w:val="16"/>
              </w:rPr>
              <w:br/>
              <w:t>Внесення незначних змін у процесі виробництва до затвердженого ASMF внаслідок використання очищеної води замість технічної води на дільниці Дорог ВАТ «Гедеон Ріхтер». На дільниці в Будапешті вже використовується очищена вода,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UA/17545/01/03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РЕАГІЛА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тверді по 6 мг, по 7 капсул у блістері;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70A67">
              <w:rPr>
                <w:rFonts w:ascii="Arial" w:hAnsi="Arial" w:cs="Arial"/>
                <w:sz w:val="16"/>
                <w:szCs w:val="16"/>
              </w:rPr>
              <w:br/>
              <w:t>Внесення незначних змін у процесі виробництва до затвердженого ASMF внаслідок використання очищеної води замість технічної води на дільниці Дорог ВАТ «Гедеон Ріхтер». На дільниці в Будапешті вже використовується очищена вода,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UA/17545/01/04</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РЕАГІЛА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тверді по 1,5 мг, по 7 капсул у блістері; по 1 або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70A67">
              <w:rPr>
                <w:rFonts w:ascii="Arial" w:hAnsi="Arial" w:cs="Arial"/>
                <w:sz w:val="16"/>
                <w:szCs w:val="16"/>
              </w:rPr>
              <w:br/>
              <w:t>Внесення незначних змін у процесі виробництва до затвердженого ASMF внаслідок використання очищеної води замість технічної води на дільниці Дорог ВАТ «Гедеон Ріхтер». На дільниці в Будапешті вже використовується очищена вода,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UA/17545/01/01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РЕВМАЛГИН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супозиторії ректальні по 15 мг; по 5 супозиторіїв у стрипі; по 1 або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РЕВМАЛГИН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7,5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UA/11608/03/01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РЕВМАЛГИН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15 мг, по 10 таблеток у блістері, по 1 або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UA/11608/03/02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РЕВМАЛГИН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весь виробничий процес готового лікарського засобу, включаючи вторинне пакування, за винятком випуску серії та контролю якості:</w:t>
            </w:r>
            <w:r w:rsidRPr="00B70A67">
              <w:rPr>
                <w:rFonts w:ascii="Arial" w:hAnsi="Arial" w:cs="Arial"/>
                <w:sz w:val="16"/>
                <w:szCs w:val="16"/>
              </w:rPr>
              <w:br/>
              <w:t>ТОВ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Зміна заявника/власника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w:t>
            </w:r>
            <w:r w:rsidRPr="00B70A67">
              <w:rPr>
                <w:rFonts w:ascii="Arial" w:hAnsi="Arial" w:cs="Arial"/>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UA/11608/02/01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РЕМЕНС®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краплі оральні по 20 мл або 50 мл, або 100 мл у флаконах-крапельницях; по 1 флакону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«ПЕРРІГО УКРАЇНА»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Ріхард Біттнер АГ</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George Nicolas. Пропонована редакція: Фаринець Оксана Максимівна.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UA/2164/02/01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РЕМЕНС®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по 12 таблеток у блістері; по 1, 2, 3 або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«ПЕРРІГО УКРАЇНА»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Ріхард Біттнер АГ</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George Nicolas. Пропонована редакція: Фаринець Оксана Максимівна. Зміна контактних даних уповноваженої особи заявника, відповідальної за фармаконагляд. </w:t>
            </w:r>
            <w:r w:rsidRPr="00B70A67">
              <w:rPr>
                <w:rFonts w:ascii="Arial" w:hAnsi="Arial" w:cs="Arial"/>
                <w:sz w:val="16"/>
                <w:szCs w:val="16"/>
              </w:rPr>
              <w:br/>
              <w:t xml:space="preserve">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UA/10052/01/01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РИБАВІРИН-ФАРМЕКС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тверді по 200 мг; по 10 капсул у блістері; по 3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UA/10004/01/01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РІАЛТРІС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Гленмарк Спешіалті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в кожний розділ методів контролю МКЯ ЛЗ інформації щодо струшування флакона. Затверджено: Інформація відсутня. Запропоновано: Примітка: Перед проведенням будь-якого аналізу флакон із препаратом ретельно струшують. Робоча інструкція щодо струшування флакона: добре струсіть флакон перед кожним використанням, виконуючи 20 коливальних рухів вліво та вправо протягом 20 секунд, як показано на малюнку нижче. Малюнок. Техніка струшування флакона.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UA/18235/01/01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РІНАЗАЛ® ЕКСТРА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спрей назальний, дозований, 0,5 мг/мл по 10 мл у флаконі з дозувальним насосом; по 1 флакону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Надання оновленого сертифікату відповідності Європейській Фармакопеї № R1 CEP-2008-064-Rev 02 (затверджений R1 CEP-2008-064-Rev 01) від виробника АФІ Оксиметазоліну гідрохлорид виробника Siegfried PharmaChemikalien Minden GmbH, Німеччина. Як наслідок, у зв’язку з цим, вносяться зміни до розділу "Термін переконтролю" діючої речовини (затверджено: 3 роки; запропоновано: 5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на діючу речовину Оксиметазоліну гідрохлорид виробника Siegfried PharmaChemikalien Minden GmbH, Німеччина, до вимог Європейської Фармакопеї, ДФУ та матеріалів виробника. У зв’язку з цим, вилучено інформацію про другу ідентифікацію та відповідні розділи другої ідентифікації, а саме: «Ідентифікація В», «Ідентифікація 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специфікації та методів контролю якості на діючу речовину Оксиметазоліну гідрохлорид виробника Siegfried PharmaChemikalien Minden GmbH, Німеччина у відповідність до рекомендацій і стилістики ДФУ, ЄС та матеріалів виробника з врахуванням результатів валідації. У зв’язку з цим, вносяться зміни та редакційні уточнення до таких розділів: «Розчинність» (дані внесено до розділу «Загальні властивості» враховуючи їх рекомендаційний характер), «Ідентифікація», «Прозорість розчину», «Кольоровість розчину», «Сульфатна зола», «Кількісне визначення», включаючи примітки.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специфікації та методів контролю якості на діючу речовину Оксиметазоліну гідрохлорид виробника Siegfried PharmaChemikalien Minden GmbH, Німеччина у відповідність до рекомендацій і стилістики ДФУ, ЄС та матеріалів виробника, з врахуванням результатів валідації. У зв’язку з цим, вносяться зміни та редакційні уточнення до таких розділів: «Вода» (включаючи примітки), «Супровідні домішки»,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UA/17751/01/01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САБРИЛ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гранули для орального розчину, по 500 мг, по 50 саше у картонній коробці, по 50 саше у картонній коробці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ПАТЕОН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UA/19774/01/01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САБРИЛ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з маркуванням українською мовою; № 100 (10х10): по 10 таблеток, вкритих плівковою оболонкою у блістері; по 10 блістерів у картонній коробці з маркуванням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ПАТЕОН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UA/19774/02/01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САЛІЦИЛОВА КИСЛОТА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нашкірний спиртовий, 20 мг/мл, по 25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пакувальних матеріалів, а саме флаконів скляних ємністю 25 мл виробника «Stoelzle Union s.r.o.», Чеська Республіка. Флакони запропонованого виробника «Stoelzle Union s.r.o.», Чеська Республіка, виготовлені зі світлозахисного брунатного скла III гідролітичного класу стійкості. Якісний склад матеріалу флаконів затвердженого і запропонованого виробників однаковий.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 метою уніфікації документації для контролю первинного пакування на АТ «Фармак», оновлено розділ 3.2.Р.7: додано специфікації на первинне пакування, сертифікати якості та інформацію від виробників, що підтверджує відповідність первинних пакувальних матеріалів чинним фармакопейним вимогам, вилучено посилання на ТУ У 26.1-00480810-004:2006, ТУ У 24.4-30518985-001-2001, ТУ У 21.2-33404690-001:2007.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UA/7041/01/01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САЛОФАЛЬК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суспензія ректальна, 4 г/60 г, по 60 г суспензії у клізмі; по 7 клізм у блістерах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Др. Фальк Фарма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Корден Фарма Фрібург АГ Цвайнідерлассунг Еттінген, Швейцарія; Лозан Фарма ГмбХ, Німеччина; </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B70A67">
              <w:rPr>
                <w:rFonts w:ascii="Arial" w:hAnsi="Arial" w:cs="Arial"/>
                <w:sz w:val="16"/>
                <w:szCs w:val="16"/>
              </w:rPr>
              <w:br/>
              <w:t xml:space="preserve">Діюча редакція: Частота подання регулярно оновлюваного звіту з безпеки 5 років. Пропонована редакція: Частота подання регулярно оновлюваного звіту з безпеки 2 роки.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UA/3745/02/01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СЕРТАКОНАЗОЛ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крем, 20 мг/г, по 20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autoSpaceDE w:val="0"/>
              <w:autoSpaceDN w:val="0"/>
              <w:adjustRightInd w:val="0"/>
              <w:jc w:val="center"/>
              <w:rPr>
                <w:rFonts w:ascii="Arial" w:hAnsi="Arial" w:cs="Arial"/>
                <w:bCs/>
                <w:sz w:val="16"/>
                <w:szCs w:val="16"/>
              </w:rPr>
            </w:pPr>
            <w:r w:rsidRPr="00B70A67">
              <w:rPr>
                <w:rFonts w:ascii="Arial" w:hAnsi="Arial" w:cs="Arial"/>
                <w:bCs/>
                <w:sz w:val="16"/>
                <w:szCs w:val="16"/>
              </w:rPr>
              <w:t>Товариство з обмеженою відповідальністю "Фармацевтична компанія "Здоров'я", Україна</w:t>
            </w:r>
          </w:p>
          <w:p w:rsidR="004F45DE" w:rsidRPr="00B70A67" w:rsidRDefault="004F45DE" w:rsidP="00BD0AFF">
            <w:pPr>
              <w:autoSpaceDE w:val="0"/>
              <w:autoSpaceDN w:val="0"/>
              <w:adjustRightInd w:val="0"/>
              <w:jc w:val="center"/>
              <w:rPr>
                <w:rFonts w:ascii="Arial" w:hAnsi="Arial" w:cs="Arial"/>
                <w:bCs/>
                <w:sz w:val="16"/>
                <w:szCs w:val="16"/>
              </w:rPr>
            </w:pPr>
            <w:r w:rsidRPr="00B70A67">
              <w:rPr>
                <w:rFonts w:ascii="Arial" w:hAnsi="Arial" w:cs="Arial"/>
                <w:bCs/>
                <w:sz w:val="16"/>
                <w:szCs w:val="16"/>
              </w:rPr>
              <w:t>(всі стадії  виробництва, контроль якості, випуск серії)</w:t>
            </w:r>
          </w:p>
          <w:p w:rsidR="004F45DE" w:rsidRPr="00B70A67" w:rsidRDefault="004F45DE" w:rsidP="00BD0AFF">
            <w:pPr>
              <w:autoSpaceDE w:val="0"/>
              <w:autoSpaceDN w:val="0"/>
              <w:adjustRightInd w:val="0"/>
              <w:jc w:val="center"/>
              <w:rPr>
                <w:rFonts w:ascii="Arial" w:hAnsi="Arial" w:cs="Arial"/>
                <w:bCs/>
                <w:sz w:val="16"/>
                <w:szCs w:val="16"/>
              </w:rPr>
            </w:pPr>
            <w:r w:rsidRPr="00B70A67">
              <w:rPr>
                <w:rFonts w:ascii="Arial" w:hAnsi="Arial" w:cs="Arial"/>
                <w:bCs/>
                <w:sz w:val="16"/>
                <w:szCs w:val="16"/>
              </w:rPr>
              <w:t>Товариство з обмеженою відповідальністю "Фармацевтична компанія "Здоров'я", Україна</w:t>
            </w:r>
          </w:p>
          <w:p w:rsidR="004F45DE" w:rsidRPr="00B70A67" w:rsidRDefault="004F45DE" w:rsidP="00BD0AFF">
            <w:pPr>
              <w:autoSpaceDE w:val="0"/>
              <w:autoSpaceDN w:val="0"/>
              <w:adjustRightInd w:val="0"/>
              <w:jc w:val="center"/>
              <w:rPr>
                <w:rFonts w:ascii="Arial" w:hAnsi="Arial" w:cs="Arial"/>
                <w:bCs/>
                <w:sz w:val="16"/>
                <w:szCs w:val="16"/>
              </w:rPr>
            </w:pPr>
            <w:r w:rsidRPr="00B70A67">
              <w:rPr>
                <w:rFonts w:ascii="Arial" w:hAnsi="Arial" w:cs="Arial"/>
                <w:bCs/>
                <w:sz w:val="16"/>
                <w:szCs w:val="16"/>
              </w:rPr>
              <w:t>(всі стадії виробництва, окрім контролю якості  та  випуску серії)</w:t>
            </w:r>
          </w:p>
          <w:p w:rsidR="004F45DE" w:rsidRPr="00B70A67" w:rsidRDefault="004F45DE" w:rsidP="00BD0AFF">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Затверджено: Сертомакс-Здоров'я. Запропоновано: Сертаконазол.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UA/16266/01/01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СЕРТАКОНАЗОЛ-ФАРМЕКС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песарії по 300 мг; по 1 песарію в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keepNext/>
              <w:autoSpaceDE w:val="0"/>
              <w:autoSpaceDN w:val="0"/>
              <w:adjustRightInd w:val="0"/>
              <w:jc w:val="center"/>
              <w:outlineLvl w:val="1"/>
              <w:rPr>
                <w:rFonts w:ascii="Arial" w:hAnsi="Arial" w:cs="Arial"/>
                <w:bCs/>
                <w:sz w:val="16"/>
                <w:szCs w:val="16"/>
                <w:lang w:eastAsia="en-US"/>
              </w:rPr>
            </w:pPr>
            <w:r w:rsidRPr="00B70A67">
              <w:rPr>
                <w:rFonts w:ascii="Arial" w:hAnsi="Arial" w:cs="Arial"/>
                <w:bCs/>
                <w:sz w:val="16"/>
                <w:szCs w:val="16"/>
                <w:lang w:eastAsia="en-US"/>
              </w:rPr>
              <w:t>Товариство з обмеженою відповідальністю "Фармацевтична компанія "Здоров'я"</w:t>
            </w:r>
          </w:p>
          <w:p w:rsidR="004F45DE" w:rsidRPr="00B70A67" w:rsidRDefault="004F45DE" w:rsidP="00BD0AFF">
            <w:pPr>
              <w:autoSpaceDE w:val="0"/>
              <w:autoSpaceDN w:val="0"/>
              <w:adjustRightInd w:val="0"/>
              <w:rPr>
                <w:rFonts w:ascii="Segoe UI" w:hAnsi="Segoe UI" w:cs="Calibri"/>
                <w:b/>
                <w:bCs/>
                <w:sz w:val="16"/>
                <w:szCs w:val="16"/>
                <w:lang w:eastAsia="en-US"/>
              </w:rPr>
            </w:pPr>
            <w:r w:rsidRPr="00B70A67">
              <w:rPr>
                <w:rFonts w:ascii="Segoe UI" w:hAnsi="Segoe UI" w:cs="Segoe UI"/>
                <w:b/>
                <w:bCs/>
                <w:sz w:val="16"/>
                <w:szCs w:val="16"/>
                <w:lang w:val="en-US" w:eastAsia="en-US"/>
              </w:rPr>
              <w:t> </w:t>
            </w:r>
          </w:p>
          <w:p w:rsidR="004F45DE" w:rsidRPr="00B70A67" w:rsidRDefault="004F45DE" w:rsidP="00BD0AFF">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UA/13845/01/01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СИНГУЛЯР®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жувальні по 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Нідерланди/</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Бельгія</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монтелукаст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UA/10208/01/02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СИНГУЛЯР®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жувальні по 4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Нідерланди/</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Бельгія</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монтелукаст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UA/10208/01/01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СИНГУЛЯР®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Виробник нерозфасованої продукції, первинна та вторинна упаковка, контроль якості: Органон Фарма (UK) Лімітед, Велика Британія; </w:t>
            </w:r>
            <w:r w:rsidRPr="00B70A67">
              <w:rPr>
                <w:rFonts w:ascii="Arial" w:hAnsi="Arial" w:cs="Arial"/>
                <w:sz w:val="16"/>
                <w:szCs w:val="16"/>
              </w:rPr>
              <w:br/>
              <w:t>Первинна та вторинна упаковка, контроль якості, дозвіл на випуск серії: Мерк Шарп і Доум Б.В., Нідерланди; Дозвіл на випуск серії: 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Нідерланди/</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Бельгія</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монтелукаст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UA/10208/01/03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СІНУМАКС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спрей назальний, дозований 0,05%; по 10 г у флаконі з розпилювачем;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контролю ГЛЗ за показником "Мікробіологічна чистота", а саме зазначення: «контроль проводять для кожної третьої серії продукту, але не рідше одного разу на рік (не рутинний тест)».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UA/17382/01/01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СКАЙРІЗІ</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ЕббВі Біорісерч Сентер Інк, США (тестування); ЕббВі Біотекнолоджі ЛТД, США (виробництво лікарського засобу, тестування, первинне пакування); Еббві Дойчленд ГмбХ і Ко. КГ, Німеччина (вторинне пакування, тестування, випуск серії); Чарльз Рівер Лабораторіз Джермані ГмбХ, Німеччина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США/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 збільшення часу змішування нерозфасованого розчину в тривимірній (3D) системі змішування Mobius R. Попередньо затверджена швидкість /час змішування 250 об/хв протягом 4-8 хвилин для партії розміром 12,6-21,6 л, оновлений час змішування протягом 11-12 хвилин при швидкості 250 об/хв, для партій розміром 21,7-32,2 л.; оновлення розділів 3.2.P.2.3 Розробка виробничого процесу; 3.2.P.3.3 Опис виробничого процесу та контролю процесу.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Збільшення розміру кінцевого продукту з 12,6-21,6L до 12,6 -32,2 L, що виготовляється на виробничий дільниці AbbVie Biotechnology, Limited, Road Number 2,Km 59.2, Barceloneta, Puerto Rico 00617 USA (ABL SVP) і як наслідок збільшення розміру серії наповнених шприців з 9210 - 18170 до 9210 – 28681; оновлення розділів 3.2.P.3.2. Склад на серію; 3.2.P.3.5. Валідація процесу та/або його оцінка; 3.2.P.5.4. Аналізи серій. 3.2.P.8 Стабільність.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UA/17970/01/02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СОЛЕКС®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по 200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UA/14312/01/03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СОЛЕКС®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таблетки по 100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UA/14312/01/02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 xml:space="preserve">СОЛЕКС®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400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UA/14312/01/01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СОЛІАН® 200 МГ</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200 мг; № 30 (10х3):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ДЕЛЬФАРМ ДІЖОН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UA/4292/01/03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СОЛПАДЕЇН АКТИВ</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Фамар А.В.Е. Антоса плант, Греція; 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Греція/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UA/12392/01/01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СОЛПАДЕЇН АКТИВ</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B70A67">
              <w:rPr>
                <w:rFonts w:ascii="Arial" w:hAnsi="Arial" w:cs="Arial"/>
                <w:sz w:val="16"/>
                <w:szCs w:val="16"/>
              </w:rPr>
              <w:br/>
              <w:t xml:space="preserve">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w:t>
            </w:r>
            <w:r w:rsidRPr="00B70A67">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UA/12239/01/01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СПАЗМОМЕН®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по 40 мг, по 10 таблеток у блістері; по 3 блістери в картонній коробці;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 Менаріні Індустріє Фармацеутиче Ріуніте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та випуск серій); БЕРЛІН-ХЕМІ АГ, Німеччина (виробництво "in bulk"); БЕРЛІН-ХЕМІ АГ, Німеччина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Італiя/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UA/7146/01/01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СПЕКТРІЛА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Медак Гезельшафт фюр клініше Шпеціальпрепарате мбХ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Виробник, що відповідає за маркування, вторинне пакування та за випуск серії:</w:t>
            </w:r>
            <w:r w:rsidRPr="00B70A67">
              <w:rPr>
                <w:rFonts w:ascii="Arial" w:hAnsi="Arial" w:cs="Arial"/>
                <w:sz w:val="16"/>
                <w:szCs w:val="16"/>
              </w:rPr>
              <w:br/>
              <w:t>Медак Гезельшафт фюр клініше Шпеціальпрепарате мбХ, Німеччина</w:t>
            </w:r>
            <w:r w:rsidRPr="00B70A67">
              <w:rPr>
                <w:rFonts w:ascii="Arial" w:hAnsi="Arial" w:cs="Arial"/>
                <w:sz w:val="16"/>
                <w:szCs w:val="16"/>
              </w:rPr>
              <w:br/>
              <w:t>Виробник, що відповідає за виробництво готової лікарської форми, первинне пакування, випробування/контроль якості:</w:t>
            </w:r>
            <w:r w:rsidRPr="00B70A67">
              <w:rPr>
                <w:rFonts w:ascii="Arial" w:hAnsi="Arial" w:cs="Arial"/>
                <w:sz w:val="16"/>
                <w:szCs w:val="16"/>
              </w:rPr>
              <w:br/>
              <w:t>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виробника, що відповідає за виробництво готової лікарської форми, первинне пакування, випробування/контроль серії - Рентшлер Біофарма СЕ, Німеччина. Залишається альтернативний виробник, котрий виконує такі ж функції, що й вилучений (Ліоконтракт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дільниці АФІ відповідної за випуск та контроль стабільності (стерильність) ЕВЕР Фарма Єна ГмбХ, Німеччина. Залишається альтернативний виробник, котрий виконує такі ж функції, що й вилучений (Лабор ЛС СЕ ен Ко. КГ, Німеччина).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(Б.III.2. (а)-2. ІА)</w:t>
            </w:r>
            <w:r w:rsidRPr="00B70A67">
              <w:rPr>
                <w:rFonts w:ascii="Arial" w:hAnsi="Arial" w:cs="Arial"/>
                <w:sz w:val="16"/>
                <w:szCs w:val="16"/>
              </w:rPr>
              <w:br/>
              <w:t>Відповідно до чинних змін, якість дигідрату молібдату натрію, який використовується для приготування ферментаційного середовища, має бути змінено з нефармакопейної специфікації «особливо чистий» на Ph. Eur. Цей крок є формальним за своєю природою, оскільки раніше перевірені параметри також охоплюються Ph. Eur. монографія із запропонованими обмеженнями для аналізу, які будуть суворішими за рахунок зміни.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виробника, що відповідає за випробування/контроль серії ГЛЗ – Конфарма Франс, Франція. Залишаються альтернативні виробники, котрі виконують таку ж функцію, що й вилучений (Біокем Лабор фюр біологіке унд кеміше Аналітік ГмбХ, Німеччина; Нордмарк Арцнайміттель ГмбХ ен Ко. КГ, Німеччина).</w:t>
            </w:r>
            <w:r w:rsidRPr="00B70A67">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що відповідає за випробування вихідного матеріалу з "Evonik Technology &amp; Infrastructure CmbG, Germany" на "Evonik Operations GmbH, Germany", що пов'язано із впровадженням єдиної корпоративної одиниці. Адреса виробника залищається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UA/17474/01/01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СУПРАСТИН®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ін'єкцій, 20 мг/мл; по 1 мл в ампулі; по 5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ЗАТ Фармацевтичний завод ЕГІС з наданням мастер - файла, затверджено: The manufacturing process of Chloropyramine hydrochloride is performed in the following plant: PROCOS S.P.A., Via Matteotti, 249 CAMERI (NO)28062 Italy The recrystallization of Chloropyramine hydrochloride is performed in the following plant: EGIS Pharmaceuticals PLC (site 1) 1106 Budapest, Kereszturi ut 30-38.- Hungary запропоновано: </w:t>
            </w:r>
            <w:r w:rsidRPr="00B70A67">
              <w:rPr>
                <w:rFonts w:ascii="Arial" w:hAnsi="Arial" w:cs="Arial"/>
                <w:sz w:val="16"/>
                <w:szCs w:val="16"/>
              </w:rPr>
              <w:br/>
              <w:t xml:space="preserve">The manufacturing process of Chloropyramine hydrochloride is performed in the following plant: PROCOS S.P.A., Via Matteotti, 249 CAMERI (NO)28062 Italy The recrystallization of Chloropyramine hydrochloride is performed in the following plant: EGIS Pharmaceuticals PLC (site 1) 1106 Budapest, Kereszturi ut 30-38.- Hungary The manufacturing process of Chloropyramine hydrochloride is performed in the following plant: EGIS Pharmaceuticals PLC (site 1) 1106 Budapest, Kereszturi ut 30-38.- Hungary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UA/0322/01/01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ТАКСОТЕР®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та "Застосування у період вагітності або годування груддю" відповідно до матеріалів реєстраційного досьє, а також до розділу "Побічні реакції" внесена інформація про необхідність повідомляти про усі випадки підозрюваних побічних реакцій та відсутності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UA/5488/01/02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ТАКСОТЕР®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0A67">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UA/5488/01/02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ТАУФОН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40 мг/мл, по 5 мл у флаконі, по 3 флакони разом з кришкою-крапельницею у пачці з картону; по 10 мл у флаконі, по 1 флакону разом з кришкою-крапельницею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UA/5345/01/01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ТЕЙКОПЛАНІН-ФАРМЕКС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комплекті з 1 флаконом розчинника (вода для ін'єкцій) по 3,2 мл у контурній чарунковій упаковці; по 15 контурних чарункових упаковок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UA/13765/01/02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ТЕЙКОПЛАНІН-ФАРМЕКС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UA/13765/01/01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ТЕНОРІК™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100 мг/25 мг по 14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Іпка Лабораторіз Лімітед, Індія</w:t>
            </w:r>
            <w:r w:rsidRPr="00B70A67">
              <w:rPr>
                <w:rFonts w:ascii="Arial" w:hAnsi="Arial" w:cs="Arial"/>
                <w:sz w:val="16"/>
                <w:szCs w:val="16"/>
              </w:rPr>
              <w:br/>
              <w:t>Іпка Лабораторіз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методах випробування за показником «Ідентифікація» (метод ТШХ, ВР, Арр. ІІІ А), а саме доповнення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UA/2902/01/02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ТЕНОРІК™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плівковою оболонкою, 50 мг/12,5 мг по 14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Іпка Лабораторіз Лімітед, Індія</w:t>
            </w:r>
            <w:r w:rsidRPr="00B70A67">
              <w:rPr>
                <w:rFonts w:ascii="Arial" w:hAnsi="Arial" w:cs="Arial"/>
                <w:sz w:val="16"/>
                <w:szCs w:val="16"/>
              </w:rPr>
              <w:br/>
              <w:t>Іпка Лабораторіз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методах випробування за показником «Ідентифікація» (метод ТШХ, ВР, Арр. ІІІ А), а саме доповнення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UA/2902/01/01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ТИУРЕКС®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"ГЛЕДФАРМ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затвердженому методі випробування за показником «Супровідні домішки» (ВЕРХ), а саме приведення параметра придатності хроматографічної системи (відносне стандартне відхилення) у відповідність до матеріалів реєстраційного досьє, що підтверджується даними з валідації.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на підставі результатів досліджень стабільності препарату в реальному часі. Затверджено: Термін придатності: 2 роки Запропоновано: Термін придатності: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UA/18487/01/01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ТИУРЕКС®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50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"ГЛЕДФАРМ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"КУСУМ ФАРМ"</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затвердженому методі випробування за показником «Супровідні домішки» (ВЕРХ), а саме приведення параметра придатності хроматографічної системи (відносне стандартне відхилення) у відповідність до матеріалів реєстраційного досьє, що підтверджується даними з валідації.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на підставі результатів досліджень стабільності препарату в реальному часі. Затверджено: Термін придатності: 2 роки Запропоновано: Термін придатності: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UA/18487/01/03</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ТИУРЕКС®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"ГЛЕДФАРМ ЛТД"</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"КУСУМ ФАРМ"</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70A67">
              <w:rPr>
                <w:rFonts w:ascii="Arial" w:hAnsi="Arial" w:cs="Arial"/>
                <w:sz w:val="16"/>
                <w:szCs w:val="16"/>
              </w:rPr>
              <w:br/>
              <w:t xml:space="preserve">незначна зміна в затвердженому методі випробування за показником «Супровідні домішки», а саме приведення параметра придатності хроматографічної системи у відповідність до матеріалів реєстраційного досьє, що підтверджується даними з валідації. </w:t>
            </w:r>
            <w:r w:rsidRPr="00B70A67">
              <w:rPr>
                <w:rFonts w:ascii="Arial" w:hAnsi="Arial" w:cs="Arial"/>
                <w:sz w:val="16"/>
                <w:szCs w:val="16"/>
              </w:rPr>
              <w:b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на підставі результатів досліджень стабільності препарату в реальному часі Затверджено: Термін придатності: 2 роки Запропоновано: Термін придатності: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UA/18487/01/02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ТІОНЕКС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2 мг/мл; по 2 мл в ампулі; по 6 ампул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ЛАБОРАТОРІО ФАРМАЦЕУТІКО С.Т.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«Ступінь забарвлення»: Затверджено: Розчин має бути безбарвний або злегка жовтий. Інтенсивність забарвлення розчину має бути не більше Y5. Запропоновано: Розчин має бути світло жовтий. Інтенсивність забарвлення не перевищує забарвлення еталонного розчину GY1.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UA/17110/01/01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ТІОТЕПА-ВІСТА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для концентрату для розчину для інфузій, по 100 мг; по 100 мг у флаконі, 1 флакон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Містрал Кепітал Менеджмент Лімітед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виробництво готової лікарської форми, первинна упаковка та контроль серії, окрім контролю стерильності та бактеріальних ендотоксинів:</w:t>
            </w:r>
            <w:r w:rsidRPr="00B70A67">
              <w:rPr>
                <w:rFonts w:ascii="Arial" w:hAnsi="Arial" w:cs="Arial"/>
                <w:sz w:val="16"/>
                <w:szCs w:val="16"/>
              </w:rPr>
              <w:br/>
              <w:t>Тимоорган Фармаціе ГмбХ, Німеччина</w:t>
            </w:r>
            <w:r w:rsidRPr="00B70A67">
              <w:rPr>
                <w:rFonts w:ascii="Arial" w:hAnsi="Arial" w:cs="Arial"/>
                <w:sz w:val="16"/>
                <w:szCs w:val="16"/>
              </w:rPr>
              <w:br/>
              <w:t>контроль серії (стерильність і бактеріальні ендотоксини):</w:t>
            </w:r>
            <w:r w:rsidRPr="00B70A67">
              <w:rPr>
                <w:rFonts w:ascii="Arial" w:hAnsi="Arial" w:cs="Arial"/>
                <w:sz w:val="16"/>
                <w:szCs w:val="16"/>
              </w:rPr>
              <w:br/>
              <w:t>Лабор ЛС СЕ &amp; Ко. КГ, Німеччина</w:t>
            </w:r>
            <w:r w:rsidRPr="00B70A67">
              <w:rPr>
                <w:rFonts w:ascii="Arial" w:hAnsi="Arial" w:cs="Arial"/>
                <w:sz w:val="16"/>
                <w:szCs w:val="16"/>
              </w:rPr>
              <w:br/>
              <w:t>контроль серії (стерильність і бактеріальні ендотоксини):</w:t>
            </w:r>
            <w:r w:rsidRPr="00B70A67">
              <w:rPr>
                <w:rFonts w:ascii="Arial" w:hAnsi="Arial" w:cs="Arial"/>
                <w:sz w:val="16"/>
                <w:szCs w:val="16"/>
              </w:rPr>
              <w:br/>
              <w:t xml:space="preserve">Біокем Лабор фюр біологіше унд хіміше Аналітік ГмбХ, Німеччина </w:t>
            </w:r>
            <w:r w:rsidRPr="00B70A67">
              <w:rPr>
                <w:rFonts w:ascii="Arial" w:hAnsi="Arial" w:cs="Arial"/>
                <w:sz w:val="16"/>
                <w:szCs w:val="16"/>
              </w:rPr>
              <w:br/>
              <w:t>вторинна упаковка та випуск серії:</w:t>
            </w:r>
            <w:r w:rsidRPr="00B70A67">
              <w:rPr>
                <w:rFonts w:ascii="Arial" w:hAnsi="Arial" w:cs="Arial"/>
                <w:sz w:val="16"/>
                <w:szCs w:val="16"/>
              </w:rPr>
              <w:br/>
              <w:t>ЕйчДаблЮАй девелопмент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тесту «Повнота розчинення» на тест «Опис відновленого розчину» в специфікації на випуск серії.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(затверджено: 18 місяців запропоновано: 24 місяці) Введення змін протягом 6-ти місяців з дати затвердження.</w:t>
            </w:r>
            <w:r w:rsidRPr="00B70A67">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тесту «Повнота розчинення» на тест «Опис відновленого розчину» в специфікації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UA/19886/01/01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ТІОТРИАЗОЛІН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краплі очні, 10 мг/мл по 5 мл у флаконі; по 1 флакону у комплекті з кришкою-крапельницею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r w:rsidRPr="00B70A67">
              <w:rPr>
                <w:rFonts w:ascii="Arial" w:hAnsi="Arial" w:cs="Arial"/>
                <w:sz w:val="16"/>
                <w:szCs w:val="16"/>
              </w:rPr>
              <w:b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UA/8446/01/01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ТОБРАМІЦИН-ФАРМЕКС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краплі очні, 3 мг/мл, по 5 мл у флаконі; по 1 флакону разом із кришкою-крапельницею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UA/18190/01/01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ТОНОРМА®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показників якості «Залізо» та «Алюміній» зі специфікації допоміжної речовини Кремнію діоксид колоїдний безводний, відповідно до матеріалів виробника згідно з ICH Guideline «Q3D Еlemental impurities» та вимог діючої монографії ЄФ «Silica, colloidal anhydrous»;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w:t>
            </w:r>
            <w:r w:rsidRPr="00B70A67">
              <w:rPr>
                <w:rFonts w:ascii="Arial" w:hAnsi="Arial" w:cs="Arial"/>
                <w:sz w:val="16"/>
                <w:szCs w:val="16"/>
              </w:rPr>
              <w:br/>
              <w:t>Супутня зміна</w:t>
            </w:r>
            <w:r w:rsidRPr="00B70A67">
              <w:rPr>
                <w:rFonts w:ascii="Arial" w:hAnsi="Arial" w:cs="Arial"/>
                <w:sz w:val="16"/>
                <w:szCs w:val="16"/>
              </w:rPr>
              <w:br/>
              <w:t>-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w:t>
            </w:r>
            <w:r w:rsidRPr="00B70A67">
              <w:rPr>
                <w:rFonts w:ascii="Arial" w:hAnsi="Arial" w:cs="Arial"/>
                <w:sz w:val="16"/>
                <w:szCs w:val="16"/>
              </w:rPr>
              <w:br/>
              <w:t xml:space="preserve">Приведення специфікації та методів контролю якості на допоміжну речовину Кремнію діоксид колоїдний безводний до діючих вимог та рекомендацій ДФУ, з врахуванням вимог ЄФ за показником «Розчинність», який перенесено до розділу загальні властивості, оскільки має рекомендаційний характер та за показником «Мікробіологічна чистота» внесено посилання на ЄФ, діюче видання, без зміни нормування та методики контролю якості; </w:t>
            </w:r>
            <w:r w:rsidRPr="00B70A6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Специфікація і 3.2.Р.4.2 Аналітичні методи реєстраційного досьє на допоміжну речовину Кремнію діоксид колоїдний безводний до вимог діючої монографії ЄФ «Silica, colloidal anhydrous». У зв’язку з цим внесено зміни до розділів: «Опис», «Втрата в масі при прожарюванні»; додано розділ «Хлориди»; вилучено розділи: «Насипна густина»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UA/0516/01/01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ТОПЗОЛ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ліофілізат для розчину для ін'єкцій по 40 мг у флаконі,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Аспіро Фарма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0A67">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i/>
                <w:sz w:val="16"/>
                <w:szCs w:val="16"/>
                <w:lang w:val="ru-RU"/>
              </w:rPr>
            </w:pPr>
            <w:r w:rsidRPr="00B70A67">
              <w:rPr>
                <w:rFonts w:ascii="Arial" w:hAnsi="Arial" w:cs="Arial"/>
                <w:i/>
                <w:sz w:val="16"/>
                <w:szCs w:val="16"/>
                <w:lang w:val="ru-RU"/>
              </w:rPr>
              <w:t>Не</w:t>
            </w:r>
          </w:p>
          <w:p w:rsidR="004F45DE" w:rsidRPr="00B70A67" w:rsidRDefault="004F45DE" w:rsidP="00BD0AFF">
            <w:pPr>
              <w:jc w:val="center"/>
              <w:rPr>
                <w:rFonts w:ascii="Arial" w:hAnsi="Arial" w:cs="Arial"/>
                <w:i/>
                <w:sz w:val="16"/>
                <w:szCs w:val="16"/>
              </w:rPr>
            </w:pPr>
            <w:r w:rsidRPr="00B70A67">
              <w:rPr>
                <w:rFonts w:ascii="Arial" w:hAnsi="Arial" w:cs="Arial"/>
                <w:i/>
                <w:sz w:val="16"/>
                <w:szCs w:val="16"/>
              </w:rPr>
              <w:t>підлягає</w:t>
            </w:r>
          </w:p>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UA/18545/01/01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ТОРАДІВ</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10 мг; по 10 таблеток у блістері; по 3 або по 9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Зміна заявника/власника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ТОРАДІВ</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10 мг; in bulk № 1000: по 1000 таблеток у подвійних поліетиленових пакетах в пластикових контейнерах; in bulk № 22000: по 22000 таблеток у подвійних поліетиленових пакетах в пластикових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Зміна заявника/власника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UA/14736/01/01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ТОРАДІВ</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ін'єкцій, 5 мг/мл по 4 мл у флаконі; по 5 флаконів у контурній чарунковій упаковці; по 1 контурній чарунковій упаковці у картонній пачці; по 4 мл в ампулі; по 5 ампул у блістері; по 1 блістеру у картонній пачці; по 5 ампул у картонній пачці з перегородками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весь виробничий процес ГЛЗ, з урахуванням випуску серії:</w:t>
            </w:r>
            <w:r w:rsidRPr="00B70A67">
              <w:rPr>
                <w:rFonts w:ascii="Arial" w:hAnsi="Arial" w:cs="Arial"/>
                <w:sz w:val="16"/>
                <w:szCs w:val="16"/>
              </w:rPr>
              <w:br/>
              <w:t>ТОВ "ФАРМЕКС ГРУП", Україна</w:t>
            </w:r>
            <w:r w:rsidRPr="00B70A67">
              <w:rPr>
                <w:rFonts w:ascii="Arial" w:hAnsi="Arial" w:cs="Arial"/>
                <w:sz w:val="16"/>
                <w:szCs w:val="16"/>
              </w:rPr>
              <w:br/>
              <w:t>весь виробничий процес ГЛЗ, за винятком випуску серії:</w:t>
            </w:r>
            <w:r w:rsidRPr="00B70A67">
              <w:rPr>
                <w:rFonts w:ascii="Arial" w:hAnsi="Arial" w:cs="Arial"/>
                <w:sz w:val="16"/>
                <w:szCs w:val="16"/>
              </w:rPr>
              <w:br/>
              <w:t>ТОВ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UA/11604/02/01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ТОРАСЕМІД-ФАРМЕКС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5 мг/мл по 4 мл у флаконі, по 5 флаконів у контурній чарунковій упаковці, по 1 контурній чарунковій упаковці в картонній пачці; по 4 мл в ампулі, по 5 ампул у блістері, по 1 блістеру в картонній пачці; по 4 мл в ампулі, по 5 ампул у картонній пачці з перегородками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повний цикл виробництва та випуск серії:</w:t>
            </w:r>
            <w:r w:rsidRPr="00B70A67">
              <w:rPr>
                <w:rFonts w:ascii="Arial" w:hAnsi="Arial" w:cs="Arial"/>
                <w:sz w:val="16"/>
                <w:szCs w:val="16"/>
              </w:rPr>
              <w:br/>
              <w:t>ТОВ "ФАРМЕКС ГРУП", Україна</w:t>
            </w:r>
            <w:r w:rsidRPr="00B70A67">
              <w:rPr>
                <w:rFonts w:ascii="Arial" w:hAnsi="Arial" w:cs="Arial"/>
                <w:sz w:val="16"/>
                <w:szCs w:val="16"/>
              </w:rPr>
              <w:br/>
              <w:t>всі стадії циклу виробництва крім випуску серії:</w:t>
            </w:r>
            <w:r w:rsidRPr="00B70A67">
              <w:rPr>
                <w:rFonts w:ascii="Arial" w:hAnsi="Arial" w:cs="Arial"/>
                <w:sz w:val="16"/>
                <w:szCs w:val="16"/>
              </w:rPr>
              <w:br/>
              <w:t>Товариство з обмеженою відповідальністю "Фармацевтична компанія "Здоров'я",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UA/17884/01/01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ТРАВОПРОСТ-ФАРМЕКС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0,04 мг/мл, по 2,5 мл у флаконі; по 1 флакону разом з кришкою-крапельницею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UA/19639/01/01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УЛЬТРАКАЇН® Д-С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для виробника Санофі-Авентіс Дойчланд ГмбХ, Німеччина: 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в картонній чарунковій упаковці; по 10 картонних чарункових упаковок у картонній коробці; для виробника ДЕЛЬФАРМ ДІЖОН, Франція: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 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2002-060 - Rev 07 (затверджено: R1-CEP 2002-060 - Rev 06) для діючої речовини артикаїну гідрохлориду від вже затвердженого виробника ZENTIVA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UA/3406/01/01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УЛЬТРАКАЇН® Д-С ФОРТЕ</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для виробника Санофі-Авентіс Дойчланд ГмбХ, Німеччина: 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 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2002-060 - Rev 07 (затверджено: R1-CEP 2002-060 - Rev 06) для діючої речовини артикаїну гідрохлориду від вже затвердженого виробника ZENTIVA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UA/3406/01/02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УНІЛАТ</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розчин 50 мкг/мл по 2,5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"Унімед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 "Унімед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Словацька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2021-058 - Rev 00 (затверджено ASMF Latanoprost: Version 6.0/August 2014) для АФІ латанопросту від вже затвердженого виробника Yonsung Fine Chemicals Co., Ltd., Republic of Korea.</w:t>
            </w:r>
            <w:r w:rsidRPr="00B70A6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зміна специфікації нефармакопейного АФІ латанопросту для приведення у відповідність до вимог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UA/14038/01/01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УРСОМАКС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по 250 мг in bulk № 1000: по 1000 капсул у подвійних поліетиленових пакетах у пластикових контейнерах;</w:t>
            </w:r>
            <w:r w:rsidRPr="00B70A67">
              <w:rPr>
                <w:rFonts w:ascii="Arial" w:hAnsi="Arial" w:cs="Arial"/>
                <w:sz w:val="16"/>
                <w:szCs w:val="16"/>
              </w:rPr>
              <w:br/>
              <w:t>in bulk № 13500: по 13500 капсул у подвійних поліетиленових пакетах у пластикових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UA/15704/01/01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УРСОМАКС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капсули по 250 мг по 10 капсул у блістері; по 1 або по 5, або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UA/12451/01/01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ФАМОТИДИН-ФАРМЕКС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ліофілізат для розчину для ін`єкцій по 20 мг; 5 флаконів з ліофілізатом у контурній чарунковій упаковці; по 1 контурній чарунковій упаковці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UA/14868/01/01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ФЕРРУМ ЛЕК</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«Heavy metals» зі специфікації АФІ виробника ГЛЗ у відповідності вимог ICH Q3B.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специфікації АФІ у виробника ГЛЗ у відповідності до специфікації виробника АФІ, а саме за показниками «Assay of iron and polymaltose», «Related compounds: Ionic iron and reducing sugars», «Microbial quality».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аналітичних методик за показниками «Identification of polymaltose», «Assay of polymaltose», «Related compounds: reducing sugars» у виробника ГЛЗ у відповідності до методів виробника АФІ. Зміни II типу - Зміни з якості. АФІ. (інші зміни) оновлення ДМФ на АФІ залізо(III) – гідроксид-полімальтозного комплексу від затвердженого виробника Vifor (International) Inc., Швейцарія Затверджено: MDMF-XR364/SED/E01 Запропоновано: DMF version 15 July 2018-XR364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UA/0127/02/01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ФІНЛЕПСИН®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200 мг; по 10 таблеток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зміна якісного та кількісного складу блістера: додавання альтернативної алюмінієвої фольги товщиною 20 мкм, що покриває блістери. Формувальна плівка PVC 250 мкм/PVDC 40г/м2біла залишається без змін. </w:t>
            </w:r>
            <w:r w:rsidRPr="00B70A67">
              <w:rPr>
                <w:rFonts w:ascii="Arial" w:hAnsi="Arial" w:cs="Arial"/>
                <w:sz w:val="16"/>
                <w:szCs w:val="16"/>
              </w:rPr>
              <w:br/>
              <w:t xml:space="preserve">Затверджено: Aluminium 9µm foil/laminate paper 35g/m2 </w:t>
            </w:r>
            <w:r w:rsidRPr="00B70A67">
              <w:rPr>
                <w:rFonts w:ascii="Arial" w:hAnsi="Arial" w:cs="Arial"/>
                <w:sz w:val="16"/>
                <w:szCs w:val="16"/>
              </w:rPr>
              <w:br/>
              <w:t xml:space="preserve">PVC 250 µm /PVDC 40g/m2 white foil white opaque </w:t>
            </w:r>
            <w:r w:rsidRPr="00B70A67">
              <w:rPr>
                <w:rFonts w:ascii="Arial" w:hAnsi="Arial" w:cs="Arial"/>
                <w:sz w:val="16"/>
                <w:szCs w:val="16"/>
              </w:rPr>
              <w:br/>
              <w:t xml:space="preserve">Запропоновано: </w:t>
            </w:r>
            <w:r w:rsidRPr="00B70A67">
              <w:rPr>
                <w:rFonts w:ascii="Arial" w:hAnsi="Arial" w:cs="Arial"/>
                <w:sz w:val="16"/>
                <w:szCs w:val="16"/>
              </w:rPr>
              <w:br/>
              <w:t xml:space="preserve">Aluminium 9µm foil/laminate paper 35g/m2 </w:t>
            </w:r>
            <w:r w:rsidRPr="00B70A67">
              <w:rPr>
                <w:rFonts w:ascii="Arial" w:hAnsi="Arial" w:cs="Arial"/>
                <w:sz w:val="16"/>
                <w:szCs w:val="16"/>
              </w:rPr>
              <w:br/>
              <w:t xml:space="preserve">and PVC 250 µm /PVDC 40g/m2 white foil white opaque </w:t>
            </w:r>
            <w:r w:rsidRPr="00B70A67">
              <w:rPr>
                <w:rFonts w:ascii="Arial" w:hAnsi="Arial" w:cs="Arial"/>
                <w:sz w:val="16"/>
                <w:szCs w:val="16"/>
              </w:rPr>
              <w:br/>
              <w:t xml:space="preserve">or </w:t>
            </w:r>
            <w:r w:rsidRPr="00B70A67">
              <w:rPr>
                <w:rFonts w:ascii="Arial" w:hAnsi="Arial" w:cs="Arial"/>
                <w:sz w:val="16"/>
                <w:szCs w:val="16"/>
              </w:rPr>
              <w:br/>
              <w:t>Aluminium foil 20µm hard</w:t>
            </w:r>
            <w:r w:rsidRPr="00B70A67">
              <w:rPr>
                <w:rFonts w:ascii="Arial" w:hAnsi="Arial" w:cs="Arial"/>
                <w:sz w:val="16"/>
                <w:szCs w:val="16"/>
              </w:rPr>
              <w:br/>
              <w:t xml:space="preserve">and </w:t>
            </w:r>
            <w:r w:rsidRPr="00B70A67">
              <w:rPr>
                <w:rFonts w:ascii="Arial" w:hAnsi="Arial" w:cs="Arial"/>
                <w:sz w:val="16"/>
                <w:szCs w:val="16"/>
              </w:rPr>
              <w:br/>
              <w:t>PVC 250 µm /PVDC 40g/m2 white foil white opaque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UA/6800/01/01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ФІНЛЕПСИН® 200 РЕТАРД</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пролонгованої дії по 200 мг, по 10 таблеток у блістері; по 5 або 10, або 20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w:t>
            </w:r>
            <w:r w:rsidRPr="00B70A67">
              <w:rPr>
                <w:rFonts w:ascii="Arial" w:hAnsi="Arial" w:cs="Arial"/>
                <w:sz w:val="16"/>
                <w:szCs w:val="16"/>
              </w:rPr>
              <w:br/>
              <w:t>Тверді лікарські форми - оновлення р. 3.2.Р.7. Система контейнер/ закупорювальний засіб, а саме зміна якісного та кількісного складу блістера: додавання альтернативної алюмінієвої фольги товщиною 20 мкм, що покриває блістери. Формувальна плівка PVC 250 мкм/PVDC 60г/м2 біла залишається без змін. Затверджено: Aluminium 9µm foil/laminate paper 35g/m2 PVC 250 µm /PVDC 60g/m2 white foil white opaque Запропоновано: Aluminium 9µm foil/laminate paper 35g/m2 and PVC 250 µm /PVDC 60g/m2 white foil white opaque or Aluminium foil 20µm hard and PVC 250 µm /PVDC 60g/m2 white foil white opaque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UA/9848/01/01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ФІНЛЕПСИН® 400 РЕТАРД</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пролонгованої дії по 400 мг; по 10 таблеток у блістері; по 5 або 10, або 20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зміна якісного та кількісного складу блістера: додавання альтернативної алюмінієвої фольги товщиною 20 мкм, що покриває блістери. Формувальна плівка PVC 250 мкм/PVDC 60г/м2 біла залишається без змін. Затверджено: Aluminium 9µm foil/laminate paper 35g/m2 PVC 250 µm /PVDC 60g/m2 white foil white opaque Запропоновано: </w:t>
            </w:r>
            <w:r w:rsidRPr="00B70A67">
              <w:rPr>
                <w:rFonts w:ascii="Arial" w:hAnsi="Arial" w:cs="Arial"/>
                <w:sz w:val="16"/>
                <w:szCs w:val="16"/>
              </w:rPr>
              <w:br/>
              <w:t>Aluminium 9µm foil/laminate paper 35g/m2 and PVC 250 µm /PVDC 60g/m2 white foil white opaque or Aluminium foil 20µm hard</w:t>
            </w:r>
            <w:r w:rsidRPr="00B70A67">
              <w:rPr>
                <w:rFonts w:ascii="Arial" w:hAnsi="Arial" w:cs="Arial"/>
                <w:sz w:val="16"/>
                <w:szCs w:val="16"/>
              </w:rPr>
              <w:br/>
              <w:t xml:space="preserve">and PVC 250 µm /PVDC 60g/m2 white foil white opaque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UA/9848/01/02</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ФЛЕРТІС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ін'єкцій, 1,5 мг/мл по 20 мл в ампулі по 5 ампул в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spacing w:after="240"/>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(едаравон) -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UA/19847/01/01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ФЛОКСІУМ®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розчин для інфузій, 5 мг/мл; по 100 мл у пляшці, по 1 пляшці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заміна випробування в процесі виробництва (на стадії фільтрації) проведення контролю за показником "Біонавантаження розчину", замість контролю за показником "Мікробіологічна чистота розчину приготованого" відповідно до вимог СТ-Н МОЗУ 42-4.0-2020 та EMA/CHMP/CVMP/QWP/850374/2015 "Guideline on the sterelisation of the medical product, active substance, excipient and primary container"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UA/11163/01/01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ФОЛІЄВА КИСЛОТА</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таблетки по 1 мг, по 10 таблеток у блістері; по 3 або 5 блістерів у пачці з картону; по 25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1996-045 - Rev 04 (затверджено: R1-CEP 1996-045 - Rev 03) для діючої речовини Кислота фолієва від вже затвердженого виробника DSM Nutritional Products LTD,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UA/5940/01/01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ФТОРУРАЦИЛ-ФАРМЕКС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концентрат для розчину для інфузій, 50 мг/мл; по 5 мл або по 10 мл у флаконі ; по 5 флаконів у контурній чарунковій упаковці; по 2 контурні чарункові упаковки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UA/13709/01/01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ХЛОРГЕКСИДИН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песарії по 16 мг; по 5 песаріїв у стрипі; по 2 стрипи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 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UA/17204/01/01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ХЛОРГЕКСИДИН-ФАРМЕКС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песарії по 16 мг по 5 песаріїв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Товариство з обмеженою відповідальністю "Фармацевтична компанія "Здоров'я" </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"ФАРМЕКС ГРУП"</w:t>
            </w:r>
            <w:r w:rsidRPr="00B70A6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UA/17610/01/01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ХОЛЕ-ГРАН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гранули по 10 г у пеналі або флаконі з кришкою; по 1 пеналу або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(Taraxacum 50CH),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B70A67">
              <w:rPr>
                <w:rFonts w:ascii="Arial" w:hAnsi="Arial" w:cs="Arial"/>
                <w:sz w:val="16"/>
                <w:szCs w:val="16"/>
              </w:rPr>
              <w:br/>
              <w:t xml:space="preserve">Затверджено Taraxacum 50CH Аптека «Національна гомеопатична спілка» №1 м.Київ, вул. Краківська, 15/17 Україна </w:t>
            </w:r>
            <w:r w:rsidRPr="00B70A67">
              <w:rPr>
                <w:rFonts w:ascii="Arial" w:hAnsi="Arial" w:cs="Arial"/>
                <w:sz w:val="16"/>
                <w:szCs w:val="16"/>
              </w:rPr>
              <w:br/>
              <w:t xml:space="preserve">Запропоновано Taraxacum 50CH Аптека «Національна гомеопатична спілка» №1 м.Київ, вул. Тургенєвська, 76-78, група прим. №45 Україна.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(Carduus marianus 50CH),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B70A67">
              <w:rPr>
                <w:rFonts w:ascii="Arial" w:hAnsi="Arial" w:cs="Arial"/>
                <w:sz w:val="16"/>
                <w:szCs w:val="16"/>
              </w:rPr>
              <w:br/>
              <w:t xml:space="preserve">Затверджено Carduus marianus 50CH Аптека «Національна гомеопатична спілка» №1 м.Київ, вул. Краківська, 15/17 Україна </w:t>
            </w:r>
            <w:r w:rsidRPr="00B70A67">
              <w:rPr>
                <w:rFonts w:ascii="Arial" w:hAnsi="Arial" w:cs="Arial"/>
                <w:sz w:val="16"/>
                <w:szCs w:val="16"/>
              </w:rPr>
              <w:br/>
              <w:t xml:space="preserve">Запропоновано Carduus marianus 50CH Аптека «Національна гомеопатична спілка» №1 м.Київ, вул. Тургенєвська, 76-78, група прим. №45 Україна.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(Berberis 200CH),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B70A67">
              <w:rPr>
                <w:rFonts w:ascii="Arial" w:hAnsi="Arial" w:cs="Arial"/>
                <w:sz w:val="16"/>
                <w:szCs w:val="16"/>
              </w:rPr>
              <w:br/>
              <w:t xml:space="preserve">Затверджено Berberis 200CH Аптека «Національна гомеопатична спілка» №1 м.Київ, вул. Краківська, 15/17 Україна </w:t>
            </w:r>
            <w:r w:rsidRPr="00B70A67">
              <w:rPr>
                <w:rFonts w:ascii="Arial" w:hAnsi="Arial" w:cs="Arial"/>
                <w:sz w:val="16"/>
                <w:szCs w:val="16"/>
              </w:rPr>
              <w:br/>
              <w:t xml:space="preserve">Запропоновано Berberis 200CH Аптека «Національна гомеопатична спілка» №1 м.Київ, вул. Тургенєвська, 76-78, група прим. №45 Україна.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(Lycopodium 200CH),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B70A67">
              <w:rPr>
                <w:rFonts w:ascii="Arial" w:hAnsi="Arial" w:cs="Arial"/>
                <w:sz w:val="16"/>
                <w:szCs w:val="16"/>
              </w:rPr>
              <w:br/>
              <w:t xml:space="preserve">Затверджено Lycopodium 200CH Аптека «Національна гомеопатична спілка» №1 м.Київ, вул. Краківська, 15/17 Україна </w:t>
            </w:r>
            <w:r w:rsidRPr="00B70A67">
              <w:rPr>
                <w:rFonts w:ascii="Arial" w:hAnsi="Arial" w:cs="Arial"/>
                <w:sz w:val="16"/>
                <w:szCs w:val="16"/>
              </w:rPr>
              <w:br/>
              <w:t xml:space="preserve">Запропоновано Lycopodium 200CH Аптека «Національна гомеопатична спілка» №1 м.Київ, вул. Тургенєвська, 76-78, група прим. №45 Україна.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(Chelidonium 200CH),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B70A67">
              <w:rPr>
                <w:rFonts w:ascii="Arial" w:hAnsi="Arial" w:cs="Arial"/>
                <w:sz w:val="16"/>
                <w:szCs w:val="16"/>
              </w:rPr>
              <w:br/>
              <w:t xml:space="preserve">Затверджено Chelidonium 200CH Аптека «Національна гомеопатична спілка» №1 м.Київ, вул. Краківська, 15/17 Україна </w:t>
            </w:r>
            <w:r w:rsidRPr="00B70A67">
              <w:rPr>
                <w:rFonts w:ascii="Arial" w:hAnsi="Arial" w:cs="Arial"/>
                <w:sz w:val="16"/>
                <w:szCs w:val="16"/>
              </w:rPr>
              <w:br/>
              <w:t>Запропоновано Chelidonium 200CH Аптека «Національна гомеопатична спілка» №1 м.Київ, вул. Тургенєвська, 76-78, група прим. №45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UA/8456/01/01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ХОЛІСАЛ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гель для ротової порожнини, по 10 г гелю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 3.2.Р.7. Система контейнер/ закупорювальний засіб, а саме заміна опису простих методів на посилання в специфікації (для параметрів «Оцінка надпечатки», «Текст», «Зовнішній діаметр туби», «Довжина бічної поверхні», "Колір надпечатки", "Колір гвинтової кришки); введення в специфікацію посилання на монографію Ph.Eur. для ІЧ-методу (2.2.24) для параметрів «Ідентифікація матеріалу внутрішнього лакового покриття (ІЧ-спектр)», «Ідентифікація латексу (ІЧ-спектр)» та «Ідентифікація матеріалу кришки, що нагвинчується (ІЧ-спектр)»; додавання додатку, що містить еталонний спектр для поліетиленової гайки («Додаток 3»); оновлення технічної схеми туби, Декларації безпеки для здоров'я та зразків аналітичних сертифікатів; інші неістотні коригування.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 3.2.Р.7. Система контейнер/ закупорювальний засіб, а саме заміна хімічного методу на електролітичний для контролю параметра «Суцільність лакового покриття», оскільки електролітичний метод є більш чутливим і точним, а також менш шкідливим для навколишнього середовища.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видалення параметра "Герметичність туби" зі специфікації туби, за якою виробник ГЛЗ контролює якість первинної упаковки, оскільки даний показник контролюється виробником туби в процесі виробництва.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B70A67">
              <w:rPr>
                <w:rFonts w:ascii="Arial" w:hAnsi="Arial" w:cs="Arial"/>
                <w:sz w:val="16"/>
                <w:szCs w:val="16"/>
              </w:rPr>
              <w:br/>
              <w:t xml:space="preserve">оновлення р. 3.2.Р.7. Система контейнер/ закупорювальний засіб, а саме видалення параметру «Стійкість лаку та емалі до здавлювання» зі специфікації туби, за якою виробник ГЛЗ контролює пакувальний матеріал, оскільки якість туби за даним показником контролюється виробником туби в процесі виробництва.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видалення параметра «Товщина стінки туби» зі специфікації туби, за якою виробник ГЛЗ контролює пакувальний матеріал, оскільки зазначений параметр контролюється виробником туби під час виробництва первинного пакувального матеріалу.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UA/7298/01/01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ЦЕНТРОЛІН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 xml:space="preserve">розчин для ін`єкцій, 1000 мг/4 мл по 4 мл розчину в ампулі; по 5 ампул у касеті; по 1 або 2 касети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нового виробника JIANGSU WEIQIDA PHARMACEUTICAL CO., LTD., China для АФІ холіну альфосцерату з наданням мастер-файла на АФІ. Як наслідок послідовні зміни в специфікації та методах контролю АФІ в розділі «Залишкові розчинники» доповнено вимогами даного виробника (етанол не більше 5000ppm; бензол не більше 2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UA/16059/01/01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ЦЕТРОТІД® 0,25 МГ</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виробник нерозфасованої продукції, первинне пакування та контроль якості: </w:t>
            </w:r>
            <w:r w:rsidRPr="00B70A67">
              <w:rPr>
                <w:rFonts w:ascii="Arial" w:hAnsi="Arial" w:cs="Arial"/>
                <w:sz w:val="16"/>
                <w:szCs w:val="16"/>
              </w:rPr>
              <w:br/>
              <w:t>Бакстер Онколоджі ГмбХ, Німеччина</w:t>
            </w:r>
            <w:r w:rsidRPr="00B70A67">
              <w:rPr>
                <w:rFonts w:ascii="Arial" w:hAnsi="Arial" w:cs="Arial"/>
                <w:sz w:val="16"/>
                <w:szCs w:val="16"/>
              </w:rPr>
              <w:br/>
              <w:t>ФАРЕВА ПАУ 1, Франція</w:t>
            </w:r>
            <w:r w:rsidRPr="00B70A67">
              <w:rPr>
                <w:rFonts w:ascii="Arial" w:hAnsi="Arial" w:cs="Arial"/>
                <w:sz w:val="16"/>
                <w:szCs w:val="16"/>
              </w:rPr>
              <w:br/>
              <w:t>виробник нерозфасованої продукції, первинне пакування та контроль якості (візуальний контроль):</w:t>
            </w:r>
            <w:r w:rsidRPr="00B70A67">
              <w:rPr>
                <w:rFonts w:ascii="Arial" w:hAnsi="Arial" w:cs="Arial"/>
                <w:sz w:val="16"/>
                <w:szCs w:val="16"/>
              </w:rPr>
              <w:br/>
              <w:t>ФАРЕВА ПАУ 2, Франція</w:t>
            </w:r>
            <w:r w:rsidRPr="00B70A67">
              <w:rPr>
                <w:rFonts w:ascii="Arial" w:hAnsi="Arial" w:cs="Arial"/>
                <w:sz w:val="16"/>
                <w:szCs w:val="16"/>
              </w:rPr>
              <w:br/>
              <w:t>вторинне пакування:</w:t>
            </w:r>
            <w:r w:rsidRPr="00B70A67">
              <w:rPr>
                <w:rFonts w:ascii="Arial" w:hAnsi="Arial" w:cs="Arial"/>
                <w:sz w:val="16"/>
                <w:szCs w:val="16"/>
              </w:rPr>
              <w:br/>
              <w:t>Абботт Біолоджікалз Б.В., Нідерланди</w:t>
            </w:r>
            <w:r w:rsidRPr="00B70A67">
              <w:rPr>
                <w:rFonts w:ascii="Arial" w:hAnsi="Arial" w:cs="Arial"/>
                <w:sz w:val="16"/>
                <w:szCs w:val="16"/>
              </w:rPr>
              <w:br/>
              <w:t>відповідальний за випуск серії:</w:t>
            </w:r>
            <w:r w:rsidRPr="00B70A67">
              <w:rPr>
                <w:rFonts w:ascii="Arial" w:hAnsi="Arial" w:cs="Arial"/>
                <w:sz w:val="16"/>
                <w:szCs w:val="16"/>
              </w:rPr>
              <w:br/>
              <w:t xml:space="preserve">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Німеччина/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Франція/</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Нідерланди</w:t>
            </w:r>
            <w:r w:rsidRPr="00B70A67">
              <w:rPr>
                <w:rFonts w:ascii="Arial" w:hAnsi="Arial" w:cs="Arial"/>
                <w:sz w:val="16"/>
                <w:szCs w:val="16"/>
              </w:rPr>
              <w:br/>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Заміна постачальника компонентів шприців з розчинником, які постачаються з лікарським засобом, а саме заміна постачальника гумових фронтальних пробок FM257 та пробок-поршнів з компанії Becton Dickinson Medical – Pharmaceutical Systems (BD) на Datwyler Pharma Packaging, Бельгія (Datwyler). Розміри, форма та матеріали (включаючи склад гуми) залишаються незмінними, оскільки компанія Datwyler є початковим виробником цих деталей. Крім того, Datwyler буде проводити мийку, силіконізацію та упаковку гумових пробок та пробок-поршнів у пакети Tyvek. Для силіконізації компанія Datwyler використовуватиме силіконолу олію, відмінну від тієї, що використовувалася компанією BD. Нова силіконова олія, що використовується компанією Datwyler (тобто Silbione Oil 70047, в’язкість 30000 сСт), відповідає вимогам ЕР 3.1.8 та має вищу в’язкість, ніж попередня олія що використовувалась компанією BD (Dow Corning 360, в’язкість 1000 сСт).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UA/4898/01/01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ЦИДЕЛОН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по 5 мл або 10 мл у флаконі; по 1 флакону в коробці у комплекті з кришкою-крапельницею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 xml:space="preserve">Зміна уповноваженої особи заявника, відповідальної за фармаконагляд. Діюча редакція: Толокевич Володимир Юрійович. </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UA/4507/01/01</w:t>
            </w:r>
          </w:p>
        </w:tc>
      </w:tr>
      <w:tr w:rsidR="004F45DE" w:rsidRPr="00B70A67" w:rsidTr="00C6030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F45DE" w:rsidRPr="00B70A67" w:rsidRDefault="004F45DE" w:rsidP="004F45DE">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F45DE" w:rsidRPr="00B70A67" w:rsidRDefault="004F45DE" w:rsidP="00BD0AFF">
            <w:pPr>
              <w:pStyle w:val="110"/>
              <w:tabs>
                <w:tab w:val="left" w:pos="12600"/>
              </w:tabs>
              <w:rPr>
                <w:rFonts w:ascii="Arial" w:hAnsi="Arial" w:cs="Arial"/>
                <w:b/>
                <w:i/>
                <w:sz w:val="16"/>
                <w:szCs w:val="16"/>
              </w:rPr>
            </w:pPr>
            <w:r w:rsidRPr="00B70A67">
              <w:rPr>
                <w:rFonts w:ascii="Arial" w:hAnsi="Arial" w:cs="Arial"/>
                <w:b/>
                <w:sz w:val="16"/>
                <w:szCs w:val="16"/>
              </w:rPr>
              <w:t>ЦИПРОФЛОКСАЦИН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rPr>
                <w:rFonts w:ascii="Arial" w:hAnsi="Arial" w:cs="Arial"/>
                <w:sz w:val="16"/>
                <w:szCs w:val="16"/>
              </w:rPr>
            </w:pPr>
            <w:r w:rsidRPr="00B70A67">
              <w:rPr>
                <w:rFonts w:ascii="Arial" w:hAnsi="Arial" w:cs="Arial"/>
                <w:sz w:val="16"/>
                <w:szCs w:val="16"/>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Товариство з обмеженою відповідальністю "Фармацевтична компанія "Здоров'я"</w:t>
            </w:r>
            <w:r w:rsidRPr="00B70A6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«Дослідний завод "ГНЦЛС", Україна</w:t>
            </w:r>
          </w:p>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всі стадії виробництва, контроль якості, випуск серії:</w:t>
            </w:r>
            <w:r w:rsidRPr="00B70A67">
              <w:rPr>
                <w:rFonts w:ascii="Arial" w:hAnsi="Arial" w:cs="Arial"/>
                <w:sz w:val="16"/>
                <w:szCs w:val="16"/>
              </w:rPr>
              <w:br/>
              <w:t>Товариство з обмеженою відповідальністю "ФАРМЕКС ГРУП", Україна</w:t>
            </w:r>
          </w:p>
          <w:p w:rsidR="004F45DE" w:rsidRPr="00B70A67" w:rsidRDefault="004F45DE" w:rsidP="00BD0AFF">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70A67">
              <w:rPr>
                <w:rFonts w:ascii="Arial" w:hAnsi="Arial" w:cs="Arial"/>
                <w:sz w:val="16"/>
                <w:szCs w:val="16"/>
              </w:rPr>
              <w:br/>
              <w:t>Зміна уповноваженої особи заявника, відповідальної за фармаконагляд. Діюча редакція: Толокевич Володимир Юрійович.</w:t>
            </w:r>
            <w:r w:rsidRPr="00B70A67">
              <w:rPr>
                <w:rFonts w:ascii="Arial" w:hAnsi="Arial" w:cs="Arial"/>
                <w:sz w:val="16"/>
                <w:szCs w:val="16"/>
              </w:rPr>
              <w:br/>
              <w:t xml:space="preserve">Пропонована редакція: Шевченко Олена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b/>
                <w:i/>
                <w:sz w:val="16"/>
                <w:szCs w:val="16"/>
              </w:rPr>
            </w:pPr>
            <w:r w:rsidRPr="00B70A6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sz w:val="16"/>
                <w:szCs w:val="16"/>
              </w:rPr>
            </w:pPr>
            <w:r w:rsidRPr="00B70A67">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45DE" w:rsidRPr="00B70A67" w:rsidRDefault="004F45DE" w:rsidP="00BD0AFF">
            <w:pPr>
              <w:pStyle w:val="110"/>
              <w:tabs>
                <w:tab w:val="left" w:pos="12600"/>
              </w:tabs>
              <w:jc w:val="center"/>
              <w:rPr>
                <w:rFonts w:ascii="Arial" w:hAnsi="Arial" w:cs="Arial"/>
                <w:sz w:val="16"/>
                <w:szCs w:val="16"/>
              </w:rPr>
            </w:pPr>
            <w:r w:rsidRPr="00B70A67">
              <w:rPr>
                <w:rFonts w:ascii="Arial" w:hAnsi="Arial" w:cs="Arial"/>
                <w:sz w:val="16"/>
                <w:szCs w:val="16"/>
              </w:rPr>
              <w:t>UA/4759/01/01</w:t>
            </w:r>
          </w:p>
        </w:tc>
      </w:tr>
    </w:tbl>
    <w:p w:rsidR="004F45DE" w:rsidRPr="00B70A67" w:rsidRDefault="004F45DE" w:rsidP="004F45DE"/>
    <w:p w:rsidR="004F45DE" w:rsidRPr="00B70A67" w:rsidRDefault="004F45DE" w:rsidP="004F45DE">
      <w:pPr>
        <w:ind w:right="20"/>
        <w:rPr>
          <w:rFonts w:ascii="Arial" w:hAnsi="Arial" w:cs="Arial"/>
          <w:b/>
          <w:i/>
          <w:sz w:val="18"/>
          <w:szCs w:val="18"/>
        </w:rPr>
      </w:pPr>
    </w:p>
    <w:p w:rsidR="004F45DE" w:rsidRPr="00B70A67" w:rsidRDefault="004F45DE" w:rsidP="004F45DE">
      <w:pPr>
        <w:ind w:right="20"/>
        <w:rPr>
          <w:rFonts w:ascii="Arial" w:hAnsi="Arial" w:cs="Arial"/>
          <w:b/>
          <w:i/>
          <w:sz w:val="18"/>
          <w:szCs w:val="18"/>
        </w:rPr>
      </w:pPr>
      <w:r w:rsidRPr="00B70A67">
        <w:rPr>
          <w:rFonts w:ascii="Arial" w:hAnsi="Arial" w:cs="Arial"/>
          <w:b/>
          <w:i/>
          <w:sz w:val="18"/>
          <w:szCs w:val="18"/>
        </w:rPr>
        <w:t>*у разі внесення змін до інструкції про медичне застосування</w:t>
      </w:r>
    </w:p>
    <w:p w:rsidR="004F45DE" w:rsidRPr="00B70A67" w:rsidRDefault="004F45DE" w:rsidP="004F45DE">
      <w:pPr>
        <w:ind w:right="20"/>
        <w:rPr>
          <w:rFonts w:ascii="Arial" w:hAnsi="Arial" w:cs="Arial"/>
          <w:b/>
          <w:i/>
          <w:sz w:val="18"/>
          <w:szCs w:val="18"/>
        </w:rPr>
      </w:pPr>
    </w:p>
    <w:p w:rsidR="004F45DE" w:rsidRPr="00B70A67" w:rsidRDefault="004F45DE" w:rsidP="004F45DE">
      <w:pPr>
        <w:ind w:right="20"/>
        <w:rPr>
          <w:rStyle w:val="cs7864ebcf1"/>
          <w:color w:val="auto"/>
        </w:rPr>
      </w:pPr>
    </w:p>
    <w:tbl>
      <w:tblPr>
        <w:tblW w:w="0" w:type="auto"/>
        <w:tblLook w:val="04A0" w:firstRow="1" w:lastRow="0" w:firstColumn="1" w:lastColumn="0" w:noHBand="0" w:noVBand="1"/>
      </w:tblPr>
      <w:tblGrid>
        <w:gridCol w:w="7421"/>
        <w:gridCol w:w="7422"/>
      </w:tblGrid>
      <w:tr w:rsidR="004F45DE" w:rsidRPr="00B70A67" w:rsidTr="00BD0AFF">
        <w:tc>
          <w:tcPr>
            <w:tcW w:w="7421" w:type="dxa"/>
            <w:hideMark/>
          </w:tcPr>
          <w:p w:rsidR="004F45DE" w:rsidRPr="0050511C" w:rsidRDefault="004F45DE" w:rsidP="00BD0AFF">
            <w:pPr>
              <w:rPr>
                <w:rStyle w:val="cs95e872d03"/>
                <w:sz w:val="28"/>
                <w:szCs w:val="28"/>
              </w:rPr>
            </w:pPr>
            <w:r w:rsidRPr="0050511C">
              <w:rPr>
                <w:rStyle w:val="cs7a65ad241"/>
                <w:sz w:val="28"/>
                <w:szCs w:val="28"/>
              </w:rPr>
              <w:t xml:space="preserve">Начальник </w:t>
            </w:r>
          </w:p>
          <w:p w:rsidR="004F45DE" w:rsidRPr="0050511C" w:rsidRDefault="004F45DE" w:rsidP="00BD0AFF">
            <w:pPr>
              <w:ind w:right="20"/>
              <w:rPr>
                <w:rStyle w:val="cs7864ebcf1"/>
                <w:b w:val="0"/>
                <w:color w:val="auto"/>
                <w:sz w:val="28"/>
                <w:szCs w:val="28"/>
              </w:rPr>
            </w:pPr>
            <w:r w:rsidRPr="0050511C">
              <w:rPr>
                <w:rStyle w:val="cs7a65ad241"/>
                <w:sz w:val="28"/>
                <w:szCs w:val="28"/>
              </w:rPr>
              <w:t>Фармацевтичного управління</w:t>
            </w:r>
          </w:p>
        </w:tc>
        <w:tc>
          <w:tcPr>
            <w:tcW w:w="7422" w:type="dxa"/>
          </w:tcPr>
          <w:p w:rsidR="004F45DE" w:rsidRPr="0050511C" w:rsidRDefault="004F45DE" w:rsidP="00BD0AFF">
            <w:pPr>
              <w:pStyle w:val="cs95e872d0"/>
              <w:rPr>
                <w:rStyle w:val="cs7864ebcf1"/>
                <w:color w:val="auto"/>
                <w:sz w:val="28"/>
                <w:szCs w:val="28"/>
              </w:rPr>
            </w:pPr>
          </w:p>
          <w:p w:rsidR="004F45DE" w:rsidRPr="0050511C" w:rsidRDefault="004F45DE" w:rsidP="00BD0AFF">
            <w:pPr>
              <w:pStyle w:val="cs95e872d0"/>
              <w:jc w:val="right"/>
              <w:rPr>
                <w:rStyle w:val="cs7864ebcf1"/>
                <w:color w:val="auto"/>
                <w:sz w:val="28"/>
                <w:szCs w:val="28"/>
              </w:rPr>
            </w:pPr>
            <w:r w:rsidRPr="0050511C">
              <w:rPr>
                <w:rStyle w:val="cs7a65ad241"/>
                <w:sz w:val="28"/>
                <w:szCs w:val="28"/>
              </w:rPr>
              <w:t>Тарас ЛЯСКОВСЬКИЙ</w:t>
            </w:r>
          </w:p>
        </w:tc>
      </w:tr>
    </w:tbl>
    <w:p w:rsidR="004F45DE" w:rsidRPr="00B70A67" w:rsidRDefault="004F45DE" w:rsidP="004F45DE">
      <w:pPr>
        <w:tabs>
          <w:tab w:val="left" w:pos="1985"/>
        </w:tabs>
      </w:pPr>
    </w:p>
    <w:p w:rsidR="007F3466" w:rsidRDefault="007F3466" w:rsidP="00FC73F7">
      <w:pPr>
        <w:pStyle w:val="31"/>
        <w:spacing w:after="0"/>
        <w:ind w:left="0"/>
        <w:rPr>
          <w:b/>
          <w:sz w:val="28"/>
          <w:szCs w:val="28"/>
          <w:lang w:val="uk-UA"/>
        </w:rPr>
      </w:pPr>
    </w:p>
    <w:sectPr w:rsidR="007F3466" w:rsidSect="00BD0AFF">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AFF" w:rsidRDefault="00BD0AFF" w:rsidP="00B217C6">
      <w:r>
        <w:separator/>
      </w:r>
    </w:p>
  </w:endnote>
  <w:endnote w:type="continuationSeparator" w:id="0">
    <w:p w:rsidR="00BD0AFF" w:rsidRDefault="00BD0AF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FF" w:rsidRDefault="00BD0AFF">
    <w:pPr>
      <w:pStyle w:val="a5"/>
    </w:pPr>
  </w:p>
  <w:p w:rsidR="00BD0AFF" w:rsidRDefault="00BD0AFF">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FF" w:rsidRDefault="00BD0AFF">
    <w:pPr>
      <w:pStyle w:val="a5"/>
    </w:pPr>
  </w:p>
  <w:p w:rsidR="00BD0AFF" w:rsidRDefault="00BD0AFF">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FF" w:rsidRDefault="00BD0AFF">
    <w:pPr>
      <w:pStyle w:val="a5"/>
    </w:pPr>
  </w:p>
  <w:p w:rsidR="00BD0AFF" w:rsidRDefault="00BD0AF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AFF" w:rsidRDefault="00BD0AFF" w:rsidP="00B217C6">
      <w:r>
        <w:separator/>
      </w:r>
    </w:p>
  </w:footnote>
  <w:footnote w:type="continuationSeparator" w:id="0">
    <w:p w:rsidR="00BD0AFF" w:rsidRDefault="00BD0AFF"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016F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FF" w:rsidRDefault="00BD0AFF" w:rsidP="00BD0AFF">
    <w:pPr>
      <w:pStyle w:val="a3"/>
      <w:tabs>
        <w:tab w:val="center" w:pos="7313"/>
        <w:tab w:val="left" w:pos="10995"/>
      </w:tabs>
    </w:pPr>
    <w:r>
      <w:tab/>
    </w:r>
    <w:r>
      <w:tab/>
    </w:r>
    <w:r>
      <w:fldChar w:fldCharType="begin"/>
    </w:r>
    <w:r>
      <w:instrText>PAGE   \* MERGEFORMAT</w:instrText>
    </w:r>
    <w:r>
      <w:fldChar w:fldCharType="separate"/>
    </w:r>
    <w:r w:rsidR="000016F7">
      <w:rPr>
        <w:noProof/>
      </w:rPr>
      <w:t>4</w:t>
    </w:r>
    <w:r>
      <w:fldChar w:fldCharType="end"/>
    </w:r>
  </w:p>
  <w:p w:rsidR="00FA5111" w:rsidRDefault="00FA5111" w:rsidP="00BD0AFF">
    <w:pPr>
      <w:pStyle w:val="a3"/>
      <w:tabs>
        <w:tab w:val="center" w:pos="7313"/>
        <w:tab w:val="left" w:pos="1099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FF" w:rsidRDefault="00BD0AFF" w:rsidP="00BD0AFF">
    <w:pPr>
      <w:pStyle w:val="a3"/>
      <w:tabs>
        <w:tab w:val="center" w:pos="7313"/>
        <w:tab w:val="left" w:pos="12090"/>
      </w:tabs>
    </w:pPr>
    <w:r>
      <w:tab/>
    </w:r>
    <w:r>
      <w:tab/>
    </w:r>
    <w:r>
      <w:fldChar w:fldCharType="begin"/>
    </w:r>
    <w:r>
      <w:instrText>PAGE   \* MERGEFORMAT</w:instrText>
    </w:r>
    <w:r>
      <w:fldChar w:fldCharType="separate"/>
    </w:r>
    <w:r w:rsidR="00C6030C">
      <w:rPr>
        <w:noProof/>
      </w:rPr>
      <w:t>15</w:t>
    </w:r>
    <w:r>
      <w:fldChar w:fldCharType="end"/>
    </w:r>
  </w:p>
  <w:p w:rsidR="001E0840" w:rsidRDefault="001E0840" w:rsidP="00BD0AFF">
    <w:pPr>
      <w:pStyle w:val="a3"/>
      <w:tabs>
        <w:tab w:val="center" w:pos="7313"/>
        <w:tab w:val="left" w:pos="1209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FF" w:rsidRDefault="00BD0AFF" w:rsidP="00BD0AFF">
    <w:pPr>
      <w:pStyle w:val="a3"/>
      <w:tabs>
        <w:tab w:val="center" w:pos="7313"/>
        <w:tab w:val="left" w:pos="11310"/>
      </w:tabs>
    </w:pPr>
    <w:r>
      <w:tab/>
    </w:r>
    <w:r>
      <w:tab/>
    </w:r>
    <w:r>
      <w:fldChar w:fldCharType="begin"/>
    </w:r>
    <w:r>
      <w:instrText>PAGE   \* MERGEFORMAT</w:instrText>
    </w:r>
    <w:r>
      <w:fldChar w:fldCharType="separate"/>
    </w:r>
    <w:r w:rsidR="00C6030C">
      <w:rPr>
        <w:noProof/>
      </w:rPr>
      <w:t>238</w:t>
    </w:r>
    <w:r>
      <w:fldChar w:fldCharType="end"/>
    </w:r>
  </w:p>
  <w:p w:rsidR="00C6030C" w:rsidRDefault="00C6030C" w:rsidP="00BD0AFF">
    <w:pPr>
      <w:pStyle w:val="a3"/>
      <w:tabs>
        <w:tab w:val="center" w:pos="7313"/>
        <w:tab w:val="left" w:pos="113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D3E"/>
    <w:multiLevelType w:val="hybridMultilevel"/>
    <w:tmpl w:val="0A826526"/>
    <w:lvl w:ilvl="0" w:tplc="E8E8A0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3"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4"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5"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6"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7"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2" w15:restartNumberingAfterBreak="0">
    <w:nsid w:val="37087D79"/>
    <w:multiLevelType w:val="hybridMultilevel"/>
    <w:tmpl w:val="AB2C354A"/>
    <w:lvl w:ilvl="0" w:tplc="E8E8A0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1"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7"/>
  </w:num>
  <w:num w:numId="2">
    <w:abstractNumId w:val="17"/>
  </w:num>
  <w:num w:numId="3">
    <w:abstractNumId w:val="14"/>
  </w:num>
  <w:num w:numId="4">
    <w:abstractNumId w:val="0"/>
  </w:num>
  <w:num w:numId="5">
    <w:abstractNumId w:val="12"/>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2"/>
  </w:num>
  <w:num w:numId="12">
    <w:abstractNumId w:val="3"/>
  </w:num>
  <w:num w:numId="13">
    <w:abstractNumId w:val="22"/>
  </w:num>
  <w:num w:numId="14">
    <w:abstractNumId w:val="20"/>
  </w:num>
  <w:num w:numId="15">
    <w:abstractNumId w:val="1"/>
  </w:num>
  <w:num w:numId="16">
    <w:abstractNumId w:val="4"/>
  </w:num>
  <w:num w:numId="17">
    <w:abstractNumId w:val="6"/>
  </w:num>
  <w:num w:numId="18">
    <w:abstractNumId w:val="11"/>
  </w:num>
  <w:num w:numId="19">
    <w:abstractNumId w:val="15"/>
  </w:num>
  <w:num w:numId="20">
    <w:abstractNumId w:val="13"/>
  </w:num>
  <w:num w:numId="21">
    <w:abstractNumId w:val="5"/>
  </w:num>
  <w:num w:numId="22">
    <w:abstractNumId w:val="19"/>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F7"/>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17D58"/>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0840"/>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45DE"/>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5964"/>
    <w:rsid w:val="007E16CD"/>
    <w:rsid w:val="007E16E4"/>
    <w:rsid w:val="007E21D3"/>
    <w:rsid w:val="007E3B6B"/>
    <w:rsid w:val="007E46B9"/>
    <w:rsid w:val="007F10B9"/>
    <w:rsid w:val="007F3466"/>
    <w:rsid w:val="007F74CD"/>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B55"/>
    <w:rsid w:val="008933A1"/>
    <w:rsid w:val="00893B0B"/>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1F90"/>
    <w:rsid w:val="00AF5051"/>
    <w:rsid w:val="00AF6F8F"/>
    <w:rsid w:val="00B047D8"/>
    <w:rsid w:val="00B058BE"/>
    <w:rsid w:val="00B13518"/>
    <w:rsid w:val="00B13841"/>
    <w:rsid w:val="00B14EDD"/>
    <w:rsid w:val="00B166F4"/>
    <w:rsid w:val="00B217C6"/>
    <w:rsid w:val="00B27351"/>
    <w:rsid w:val="00B31368"/>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AF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0C"/>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46A44"/>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26E"/>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17D5"/>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111"/>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0934"/>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D8E1FC-B50E-4C78-A80C-03992DB2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B3136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F45D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B31368"/>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B31368"/>
    <w:rPr>
      <w:rFonts w:eastAsia="Times New Roman"/>
      <w:sz w:val="24"/>
      <w:szCs w:val="24"/>
      <w:lang w:val="uk-UA" w:eastAsia="uk-UA"/>
    </w:rPr>
  </w:style>
  <w:style w:type="paragraph" w:customStyle="1" w:styleId="110">
    <w:name w:val="Обычный11"/>
    <w:aliases w:val="Звичайний,Normal"/>
    <w:basedOn w:val="a"/>
    <w:qFormat/>
    <w:rsid w:val="00B31368"/>
    <w:rPr>
      <w:rFonts w:eastAsia="Times New Roman"/>
      <w:sz w:val="24"/>
      <w:szCs w:val="24"/>
      <w:lang w:val="uk-UA" w:eastAsia="uk-UA"/>
    </w:rPr>
  </w:style>
  <w:style w:type="character" w:customStyle="1" w:styleId="cs7864ebcf1">
    <w:name w:val="cs7864ebcf1"/>
    <w:rsid w:val="00F0326E"/>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4F45DE"/>
    <w:rPr>
      <w:rFonts w:ascii="Times New Roman" w:hAnsi="Times New Roman"/>
      <w:b/>
      <w:bCs/>
      <w:sz w:val="22"/>
      <w:szCs w:val="22"/>
    </w:rPr>
  </w:style>
  <w:style w:type="character" w:customStyle="1" w:styleId="40">
    <w:name w:val="Заголовок 4 Знак"/>
    <w:link w:val="4"/>
    <w:rsid w:val="004F45DE"/>
    <w:rPr>
      <w:rFonts w:ascii="Times New Roman" w:hAnsi="Times New Roman"/>
      <w:b/>
      <w:bCs/>
      <w:sz w:val="28"/>
      <w:szCs w:val="28"/>
      <w:lang w:val="ru-RU" w:eastAsia="ru-RU"/>
    </w:rPr>
  </w:style>
  <w:style w:type="paragraph" w:customStyle="1" w:styleId="msolistparagraph0">
    <w:name w:val="msolistparagraph"/>
    <w:basedOn w:val="a"/>
    <w:uiPriority w:val="34"/>
    <w:qFormat/>
    <w:rsid w:val="004F45DE"/>
    <w:pPr>
      <w:ind w:left="720"/>
      <w:contextualSpacing/>
    </w:pPr>
    <w:rPr>
      <w:rFonts w:eastAsia="Times New Roman"/>
      <w:sz w:val="24"/>
      <w:szCs w:val="24"/>
      <w:lang w:val="uk-UA" w:eastAsia="uk-UA"/>
    </w:rPr>
  </w:style>
  <w:style w:type="paragraph" w:customStyle="1" w:styleId="Encryption">
    <w:name w:val="Encryption"/>
    <w:basedOn w:val="a"/>
    <w:qFormat/>
    <w:rsid w:val="004F45DE"/>
    <w:pPr>
      <w:jc w:val="both"/>
    </w:pPr>
    <w:rPr>
      <w:rFonts w:eastAsia="Times New Roman"/>
      <w:b/>
      <w:bCs/>
      <w:i/>
      <w:iCs/>
      <w:sz w:val="24"/>
      <w:szCs w:val="24"/>
      <w:lang w:val="uk-UA" w:eastAsia="uk-UA"/>
    </w:rPr>
  </w:style>
  <w:style w:type="character" w:customStyle="1" w:styleId="Heading2Char">
    <w:name w:val="Heading 2 Char"/>
    <w:link w:val="21"/>
    <w:locked/>
    <w:rsid w:val="004F45DE"/>
    <w:rPr>
      <w:rFonts w:ascii="Arial" w:eastAsia="Times New Roman" w:hAnsi="Arial"/>
      <w:b/>
      <w:caps/>
      <w:sz w:val="16"/>
      <w:lang w:val="ru-RU" w:eastAsia="ru-RU"/>
    </w:rPr>
  </w:style>
  <w:style w:type="paragraph" w:customStyle="1" w:styleId="21">
    <w:name w:val="Заголовок 21"/>
    <w:basedOn w:val="a"/>
    <w:link w:val="Heading2Char"/>
    <w:rsid w:val="004F45DE"/>
    <w:rPr>
      <w:rFonts w:ascii="Arial" w:eastAsia="Times New Roman" w:hAnsi="Arial"/>
      <w:b/>
      <w:caps/>
      <w:sz w:val="16"/>
    </w:rPr>
  </w:style>
  <w:style w:type="character" w:customStyle="1" w:styleId="Heading4Char">
    <w:name w:val="Heading 4 Char"/>
    <w:link w:val="41"/>
    <w:locked/>
    <w:rsid w:val="004F45DE"/>
    <w:rPr>
      <w:rFonts w:ascii="Arial" w:eastAsia="Times New Roman" w:hAnsi="Arial"/>
      <w:b/>
      <w:lang w:val="ru-RU" w:eastAsia="ru-RU"/>
    </w:rPr>
  </w:style>
  <w:style w:type="paragraph" w:customStyle="1" w:styleId="41">
    <w:name w:val="Заголовок 41"/>
    <w:basedOn w:val="a"/>
    <w:link w:val="Heading4Char"/>
    <w:rsid w:val="004F45DE"/>
    <w:rPr>
      <w:rFonts w:ascii="Arial" w:eastAsia="Times New Roman" w:hAnsi="Arial"/>
      <w:b/>
    </w:rPr>
  </w:style>
  <w:style w:type="table" w:styleId="a8">
    <w:name w:val="Table Grid"/>
    <w:basedOn w:val="a1"/>
    <w:rsid w:val="004F45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F45DE"/>
    <w:rPr>
      <w:lang w:val="uk-UA"/>
    </w:rPr>
    <w:tblPr>
      <w:tblCellMar>
        <w:top w:w="0" w:type="dxa"/>
        <w:left w:w="108" w:type="dxa"/>
        <w:bottom w:w="0" w:type="dxa"/>
        <w:right w:w="108" w:type="dxa"/>
      </w:tblCellMar>
    </w:tblPr>
  </w:style>
  <w:style w:type="character" w:customStyle="1" w:styleId="csb3e8c9cf24">
    <w:name w:val="csb3e8c9cf24"/>
    <w:rsid w:val="004F45DE"/>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4F45DE"/>
    <w:rPr>
      <w:rFonts w:ascii="Tahoma" w:eastAsia="Times New Roman" w:hAnsi="Tahoma" w:cs="Tahoma"/>
      <w:sz w:val="16"/>
      <w:szCs w:val="16"/>
    </w:rPr>
  </w:style>
  <w:style w:type="character" w:customStyle="1" w:styleId="aa">
    <w:name w:val="Текст выноски Знак"/>
    <w:link w:val="a9"/>
    <w:uiPriority w:val="99"/>
    <w:semiHidden/>
    <w:rsid w:val="004F45DE"/>
    <w:rPr>
      <w:rFonts w:ascii="Tahoma" w:eastAsia="Times New Roman" w:hAnsi="Tahoma" w:cs="Tahoma"/>
      <w:sz w:val="16"/>
      <w:szCs w:val="16"/>
      <w:lang w:val="ru-RU" w:eastAsia="ru-RU"/>
    </w:rPr>
  </w:style>
  <w:style w:type="paragraph" w:customStyle="1" w:styleId="BodyTextIndent2">
    <w:name w:val="Body Text Indent2"/>
    <w:basedOn w:val="a"/>
    <w:rsid w:val="004F45DE"/>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F45DE"/>
    <w:pPr>
      <w:spacing w:before="120" w:after="120"/>
    </w:pPr>
    <w:rPr>
      <w:rFonts w:ascii="Arial" w:eastAsia="Times New Roman" w:hAnsi="Arial"/>
      <w:sz w:val="18"/>
    </w:rPr>
  </w:style>
  <w:style w:type="character" w:customStyle="1" w:styleId="BodyTextIndentChar">
    <w:name w:val="Body Text Indent Char"/>
    <w:link w:val="12"/>
    <w:locked/>
    <w:rsid w:val="004F45DE"/>
    <w:rPr>
      <w:rFonts w:ascii="Arial" w:eastAsia="Times New Roman" w:hAnsi="Arial"/>
      <w:sz w:val="18"/>
      <w:lang w:val="ru-RU" w:eastAsia="ru-RU"/>
    </w:rPr>
  </w:style>
  <w:style w:type="character" w:customStyle="1" w:styleId="csab6e076947">
    <w:name w:val="csab6e076947"/>
    <w:rsid w:val="004F45D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F45D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F45D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F45D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F45D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F45D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F45D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F45D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F45D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F45DE"/>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F45DE"/>
    <w:rPr>
      <w:rFonts w:eastAsia="Times New Roman"/>
      <w:sz w:val="24"/>
      <w:szCs w:val="24"/>
    </w:rPr>
  </w:style>
  <w:style w:type="character" w:customStyle="1" w:styleId="csab6e076981">
    <w:name w:val="csab6e076981"/>
    <w:rsid w:val="004F45D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F45D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F45D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F45D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F45DE"/>
    <w:rPr>
      <w:rFonts w:ascii="Arial" w:hAnsi="Arial" w:cs="Arial" w:hint="default"/>
      <w:b/>
      <w:bCs/>
      <w:i w:val="0"/>
      <w:iCs w:val="0"/>
      <w:color w:val="000000"/>
      <w:sz w:val="18"/>
      <w:szCs w:val="18"/>
      <w:shd w:val="clear" w:color="auto" w:fill="auto"/>
    </w:rPr>
  </w:style>
  <w:style w:type="character" w:customStyle="1" w:styleId="csab6e076980">
    <w:name w:val="csab6e076980"/>
    <w:rsid w:val="004F45D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F45D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F45DE"/>
    <w:rPr>
      <w:rFonts w:ascii="Arial" w:hAnsi="Arial" w:cs="Arial" w:hint="default"/>
      <w:b/>
      <w:bCs/>
      <w:i w:val="0"/>
      <w:iCs w:val="0"/>
      <w:color w:val="000000"/>
      <w:sz w:val="18"/>
      <w:szCs w:val="18"/>
      <w:shd w:val="clear" w:color="auto" w:fill="auto"/>
    </w:rPr>
  </w:style>
  <w:style w:type="character" w:customStyle="1" w:styleId="csab6e076961">
    <w:name w:val="csab6e076961"/>
    <w:rsid w:val="004F45D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F45D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F45D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F45D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F45D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F45D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F45D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F45D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F45DE"/>
    <w:rPr>
      <w:rFonts w:ascii="Arial" w:hAnsi="Arial" w:cs="Arial" w:hint="default"/>
      <w:b/>
      <w:bCs/>
      <w:i w:val="0"/>
      <w:iCs w:val="0"/>
      <w:color w:val="000000"/>
      <w:sz w:val="18"/>
      <w:szCs w:val="18"/>
      <w:shd w:val="clear" w:color="auto" w:fill="auto"/>
    </w:rPr>
  </w:style>
  <w:style w:type="character" w:customStyle="1" w:styleId="csab6e0769276">
    <w:name w:val="csab6e0769276"/>
    <w:rsid w:val="004F45D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F45D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F45DE"/>
    <w:rPr>
      <w:rFonts w:ascii="Arial" w:hAnsi="Arial" w:cs="Arial" w:hint="default"/>
      <w:b/>
      <w:bCs/>
      <w:i w:val="0"/>
      <w:iCs w:val="0"/>
      <w:color w:val="000000"/>
      <w:sz w:val="18"/>
      <w:szCs w:val="18"/>
      <w:shd w:val="clear" w:color="auto" w:fill="auto"/>
    </w:rPr>
  </w:style>
  <w:style w:type="character" w:customStyle="1" w:styleId="csf229d0ff13">
    <w:name w:val="csf229d0ff13"/>
    <w:rsid w:val="004F45D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F45D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F45DE"/>
    <w:rPr>
      <w:rFonts w:ascii="Arial" w:hAnsi="Arial" w:cs="Arial" w:hint="default"/>
      <w:b/>
      <w:bCs/>
      <w:i w:val="0"/>
      <w:iCs w:val="0"/>
      <w:color w:val="000000"/>
      <w:sz w:val="18"/>
      <w:szCs w:val="18"/>
      <w:shd w:val="clear" w:color="auto" w:fill="auto"/>
    </w:rPr>
  </w:style>
  <w:style w:type="character" w:customStyle="1" w:styleId="csafaf5741100">
    <w:name w:val="csafaf5741100"/>
    <w:rsid w:val="004F45DE"/>
    <w:rPr>
      <w:rFonts w:ascii="Arial" w:hAnsi="Arial" w:cs="Arial" w:hint="default"/>
      <w:b/>
      <w:bCs/>
      <w:i w:val="0"/>
      <w:iCs w:val="0"/>
      <w:color w:val="000000"/>
      <w:sz w:val="18"/>
      <w:szCs w:val="18"/>
      <w:shd w:val="clear" w:color="auto" w:fill="auto"/>
    </w:rPr>
  </w:style>
  <w:style w:type="paragraph" w:styleId="ab">
    <w:name w:val="Body Text Indent"/>
    <w:basedOn w:val="a"/>
    <w:link w:val="ac"/>
    <w:rsid w:val="004F45DE"/>
    <w:pPr>
      <w:spacing w:after="120"/>
      <w:ind w:left="283"/>
    </w:pPr>
    <w:rPr>
      <w:rFonts w:eastAsia="Times New Roman"/>
      <w:sz w:val="24"/>
      <w:szCs w:val="24"/>
    </w:rPr>
  </w:style>
  <w:style w:type="character" w:customStyle="1" w:styleId="ac">
    <w:name w:val="Основной текст с отступом Знак"/>
    <w:link w:val="ab"/>
    <w:rsid w:val="004F45DE"/>
    <w:rPr>
      <w:rFonts w:ascii="Times New Roman" w:eastAsia="Times New Roman" w:hAnsi="Times New Roman"/>
      <w:sz w:val="24"/>
      <w:szCs w:val="24"/>
      <w:lang w:val="ru-RU" w:eastAsia="ru-RU"/>
    </w:rPr>
  </w:style>
  <w:style w:type="character" w:customStyle="1" w:styleId="csf229d0ff16">
    <w:name w:val="csf229d0ff16"/>
    <w:rsid w:val="004F45DE"/>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F45DE"/>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F45DE"/>
    <w:pPr>
      <w:spacing w:after="120"/>
    </w:pPr>
    <w:rPr>
      <w:rFonts w:eastAsia="Times New Roman"/>
      <w:sz w:val="16"/>
      <w:szCs w:val="16"/>
      <w:lang w:val="uk-UA" w:eastAsia="uk-UA"/>
    </w:rPr>
  </w:style>
  <w:style w:type="character" w:customStyle="1" w:styleId="34">
    <w:name w:val="Основной текст 3 Знак"/>
    <w:link w:val="33"/>
    <w:rsid w:val="004F45DE"/>
    <w:rPr>
      <w:rFonts w:ascii="Times New Roman" w:eastAsia="Times New Roman" w:hAnsi="Times New Roman"/>
      <w:sz w:val="16"/>
      <w:szCs w:val="16"/>
      <w:lang w:val="uk-UA" w:eastAsia="uk-UA"/>
    </w:rPr>
  </w:style>
  <w:style w:type="character" w:customStyle="1" w:styleId="csab6e076931">
    <w:name w:val="csab6e076931"/>
    <w:rsid w:val="004F45D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F45D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F45D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F45D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F45DE"/>
    <w:pPr>
      <w:ind w:firstLine="708"/>
      <w:jc w:val="both"/>
    </w:pPr>
    <w:rPr>
      <w:rFonts w:ascii="Arial" w:eastAsia="Times New Roman" w:hAnsi="Arial"/>
      <w:b/>
      <w:sz w:val="18"/>
      <w:lang w:val="uk-UA"/>
    </w:rPr>
  </w:style>
  <w:style w:type="character" w:customStyle="1" w:styleId="csf229d0ff25">
    <w:name w:val="csf229d0ff25"/>
    <w:rsid w:val="004F45D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F45D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F45D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F45DE"/>
    <w:pPr>
      <w:ind w:firstLine="708"/>
      <w:jc w:val="both"/>
    </w:pPr>
    <w:rPr>
      <w:rFonts w:ascii="Arial" w:eastAsia="Times New Roman" w:hAnsi="Arial"/>
      <w:b/>
      <w:sz w:val="18"/>
      <w:lang w:val="uk-UA" w:eastAsia="uk-UA"/>
    </w:rPr>
  </w:style>
  <w:style w:type="character" w:customStyle="1" w:styleId="cs95e872d01">
    <w:name w:val="cs95e872d01"/>
    <w:rsid w:val="004F45DE"/>
  </w:style>
  <w:style w:type="paragraph" w:customStyle="1" w:styleId="cse71256d6">
    <w:name w:val="cse71256d6"/>
    <w:basedOn w:val="a"/>
    <w:rsid w:val="004F45DE"/>
    <w:pPr>
      <w:ind w:left="1440"/>
    </w:pPr>
    <w:rPr>
      <w:rFonts w:eastAsia="Times New Roman"/>
      <w:sz w:val="24"/>
      <w:szCs w:val="24"/>
      <w:lang w:val="uk-UA" w:eastAsia="uk-UA"/>
    </w:rPr>
  </w:style>
  <w:style w:type="character" w:customStyle="1" w:styleId="csb3e8c9cf10">
    <w:name w:val="csb3e8c9cf10"/>
    <w:rsid w:val="004F45DE"/>
    <w:rPr>
      <w:rFonts w:ascii="Arial" w:hAnsi="Arial" w:cs="Arial" w:hint="default"/>
      <w:b/>
      <w:bCs/>
      <w:i w:val="0"/>
      <w:iCs w:val="0"/>
      <w:color w:val="000000"/>
      <w:sz w:val="18"/>
      <w:szCs w:val="18"/>
      <w:shd w:val="clear" w:color="auto" w:fill="auto"/>
    </w:rPr>
  </w:style>
  <w:style w:type="character" w:customStyle="1" w:styleId="csafaf574127">
    <w:name w:val="csafaf574127"/>
    <w:rsid w:val="004F45DE"/>
    <w:rPr>
      <w:rFonts w:ascii="Arial" w:hAnsi="Arial" w:cs="Arial" w:hint="default"/>
      <w:b/>
      <w:bCs/>
      <w:i w:val="0"/>
      <w:iCs w:val="0"/>
      <w:color w:val="000000"/>
      <w:sz w:val="18"/>
      <w:szCs w:val="18"/>
      <w:shd w:val="clear" w:color="auto" w:fill="auto"/>
    </w:rPr>
  </w:style>
  <w:style w:type="character" w:customStyle="1" w:styleId="csf229d0ff10">
    <w:name w:val="csf229d0ff10"/>
    <w:rsid w:val="004F45D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F45D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F45D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F45DE"/>
    <w:rPr>
      <w:rFonts w:ascii="Arial" w:hAnsi="Arial" w:cs="Arial" w:hint="default"/>
      <w:b/>
      <w:bCs/>
      <w:i w:val="0"/>
      <w:iCs w:val="0"/>
      <w:color w:val="000000"/>
      <w:sz w:val="18"/>
      <w:szCs w:val="18"/>
      <w:shd w:val="clear" w:color="auto" w:fill="auto"/>
    </w:rPr>
  </w:style>
  <w:style w:type="character" w:customStyle="1" w:styleId="csafaf5741106">
    <w:name w:val="csafaf5741106"/>
    <w:rsid w:val="004F45D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F45D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F45DE"/>
    <w:pPr>
      <w:ind w:firstLine="708"/>
      <w:jc w:val="both"/>
    </w:pPr>
    <w:rPr>
      <w:rFonts w:ascii="Arial" w:eastAsia="Times New Roman" w:hAnsi="Arial"/>
      <w:b/>
      <w:sz w:val="18"/>
      <w:lang w:val="uk-UA" w:eastAsia="uk-UA"/>
    </w:rPr>
  </w:style>
  <w:style w:type="character" w:customStyle="1" w:styleId="csafaf5741216">
    <w:name w:val="csafaf5741216"/>
    <w:rsid w:val="004F45DE"/>
    <w:rPr>
      <w:rFonts w:ascii="Arial" w:hAnsi="Arial" w:cs="Arial" w:hint="default"/>
      <w:b/>
      <w:bCs/>
      <w:i w:val="0"/>
      <w:iCs w:val="0"/>
      <w:color w:val="000000"/>
      <w:sz w:val="18"/>
      <w:szCs w:val="18"/>
      <w:shd w:val="clear" w:color="auto" w:fill="auto"/>
    </w:rPr>
  </w:style>
  <w:style w:type="character" w:customStyle="1" w:styleId="csf229d0ff19">
    <w:name w:val="csf229d0ff19"/>
    <w:rsid w:val="004F45D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F45D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F45D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F45D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F45D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F45DE"/>
    <w:pPr>
      <w:ind w:firstLine="708"/>
      <w:jc w:val="both"/>
    </w:pPr>
    <w:rPr>
      <w:rFonts w:ascii="Arial" w:eastAsia="Times New Roman" w:hAnsi="Arial"/>
      <w:b/>
      <w:sz w:val="18"/>
      <w:lang w:val="uk-UA" w:eastAsia="uk-UA"/>
    </w:rPr>
  </w:style>
  <w:style w:type="character" w:customStyle="1" w:styleId="csf229d0ff14">
    <w:name w:val="csf229d0ff14"/>
    <w:rsid w:val="004F45D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F45D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F45DE"/>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F45D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F45D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F45DE"/>
    <w:pPr>
      <w:ind w:firstLine="708"/>
      <w:jc w:val="both"/>
    </w:pPr>
    <w:rPr>
      <w:rFonts w:ascii="Arial" w:eastAsia="Times New Roman" w:hAnsi="Arial"/>
      <w:b/>
      <w:sz w:val="18"/>
      <w:lang w:val="uk-UA" w:eastAsia="uk-UA"/>
    </w:rPr>
  </w:style>
  <w:style w:type="character" w:customStyle="1" w:styleId="csab6e0769225">
    <w:name w:val="csab6e0769225"/>
    <w:rsid w:val="004F45D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F45DE"/>
    <w:pPr>
      <w:ind w:firstLine="708"/>
      <w:jc w:val="both"/>
    </w:pPr>
    <w:rPr>
      <w:rFonts w:ascii="Arial" w:eastAsia="Times New Roman" w:hAnsi="Arial"/>
      <w:b/>
      <w:sz w:val="18"/>
      <w:lang w:val="uk-UA" w:eastAsia="uk-UA"/>
    </w:rPr>
  </w:style>
  <w:style w:type="character" w:customStyle="1" w:styleId="csb3e8c9cf3">
    <w:name w:val="csb3e8c9cf3"/>
    <w:rsid w:val="004F45D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F45D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F45D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F45DE"/>
    <w:pPr>
      <w:ind w:firstLine="708"/>
      <w:jc w:val="both"/>
    </w:pPr>
    <w:rPr>
      <w:rFonts w:ascii="Arial" w:eastAsia="Times New Roman" w:hAnsi="Arial"/>
      <w:b/>
      <w:sz w:val="18"/>
      <w:lang w:val="uk-UA" w:eastAsia="uk-UA"/>
    </w:rPr>
  </w:style>
  <w:style w:type="character" w:customStyle="1" w:styleId="csb86c8cfe1">
    <w:name w:val="csb86c8cfe1"/>
    <w:rsid w:val="004F45DE"/>
    <w:rPr>
      <w:rFonts w:ascii="Times New Roman" w:hAnsi="Times New Roman" w:cs="Times New Roman" w:hint="default"/>
      <w:b/>
      <w:bCs/>
      <w:i w:val="0"/>
      <w:iCs w:val="0"/>
      <w:color w:val="000000"/>
      <w:sz w:val="24"/>
      <w:szCs w:val="24"/>
    </w:rPr>
  </w:style>
  <w:style w:type="character" w:customStyle="1" w:styleId="csf229d0ff21">
    <w:name w:val="csf229d0ff21"/>
    <w:rsid w:val="004F45D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F45DE"/>
    <w:pPr>
      <w:ind w:firstLine="708"/>
      <w:jc w:val="both"/>
    </w:pPr>
    <w:rPr>
      <w:rFonts w:ascii="Arial" w:eastAsia="Times New Roman" w:hAnsi="Arial"/>
      <w:b/>
      <w:sz w:val="18"/>
      <w:lang w:val="uk-UA" w:eastAsia="uk-UA"/>
    </w:rPr>
  </w:style>
  <w:style w:type="character" w:customStyle="1" w:styleId="csf229d0ff26">
    <w:name w:val="csf229d0ff26"/>
    <w:rsid w:val="004F45D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F45DE"/>
    <w:pPr>
      <w:jc w:val="both"/>
    </w:pPr>
    <w:rPr>
      <w:rFonts w:ascii="Arial" w:eastAsia="Times New Roman" w:hAnsi="Arial"/>
      <w:sz w:val="24"/>
      <w:szCs w:val="24"/>
      <w:lang w:val="uk-UA" w:eastAsia="uk-UA"/>
    </w:rPr>
  </w:style>
  <w:style w:type="character" w:customStyle="1" w:styleId="cs8c2cf3831">
    <w:name w:val="cs8c2cf3831"/>
    <w:rsid w:val="004F45DE"/>
    <w:rPr>
      <w:rFonts w:ascii="Arial" w:hAnsi="Arial" w:cs="Arial" w:hint="default"/>
      <w:b/>
      <w:bCs/>
      <w:i/>
      <w:iCs/>
      <w:color w:val="102B56"/>
      <w:sz w:val="18"/>
      <w:szCs w:val="18"/>
      <w:shd w:val="clear" w:color="auto" w:fill="auto"/>
    </w:rPr>
  </w:style>
  <w:style w:type="character" w:customStyle="1" w:styleId="csd71f5e5a1">
    <w:name w:val="csd71f5e5a1"/>
    <w:rsid w:val="004F45DE"/>
    <w:rPr>
      <w:rFonts w:ascii="Arial" w:hAnsi="Arial" w:cs="Arial" w:hint="default"/>
      <w:b w:val="0"/>
      <w:bCs w:val="0"/>
      <w:i/>
      <w:iCs/>
      <w:color w:val="102B56"/>
      <w:sz w:val="18"/>
      <w:szCs w:val="18"/>
      <w:shd w:val="clear" w:color="auto" w:fill="auto"/>
    </w:rPr>
  </w:style>
  <w:style w:type="character" w:customStyle="1" w:styleId="cs8f6c24af1">
    <w:name w:val="cs8f6c24af1"/>
    <w:rsid w:val="004F45DE"/>
    <w:rPr>
      <w:rFonts w:ascii="Arial" w:hAnsi="Arial" w:cs="Arial" w:hint="default"/>
      <w:b/>
      <w:bCs/>
      <w:i w:val="0"/>
      <w:iCs w:val="0"/>
      <w:color w:val="102B56"/>
      <w:sz w:val="18"/>
      <w:szCs w:val="18"/>
      <w:shd w:val="clear" w:color="auto" w:fill="auto"/>
    </w:rPr>
  </w:style>
  <w:style w:type="character" w:customStyle="1" w:styleId="csa5a0f5421">
    <w:name w:val="csa5a0f5421"/>
    <w:rsid w:val="004F45D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F45D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F45DE"/>
    <w:pPr>
      <w:ind w:firstLine="708"/>
      <w:jc w:val="both"/>
    </w:pPr>
    <w:rPr>
      <w:rFonts w:ascii="Arial" w:eastAsia="Times New Roman" w:hAnsi="Arial"/>
      <w:b/>
      <w:sz w:val="18"/>
      <w:lang w:val="uk-UA" w:eastAsia="uk-UA"/>
    </w:rPr>
  </w:style>
  <w:style w:type="character" w:styleId="ad">
    <w:name w:val="line number"/>
    <w:uiPriority w:val="99"/>
    <w:rsid w:val="004F45DE"/>
    <w:rPr>
      <w:rFonts w:ascii="Segoe UI" w:hAnsi="Segoe UI" w:cs="Segoe UI"/>
      <w:color w:val="000000"/>
      <w:sz w:val="18"/>
      <w:szCs w:val="18"/>
    </w:rPr>
  </w:style>
  <w:style w:type="character" w:styleId="ae">
    <w:name w:val="Hyperlink"/>
    <w:uiPriority w:val="99"/>
    <w:rsid w:val="004F45DE"/>
    <w:rPr>
      <w:rFonts w:ascii="Segoe UI" w:hAnsi="Segoe UI" w:cs="Segoe UI"/>
      <w:color w:val="0000FF"/>
      <w:sz w:val="18"/>
      <w:szCs w:val="18"/>
      <w:u w:val="single"/>
    </w:rPr>
  </w:style>
  <w:style w:type="paragraph" w:customStyle="1" w:styleId="23">
    <w:name w:val="Основной текст с отступом23"/>
    <w:basedOn w:val="a"/>
    <w:rsid w:val="004F45D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F45D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F45D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F45D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F45D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F45D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F45D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F45D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F45DE"/>
    <w:pPr>
      <w:ind w:firstLine="708"/>
      <w:jc w:val="both"/>
    </w:pPr>
    <w:rPr>
      <w:rFonts w:ascii="Arial" w:eastAsia="Times New Roman" w:hAnsi="Arial"/>
      <w:b/>
      <w:sz w:val="18"/>
      <w:lang w:val="uk-UA" w:eastAsia="uk-UA"/>
    </w:rPr>
  </w:style>
  <w:style w:type="character" w:customStyle="1" w:styleId="csa939b0971">
    <w:name w:val="csa939b0971"/>
    <w:rsid w:val="004F45D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F45D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F45DE"/>
    <w:pPr>
      <w:ind w:firstLine="708"/>
      <w:jc w:val="both"/>
    </w:pPr>
    <w:rPr>
      <w:rFonts w:ascii="Arial" w:eastAsia="Times New Roman" w:hAnsi="Arial"/>
      <w:b/>
      <w:sz w:val="18"/>
      <w:lang w:val="uk-UA" w:eastAsia="uk-UA"/>
    </w:rPr>
  </w:style>
  <w:style w:type="character" w:styleId="af">
    <w:name w:val="annotation reference"/>
    <w:semiHidden/>
    <w:unhideWhenUsed/>
    <w:rsid w:val="004F45DE"/>
    <w:rPr>
      <w:sz w:val="16"/>
      <w:szCs w:val="16"/>
    </w:rPr>
  </w:style>
  <w:style w:type="paragraph" w:styleId="af0">
    <w:name w:val="annotation text"/>
    <w:basedOn w:val="a"/>
    <w:link w:val="af1"/>
    <w:semiHidden/>
    <w:unhideWhenUsed/>
    <w:rsid w:val="004F45DE"/>
    <w:rPr>
      <w:rFonts w:eastAsia="Times New Roman"/>
      <w:lang w:val="uk-UA" w:eastAsia="uk-UA"/>
    </w:rPr>
  </w:style>
  <w:style w:type="character" w:customStyle="1" w:styleId="af1">
    <w:name w:val="Текст примечания Знак"/>
    <w:link w:val="af0"/>
    <w:semiHidden/>
    <w:rsid w:val="004F45DE"/>
    <w:rPr>
      <w:rFonts w:ascii="Times New Roman" w:eastAsia="Times New Roman" w:hAnsi="Times New Roman"/>
      <w:lang w:val="uk-UA" w:eastAsia="uk-UA"/>
    </w:rPr>
  </w:style>
  <w:style w:type="paragraph" w:styleId="af2">
    <w:name w:val="annotation subject"/>
    <w:basedOn w:val="af0"/>
    <w:next w:val="af0"/>
    <w:link w:val="af3"/>
    <w:semiHidden/>
    <w:unhideWhenUsed/>
    <w:rsid w:val="004F45DE"/>
    <w:rPr>
      <w:b/>
      <w:bCs/>
    </w:rPr>
  </w:style>
  <w:style w:type="character" w:customStyle="1" w:styleId="af3">
    <w:name w:val="Тема примечания Знак"/>
    <w:link w:val="af2"/>
    <w:semiHidden/>
    <w:rsid w:val="004F45DE"/>
    <w:rPr>
      <w:rFonts w:ascii="Times New Roman" w:eastAsia="Times New Roman" w:hAnsi="Times New Roman"/>
      <w:b/>
      <w:bCs/>
      <w:lang w:val="uk-UA" w:eastAsia="uk-UA"/>
    </w:rPr>
  </w:style>
  <w:style w:type="paragraph" w:styleId="af4">
    <w:name w:val="Revision"/>
    <w:hidden/>
    <w:uiPriority w:val="99"/>
    <w:semiHidden/>
    <w:rsid w:val="004F45DE"/>
    <w:rPr>
      <w:rFonts w:ascii="Times New Roman" w:eastAsia="Times New Roman" w:hAnsi="Times New Roman"/>
      <w:sz w:val="24"/>
      <w:szCs w:val="24"/>
      <w:lang w:val="uk-UA" w:eastAsia="uk-UA"/>
    </w:rPr>
  </w:style>
  <w:style w:type="character" w:customStyle="1" w:styleId="csb3e8c9cf69">
    <w:name w:val="csb3e8c9cf69"/>
    <w:rsid w:val="004F45DE"/>
    <w:rPr>
      <w:rFonts w:ascii="Arial" w:hAnsi="Arial" w:cs="Arial" w:hint="default"/>
      <w:b/>
      <w:bCs/>
      <w:i w:val="0"/>
      <w:iCs w:val="0"/>
      <w:color w:val="000000"/>
      <w:sz w:val="18"/>
      <w:szCs w:val="18"/>
      <w:shd w:val="clear" w:color="auto" w:fill="auto"/>
    </w:rPr>
  </w:style>
  <w:style w:type="character" w:customStyle="1" w:styleId="csf229d0ff64">
    <w:name w:val="csf229d0ff64"/>
    <w:rsid w:val="004F45D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F45DE"/>
    <w:rPr>
      <w:rFonts w:ascii="Arial" w:eastAsia="Times New Roman" w:hAnsi="Arial"/>
      <w:sz w:val="24"/>
      <w:szCs w:val="24"/>
      <w:lang w:val="uk-UA" w:eastAsia="uk-UA"/>
    </w:rPr>
  </w:style>
  <w:style w:type="character" w:customStyle="1" w:styleId="csd398459525">
    <w:name w:val="csd398459525"/>
    <w:rsid w:val="004F45DE"/>
    <w:rPr>
      <w:rFonts w:ascii="Arial" w:hAnsi="Arial" w:cs="Arial" w:hint="default"/>
      <w:b/>
      <w:bCs/>
      <w:i/>
      <w:iCs/>
      <w:color w:val="000000"/>
      <w:sz w:val="18"/>
      <w:szCs w:val="18"/>
      <w:u w:val="single"/>
      <w:shd w:val="clear" w:color="auto" w:fill="auto"/>
    </w:rPr>
  </w:style>
  <w:style w:type="character" w:customStyle="1" w:styleId="csd3c90d4325">
    <w:name w:val="csd3c90d4325"/>
    <w:rsid w:val="004F45DE"/>
    <w:rPr>
      <w:rFonts w:ascii="Arial" w:hAnsi="Arial" w:cs="Arial" w:hint="default"/>
      <w:b w:val="0"/>
      <w:bCs w:val="0"/>
      <w:i/>
      <w:iCs/>
      <w:color w:val="000000"/>
      <w:sz w:val="18"/>
      <w:szCs w:val="18"/>
      <w:shd w:val="clear" w:color="auto" w:fill="auto"/>
    </w:rPr>
  </w:style>
  <w:style w:type="character" w:customStyle="1" w:styleId="csb86c8cfe3">
    <w:name w:val="csb86c8cfe3"/>
    <w:rsid w:val="004F45D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F45D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F45D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F45D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F45D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F45DE"/>
    <w:pPr>
      <w:ind w:firstLine="708"/>
      <w:jc w:val="both"/>
    </w:pPr>
    <w:rPr>
      <w:rFonts w:ascii="Arial" w:eastAsia="Times New Roman" w:hAnsi="Arial"/>
      <w:b/>
      <w:sz w:val="18"/>
      <w:lang w:val="uk-UA" w:eastAsia="uk-UA"/>
    </w:rPr>
  </w:style>
  <w:style w:type="character" w:customStyle="1" w:styleId="csab6e076977">
    <w:name w:val="csab6e076977"/>
    <w:rsid w:val="004F45D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F45D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F45DE"/>
    <w:rPr>
      <w:rFonts w:ascii="Arial" w:hAnsi="Arial" w:cs="Arial" w:hint="default"/>
      <w:b/>
      <w:bCs/>
      <w:i w:val="0"/>
      <w:iCs w:val="0"/>
      <w:color w:val="000000"/>
      <w:sz w:val="18"/>
      <w:szCs w:val="18"/>
      <w:shd w:val="clear" w:color="auto" w:fill="auto"/>
    </w:rPr>
  </w:style>
  <w:style w:type="character" w:customStyle="1" w:styleId="cs607602ac2">
    <w:name w:val="cs607602ac2"/>
    <w:rsid w:val="004F45D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F45D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F45D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F45D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F45D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F45D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F45DE"/>
    <w:pPr>
      <w:ind w:firstLine="708"/>
      <w:jc w:val="both"/>
    </w:pPr>
    <w:rPr>
      <w:rFonts w:ascii="Arial" w:eastAsia="Times New Roman" w:hAnsi="Arial"/>
      <w:b/>
      <w:sz w:val="18"/>
      <w:lang w:val="uk-UA" w:eastAsia="uk-UA"/>
    </w:rPr>
  </w:style>
  <w:style w:type="character" w:customStyle="1" w:styleId="csab6e0769291">
    <w:name w:val="csab6e0769291"/>
    <w:rsid w:val="004F45D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F45D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F45DE"/>
    <w:pPr>
      <w:ind w:firstLine="708"/>
      <w:jc w:val="both"/>
    </w:pPr>
    <w:rPr>
      <w:rFonts w:ascii="Arial" w:eastAsia="Times New Roman" w:hAnsi="Arial"/>
      <w:b/>
      <w:sz w:val="18"/>
      <w:lang w:val="uk-UA" w:eastAsia="uk-UA"/>
    </w:rPr>
  </w:style>
  <w:style w:type="character" w:customStyle="1" w:styleId="csf562b92915">
    <w:name w:val="csf562b92915"/>
    <w:rsid w:val="004F45DE"/>
    <w:rPr>
      <w:rFonts w:ascii="Arial" w:hAnsi="Arial" w:cs="Arial" w:hint="default"/>
      <w:b/>
      <w:bCs/>
      <w:i/>
      <w:iCs/>
      <w:color w:val="000000"/>
      <w:sz w:val="18"/>
      <w:szCs w:val="18"/>
      <w:shd w:val="clear" w:color="auto" w:fill="auto"/>
    </w:rPr>
  </w:style>
  <w:style w:type="character" w:customStyle="1" w:styleId="cseed234731">
    <w:name w:val="cseed234731"/>
    <w:rsid w:val="004F45DE"/>
    <w:rPr>
      <w:rFonts w:ascii="Arial" w:hAnsi="Arial" w:cs="Arial" w:hint="default"/>
      <w:b/>
      <w:bCs/>
      <w:i/>
      <w:iCs/>
      <w:color w:val="000000"/>
      <w:sz w:val="12"/>
      <w:szCs w:val="12"/>
      <w:shd w:val="clear" w:color="auto" w:fill="auto"/>
    </w:rPr>
  </w:style>
  <w:style w:type="character" w:customStyle="1" w:styleId="csb3e8c9cf35">
    <w:name w:val="csb3e8c9cf35"/>
    <w:rsid w:val="004F45DE"/>
    <w:rPr>
      <w:rFonts w:ascii="Arial" w:hAnsi="Arial" w:cs="Arial" w:hint="default"/>
      <w:b/>
      <w:bCs/>
      <w:i w:val="0"/>
      <w:iCs w:val="0"/>
      <w:color w:val="000000"/>
      <w:sz w:val="18"/>
      <w:szCs w:val="18"/>
      <w:shd w:val="clear" w:color="auto" w:fill="auto"/>
    </w:rPr>
  </w:style>
  <w:style w:type="character" w:customStyle="1" w:styleId="csb3e8c9cf28">
    <w:name w:val="csb3e8c9cf28"/>
    <w:rsid w:val="004F45DE"/>
    <w:rPr>
      <w:rFonts w:ascii="Arial" w:hAnsi="Arial" w:cs="Arial" w:hint="default"/>
      <w:b/>
      <w:bCs/>
      <w:i w:val="0"/>
      <w:iCs w:val="0"/>
      <w:color w:val="000000"/>
      <w:sz w:val="18"/>
      <w:szCs w:val="18"/>
      <w:shd w:val="clear" w:color="auto" w:fill="auto"/>
    </w:rPr>
  </w:style>
  <w:style w:type="character" w:customStyle="1" w:styleId="csf562b9296">
    <w:name w:val="csf562b9296"/>
    <w:rsid w:val="004F45D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F45D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F45D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F45D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F45DE"/>
    <w:pPr>
      <w:ind w:firstLine="708"/>
      <w:jc w:val="both"/>
    </w:pPr>
    <w:rPr>
      <w:rFonts w:ascii="Arial" w:eastAsia="Times New Roman" w:hAnsi="Arial"/>
      <w:b/>
      <w:sz w:val="18"/>
      <w:lang w:val="uk-UA" w:eastAsia="uk-UA"/>
    </w:rPr>
  </w:style>
  <w:style w:type="character" w:customStyle="1" w:styleId="csab6e076930">
    <w:name w:val="csab6e076930"/>
    <w:rsid w:val="004F45D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F45D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F45D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F45D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F45DE"/>
    <w:pPr>
      <w:ind w:firstLine="708"/>
      <w:jc w:val="both"/>
    </w:pPr>
    <w:rPr>
      <w:rFonts w:ascii="Arial" w:eastAsia="Times New Roman" w:hAnsi="Arial"/>
      <w:b/>
      <w:sz w:val="18"/>
      <w:lang w:val="uk-UA" w:eastAsia="uk-UA"/>
    </w:rPr>
  </w:style>
  <w:style w:type="paragraph" w:customStyle="1" w:styleId="24">
    <w:name w:val="Обычный2"/>
    <w:rsid w:val="004F45DE"/>
    <w:rPr>
      <w:rFonts w:ascii="Times New Roman" w:eastAsia="Times New Roman" w:hAnsi="Times New Roman"/>
      <w:sz w:val="24"/>
      <w:lang w:val="uk-UA" w:eastAsia="ru-RU"/>
    </w:rPr>
  </w:style>
  <w:style w:type="paragraph" w:customStyle="1" w:styleId="220">
    <w:name w:val="Основной текст с отступом22"/>
    <w:basedOn w:val="a"/>
    <w:rsid w:val="004F45DE"/>
    <w:pPr>
      <w:spacing w:before="120" w:after="120"/>
    </w:pPr>
    <w:rPr>
      <w:rFonts w:ascii="Arial" w:eastAsia="Times New Roman" w:hAnsi="Arial"/>
      <w:sz w:val="18"/>
    </w:rPr>
  </w:style>
  <w:style w:type="paragraph" w:customStyle="1" w:styleId="221">
    <w:name w:val="Заголовок 22"/>
    <w:basedOn w:val="a"/>
    <w:rsid w:val="004F45DE"/>
    <w:rPr>
      <w:rFonts w:ascii="Arial" w:eastAsia="Times New Roman" w:hAnsi="Arial"/>
      <w:b/>
      <w:caps/>
      <w:sz w:val="16"/>
    </w:rPr>
  </w:style>
  <w:style w:type="paragraph" w:customStyle="1" w:styleId="421">
    <w:name w:val="Заголовок 42"/>
    <w:basedOn w:val="a"/>
    <w:rsid w:val="004F45DE"/>
    <w:rPr>
      <w:rFonts w:ascii="Arial" w:eastAsia="Times New Roman" w:hAnsi="Arial"/>
      <w:b/>
    </w:rPr>
  </w:style>
  <w:style w:type="paragraph" w:customStyle="1" w:styleId="3a">
    <w:name w:val="Обычный3"/>
    <w:rsid w:val="004F45DE"/>
    <w:rPr>
      <w:rFonts w:ascii="Times New Roman" w:eastAsia="Times New Roman" w:hAnsi="Times New Roman"/>
      <w:sz w:val="24"/>
      <w:lang w:val="uk-UA" w:eastAsia="ru-RU"/>
    </w:rPr>
  </w:style>
  <w:style w:type="paragraph" w:customStyle="1" w:styleId="240">
    <w:name w:val="Основной текст с отступом24"/>
    <w:basedOn w:val="a"/>
    <w:rsid w:val="004F45DE"/>
    <w:pPr>
      <w:spacing w:before="120" w:after="120"/>
    </w:pPr>
    <w:rPr>
      <w:rFonts w:ascii="Arial" w:eastAsia="Times New Roman" w:hAnsi="Arial"/>
      <w:sz w:val="18"/>
    </w:rPr>
  </w:style>
  <w:style w:type="paragraph" w:customStyle="1" w:styleId="230">
    <w:name w:val="Заголовок 23"/>
    <w:basedOn w:val="a"/>
    <w:rsid w:val="004F45DE"/>
    <w:rPr>
      <w:rFonts w:ascii="Arial" w:eastAsia="Times New Roman" w:hAnsi="Arial"/>
      <w:b/>
      <w:caps/>
      <w:sz w:val="16"/>
    </w:rPr>
  </w:style>
  <w:style w:type="paragraph" w:customStyle="1" w:styleId="430">
    <w:name w:val="Заголовок 43"/>
    <w:basedOn w:val="a"/>
    <w:rsid w:val="004F45DE"/>
    <w:rPr>
      <w:rFonts w:ascii="Arial" w:eastAsia="Times New Roman" w:hAnsi="Arial"/>
      <w:b/>
    </w:rPr>
  </w:style>
  <w:style w:type="paragraph" w:customStyle="1" w:styleId="BodyTextIndent">
    <w:name w:val="Body Text Indent"/>
    <w:basedOn w:val="a"/>
    <w:rsid w:val="004F45DE"/>
    <w:pPr>
      <w:spacing w:before="120" w:after="120"/>
    </w:pPr>
    <w:rPr>
      <w:rFonts w:ascii="Arial" w:eastAsia="Times New Roman" w:hAnsi="Arial"/>
      <w:sz w:val="18"/>
    </w:rPr>
  </w:style>
  <w:style w:type="paragraph" w:customStyle="1" w:styleId="Heading2">
    <w:name w:val="Heading 2"/>
    <w:basedOn w:val="a"/>
    <w:rsid w:val="004F45DE"/>
    <w:rPr>
      <w:rFonts w:ascii="Arial" w:eastAsia="Times New Roman" w:hAnsi="Arial"/>
      <w:b/>
      <w:caps/>
      <w:sz w:val="16"/>
    </w:rPr>
  </w:style>
  <w:style w:type="paragraph" w:customStyle="1" w:styleId="Heading4">
    <w:name w:val="Heading 4"/>
    <w:basedOn w:val="a"/>
    <w:rsid w:val="004F45DE"/>
    <w:rPr>
      <w:rFonts w:ascii="Arial" w:eastAsia="Times New Roman" w:hAnsi="Arial"/>
      <w:b/>
    </w:rPr>
  </w:style>
  <w:style w:type="paragraph" w:customStyle="1" w:styleId="62">
    <w:name w:val="Основной текст с отступом62"/>
    <w:basedOn w:val="a"/>
    <w:rsid w:val="004F45D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F45D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F45D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F45D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F45D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F45D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F45D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F45D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F45D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F45D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F45D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F45D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F45D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F45D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F45D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F45D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F45D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F45D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F45D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F45D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F45D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F45D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F45D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F45D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F45D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F45D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F45DE"/>
    <w:pPr>
      <w:ind w:firstLine="708"/>
      <w:jc w:val="both"/>
    </w:pPr>
    <w:rPr>
      <w:rFonts w:ascii="Arial" w:eastAsia="Times New Roman" w:hAnsi="Arial"/>
      <w:b/>
      <w:sz w:val="18"/>
      <w:lang w:val="uk-UA" w:eastAsia="uk-UA"/>
    </w:rPr>
  </w:style>
  <w:style w:type="character" w:customStyle="1" w:styleId="csab6e076965">
    <w:name w:val="csab6e076965"/>
    <w:rsid w:val="004F45D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F45DE"/>
    <w:pPr>
      <w:ind w:firstLine="708"/>
      <w:jc w:val="both"/>
    </w:pPr>
    <w:rPr>
      <w:rFonts w:ascii="Arial" w:eastAsia="Times New Roman" w:hAnsi="Arial"/>
      <w:b/>
      <w:sz w:val="18"/>
      <w:lang w:val="uk-UA" w:eastAsia="uk-UA"/>
    </w:rPr>
  </w:style>
  <w:style w:type="character" w:customStyle="1" w:styleId="csf229d0ff33">
    <w:name w:val="csf229d0ff33"/>
    <w:rsid w:val="004F45D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F45D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F45D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F45D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F45D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F45DE"/>
    <w:pPr>
      <w:ind w:firstLine="708"/>
      <w:jc w:val="both"/>
    </w:pPr>
    <w:rPr>
      <w:rFonts w:ascii="Arial" w:eastAsia="Times New Roman" w:hAnsi="Arial"/>
      <w:b/>
      <w:sz w:val="18"/>
      <w:lang w:val="uk-UA" w:eastAsia="uk-UA"/>
    </w:rPr>
  </w:style>
  <w:style w:type="character" w:customStyle="1" w:styleId="csab6e076920">
    <w:name w:val="csab6e076920"/>
    <w:rsid w:val="004F45D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F45D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F45D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F45D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F45D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F45D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F45D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F45D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F45D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F45D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F45DE"/>
    <w:pPr>
      <w:ind w:firstLine="708"/>
      <w:jc w:val="both"/>
    </w:pPr>
    <w:rPr>
      <w:rFonts w:ascii="Arial" w:eastAsia="Times New Roman" w:hAnsi="Arial"/>
      <w:b/>
      <w:sz w:val="18"/>
      <w:lang w:val="uk-UA" w:eastAsia="uk-UA"/>
    </w:rPr>
  </w:style>
  <w:style w:type="character" w:customStyle="1" w:styleId="csf229d0ff50">
    <w:name w:val="csf229d0ff50"/>
    <w:rsid w:val="004F45D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F45D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F45D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F45D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F45D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F45D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F45D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F45D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F45D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F45D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F45D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F45DE"/>
    <w:pPr>
      <w:ind w:firstLine="708"/>
      <w:jc w:val="both"/>
    </w:pPr>
    <w:rPr>
      <w:rFonts w:ascii="Arial" w:eastAsia="Times New Roman" w:hAnsi="Arial"/>
      <w:b/>
      <w:sz w:val="18"/>
      <w:lang w:val="uk-UA" w:eastAsia="uk-UA"/>
    </w:rPr>
  </w:style>
  <w:style w:type="character" w:customStyle="1" w:styleId="csf229d0ff83">
    <w:name w:val="csf229d0ff83"/>
    <w:rsid w:val="004F45D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F45D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F45DE"/>
    <w:pPr>
      <w:ind w:firstLine="708"/>
      <w:jc w:val="both"/>
    </w:pPr>
    <w:rPr>
      <w:rFonts w:ascii="Arial" w:eastAsia="Times New Roman" w:hAnsi="Arial"/>
      <w:b/>
      <w:sz w:val="18"/>
      <w:lang w:val="uk-UA" w:eastAsia="uk-UA"/>
    </w:rPr>
  </w:style>
  <w:style w:type="character" w:customStyle="1" w:styleId="csf229d0ff76">
    <w:name w:val="csf229d0ff76"/>
    <w:rsid w:val="004F45D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F45D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F45D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F45D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F45DE"/>
    <w:pPr>
      <w:ind w:firstLine="708"/>
      <w:jc w:val="both"/>
    </w:pPr>
    <w:rPr>
      <w:rFonts w:ascii="Arial" w:eastAsia="Times New Roman" w:hAnsi="Arial"/>
      <w:b/>
      <w:sz w:val="18"/>
      <w:lang w:val="uk-UA" w:eastAsia="uk-UA"/>
    </w:rPr>
  </w:style>
  <w:style w:type="character" w:customStyle="1" w:styleId="csf229d0ff20">
    <w:name w:val="csf229d0ff20"/>
    <w:rsid w:val="004F45D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F45D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F45D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F45DE"/>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F45D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F45D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F45D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F45D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F45D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F45D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F45D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F45DE"/>
    <w:pPr>
      <w:ind w:firstLine="708"/>
      <w:jc w:val="both"/>
    </w:pPr>
    <w:rPr>
      <w:rFonts w:ascii="Arial" w:eastAsia="Times New Roman" w:hAnsi="Arial"/>
      <w:b/>
      <w:sz w:val="18"/>
      <w:lang w:val="uk-UA" w:eastAsia="uk-UA"/>
    </w:rPr>
  </w:style>
  <w:style w:type="character" w:customStyle="1" w:styleId="csab6e07697">
    <w:name w:val="csab6e07697"/>
    <w:rsid w:val="004F45D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F45D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F45D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F45DE"/>
    <w:pPr>
      <w:ind w:firstLine="708"/>
      <w:jc w:val="both"/>
    </w:pPr>
    <w:rPr>
      <w:rFonts w:ascii="Arial" w:eastAsia="Times New Roman" w:hAnsi="Arial"/>
      <w:b/>
      <w:sz w:val="18"/>
      <w:lang w:val="uk-UA" w:eastAsia="uk-UA"/>
    </w:rPr>
  </w:style>
  <w:style w:type="character" w:customStyle="1" w:styleId="csb3e8c9cf94">
    <w:name w:val="csb3e8c9cf94"/>
    <w:rsid w:val="004F45DE"/>
    <w:rPr>
      <w:rFonts w:ascii="Arial" w:hAnsi="Arial" w:cs="Arial" w:hint="default"/>
      <w:b/>
      <w:bCs/>
      <w:i w:val="0"/>
      <w:iCs w:val="0"/>
      <w:color w:val="000000"/>
      <w:sz w:val="18"/>
      <w:szCs w:val="18"/>
      <w:shd w:val="clear" w:color="auto" w:fill="auto"/>
    </w:rPr>
  </w:style>
  <w:style w:type="character" w:customStyle="1" w:styleId="csf229d0ff91">
    <w:name w:val="csf229d0ff91"/>
    <w:rsid w:val="004F45D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F45DE"/>
    <w:rPr>
      <w:rFonts w:ascii="Arial" w:eastAsia="Times New Roman" w:hAnsi="Arial"/>
      <w:b/>
      <w:caps/>
      <w:sz w:val="16"/>
      <w:lang w:val="ru-RU" w:eastAsia="ru-RU"/>
    </w:rPr>
  </w:style>
  <w:style w:type="character" w:customStyle="1" w:styleId="411">
    <w:name w:val="Заголовок 4 Знак1"/>
    <w:uiPriority w:val="9"/>
    <w:locked/>
    <w:rsid w:val="004F45DE"/>
    <w:rPr>
      <w:rFonts w:ascii="Arial" w:eastAsia="Times New Roman" w:hAnsi="Arial"/>
      <w:b/>
      <w:lang w:val="ru-RU" w:eastAsia="ru-RU"/>
    </w:rPr>
  </w:style>
  <w:style w:type="character" w:customStyle="1" w:styleId="csf229d0ff74">
    <w:name w:val="csf229d0ff74"/>
    <w:rsid w:val="004F45D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F45D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F45D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F45D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F45D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F45D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F45D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F45D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F45D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F45D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F45D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F45D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F45D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F45D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F45D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F45D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F45D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F45D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F45D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F45D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F45D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F45DE"/>
    <w:rPr>
      <w:rFonts w:ascii="Arial" w:hAnsi="Arial" w:cs="Arial" w:hint="default"/>
      <w:b w:val="0"/>
      <w:bCs w:val="0"/>
      <w:i w:val="0"/>
      <w:iCs w:val="0"/>
      <w:color w:val="000000"/>
      <w:sz w:val="18"/>
      <w:szCs w:val="18"/>
      <w:shd w:val="clear" w:color="auto" w:fill="auto"/>
    </w:rPr>
  </w:style>
  <w:style w:type="character" w:customStyle="1" w:styleId="csba294252">
    <w:name w:val="csba294252"/>
    <w:rsid w:val="004F45DE"/>
    <w:rPr>
      <w:rFonts w:ascii="Segoe UI" w:hAnsi="Segoe UI" w:cs="Segoe UI" w:hint="default"/>
      <w:b/>
      <w:bCs/>
      <w:i/>
      <w:iCs/>
      <w:color w:val="102B56"/>
      <w:sz w:val="18"/>
      <w:szCs w:val="18"/>
      <w:shd w:val="clear" w:color="auto" w:fill="auto"/>
    </w:rPr>
  </w:style>
  <w:style w:type="character" w:customStyle="1" w:styleId="csf229d0ff131">
    <w:name w:val="csf229d0ff131"/>
    <w:rsid w:val="004F45D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F45D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F45D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F45D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F45D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F45D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F45D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F45D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F45D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F45D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F45D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F45D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F45D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F45D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F45D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F45D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F45D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F45DE"/>
    <w:rPr>
      <w:rFonts w:ascii="Arial" w:hAnsi="Arial" w:cs="Arial" w:hint="default"/>
      <w:b/>
      <w:bCs/>
      <w:i/>
      <w:iCs/>
      <w:color w:val="000000"/>
      <w:sz w:val="18"/>
      <w:szCs w:val="18"/>
      <w:shd w:val="clear" w:color="auto" w:fill="auto"/>
    </w:rPr>
  </w:style>
  <w:style w:type="character" w:customStyle="1" w:styleId="csf229d0ff144">
    <w:name w:val="csf229d0ff144"/>
    <w:rsid w:val="004F45D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F45D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F45DE"/>
    <w:rPr>
      <w:rFonts w:ascii="Arial" w:hAnsi="Arial" w:cs="Arial" w:hint="default"/>
      <w:b/>
      <w:bCs/>
      <w:i/>
      <w:iCs/>
      <w:color w:val="000000"/>
      <w:sz w:val="18"/>
      <w:szCs w:val="18"/>
      <w:shd w:val="clear" w:color="auto" w:fill="auto"/>
    </w:rPr>
  </w:style>
  <w:style w:type="character" w:customStyle="1" w:styleId="csf229d0ff122">
    <w:name w:val="csf229d0ff122"/>
    <w:rsid w:val="004F45D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F45D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F45D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F45D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F45D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F45D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F45D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F45D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F45D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F45D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F45DE"/>
    <w:rPr>
      <w:rFonts w:ascii="Arial" w:hAnsi="Arial" w:cs="Arial"/>
      <w:sz w:val="18"/>
      <w:szCs w:val="18"/>
      <w:lang w:val="ru-RU"/>
    </w:rPr>
  </w:style>
  <w:style w:type="paragraph" w:customStyle="1" w:styleId="Arial90">
    <w:name w:val="Arial9(без отступов)"/>
    <w:link w:val="Arial9"/>
    <w:semiHidden/>
    <w:rsid w:val="004F45DE"/>
    <w:pPr>
      <w:ind w:left="-113"/>
    </w:pPr>
    <w:rPr>
      <w:rFonts w:ascii="Arial" w:hAnsi="Arial" w:cs="Arial"/>
      <w:sz w:val="18"/>
      <w:szCs w:val="18"/>
      <w:lang w:val="ru-RU"/>
    </w:rPr>
  </w:style>
  <w:style w:type="character" w:customStyle="1" w:styleId="csf229d0ff178">
    <w:name w:val="csf229d0ff178"/>
    <w:rsid w:val="004F45D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F45DE"/>
    <w:rPr>
      <w:rFonts w:ascii="Arial" w:hAnsi="Arial" w:cs="Arial" w:hint="default"/>
      <w:b/>
      <w:bCs/>
      <w:i w:val="0"/>
      <w:iCs w:val="0"/>
      <w:color w:val="000000"/>
      <w:sz w:val="18"/>
      <w:szCs w:val="18"/>
      <w:shd w:val="clear" w:color="auto" w:fill="auto"/>
    </w:rPr>
  </w:style>
  <w:style w:type="character" w:customStyle="1" w:styleId="csf229d0ff8">
    <w:name w:val="csf229d0ff8"/>
    <w:rsid w:val="004F45DE"/>
    <w:rPr>
      <w:rFonts w:ascii="Arial" w:hAnsi="Arial" w:cs="Arial" w:hint="default"/>
      <w:b w:val="0"/>
      <w:bCs w:val="0"/>
      <w:i w:val="0"/>
      <w:iCs w:val="0"/>
      <w:color w:val="000000"/>
      <w:sz w:val="18"/>
      <w:szCs w:val="18"/>
      <w:shd w:val="clear" w:color="auto" w:fill="auto"/>
    </w:rPr>
  </w:style>
  <w:style w:type="character" w:customStyle="1" w:styleId="cs9b006263">
    <w:name w:val="cs9b006263"/>
    <w:rsid w:val="004F45DE"/>
    <w:rPr>
      <w:rFonts w:ascii="Arial" w:hAnsi="Arial" w:cs="Arial" w:hint="default"/>
      <w:b/>
      <w:bCs/>
      <w:i w:val="0"/>
      <w:iCs w:val="0"/>
      <w:color w:val="000000"/>
      <w:sz w:val="20"/>
      <w:szCs w:val="20"/>
      <w:shd w:val="clear" w:color="auto" w:fill="auto"/>
    </w:rPr>
  </w:style>
  <w:style w:type="character" w:customStyle="1" w:styleId="csf229d0ff36">
    <w:name w:val="csf229d0ff36"/>
    <w:rsid w:val="004F45D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F45D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F45D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F45D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F45D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F45DE"/>
    <w:pPr>
      <w:snapToGrid w:val="0"/>
      <w:ind w:left="720"/>
      <w:contextualSpacing/>
    </w:pPr>
    <w:rPr>
      <w:rFonts w:ascii="Arial" w:eastAsia="Times New Roman" w:hAnsi="Arial"/>
      <w:sz w:val="28"/>
    </w:rPr>
  </w:style>
  <w:style w:type="character" w:customStyle="1" w:styleId="csf229d0ff102">
    <w:name w:val="csf229d0ff102"/>
    <w:rsid w:val="004F45D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F45D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F45D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F45DE"/>
    <w:rPr>
      <w:rFonts w:ascii="Arial" w:hAnsi="Arial" w:cs="Arial" w:hint="default"/>
      <w:b/>
      <w:bCs/>
      <w:i/>
      <w:iCs/>
      <w:color w:val="000000"/>
      <w:sz w:val="18"/>
      <w:szCs w:val="18"/>
      <w:shd w:val="clear" w:color="auto" w:fill="auto"/>
    </w:rPr>
  </w:style>
  <w:style w:type="character" w:customStyle="1" w:styleId="csf229d0ff142">
    <w:name w:val="csf229d0ff142"/>
    <w:rsid w:val="004F45D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F45D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F45D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F45D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F45D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F45D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F45D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F45D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F45D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F45D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F45D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F45DE"/>
    <w:rPr>
      <w:rFonts w:ascii="Arial" w:hAnsi="Arial" w:cs="Arial" w:hint="default"/>
      <w:b/>
      <w:bCs/>
      <w:i w:val="0"/>
      <w:iCs w:val="0"/>
      <w:color w:val="000000"/>
      <w:sz w:val="18"/>
      <w:szCs w:val="18"/>
      <w:shd w:val="clear" w:color="auto" w:fill="auto"/>
    </w:rPr>
  </w:style>
  <w:style w:type="character" w:customStyle="1" w:styleId="csf229d0ff107">
    <w:name w:val="csf229d0ff107"/>
    <w:rsid w:val="004F45D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F45DE"/>
    <w:rPr>
      <w:rFonts w:ascii="Arial" w:hAnsi="Arial" w:cs="Arial" w:hint="default"/>
      <w:b/>
      <w:bCs/>
      <w:i/>
      <w:iCs/>
      <w:color w:val="000000"/>
      <w:sz w:val="18"/>
      <w:szCs w:val="18"/>
      <w:shd w:val="clear" w:color="auto" w:fill="auto"/>
    </w:rPr>
  </w:style>
  <w:style w:type="character" w:customStyle="1" w:styleId="csab6e076993">
    <w:name w:val="csab6e076993"/>
    <w:rsid w:val="004F45D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F45D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F45DE"/>
    <w:rPr>
      <w:rFonts w:ascii="Arial" w:hAnsi="Arial"/>
      <w:sz w:val="18"/>
      <w:lang w:val="x-none" w:eastAsia="ru-RU"/>
    </w:rPr>
  </w:style>
  <w:style w:type="paragraph" w:customStyle="1" w:styleId="Arial960">
    <w:name w:val="Arial9+6пт"/>
    <w:basedOn w:val="a"/>
    <w:link w:val="Arial96"/>
    <w:rsid w:val="004F45DE"/>
    <w:pPr>
      <w:snapToGrid w:val="0"/>
      <w:spacing w:before="120"/>
    </w:pPr>
    <w:rPr>
      <w:rFonts w:ascii="Arial" w:hAnsi="Arial"/>
      <w:sz w:val="18"/>
      <w:lang w:val="x-none"/>
    </w:rPr>
  </w:style>
  <w:style w:type="character" w:customStyle="1" w:styleId="csf229d0ff86">
    <w:name w:val="csf229d0ff86"/>
    <w:rsid w:val="004F45D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F45DE"/>
    <w:rPr>
      <w:rFonts w:ascii="Segoe UI" w:hAnsi="Segoe UI" w:cs="Segoe UI" w:hint="default"/>
      <w:b/>
      <w:bCs/>
      <w:i/>
      <w:iCs/>
      <w:color w:val="102B56"/>
      <w:sz w:val="18"/>
      <w:szCs w:val="18"/>
      <w:shd w:val="clear" w:color="auto" w:fill="auto"/>
    </w:rPr>
  </w:style>
  <w:style w:type="character" w:customStyle="1" w:styleId="csab6e076914">
    <w:name w:val="csab6e076914"/>
    <w:rsid w:val="004F45DE"/>
    <w:rPr>
      <w:rFonts w:ascii="Arial" w:hAnsi="Arial" w:cs="Arial" w:hint="default"/>
      <w:b w:val="0"/>
      <w:bCs w:val="0"/>
      <w:i w:val="0"/>
      <w:iCs w:val="0"/>
      <w:color w:val="000000"/>
      <w:sz w:val="18"/>
      <w:szCs w:val="18"/>
    </w:rPr>
  </w:style>
  <w:style w:type="character" w:customStyle="1" w:styleId="csf229d0ff134">
    <w:name w:val="csf229d0ff134"/>
    <w:rsid w:val="004F45D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F45DE"/>
    <w:rPr>
      <w:rFonts w:ascii="Arial" w:hAnsi="Arial" w:cs="Arial" w:hint="default"/>
      <w:b/>
      <w:bCs/>
      <w:i/>
      <w:iCs/>
      <w:color w:val="000000"/>
      <w:sz w:val="20"/>
      <w:szCs w:val="20"/>
      <w:shd w:val="clear" w:color="auto" w:fill="auto"/>
    </w:rPr>
  </w:style>
  <w:style w:type="character" w:styleId="af6">
    <w:name w:val="FollowedHyperlink"/>
    <w:uiPriority w:val="99"/>
    <w:unhideWhenUsed/>
    <w:rsid w:val="004F45DE"/>
    <w:rPr>
      <w:color w:val="954F72"/>
      <w:u w:val="single"/>
    </w:rPr>
  </w:style>
  <w:style w:type="paragraph" w:customStyle="1" w:styleId="msonormal0">
    <w:name w:val="msonormal"/>
    <w:basedOn w:val="a"/>
    <w:rsid w:val="004F45DE"/>
    <w:pPr>
      <w:spacing w:before="100" w:beforeAutospacing="1" w:after="100" w:afterAutospacing="1"/>
    </w:pPr>
    <w:rPr>
      <w:sz w:val="24"/>
      <w:szCs w:val="24"/>
      <w:lang w:val="en-US" w:eastAsia="en-US"/>
    </w:rPr>
  </w:style>
  <w:style w:type="paragraph" w:styleId="af7">
    <w:name w:val="Title"/>
    <w:basedOn w:val="a"/>
    <w:link w:val="af8"/>
    <w:uiPriority w:val="10"/>
    <w:qFormat/>
    <w:rsid w:val="004F45DE"/>
    <w:rPr>
      <w:sz w:val="24"/>
      <w:szCs w:val="24"/>
      <w:lang w:val="en-US" w:eastAsia="en-US"/>
    </w:rPr>
  </w:style>
  <w:style w:type="character" w:customStyle="1" w:styleId="af8">
    <w:name w:val="Заголовок Знак"/>
    <w:link w:val="af7"/>
    <w:uiPriority w:val="10"/>
    <w:rsid w:val="004F45DE"/>
    <w:rPr>
      <w:rFonts w:ascii="Times New Roman" w:hAnsi="Times New Roman"/>
      <w:sz w:val="24"/>
      <w:szCs w:val="24"/>
    </w:rPr>
  </w:style>
  <w:style w:type="paragraph" w:styleId="25">
    <w:name w:val="Body Text 2"/>
    <w:basedOn w:val="a"/>
    <w:link w:val="27"/>
    <w:uiPriority w:val="99"/>
    <w:unhideWhenUsed/>
    <w:rsid w:val="004F45DE"/>
    <w:rPr>
      <w:sz w:val="24"/>
      <w:szCs w:val="24"/>
      <w:lang w:val="en-US" w:eastAsia="en-US"/>
    </w:rPr>
  </w:style>
  <w:style w:type="character" w:customStyle="1" w:styleId="27">
    <w:name w:val="Основной текст 2 Знак"/>
    <w:link w:val="25"/>
    <w:uiPriority w:val="99"/>
    <w:rsid w:val="004F45DE"/>
    <w:rPr>
      <w:rFonts w:ascii="Times New Roman" w:hAnsi="Times New Roman"/>
      <w:sz w:val="24"/>
      <w:szCs w:val="24"/>
    </w:rPr>
  </w:style>
  <w:style w:type="character" w:customStyle="1" w:styleId="af9">
    <w:name w:val="Название Знак"/>
    <w:link w:val="afa"/>
    <w:locked/>
    <w:rsid w:val="004F45DE"/>
    <w:rPr>
      <w:rFonts w:ascii="Cambria" w:hAnsi="Cambria"/>
      <w:color w:val="17365D"/>
      <w:spacing w:val="5"/>
    </w:rPr>
  </w:style>
  <w:style w:type="paragraph" w:customStyle="1" w:styleId="afa">
    <w:name w:val="Название"/>
    <w:basedOn w:val="a"/>
    <w:link w:val="af9"/>
    <w:rsid w:val="004F45DE"/>
    <w:rPr>
      <w:rFonts w:ascii="Cambria" w:hAnsi="Cambria"/>
      <w:color w:val="17365D"/>
      <w:spacing w:val="5"/>
      <w:lang w:val="en-US" w:eastAsia="en-US"/>
    </w:rPr>
  </w:style>
  <w:style w:type="character" w:customStyle="1" w:styleId="afb">
    <w:name w:val="Верхній колонтитул Знак"/>
    <w:link w:val="1a"/>
    <w:uiPriority w:val="99"/>
    <w:locked/>
    <w:rsid w:val="004F45DE"/>
  </w:style>
  <w:style w:type="paragraph" w:customStyle="1" w:styleId="1a">
    <w:name w:val="Верхній колонтитул1"/>
    <w:basedOn w:val="a"/>
    <w:link w:val="afb"/>
    <w:uiPriority w:val="99"/>
    <w:rsid w:val="004F45DE"/>
    <w:rPr>
      <w:rFonts w:ascii="Calibri" w:hAnsi="Calibri"/>
      <w:lang w:val="en-US" w:eastAsia="en-US"/>
    </w:rPr>
  </w:style>
  <w:style w:type="character" w:customStyle="1" w:styleId="afc">
    <w:name w:val="Нижній колонтитул Знак"/>
    <w:link w:val="1b"/>
    <w:uiPriority w:val="99"/>
    <w:locked/>
    <w:rsid w:val="004F45DE"/>
  </w:style>
  <w:style w:type="paragraph" w:customStyle="1" w:styleId="1b">
    <w:name w:val="Нижній колонтитул1"/>
    <w:basedOn w:val="a"/>
    <w:link w:val="afc"/>
    <w:uiPriority w:val="99"/>
    <w:rsid w:val="004F45DE"/>
    <w:rPr>
      <w:rFonts w:ascii="Calibri" w:hAnsi="Calibri"/>
      <w:lang w:val="en-US" w:eastAsia="en-US"/>
    </w:rPr>
  </w:style>
  <w:style w:type="character" w:customStyle="1" w:styleId="afd">
    <w:name w:val="Назва Знак"/>
    <w:link w:val="1c"/>
    <w:locked/>
    <w:rsid w:val="004F45DE"/>
    <w:rPr>
      <w:rFonts w:ascii="Calibri Light" w:hAnsi="Calibri Light" w:cs="Calibri Light"/>
      <w:spacing w:val="-10"/>
    </w:rPr>
  </w:style>
  <w:style w:type="paragraph" w:customStyle="1" w:styleId="1c">
    <w:name w:val="Назва1"/>
    <w:basedOn w:val="a"/>
    <w:link w:val="afd"/>
    <w:rsid w:val="004F45DE"/>
    <w:rPr>
      <w:rFonts w:ascii="Calibri Light" w:hAnsi="Calibri Light" w:cs="Calibri Light"/>
      <w:spacing w:val="-10"/>
      <w:lang w:val="en-US" w:eastAsia="en-US"/>
    </w:rPr>
  </w:style>
  <w:style w:type="character" w:customStyle="1" w:styleId="2a">
    <w:name w:val="Основний текст 2 Знак"/>
    <w:link w:val="212"/>
    <w:locked/>
    <w:rsid w:val="004F45DE"/>
  </w:style>
  <w:style w:type="paragraph" w:customStyle="1" w:styleId="212">
    <w:name w:val="Основний текст 21"/>
    <w:basedOn w:val="a"/>
    <w:link w:val="2a"/>
    <w:rsid w:val="004F45DE"/>
    <w:rPr>
      <w:rFonts w:ascii="Calibri" w:hAnsi="Calibri"/>
      <w:lang w:val="en-US" w:eastAsia="en-US"/>
    </w:rPr>
  </w:style>
  <w:style w:type="character" w:customStyle="1" w:styleId="afe">
    <w:name w:val="Текст у виносці Знак"/>
    <w:link w:val="1d"/>
    <w:locked/>
    <w:rsid w:val="004F45DE"/>
    <w:rPr>
      <w:rFonts w:ascii="Segoe UI" w:hAnsi="Segoe UI" w:cs="Segoe UI"/>
    </w:rPr>
  </w:style>
  <w:style w:type="paragraph" w:customStyle="1" w:styleId="1d">
    <w:name w:val="Текст у виносці1"/>
    <w:basedOn w:val="a"/>
    <w:link w:val="afe"/>
    <w:rsid w:val="004F45DE"/>
    <w:rPr>
      <w:rFonts w:ascii="Segoe UI" w:hAnsi="Segoe UI" w:cs="Segoe UI"/>
      <w:lang w:val="en-US" w:eastAsia="en-US"/>
    </w:rPr>
  </w:style>
  <w:style w:type="character" w:customStyle="1" w:styleId="emailstyle45">
    <w:name w:val="emailstyle45"/>
    <w:semiHidden/>
    <w:rsid w:val="004F45DE"/>
    <w:rPr>
      <w:rFonts w:ascii="Calibri" w:hAnsi="Calibri" w:cs="Calibri" w:hint="default"/>
      <w:color w:val="auto"/>
    </w:rPr>
  </w:style>
  <w:style w:type="character" w:customStyle="1" w:styleId="error">
    <w:name w:val="error"/>
    <w:rsid w:val="004F45DE"/>
  </w:style>
  <w:style w:type="character" w:customStyle="1" w:styleId="TimesNewRoman121">
    <w:name w:val="Стиль Times New Roman 12 пт1"/>
    <w:rsid w:val="004F45DE"/>
    <w:rPr>
      <w:rFonts w:ascii="Times New Roman" w:hAnsi="Times New Roman" w:cs="Times New Roman" w:hint="default"/>
    </w:rPr>
  </w:style>
  <w:style w:type="character" w:customStyle="1" w:styleId="cs95e872d03">
    <w:name w:val="cs95e872d03"/>
    <w:rsid w:val="004F45DE"/>
  </w:style>
  <w:style w:type="character" w:customStyle="1" w:styleId="cs7a65ad241">
    <w:name w:val="cs7a65ad241"/>
    <w:rsid w:val="004F45DE"/>
    <w:rPr>
      <w:rFonts w:ascii="Times New Roman" w:hAnsi="Times New Roman" w:cs="Times New Roman" w:hint="default"/>
      <w:b/>
      <w:bCs/>
      <w:i w:val="0"/>
      <w:iCs w:val="0"/>
      <w:color w:val="000000"/>
      <w:sz w:val="26"/>
      <w:szCs w:val="26"/>
    </w:rPr>
  </w:style>
  <w:style w:type="character" w:customStyle="1" w:styleId="csccf5e31620">
    <w:name w:val="csccf5e31620"/>
    <w:rsid w:val="004F45DE"/>
    <w:rPr>
      <w:rFonts w:ascii="Arial" w:hAnsi="Arial" w:cs="Arial" w:hint="default"/>
      <w:b/>
      <w:bCs/>
      <w:i w:val="0"/>
      <w:iCs w:val="0"/>
      <w:color w:val="000000"/>
      <w:sz w:val="18"/>
      <w:szCs w:val="18"/>
      <w:shd w:val="clear" w:color="auto" w:fill="auto"/>
    </w:rPr>
  </w:style>
  <w:style w:type="character" w:customStyle="1" w:styleId="cs9ff1b61120">
    <w:name w:val="cs9ff1b61120"/>
    <w:rsid w:val="004F45DE"/>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4F45DE"/>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4F45DE"/>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4F45DE"/>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4F45DE"/>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4F45DE"/>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4F45DE"/>
    <w:rPr>
      <w:rFonts w:ascii="Arial" w:hAnsi="Arial" w:cs="Arial" w:hint="default"/>
      <w:b/>
      <w:bCs/>
      <w:i w:val="0"/>
      <w:iCs w:val="0"/>
      <w:color w:val="000000"/>
      <w:sz w:val="18"/>
      <w:szCs w:val="18"/>
      <w:shd w:val="clear" w:color="auto" w:fill="auto"/>
    </w:rPr>
  </w:style>
  <w:style w:type="character" w:customStyle="1" w:styleId="cs9ff1b611210">
    <w:name w:val="cs9ff1b611210"/>
    <w:rsid w:val="004F45DE"/>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4F45DE"/>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F431B-8B64-4AFF-9011-2A05DAF9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76652</Words>
  <Characters>436923</Characters>
  <Application>Microsoft Office Word</Application>
  <DocSecurity>0</DocSecurity>
  <Lines>3641</Lines>
  <Paragraphs>1025</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512550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RePack by Diakov</cp:lastModifiedBy>
  <cp:revision>2</cp:revision>
  <cp:lastPrinted>2023-05-23T14:14:00Z</cp:lastPrinted>
  <dcterms:created xsi:type="dcterms:W3CDTF">2023-08-07T13:23:00Z</dcterms:created>
  <dcterms:modified xsi:type="dcterms:W3CDTF">2023-08-07T13:23:00Z</dcterms:modified>
</cp:coreProperties>
</file>