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0275A2">
        <w:t>1</w:t>
      </w:r>
    </w:p>
    <w:p w:rsidR="000E7977" w:rsidRDefault="00347FB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0E7977">
        <w:rPr>
          <w:lang w:val="uk-UA"/>
        </w:rPr>
        <w:t>«</w:t>
      </w:r>
      <w:r w:rsidR="000E7977" w:rsidRPr="000E7977">
        <w:rPr>
          <w:lang w:val="uk-UA"/>
        </w:rPr>
        <w:t>Про затвердження суттєвих</w:t>
      </w:r>
      <w:r w:rsidR="000E7977">
        <w:rPr>
          <w:lang w:val="uk-UA"/>
        </w:rPr>
        <w:t xml:space="preserve"> </w:t>
      </w:r>
      <w:r w:rsidR="000E7977" w:rsidRPr="000E7977">
        <w:rPr>
          <w:lang w:val="uk-UA"/>
        </w:rPr>
        <w:t>поправок до протоколів</w:t>
      </w:r>
      <w:r w:rsidR="000E7977">
        <w:rPr>
          <w:lang w:val="uk-UA"/>
        </w:rPr>
        <w:t xml:space="preserve"> </w:t>
      </w:r>
      <w:r w:rsidR="000E7977" w:rsidRPr="000E7977">
        <w:rPr>
          <w:lang w:val="uk-UA"/>
        </w:rPr>
        <w:t>клінічних випробувань</w:t>
      </w:r>
      <w:r w:rsidR="000E7977">
        <w:rPr>
          <w:lang w:val="uk-UA"/>
        </w:rPr>
        <w:t xml:space="preserve">» 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 w:rsidR="00347FB1"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275A2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75A2" w:rsidRPr="000275A2" w:rsidRDefault="000275A2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0275A2" w:rsidRPr="000E7977" w:rsidRDefault="000275A2" w:rsidP="001824CE">
            <w:pPr>
              <w:jc w:val="both"/>
            </w:pPr>
            <w:r w:rsidRPr="000275A2">
              <w:t>Оновлений протокол з Поправкою 4 від 14.11.2023 р.; Інформація для пацієнта та Форма інформованої згоди – Протокол 73841937NSC3003, версія 10.0 українською мовою для України від 26.02.2024 р.; Інформація для пацієнта та Форма інформованої згоди – Протокол 73841937NSC3003, версія 10.0 російською мовою для України від 26.02.2024 р.; Форма відкликання інформованої згоди – Протокол 73841937NSC3003, версія 3.0 українською мовою для України від 22.02.2024 р.; Форма відкликання інформованої згоди – Протокол 73841937NSC3003, версія 3.0 російською мовою для України від 22.02.2024 р.; Оновлений модуль 3: Якість Досьє досліджуваного лікарського засобу Амівантамаб (JNJ-61186372), від жовтня 2023 року; Включення форми лікарського засобу, що використовується як препарат порівняння, Осимертиніб, Osimertinib, Тагріссо, Tagrisso, таблетки, вкриті оболонкою, 40 мг; Fisher Clinical Services, США; Fisher Clinical Services GmbH, Швейцарія; Catalent Pharma Solutions LLC, США; Catalent Germany Schorndorf GmbH, Німеччина; Janssen Pharmaceutica NV, Бельгія; Включення форми лікарського засобу, що використовується як препарат порівняння, Осимертиніб, Osimertinib, Тагріссо, Tagrisso, таблетки, вкриті оболонкою, 80 мг; Fisher Clinical Services, США; Fisher Clinical Services GmbH, Швейцарія; Catalent Pharma Solutions LLC, США; Catalent Germany Schorndorf GmbH, Німеччина; Janssen Pharmaceutica NV, Бельгія; Спрощене досьє досліджуваного лікарського засобу Осимертиніб, таблетки, вкриті оболонкою, 40 мг та 80 мг, від 26.06.2023; Зразок маркування Осимертиніб, 80 мг, таблетки, вкриті оболонкою, версія 1 українською мовою від 31.08.2023; Зразок маркування Осимертиніб 40 мг, таблетки, вкриті оболонкою, версія 2 українськ</w:t>
            </w:r>
            <w:r w:rsidR="00462A8D">
              <w:t xml:space="preserve">ою мовою від 04.09.2023; </w:t>
            </w:r>
            <w:r w:rsidRPr="000275A2">
              <w:t xml:space="preserve"> Продовження терміну проведення клінічного випробування до 15.12.2027 в Україні та світі</w:t>
            </w:r>
            <w:r w:rsidR="00462A8D">
              <w:t>;</w:t>
            </w:r>
            <w:r w:rsidR="00462A8D" w:rsidRPr="00462A8D">
              <w:rPr>
                <w:rFonts w:asciiTheme="minorHAnsi" w:hAnsiTheme="minorHAnsi"/>
                <w:sz w:val="22"/>
              </w:rPr>
              <w:t xml:space="preserve"> </w:t>
            </w:r>
            <w:r w:rsidRPr="000275A2">
              <w:t xml:space="preserve">Зміна відповідального дослідника у </w:t>
            </w:r>
            <w:r w:rsidR="00462A8D">
              <w:rPr>
                <w:lang w:val="uk-UA"/>
              </w:rPr>
              <w:t>МПВ</w:t>
            </w:r>
            <w:r w:rsidRPr="000275A2">
              <w:t>:</w:t>
            </w:r>
          </w:p>
        </w:tc>
      </w:tr>
    </w:tbl>
    <w:p w:rsidR="000E7977" w:rsidRDefault="000E7977">
      <w:r>
        <w:br w:type="page"/>
      </w:r>
    </w:p>
    <w:p w:rsidR="000E7977" w:rsidRPr="000E7977" w:rsidRDefault="000E797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 1</w:t>
      </w:r>
    </w:p>
    <w:p w:rsidR="000E7977" w:rsidRDefault="000E7977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E7977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77" w:rsidRPr="000275A2" w:rsidRDefault="000E7977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E7977" w:rsidRPr="000275A2" w:rsidTr="007B0C3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977" w:rsidRPr="00462A8D" w:rsidRDefault="000E7977" w:rsidP="000E7977">
                  <w:pPr>
                    <w:pStyle w:val="cs2e86d3a6"/>
                    <w:rPr>
                      <w:lang w:val="ru-RU"/>
                    </w:rPr>
                  </w:pPr>
                  <w:r w:rsidRPr="00462A8D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977" w:rsidRPr="00462A8D" w:rsidRDefault="000E7977" w:rsidP="000E7977">
                  <w:pPr>
                    <w:pStyle w:val="cs2e86d3a6"/>
                    <w:rPr>
                      <w:lang w:val="ru-RU"/>
                    </w:rPr>
                  </w:pPr>
                  <w:r w:rsidRPr="00462A8D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0E7977" w:rsidRPr="000275A2" w:rsidTr="007B0C3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Style w:val="af0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48"/>
                  </w:tblGrid>
                  <w:tr w:rsidR="000E7977" w:rsidRPr="000275A2" w:rsidTr="007B0C3E">
                    <w:tc>
                      <w:tcPr>
                        <w:tcW w:w="2748" w:type="dxa"/>
                      </w:tcPr>
                      <w:p w:rsidR="000E7977" w:rsidRPr="000275A2" w:rsidRDefault="000E7977" w:rsidP="000E7977">
                        <w:pPr>
                          <w:pStyle w:val="cs80d9435b"/>
                          <w:rPr>
                            <w:rStyle w:val="csa16174ba1"/>
                            <w:rFonts w:ascii="Times New Roman" w:hAnsi="Times New Roman" w:cs="Times New Roman"/>
                            <w:sz w:val="24"/>
                            <w:lang w:val="ru-RU"/>
                          </w:rPr>
                        </w:pPr>
                        <w:r>
                          <w:rPr>
                            <w:rStyle w:val="cs5e98e9301"/>
                            <w:rFonts w:ascii="Times New Roman" w:hAnsi="Times New Roman" w:cs="Times New Roman"/>
                            <w:b w:val="0"/>
                            <w:sz w:val="24"/>
                            <w:lang w:val="ru-RU"/>
                          </w:rPr>
                          <w:t xml:space="preserve">д.м.н., проф. Готько </w:t>
                        </w:r>
                        <w:r w:rsidRPr="000275A2">
                          <w:rPr>
                            <w:rStyle w:val="cs5e98e9301"/>
                            <w:rFonts w:ascii="Times New Roman" w:hAnsi="Times New Roman" w:cs="Times New Roman"/>
                            <w:b w:val="0"/>
                            <w:sz w:val="24"/>
                            <w:lang w:val="ru-RU"/>
                          </w:rPr>
                          <w:t>Є.С.</w:t>
                        </w:r>
                      </w:p>
                    </w:tc>
                  </w:tr>
                </w:tbl>
                <w:p w:rsidR="000E7977" w:rsidRPr="000275A2" w:rsidRDefault="000E7977" w:rsidP="000E7977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Ужгородської міської ради,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0275A2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підготовки, </w:t>
                  </w:r>
                  <w:r w:rsidRPr="00462A8D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Pr="00462A8D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</w:t>
                  </w:r>
                  <w:r w:rsidRPr="000275A2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977" w:rsidRPr="000275A2" w:rsidRDefault="000E7977" w:rsidP="000E7977">
                  <w:pPr>
                    <w:pStyle w:val="csf06cd379"/>
                    <w:rPr>
                      <w:lang w:val="ru-RU"/>
                    </w:rPr>
                  </w:pPr>
                  <w:r w:rsidRPr="000275A2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лікар Готько І.Ю.</w:t>
                  </w:r>
                </w:p>
                <w:p w:rsidR="000E7977" w:rsidRPr="000275A2" w:rsidRDefault="000E7977" w:rsidP="000E7977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«Центральна міська клінічна лікарня» Ужгородської міської ради,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0275A2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підготовки, </w:t>
                  </w:r>
                  <w:r w:rsidRPr="00462A8D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Pr="00462A8D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</w:t>
                  </w:r>
                  <w:r w:rsidRPr="000275A2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</w:tr>
          </w:tbl>
          <w:p w:rsidR="000E7977" w:rsidRPr="000E7977" w:rsidRDefault="000E7977">
            <w:pPr>
              <w:jc w:val="both"/>
            </w:pP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3059 від 29.12.2020 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місцево-поширеним або метастатичним недрібноклітинним раком легень з мутацією рецепторів епідермального фактора росту (EGFR-мутацією)</w:t>
            </w:r>
            <w:r w:rsidRPr="000275A2">
              <w:rPr>
                <w:color w:val="000000"/>
              </w:rPr>
              <w:t>»</w:t>
            </w:r>
            <w:r w:rsidR="00347FB1" w:rsidRPr="000275A2">
              <w:t>, 73841937NSC3003, з Поправкою 3 від 22.08.2022 р.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ЯНССЕН ФАРМАЦЕВТИКА НВ</w:t>
            </w:r>
            <w:r w:rsidRPr="000275A2">
              <w:rPr>
                <w:color w:val="000000"/>
              </w:rPr>
              <w:t>»</w:t>
            </w:r>
            <w:r w:rsidR="00347FB1" w:rsidRPr="000275A2">
              <w:t>, Бельгія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ЯНССЕН ФАРМАЦЕВТИКА НВ</w:t>
            </w:r>
            <w:r w:rsidRPr="000275A2">
              <w:rPr>
                <w:color w:val="000000"/>
              </w:rPr>
              <w:t>»</w:t>
            </w:r>
            <w:r w:rsidR="00347FB1" w:rsidRPr="000275A2">
              <w:t>, Бельгія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1E674C">
        <w:t>2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 xml:space="preserve">» </w:t>
      </w:r>
      <w:r w:rsidR="00347FB1">
        <w:rPr>
          <w:lang w:val="uk-UA"/>
        </w:rPr>
        <w:t xml:space="preserve"> 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 xml:space="preserve">Оновлена Брошура дослідника для лікарського засобу ефтилагімод альфа, версія 11 від </w:t>
            </w:r>
            <w:r w:rsidR="00462A8D" w:rsidRPr="00462A8D">
              <w:t xml:space="preserve">                    </w:t>
            </w:r>
            <w:r w:rsidRPr="000275A2">
              <w:t>15 лютого 2024 року; Оновлена Брошура дослідника для лікарського засобу Пембролізумаб, видання 24 від 08 листопада 2023 року</w:t>
            </w:r>
            <w:r w:rsidRPr="000275A2">
              <w:rPr>
                <w:lang w:val="uk-UA"/>
              </w:rPr>
              <w:t xml:space="preserve">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1012 від 24.05.2021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1E674C">
            <w:pPr>
              <w:jc w:val="both"/>
            </w:pPr>
            <w:r>
              <w:rPr>
                <w:lang w:val="uk-UA"/>
              </w:rPr>
              <w:t>«</w:t>
            </w:r>
            <w:r w:rsidR="00347FB1" w:rsidRPr="000275A2">
              <w:t>TACTI-002 (Two ACTive Immunotherapeutics): Багатоцентрове, відкрите дослідження фази II у пацієнтів з раніше нелікованим неоперабельним або метастатичним недрібноклітинним раком легені (НДРЛ), або рецидивуючим PD-X рефрактерним НДРЛ, або рецидивуючим чи метастатичним плоскоклітинним раком голови та шиї (ПРГШ), які отримують розчинний рекомбінантний білок LAG-3 ефтилагімод альфа (IMP321) у комбінації з пембролізумабом (антагоніст PD-1)</w:t>
            </w:r>
            <w:r>
              <w:rPr>
                <w:lang w:val="uk-UA"/>
              </w:rPr>
              <w:t>»</w:t>
            </w:r>
            <w:r w:rsidR="00347FB1" w:rsidRPr="000275A2">
              <w:t>, TACTI-002, версія 5.0 фінальна, від 18 серпня 2023 року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ФОРТРІА ДЕВЕЛОПМЕНТ УКРАЇНА</w:t>
            </w:r>
            <w:r w:rsidR="000275A2" w:rsidRPr="000275A2">
              <w:rPr>
                <w:color w:val="000000"/>
              </w:rPr>
              <w:t>»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Immutep S.A.S., Франція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 xml:space="preserve">Оновлений протокол клінічного випробування МK-1242-035, з інкорпорованою поправкою 03 від 25 січня 2024 року, англійською мовою; Брошура дослідника Веріцігуат </w:t>
            </w:r>
            <w:r w:rsidR="00462A8D" w:rsidRPr="00462A8D">
              <w:t xml:space="preserve">                         </w:t>
            </w:r>
            <w:r w:rsidRPr="000275A2">
              <w:t xml:space="preserve">(MK-1242/BAY 1021189), видання 14 від 19 грудня 2023 року, англійською мовою; </w:t>
            </w:r>
            <w:r w:rsidR="00462A8D" w:rsidRPr="00462A8D">
              <w:t xml:space="preserve">                  </w:t>
            </w:r>
            <w:r w:rsidRPr="000275A2">
              <w:t>MK1242-035_Зображення на електронних щоденниках для пацієнта (Instrument Screenshots; EQ-5D-5L; KCCQ; Standard Application Screenshots; Version History), версія 2.0 від 18 січня 2024 року, українською мовою; Оновлений розділ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2.3.S. DRUG SUBSTANCE</w:t>
            </w:r>
            <w:r w:rsidR="000275A2" w:rsidRPr="000275A2">
              <w:rPr>
                <w:color w:val="000000"/>
              </w:rPr>
              <w:t>»</w:t>
            </w:r>
            <w:r w:rsidRPr="000275A2">
              <w:t xml:space="preserve">, досьє досліджуваного лікарського засобу MK-1242, VERICIGUAT, версія 08HHGF від 19 січня </w:t>
            </w:r>
            <w:r w:rsidR="00462A8D" w:rsidRPr="00462A8D">
              <w:t xml:space="preserve">   </w:t>
            </w:r>
            <w:r w:rsidRPr="000275A2">
              <w:t>2024 р., англійською мовою; Оновлений розділ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2.3.P. DRUG PRODUCT PLACEBO</w:t>
            </w:r>
            <w:r w:rsidR="000275A2" w:rsidRPr="000275A2">
              <w:rPr>
                <w:color w:val="000000"/>
              </w:rPr>
              <w:t>»</w:t>
            </w:r>
            <w:r w:rsidRPr="000275A2">
              <w:t xml:space="preserve">, досьє досліджуваного лікарського засобу MK-1242, VERICIGUAT, версія 08HHGF від 19 січня </w:t>
            </w:r>
            <w:r w:rsidR="00462A8D" w:rsidRPr="00462A8D">
              <w:t xml:space="preserve">    </w:t>
            </w:r>
            <w:r w:rsidRPr="000275A2">
              <w:t>2024 р., англійською мовою; Оновлений розділ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2.6.4 PHARMACOKINETICS WRITTEN SUMMARY</w:t>
            </w:r>
            <w:r w:rsidR="000275A2" w:rsidRPr="000275A2">
              <w:rPr>
                <w:color w:val="000000"/>
              </w:rPr>
              <w:t>»</w:t>
            </w:r>
            <w:r w:rsidRPr="000275A2">
              <w:t>, досьє досліджуваного лікарського засобу MK-1242, VERICIGUAT, версія 08FSQZ, від 30 жовтня 2023 року, англійською мовою; Оновлений розділ</w:t>
            </w:r>
            <w:r w:rsidR="000275A2" w:rsidRPr="000275A2">
              <w:rPr>
                <w:color w:val="000000"/>
              </w:rPr>
              <w:t xml:space="preserve"> </w:t>
            </w:r>
            <w:r w:rsidR="00BA3287" w:rsidRPr="00BA3287">
              <w:rPr>
                <w:color w:val="000000"/>
              </w:rPr>
              <w:t xml:space="preserve">                                           </w:t>
            </w:r>
            <w:r w:rsidR="000275A2" w:rsidRPr="000275A2">
              <w:rPr>
                <w:color w:val="000000"/>
              </w:rPr>
              <w:t>«</w:t>
            </w:r>
            <w:r w:rsidRPr="000275A2">
              <w:t>2.6.6 TOXICOLOGY WRITTEN SUMMARY</w:t>
            </w:r>
            <w:r w:rsidR="000275A2" w:rsidRPr="000275A2">
              <w:rPr>
                <w:color w:val="000000"/>
              </w:rPr>
              <w:t>»</w:t>
            </w:r>
            <w:r w:rsidRPr="000275A2">
              <w:t xml:space="preserve">, досьє досліджуваного лікарського засобу </w:t>
            </w:r>
            <w:r w:rsidR="00BA3287" w:rsidRPr="00BA3287">
              <w:t xml:space="preserve">    </w:t>
            </w:r>
            <w:r w:rsidRPr="000275A2">
              <w:t>MK-1242, VERICIGUAT, версія 088ZZZ, від 04 квітня 2023 року, англійською мовою</w:t>
            </w:r>
            <w:r w:rsidRPr="000275A2">
              <w:rPr>
                <w:lang w:val="uk-UA"/>
              </w:rPr>
              <w:t xml:space="preserve">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2237 від 18.10.2021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Рандомізоване плацебо-контрольоване базове клінічне дослідження ІІІ фази для оцінки ефективності та безпеки веріцігуату / MK-1242, стимулятора розчинної гуанілатциклази, у дорослих з хронічною серцевою недостатністю зі зниженою фракцією викиду</w:t>
            </w:r>
            <w:r w:rsidRPr="000275A2">
              <w:rPr>
                <w:color w:val="000000"/>
              </w:rPr>
              <w:t>»</w:t>
            </w:r>
            <w:r w:rsidR="00347FB1" w:rsidRPr="000275A2">
              <w:t xml:space="preserve">, </w:t>
            </w:r>
            <w:r w:rsidR="00462A8D" w:rsidRPr="00462A8D">
              <w:t xml:space="preserve">                               </w:t>
            </w:r>
            <w:r w:rsidR="00347FB1" w:rsidRPr="000275A2">
              <w:t>MK-1242-035, з інкорпорованою поправкою 02 від 01 серпня 2022 року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Товариство з обмеженою відповідальністю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МСД Україна</w:t>
            </w:r>
            <w:r w:rsidR="000275A2" w:rsidRPr="000275A2">
              <w:rPr>
                <w:color w:val="000000"/>
              </w:rPr>
              <w:t>»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 Мерк Шарп енд Доум, США (Merck Sharp &amp; Dohme LLC, USA)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275A2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75A2" w:rsidRPr="000275A2" w:rsidRDefault="000275A2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0275A2" w:rsidRPr="00462A8D" w:rsidRDefault="000275A2" w:rsidP="00462A8D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>Зміна назв місць проведення клінічного випробування:</w:t>
            </w:r>
          </w:p>
          <w:tbl>
            <w:tblPr>
              <w:tblW w:w="9541" w:type="dxa"/>
              <w:tblInd w:w="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275A2" w:rsidRPr="000275A2" w:rsidTr="00727FCA">
              <w:trPr>
                <w:trHeight w:val="213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5A2" w:rsidRPr="000275A2" w:rsidRDefault="000275A2" w:rsidP="000275A2">
                  <w:pPr>
                    <w:pStyle w:val="cs2e86d3a6"/>
                  </w:pP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5A2" w:rsidRPr="000275A2" w:rsidRDefault="000275A2" w:rsidP="000275A2">
                  <w:pPr>
                    <w:pStyle w:val="cs2e86d3a6"/>
                  </w:pP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0275A2" w:rsidRPr="000275A2" w:rsidTr="00727FCA">
              <w:trPr>
                <w:trHeight w:val="213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5A2" w:rsidRPr="000275A2" w:rsidRDefault="000275A2" w:rsidP="000275A2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к.м.н. Гречіхін Г.В.</w:t>
                  </w:r>
                </w:p>
                <w:p w:rsidR="000275A2" w:rsidRPr="000275A2" w:rsidRDefault="000275A2" w:rsidP="000275A2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Державна установа «Інститут медичної радіології ім. С.П. Григор’єва Національної академії медичних наук України»</w:t>
                  </w: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, відділення онкологічної хірургії, м. Харків</w:t>
                  </w:r>
                </w:p>
              </w:tc>
              <w:tc>
                <w:tcPr>
                  <w:tcW w:w="4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5A2" w:rsidRPr="000275A2" w:rsidRDefault="000275A2" w:rsidP="000275A2">
                  <w:pPr>
                    <w:pStyle w:val="csf06cd379"/>
                    <w:rPr>
                      <w:lang w:val="ru-RU"/>
                    </w:rPr>
                  </w:pP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к.м.н. Гречіхін Г.В.</w:t>
                  </w:r>
                </w:p>
                <w:p w:rsidR="000275A2" w:rsidRPr="000275A2" w:rsidRDefault="000275A2" w:rsidP="000275A2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Державна установа «Інститут медичної радіології та онкології ім. С.П. Григор’єва Національної академії медичних наук України»</w:t>
                  </w: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, відділення онкологічної хірургії,                          м. Харків</w:t>
                  </w:r>
                </w:p>
              </w:tc>
            </w:tr>
            <w:tr w:rsidR="000275A2" w:rsidRPr="000275A2" w:rsidTr="00727FCA">
              <w:trPr>
                <w:trHeight w:val="213"/>
              </w:trPr>
              <w:tc>
                <w:tcPr>
                  <w:tcW w:w="4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75A2" w:rsidRPr="000275A2" w:rsidRDefault="000275A2" w:rsidP="000275A2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Зубков О.О. </w:t>
                  </w:r>
                </w:p>
                <w:p w:rsidR="000275A2" w:rsidRPr="000275A2" w:rsidRDefault="000275A2" w:rsidP="000275A2">
                  <w:pPr>
                    <w:pStyle w:val="cs80d9435b"/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Державна установа «</w:t>
                  </w:r>
                  <w:r w:rsidRPr="000275A2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Національний інститут хірургії та трансплантології                                                      ім. О.О. Шалімова» Національної академії медичних наук України</w:t>
                  </w: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, відді</w:t>
                  </w:r>
                  <w:r w:rsidR="00462A8D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лення онкології, </w:t>
                  </w: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м. Київ</w:t>
                  </w:r>
                </w:p>
              </w:tc>
              <w:tc>
                <w:tcPr>
                  <w:tcW w:w="4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75A2" w:rsidRPr="000275A2" w:rsidRDefault="000275A2" w:rsidP="000275A2">
                  <w:pPr>
                    <w:pStyle w:val="csf06cd379"/>
                    <w:rPr>
                      <w:lang w:val="ru-RU"/>
                    </w:rPr>
                  </w:pPr>
                  <w:r w:rsidRPr="000275A2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зав. відділення</w:t>
                  </w: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 xml:space="preserve"> Зубков О.О. </w:t>
                  </w:r>
                </w:p>
                <w:p w:rsidR="000275A2" w:rsidRPr="000275A2" w:rsidRDefault="000275A2" w:rsidP="000275A2">
                  <w:pPr>
                    <w:pStyle w:val="csf06cd379"/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</w:pP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Державна установа «</w:t>
                  </w:r>
                  <w:r w:rsidRPr="000275A2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Національний науковий центр хірургії та трансплантології                                  імені О.О. Шалімова Національної академії медичних наук України»</w:t>
                  </w:r>
                  <w:r w:rsidRPr="000275A2">
                    <w:rPr>
                      <w:rStyle w:val="csa16174ba4"/>
                      <w:rFonts w:ascii="Times New Roman" w:hAnsi="Times New Roman" w:cs="Times New Roman"/>
                      <w:sz w:val="24"/>
                      <w:lang w:val="ru-RU"/>
                    </w:rPr>
                    <w:t>, відділення онкології, м. Київ</w:t>
                  </w:r>
                </w:p>
              </w:tc>
            </w:tr>
          </w:tbl>
          <w:p w:rsidR="000275A2" w:rsidRPr="000275A2" w:rsidRDefault="000275A2" w:rsidP="003348E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1143 від 15.05.2020 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Багатоцентрове, рандомізоване, подвійне сліпе, контрольоване за допомогою активного препарату клінічне дослідження ІІІ фази для оцінки безпеки та ефективності ленватинібу (E7080/MK-7902) з пембролізумабом (MK-3475) у поєднанні з трансартеріальною хіміоемболізацією (TACE) порівняно з проведенням тільки TA</w:t>
            </w:r>
            <w:r w:rsidR="00255A27">
              <w:t xml:space="preserve">CE у учасників з невиліковною / </w:t>
            </w:r>
            <w:r w:rsidR="00347FB1" w:rsidRPr="000275A2">
              <w:t>неметастатичною гепатоцелюлярною карциномою (LEAP-012)</w:t>
            </w:r>
            <w:r w:rsidRPr="000275A2">
              <w:rPr>
                <w:color w:val="000000"/>
              </w:rPr>
              <w:t>»</w:t>
            </w:r>
            <w:r w:rsidR="00347FB1" w:rsidRPr="000275A2">
              <w:t xml:space="preserve">, MK-7902-012, </w:t>
            </w:r>
            <w:r w:rsidR="00462A8D">
              <w:rPr>
                <w:lang w:val="en-US"/>
              </w:rPr>
              <w:t xml:space="preserve">                                     </w:t>
            </w:r>
            <w:r w:rsidR="00347FB1" w:rsidRPr="000275A2">
              <w:t>з інкорпорованою поправкою 05 від 28 листопада 2022 року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Товариство з обмеженою відповідальністю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МСД Україна</w:t>
            </w:r>
            <w:r w:rsidR="000275A2" w:rsidRPr="000275A2">
              <w:rPr>
                <w:color w:val="000000"/>
              </w:rPr>
              <w:t>»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 Мерк Шарп енд Доум, США (Merck Sharp &amp; Dohme LLC, USA)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 xml:space="preserve">Оновлений протокол клінічного випробування MK-6482-005 з інкорпорованою поправкою </w:t>
            </w:r>
            <w:r w:rsidR="00605C80" w:rsidRPr="00605C80">
              <w:t xml:space="preserve">           </w:t>
            </w:r>
            <w:r w:rsidRPr="000275A2">
              <w:t>08 від 19 березня 2024 року, англійською мовою</w:t>
            </w:r>
            <w:r w:rsidRPr="000275A2">
              <w:rPr>
                <w:lang w:val="uk-UA"/>
              </w:rPr>
              <w:t xml:space="preserve">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767 від 02.04.2020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Відкрите, рандомізоване дослідження 3 фази препарату MK-6482 в порівнянні з препаратом еверолімус у учасників з поширеним нирково-клітинним раком, який прогресував після попередньої PD-1/L1 та VEGF-таргетної терапії</w:t>
            </w:r>
            <w:r w:rsidRPr="000275A2">
              <w:rPr>
                <w:color w:val="000000"/>
              </w:rPr>
              <w:t>»</w:t>
            </w:r>
            <w:r w:rsidR="00347FB1" w:rsidRPr="000275A2">
              <w:t>, MK-6482-005, з інкорпорованою поправкою 06 від 13 липня 2022 року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Товариство з обмеженою відповідальністю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МСД Україна</w:t>
            </w:r>
            <w:r w:rsidR="000275A2" w:rsidRPr="000275A2">
              <w:rPr>
                <w:color w:val="000000"/>
              </w:rPr>
              <w:t>»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 Мерк Шарп енд Доум, США (Merck Sharp &amp; Dohme LLC, USA)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>Брошура дослідника, Wilate, 22 від 20 лютого 2024 року</w:t>
            </w:r>
            <w:r w:rsidRPr="000275A2">
              <w:rPr>
                <w:lang w:val="uk-UA"/>
              </w:rPr>
              <w:t xml:space="preserve">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1722 від 11.08.2021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Клінічне дослідження для оцінки ефективності, фармакокінетики, імуногенності та безпечності препарату Вілате (Wilate) у пацієнтів віком до 6 років із важкою формою хвороби Віллебранда</w:t>
            </w:r>
            <w:r w:rsidRPr="000275A2">
              <w:rPr>
                <w:color w:val="000000"/>
              </w:rPr>
              <w:t>»</w:t>
            </w:r>
            <w:r w:rsidR="00347FB1" w:rsidRPr="000275A2">
              <w:t>, WIL-33, версія 03 від 05 грудня 2022 р.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Сінеос Хелс Україна</w:t>
            </w:r>
            <w:r w:rsidR="000275A2" w:rsidRPr="000275A2">
              <w:rPr>
                <w:color w:val="000000"/>
              </w:rPr>
              <w:t>»</w:t>
            </w:r>
          </w:p>
        </w:tc>
      </w:tr>
      <w:tr w:rsidR="00A053AD" w:rsidRPr="009F41A0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en-US"/>
              </w:rPr>
            </w:pPr>
            <w:r w:rsidRPr="000275A2">
              <w:rPr>
                <w:lang w:val="en-US"/>
              </w:rPr>
              <w:t>Octapharma Pharmazeutika Produktionsges.m.b.H., Austria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275A2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75A2" w:rsidRPr="000275A2" w:rsidRDefault="000275A2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0275A2" w:rsidRPr="00605C80" w:rsidRDefault="000275A2" w:rsidP="00605C80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>Зміна відповідального дослідника в місці проведення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275A2" w:rsidRPr="000275A2" w:rsidTr="00727FC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5A2" w:rsidRPr="000275A2" w:rsidRDefault="000275A2" w:rsidP="000275A2">
                  <w:pPr>
                    <w:pStyle w:val="cs2e86d3a6"/>
                  </w:pPr>
                  <w:r w:rsidRPr="000275A2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5A2" w:rsidRPr="000275A2" w:rsidRDefault="000275A2" w:rsidP="000275A2">
                  <w:pPr>
                    <w:pStyle w:val="cs2e86d3a6"/>
                  </w:pPr>
                  <w:r w:rsidRPr="000275A2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0275A2" w:rsidRPr="000275A2" w:rsidTr="00727FC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Style w:val="af0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37"/>
                  </w:tblGrid>
                  <w:tr w:rsidR="000275A2" w:rsidRPr="000275A2" w:rsidTr="00605C80">
                    <w:tc>
                      <w:tcPr>
                        <w:tcW w:w="2737" w:type="dxa"/>
                      </w:tcPr>
                      <w:p w:rsidR="000275A2" w:rsidRPr="000275A2" w:rsidRDefault="000275A2" w:rsidP="000275A2">
                        <w:pPr>
                          <w:pStyle w:val="cs80d9435b"/>
                          <w:rPr>
                            <w:rStyle w:val="csa16174ba6"/>
                            <w:rFonts w:ascii="Times New Roman" w:hAnsi="Times New Roman" w:cs="Times New Roman"/>
                            <w:sz w:val="24"/>
                            <w:lang w:val="ru-RU"/>
                          </w:rPr>
                        </w:pPr>
                        <w:r w:rsidRPr="000275A2">
                          <w:rPr>
                            <w:rStyle w:val="cs5e98e9306"/>
                            <w:rFonts w:ascii="Times New Roman" w:hAnsi="Times New Roman" w:cs="Times New Roman"/>
                            <w:b w:val="0"/>
                            <w:sz w:val="24"/>
                            <w:lang w:val="ru-RU"/>
                          </w:rPr>
                          <w:t>зав. від. Гетманець О.В.</w:t>
                        </w:r>
                      </w:p>
                    </w:tc>
                  </w:tr>
                </w:tbl>
                <w:p w:rsidR="000275A2" w:rsidRPr="000275A2" w:rsidRDefault="000275A2" w:rsidP="000275A2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Комунальне підприємство «Криворізька міська клінічна лікарня №2» Криворізької міської ради, СП «Міський кардіологічний центр», ревматологічне відділення, м.</w:t>
                  </w:r>
                  <w:r w:rsidRPr="000275A2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 </w:t>
                  </w:r>
                  <w:r w:rsidRPr="000275A2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Кривий Ріг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5A2" w:rsidRPr="000275A2" w:rsidRDefault="000275A2" w:rsidP="000275A2">
                  <w:pPr>
                    <w:pStyle w:val="csf06cd379"/>
                    <w:rPr>
                      <w:lang w:val="ru-RU"/>
                    </w:rPr>
                  </w:pPr>
                  <w:r w:rsidRPr="000275A2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зав. від. Шептуха О.Д.</w:t>
                  </w:r>
                </w:p>
                <w:p w:rsidR="000275A2" w:rsidRPr="000275A2" w:rsidRDefault="000275A2" w:rsidP="000275A2">
                  <w:pPr>
                    <w:pStyle w:val="csf06cd379"/>
                    <w:rPr>
                      <w:lang w:val="ru-RU"/>
                    </w:rPr>
                  </w:pPr>
                  <w:r w:rsidRPr="000275A2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Комунальне підприємство «Криворізька міська клінічна лікарня №2» Криворізької міської ради, Структурний підрозділ «Міський кардіологічний центр», ревматолог</w:t>
                  </w:r>
                  <w:r w:rsidR="00255A27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і</w:t>
                  </w:r>
                  <w:r w:rsidRPr="000275A2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чне відділення, м. Кривий Ріг </w:t>
                  </w:r>
                </w:p>
              </w:tc>
            </w:tr>
          </w:tbl>
          <w:p w:rsidR="000275A2" w:rsidRPr="000275A2" w:rsidRDefault="000275A2" w:rsidP="002262A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1773 від 20.08.2021 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Багатоцентрове, рандомізоване, подвійне сліпе, плацебо-контрольоване дослідження фази 3 для оцінки ефективності та безпечності підшкірного введення аніфролумабу дорослим пацієнтам з системним червоним вовчаком</w:t>
            </w:r>
            <w:r w:rsidRPr="000275A2">
              <w:rPr>
                <w:color w:val="000000"/>
              </w:rPr>
              <w:t>»</w:t>
            </w:r>
            <w:r w:rsidR="00347FB1" w:rsidRPr="000275A2">
              <w:t>, D3465C00001, версія 4.0 від 14 червня 2023 року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Підприємство з 100% іноземною інвестицією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АЙК’ЮВІА РДС Україна</w:t>
            </w:r>
            <w:r w:rsidR="000275A2" w:rsidRPr="000275A2">
              <w:rPr>
                <w:color w:val="000000"/>
              </w:rPr>
              <w:t>»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AstraZeneca AB, Sweden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 xml:space="preserve">Залучення до клінічного випробування D6972C00003 організації, яка буде відповідати за митне оформлення, логістику та зберігання досліджуваного лікарського засобу: </w:t>
            </w:r>
            <w:r w:rsidR="00605C80">
              <w:rPr>
                <w:lang w:val="uk-UA"/>
              </w:rPr>
              <w:t xml:space="preserve">                              </w:t>
            </w:r>
            <w:r w:rsidRPr="000275A2">
              <w:t>ТОВ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АГЕНЦІЯ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С.М.О.-УКРАЇНА</w:t>
            </w:r>
            <w:r w:rsidR="000275A2" w:rsidRPr="000275A2">
              <w:rPr>
                <w:color w:val="000000"/>
              </w:rPr>
              <w:t>»</w:t>
            </w:r>
            <w:r w:rsidRPr="000275A2">
              <w:rPr>
                <w:lang w:val="uk-UA"/>
              </w:rPr>
              <w:t xml:space="preserve">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481 від 20.03.2024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Рандомізоване, подвійне сліпе, активно контрольоване дослідження фази 3 для оцінки ефективності, безпеки та переносимості Баксдростату в комбінації з Дапагліфлозином у порівнянні з монотерапією Дапагліфлозином щодо прогресування хронічної хвороби нирок (ХХН) у учасників із ХХН та високим кров’яним тиском</w:t>
            </w:r>
            <w:r w:rsidRPr="000275A2">
              <w:rPr>
                <w:color w:val="000000"/>
              </w:rPr>
              <w:t>»</w:t>
            </w:r>
            <w:r w:rsidR="00605C80">
              <w:t xml:space="preserve">, D6972C00003, версія 3.0 від </w:t>
            </w:r>
            <w:r w:rsidR="00605C80">
              <w:rPr>
                <w:lang w:val="uk-UA"/>
              </w:rPr>
              <w:t xml:space="preserve">                      </w:t>
            </w:r>
            <w:r w:rsidR="00605C80">
              <w:t xml:space="preserve">15 </w:t>
            </w:r>
            <w:r w:rsidR="00605C80">
              <w:rPr>
                <w:lang w:val="uk-UA"/>
              </w:rPr>
              <w:t>березня</w:t>
            </w:r>
            <w:r w:rsidR="00347FB1" w:rsidRPr="000275A2">
              <w:t xml:space="preserve"> 2024 року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АСТРАЗЕНЕКА УКРАЇНА</w:t>
            </w:r>
            <w:r w:rsidR="000275A2" w:rsidRPr="000275A2">
              <w:rPr>
                <w:color w:val="000000"/>
              </w:rPr>
              <w:t>»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AstraZeneca AB, Sweden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275A2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75A2" w:rsidRPr="000275A2" w:rsidRDefault="000275A2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0275A2" w:rsidRPr="00605C80" w:rsidRDefault="000275A2" w:rsidP="00605C80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>Брошура дослідника Торипалімабу (JS001/TAB001), версія 8.0 від 01 лютого 2024 року, англійською мовою; зміна назви місця проведення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275A2" w:rsidRPr="000275A2" w:rsidTr="00605C8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5A2" w:rsidRPr="000275A2" w:rsidRDefault="000275A2" w:rsidP="000275A2">
                  <w:pPr>
                    <w:pStyle w:val="cs2e86d3a6"/>
                  </w:pPr>
                  <w:r w:rsidRPr="000275A2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275A2" w:rsidRPr="000275A2" w:rsidRDefault="000275A2" w:rsidP="000275A2">
                  <w:pPr>
                    <w:pStyle w:val="cs2e86d3a6"/>
                  </w:pPr>
                  <w:r w:rsidRPr="000275A2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0275A2" w:rsidRPr="000275A2" w:rsidTr="00605C8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75A2" w:rsidRPr="000275A2" w:rsidRDefault="000275A2" w:rsidP="000275A2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Зубков О.О. </w:t>
                  </w:r>
                </w:p>
                <w:p w:rsidR="000275A2" w:rsidRPr="000275A2" w:rsidRDefault="000275A2" w:rsidP="000275A2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Державна установа «Національний інститут хірургії та трансплантології                                              ім. О.О. Шалімова» Національної академії медичних наук України</w:t>
                  </w:r>
                  <w:r w:rsidRPr="000275A2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, відд</w:t>
                  </w:r>
                  <w:r w:rsidR="00605C80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ілення онкології, </w:t>
                  </w:r>
                  <w:r w:rsidRPr="000275A2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75A2" w:rsidRPr="000275A2" w:rsidRDefault="000275A2" w:rsidP="000275A2">
                  <w:pPr>
                    <w:pStyle w:val="csf06cd379"/>
                    <w:rPr>
                      <w:lang w:val="ru-RU"/>
                    </w:rPr>
                  </w:pPr>
                  <w:r w:rsidRPr="000275A2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Зубков О.О. </w:t>
                  </w:r>
                </w:p>
                <w:p w:rsidR="000275A2" w:rsidRPr="000275A2" w:rsidRDefault="000275A2" w:rsidP="000275A2">
                  <w:pPr>
                    <w:pStyle w:val="csf06cd379"/>
                    <w:rPr>
                      <w:lang w:val="ru-RU"/>
                    </w:rPr>
                  </w:pPr>
                  <w:r w:rsidRPr="000275A2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Державна установа «Національний науковий центр хірургії та трансплантології                              імені О.О. Шалімова Національної академії медичних наук України</w:t>
                  </w:r>
                  <w:r w:rsidRPr="000275A2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», відділення онкології, м. Київ</w:t>
                  </w:r>
                </w:p>
              </w:tc>
            </w:tr>
          </w:tbl>
          <w:p w:rsidR="000275A2" w:rsidRPr="000275A2" w:rsidRDefault="000275A2" w:rsidP="00E82A8C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422 від 10.03.2021 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Проспективне, рандомізоване, плацебо-контрольоване, подвійне сліпе, багатоцентрове, реєстраційне клінічне дослідження фази III для порівняння торипалімабу (JS001) у поєднанні з ленватинібом та плацебо у поєднанні з ленватинібом як терапії 1-ї лінії при поширеній гепатоцелюлярній карциномі (ГЦК)</w:t>
            </w:r>
            <w:r w:rsidRPr="000275A2">
              <w:rPr>
                <w:color w:val="000000"/>
              </w:rPr>
              <w:t>»</w:t>
            </w:r>
            <w:r w:rsidR="00347FB1" w:rsidRPr="000275A2">
              <w:t xml:space="preserve">, JS001-027-III-HCC, версія 2.0 від 08 листопада </w:t>
            </w:r>
            <w:r w:rsidR="00605C80">
              <w:rPr>
                <w:lang w:val="uk-UA"/>
              </w:rPr>
              <w:t xml:space="preserve">                   </w:t>
            </w:r>
            <w:r w:rsidR="00347FB1" w:rsidRPr="000275A2">
              <w:t>2022 року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Підприємство з 100% іноземною інвестицією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АЙК’ЮВІА РДС Україна</w:t>
            </w:r>
            <w:r w:rsidR="000275A2" w:rsidRPr="000275A2">
              <w:rPr>
                <w:color w:val="000000"/>
              </w:rPr>
              <w:t>»</w:t>
            </w:r>
          </w:p>
        </w:tc>
      </w:tr>
      <w:tr w:rsidR="00A053AD" w:rsidRPr="009F41A0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en-US"/>
              </w:rPr>
            </w:pPr>
            <w:r w:rsidRPr="000275A2">
              <w:rPr>
                <w:lang w:val="en-US"/>
              </w:rPr>
              <w:t>Shanghai Junshi Biosciences Co., Ltd, China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 xml:space="preserve">Оновлений Протокол клінічного дослідження RPC01-3203, Поправка 7.0 від 06 лютого </w:t>
            </w:r>
            <w:r w:rsidR="00605C80">
              <w:rPr>
                <w:lang w:val="uk-UA"/>
              </w:rPr>
              <w:t xml:space="preserve">                </w:t>
            </w:r>
            <w:r w:rsidRPr="000275A2">
              <w:t xml:space="preserve">2024 р.; Синопсис оновленого протоколу клінічного дослідження RPC01-3203 згідно </w:t>
            </w:r>
            <w:r w:rsidR="00605C80">
              <w:rPr>
                <w:lang w:val="uk-UA"/>
              </w:rPr>
              <w:t xml:space="preserve">                            </w:t>
            </w:r>
            <w:r w:rsidRPr="000275A2">
              <w:t>з Поправкою 7.0, остаточна редакція від 06 лютого 2024 р., переклад з англійської мови на українську мову від 27 березня 2024 р.; Інформація для пацієнта та форма інформованої згоди, остаточна редакція 9.0 для України від 19 березня 2024 р., остаточний переклад з англійської мови на українську мову від 26 березня 2024 р., остаточний переклад з англійської мови на російську мову від 26 березня 2024 р.</w:t>
            </w:r>
            <w:r w:rsidRPr="000275A2">
              <w:rPr>
                <w:lang w:val="uk-UA"/>
              </w:rPr>
              <w:t xml:space="preserve">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1275 від 06.07.2018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Багатоцентрове рандомізоване, подвійно сліпе, плацебо-контрольоване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</w:t>
            </w:r>
            <w:r w:rsidRPr="000275A2">
              <w:rPr>
                <w:color w:val="000000"/>
              </w:rPr>
              <w:t>»</w:t>
            </w:r>
            <w:r w:rsidR="00347FB1" w:rsidRPr="000275A2">
              <w:t>, RPC01-3203, Поправка 6.0 від 16 березня 2023 р.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ТОВАРИСТВО З ОБМЕЖЕНОЮ ВІДПОВІДАЛЬНІСТЮ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ПІ ЕС АЙ-УКРАЇНА</w:t>
            </w:r>
            <w:r w:rsidR="000275A2" w:rsidRPr="000275A2">
              <w:rPr>
                <w:color w:val="000000"/>
              </w:rPr>
              <w:t>»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Селджен Інтернешнл II Сaрл</w:t>
            </w:r>
            <w:r w:rsidRPr="000275A2">
              <w:rPr>
                <w:color w:val="000000"/>
              </w:rPr>
              <w:t>»</w:t>
            </w:r>
            <w:r w:rsidR="00347FB1" w:rsidRPr="000275A2">
              <w:t xml:space="preserve"> (Celgene International II Sarl), Швейцарія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053AD" w:rsidRPr="000275A2" w:rsidRDefault="00347FB1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 xml:space="preserve">Оновлена Брошура дослідника з препарату Орелабрутиніб (ІСР-022), версія 10.0В від </w:t>
            </w:r>
            <w:r w:rsidR="005F2736">
              <w:rPr>
                <w:lang w:val="uk-UA"/>
              </w:rPr>
              <w:t xml:space="preserve">                         </w:t>
            </w:r>
            <w:r w:rsidRPr="000275A2">
              <w:t>05 лютого 2024 р., англійською мовою; Інформаційний листок для пацієнта та форма інформованої згоди англійською мовою для України, версія 4.0 від 20 березня 2024 року; Інформаційний листок для пацієнта та форма інформованої згоди англійською мовою для України, версія 4.0 від 20 березня 2024 року. Перекладено українською мовою для України 26 березня 2024 року</w:t>
            </w:r>
            <w:r w:rsidRPr="000275A2">
              <w:rPr>
                <w:lang w:val="uk-UA"/>
              </w:rPr>
              <w:t xml:space="preserve">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645 від 16.04.2022 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Багатоцентрове відкрите дослідження фази I/II з вивчення нового інгібітора тирозинкінази Брутона — орелабрутинібу в пацієнтів із В-клітинними злоякісними новоутвореннями</w:t>
            </w:r>
            <w:r w:rsidRPr="000275A2">
              <w:rPr>
                <w:color w:val="000000"/>
              </w:rPr>
              <w:t>»</w:t>
            </w:r>
            <w:r w:rsidR="00347FB1" w:rsidRPr="000275A2">
              <w:t xml:space="preserve">, </w:t>
            </w:r>
            <w:r w:rsidR="005F2736">
              <w:rPr>
                <w:lang w:val="uk-UA"/>
              </w:rPr>
              <w:t xml:space="preserve">              </w:t>
            </w:r>
            <w:r w:rsidR="00347FB1" w:rsidRPr="000275A2">
              <w:t>ICP-CL-00107, версія 5.0 від 30 листопада 2021 року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ФОРТРІА ДЕВЕЛОПМЕНТ УКРАЇНА</w:t>
            </w:r>
            <w:r w:rsidR="000275A2" w:rsidRPr="000275A2">
              <w:rPr>
                <w:color w:val="000000"/>
              </w:rPr>
              <w:t>»</w:t>
            </w:r>
          </w:p>
        </w:tc>
      </w:tr>
      <w:tr w:rsidR="00A053AD" w:rsidRPr="000275A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ІнноКер Фарма Інк.</w:t>
            </w:r>
            <w:r w:rsidRPr="000275A2">
              <w:rPr>
                <w:color w:val="000000"/>
              </w:rPr>
              <w:t>»</w:t>
            </w:r>
            <w:r w:rsidR="00347FB1" w:rsidRPr="000275A2">
              <w:t xml:space="preserve"> (InnoCare Pharma Inc.), США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</w:p>
    <w:p w:rsidR="00A053AD" w:rsidRDefault="00A053A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275A2" w:rsidRPr="000275A2" w:rsidTr="000E7977">
        <w:trPr>
          <w:trHeight w:val="675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75A2" w:rsidRPr="000275A2" w:rsidRDefault="000275A2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0275A2" w:rsidRPr="000275A2" w:rsidRDefault="000275A2" w:rsidP="005F2736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 xml:space="preserve">Оновлений Протокол клінічного дослідження Debio 1450-BJI-205, остаточна редакція 12.0 </w:t>
            </w:r>
            <w:r w:rsidR="005F2736">
              <w:rPr>
                <w:lang w:val="uk-UA"/>
              </w:rPr>
              <w:t xml:space="preserve">                 </w:t>
            </w:r>
            <w:r w:rsidRPr="000275A2">
              <w:t xml:space="preserve">з інтегрованою Поправкою 9 від 28 листопада 2023 р.; Синопсис оновленого протоколу клінічного дослідження Debio 1450-BJI-205, остаточна редакція 12.0 з інтегрованою Поправкою 9 від 28 листопада 2023 р., переклад з англійської мови на українську мову від </w:t>
            </w:r>
            <w:r w:rsidR="005F2736">
              <w:rPr>
                <w:lang w:val="uk-UA"/>
              </w:rPr>
              <w:t xml:space="preserve">                </w:t>
            </w:r>
            <w:r w:rsidRPr="000275A2">
              <w:t xml:space="preserve">11 березня 2024 р.; Інформаційний листок пацієнта та форма інформованої згоди на участь у науковому клінічному дослідженні, остаточна редакція 2.0 для України від 15 березня </w:t>
            </w:r>
            <w:r w:rsidR="005F2736">
              <w:rPr>
                <w:lang w:val="uk-UA"/>
              </w:rPr>
              <w:t xml:space="preserve">                  </w:t>
            </w:r>
            <w:r w:rsidRPr="000275A2">
              <w:t>2024 р., остаточний переклад з англійської мови на українську мову від 29 березня 2024 р., остаточний переклад з англійської мови на російську мову від 29 березня 2024 р.; Досьє досліджуваного лікарського засобу (IMPD): Розділ</w:t>
            </w:r>
            <w:r w:rsidRPr="000275A2">
              <w:rPr>
                <w:color w:val="000000"/>
              </w:rPr>
              <w:t xml:space="preserve"> «</w:t>
            </w:r>
            <w:r w:rsidRPr="000275A2">
              <w:t xml:space="preserve">Дані з якості Афабіцин (Debio 1450) </w:t>
            </w:r>
            <w:r w:rsidR="005F2736">
              <w:rPr>
                <w:lang w:val="uk-UA"/>
              </w:rPr>
              <w:t xml:space="preserve">                </w:t>
            </w:r>
            <w:r w:rsidRPr="000275A2">
              <w:t>160 мг порошок для розчину для інфузій / Quality Data Afabicin 160 mg powder for concentrate for solution for infusion</w:t>
            </w:r>
            <w:r w:rsidRPr="000275A2">
              <w:rPr>
                <w:color w:val="000000"/>
              </w:rPr>
              <w:t>»</w:t>
            </w:r>
            <w:r w:rsidRPr="000275A2">
              <w:t>, редакція 6 від березня 2024 р.; Досьє досліджуваного лікарського засобу (IMPD): Розділ</w:t>
            </w:r>
            <w:r w:rsidRPr="000275A2">
              <w:rPr>
                <w:color w:val="000000"/>
              </w:rPr>
              <w:t xml:space="preserve"> «</w:t>
            </w:r>
            <w:r w:rsidRPr="000275A2">
              <w:t>Дані з якості Афабіцин (Debio 1450) 80, 120 та 240 мг таблетки, вкриті плівковою оболонкою / Quality Data Afabicin 80, 120 and 240 mg Film-Coated Tablets</w:t>
            </w:r>
            <w:r w:rsidRPr="000275A2">
              <w:rPr>
                <w:color w:val="000000"/>
              </w:rPr>
              <w:t>»</w:t>
            </w:r>
            <w:r w:rsidRPr="000275A2">
              <w:t>, редакція 9 від березня 2024 р.; Додання нової виробничої ділянки Афабіцину (Debio 1450) 160 мг порошок для розчину для інфузій:</w:t>
            </w:r>
            <w:r w:rsidRPr="000275A2">
              <w:rPr>
                <w:color w:val="000000"/>
              </w:rPr>
              <w:t xml:space="preserve"> «</w:t>
            </w:r>
            <w:r w:rsidRPr="000275A2">
              <w:t>LSNE, a PCI Pharma Services Company</w:t>
            </w:r>
            <w:r w:rsidRPr="000275A2">
              <w:rPr>
                <w:color w:val="000000"/>
              </w:rPr>
              <w:t>»</w:t>
            </w:r>
            <w:r w:rsidRPr="000275A2">
              <w:t>, Madison, США; Додання альтернативних виробничих ділянок Афабіцину (Debio 1450) 160 мг порошок для розчину для інфузій та Афабіцин (Debio 1450) 80, 120 та 240 мг таблетки, вкриті плівковою оболонкою:</w:t>
            </w:r>
            <w:r w:rsidRPr="000275A2">
              <w:rPr>
                <w:color w:val="000000"/>
              </w:rPr>
              <w:t xml:space="preserve"> «</w:t>
            </w:r>
            <w:r w:rsidRPr="000275A2">
              <w:t>Fisher Clinical Services GmbH</w:t>
            </w:r>
            <w:r w:rsidRPr="000275A2">
              <w:rPr>
                <w:color w:val="000000"/>
              </w:rPr>
              <w:t>»</w:t>
            </w:r>
            <w:r w:rsidRPr="000275A2">
              <w:t>, Weil am Rhein, Німеччина та</w:t>
            </w:r>
            <w:r w:rsidRPr="000275A2">
              <w:rPr>
                <w:color w:val="000000"/>
              </w:rPr>
              <w:t xml:space="preserve"> «</w:t>
            </w:r>
            <w:r w:rsidRPr="000275A2">
              <w:t>Fisher Clinical Services GmbH</w:t>
            </w:r>
            <w:r w:rsidRPr="000275A2">
              <w:rPr>
                <w:color w:val="000000"/>
              </w:rPr>
              <w:t>»</w:t>
            </w:r>
            <w:r w:rsidRPr="000275A2">
              <w:t xml:space="preserve">, Rheinfelden, Німеччина; Зразки етикеток для флакону та коробки досліджуваного лікарського засобу Афабіцин (Debio 1450) 160 мг порошок для розчину для інфузій від 05 грудня 2023 р. українською та іншими мовами; Подовження терміну придатності Афабіцину (Debio 1450) 160 мг порошок для розчину для інфузій з 72 до </w:t>
            </w:r>
            <w:r w:rsidR="005F2736">
              <w:rPr>
                <w:lang w:val="uk-UA"/>
              </w:rPr>
              <w:t xml:space="preserve">                         </w:t>
            </w:r>
            <w:r w:rsidRPr="000275A2">
              <w:t>84 місяців; Подовження терміну придатності Афабіцину (Debio 1450) 80 мг та 120 мг таблетки, вкриті плівковою оболонкою у блістері Perlalux® Ultraprotected з 30 до 42 місяців; Подовження періоду проведення клінічного випробування в світі та в Україні до 31 грудня</w:t>
            </w:r>
          </w:p>
        </w:tc>
      </w:tr>
    </w:tbl>
    <w:p w:rsidR="000E7977" w:rsidRDefault="000E7977">
      <w:r>
        <w:br w:type="page"/>
      </w:r>
    </w:p>
    <w:p w:rsidR="000E7977" w:rsidRDefault="000E7977">
      <w:r>
        <w:rPr>
          <w:lang w:val="uk-UA"/>
        </w:rPr>
        <w:t xml:space="preserve">                                                                                                                  2                                                                  продовження додатка 12</w:t>
      </w:r>
    </w:p>
    <w:p w:rsidR="000E7977" w:rsidRDefault="000E7977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E7977" w:rsidRPr="000275A2" w:rsidTr="000275A2">
        <w:trPr>
          <w:trHeight w:val="379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0E7977" w:rsidRPr="000275A2" w:rsidRDefault="000E7977" w:rsidP="000E7977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0E7977" w:rsidRPr="005F2736" w:rsidRDefault="000E7977" w:rsidP="005F2736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 xml:space="preserve"> 2026 р.; Зміна назви місця проведення клінічного дослідження: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E7977" w:rsidRPr="000275A2" w:rsidTr="00727FC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977" w:rsidRPr="000275A2" w:rsidRDefault="000E7977" w:rsidP="000275A2">
                  <w:pPr>
                    <w:pStyle w:val="cs2e86d3a6"/>
                  </w:pPr>
                  <w:r w:rsidRPr="000275A2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977" w:rsidRPr="000275A2" w:rsidRDefault="000E7977" w:rsidP="000275A2">
                  <w:pPr>
                    <w:pStyle w:val="cs2e86d3a6"/>
                  </w:pPr>
                  <w:r w:rsidRPr="000275A2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0E7977" w:rsidRPr="000275A2" w:rsidTr="00727FC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977" w:rsidRPr="000275A2" w:rsidRDefault="000E7977" w:rsidP="000275A2">
                  <w:pPr>
                    <w:pStyle w:val="cs80d9435b"/>
                    <w:rPr>
                      <w:lang w:val="ru-RU"/>
                    </w:rPr>
                  </w:pPr>
                  <w:r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д.м.н., проф. Сулима В.С.</w:t>
                  </w:r>
                </w:p>
                <w:p w:rsidR="000E7977" w:rsidRPr="000275A2" w:rsidRDefault="000E7977" w:rsidP="000275A2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«Обласна клінічна лікарня Івано-Франківської обласної ради», </w:t>
                  </w:r>
                  <w:r w:rsidRPr="000275A2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травматологічне відділення</w:t>
                  </w:r>
                  <w:r w:rsidRPr="000275A2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, Івано-Франківський національний медичний університет, </w:t>
                  </w:r>
                  <w:r w:rsidRPr="000275A2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кафедра травматології та ортопедії</w:t>
                  </w:r>
                  <w:r w:rsidRPr="000275A2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, м. Івано-Франківськ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977" w:rsidRPr="000275A2" w:rsidRDefault="000E7977" w:rsidP="000275A2">
                  <w:pPr>
                    <w:pStyle w:val="csf06cd379"/>
                    <w:rPr>
                      <w:lang w:val="ru-RU"/>
                    </w:rPr>
                  </w:pPr>
                  <w:r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д.м.н., проф. Сулима В.С.</w:t>
                  </w:r>
                </w:p>
                <w:p w:rsidR="000E7977" w:rsidRPr="000275A2" w:rsidRDefault="000E7977" w:rsidP="000275A2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«Обласна клінічна лікарня Івано-Франківської обласної ради», </w:t>
                  </w:r>
                  <w:r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Центр травматології </w:t>
                  </w:r>
                  <w:r w:rsidRPr="000275A2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з відділенням лікування внутрішньосуглобових переломів</w:t>
                  </w:r>
                  <w:r w:rsidRPr="000275A2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, Івано-Франківський національний медичний університет, </w:t>
                  </w:r>
                  <w:r w:rsidRPr="000275A2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кафедра травматології, ортопедії і невідкладної військової </w:t>
                  </w:r>
                  <w:proofErr w:type="gramStart"/>
                  <w:r w:rsidRPr="000275A2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хірургії</w:t>
                  </w:r>
                  <w:r w:rsidRPr="000275A2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,   </w:t>
                  </w:r>
                  <w:proofErr w:type="gramEnd"/>
                  <w:r w:rsidRPr="000275A2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              м. Івано-Франківськ</w:t>
                  </w:r>
                </w:p>
              </w:tc>
            </w:tr>
          </w:tbl>
          <w:p w:rsidR="000E7977" w:rsidRPr="000275A2" w:rsidRDefault="000E7977" w:rsidP="006B6373">
            <w:pPr>
              <w:jc w:val="both"/>
            </w:pP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9 від 02.01.2019 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Рандомізоване відкрите дослідження з активним контролем, що проводиться з метою оцінки безпечності, переносимості й ефективності афабіцину для внутрішньовенного / перорального застосування при лікуванні пацієнтів зі стафілококовими інфекціями кісток або суглобів</w:t>
            </w:r>
            <w:r w:rsidRPr="000275A2">
              <w:rPr>
                <w:color w:val="000000"/>
              </w:rPr>
              <w:t>»</w:t>
            </w:r>
            <w:r w:rsidR="00347FB1" w:rsidRPr="000275A2">
              <w:t>, Debio 1450-BJI-205, остаточна редакція 6.0 з інтегрованою Поправкою 3 від 01 листопада 2021 р.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ТОВАРИСТВО З ОБМЕЖЕНОЮ ВІДПОВІДАЛЬНІСТЮ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ПІ ЕС АЙ-УКРАЇНА</w:t>
            </w:r>
            <w:r w:rsidR="000275A2" w:rsidRPr="000275A2">
              <w:rPr>
                <w:color w:val="000000"/>
              </w:rPr>
              <w:t>»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Дебіофарм Інтернешнл СА</w:t>
            </w:r>
            <w:r w:rsidRPr="000275A2">
              <w:rPr>
                <w:color w:val="000000"/>
              </w:rPr>
              <w:t>»</w:t>
            </w:r>
            <w:r w:rsidR="00347FB1" w:rsidRPr="000275A2">
              <w:t xml:space="preserve"> [Debiopharm International SA], Швейцарія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tabs>
          <w:tab w:val="clear" w:pos="708"/>
        </w:tabs>
        <w:rPr>
          <w:lang w:eastAsia="en-US"/>
        </w:rPr>
        <w:sectPr w:rsidR="00A053A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053AD" w:rsidRDefault="00347F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A053AD" w:rsidRDefault="000E797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0E797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0E797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0E797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053AD" w:rsidRDefault="009F41A0">
      <w:pPr>
        <w:ind w:left="9072"/>
        <w:rPr>
          <w:lang w:val="uk-UA"/>
        </w:rPr>
      </w:pPr>
      <w:r w:rsidRPr="009F41A0">
        <w:rPr>
          <w:u w:val="single"/>
          <w:lang w:val="uk-UA"/>
        </w:rPr>
        <w:t>07.05.2024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791</w:t>
      </w:r>
      <w:bookmarkStart w:id="0" w:name="_GoBack"/>
      <w:bookmarkEnd w:id="0"/>
    </w:p>
    <w:p w:rsidR="00A053AD" w:rsidRDefault="00A053A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275A2" w:rsidRPr="000275A2" w:rsidTr="000E7977">
        <w:trPr>
          <w:trHeight w:val="706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275A2" w:rsidRPr="000275A2" w:rsidRDefault="000275A2">
            <w:pPr>
              <w:rPr>
                <w:szCs w:val="24"/>
              </w:rPr>
            </w:pPr>
            <w:r w:rsidRPr="000275A2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0275A2" w:rsidRPr="000275A2" w:rsidRDefault="000275A2" w:rsidP="005F2736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>Оновлений протокол клінічного випробування PER8-ART, версія 2.0 від 22.01.2024 р.; оновлений синопсис протоколу клінічного випробування PER8</w:t>
            </w:r>
            <w:r w:rsidR="005F2736">
              <w:t>-ART, версія 2.0 від 22.01.2024</w:t>
            </w:r>
            <w:r w:rsidRPr="000275A2">
              <w:t>р.; зміна назви клінічного випробування з</w:t>
            </w:r>
            <w:r w:rsidRPr="000275A2">
              <w:rPr>
                <w:color w:val="000000"/>
              </w:rPr>
              <w:t xml:space="preserve"> «</w:t>
            </w:r>
            <w:r w:rsidRPr="000275A2">
              <w:t>Клінічне дослідження з оцінки біоеквівалентності лікарських засобів Перампанел, таблетки, вкриті плівковою оболонкою, по 8 мг (АТ</w:t>
            </w:r>
            <w:r w:rsidRPr="000275A2">
              <w:rPr>
                <w:color w:val="000000"/>
              </w:rPr>
              <w:t xml:space="preserve"> «</w:t>
            </w:r>
            <w:r w:rsidRPr="000275A2">
              <w:t>Київмедпрепарат</w:t>
            </w:r>
            <w:r w:rsidRPr="000275A2">
              <w:rPr>
                <w:color w:val="000000"/>
              </w:rPr>
              <w:t>»</w:t>
            </w:r>
            <w:r w:rsidRPr="000275A2">
              <w:t>, Україна) та Файкомпа®, таблетки, вкриті плівковою оболонкою, по 8 мг (</w:t>
            </w:r>
            <w:r w:rsidRPr="000275A2">
              <w:rPr>
                <w:color w:val="000000"/>
              </w:rPr>
              <w:t>«</w:t>
            </w:r>
            <w:r w:rsidRPr="000275A2">
              <w:t>Eisai Manufacturing Limited</w:t>
            </w:r>
            <w:r w:rsidRPr="000275A2">
              <w:rPr>
                <w:color w:val="000000"/>
              </w:rPr>
              <w:t>»</w:t>
            </w:r>
            <w:r w:rsidRPr="000275A2">
              <w:t>, Великобританія) за участі здорових добровольців</w:t>
            </w:r>
            <w:r w:rsidRPr="000275A2">
              <w:rPr>
                <w:color w:val="000000"/>
              </w:rPr>
              <w:t>»</w:t>
            </w:r>
            <w:r w:rsidRPr="000275A2">
              <w:t xml:space="preserve"> на</w:t>
            </w:r>
            <w:r w:rsidRPr="000275A2">
              <w:rPr>
                <w:color w:val="000000"/>
              </w:rPr>
              <w:t xml:space="preserve"> «</w:t>
            </w:r>
            <w:r w:rsidRPr="000275A2">
              <w:t>Клінічне дослідження з оцінки біоеквівалентності лікарських засобів ПЕРАМПАНЕЛ, таблетки, вкриті плівковою оболонкою, по 8 мг (АТ</w:t>
            </w:r>
            <w:r w:rsidRPr="000275A2">
              <w:rPr>
                <w:color w:val="000000"/>
              </w:rPr>
              <w:t xml:space="preserve"> «</w:t>
            </w:r>
            <w:r w:rsidRPr="000275A2">
              <w:t>Київмедпрепарат</w:t>
            </w:r>
            <w:r w:rsidRPr="000275A2">
              <w:rPr>
                <w:color w:val="000000"/>
              </w:rPr>
              <w:t>»</w:t>
            </w:r>
            <w:r w:rsidRPr="000275A2">
              <w:t>, Україна) та ФАЙКОМПА®, таблетки, вкриті плівковою оболонкою, по 8 мг (</w:t>
            </w:r>
            <w:r w:rsidRPr="000275A2">
              <w:rPr>
                <w:color w:val="000000"/>
              </w:rPr>
              <w:t>«</w:t>
            </w:r>
            <w:r w:rsidRPr="000275A2">
              <w:t>Eisai GmbH</w:t>
            </w:r>
            <w:r w:rsidRPr="000275A2">
              <w:rPr>
                <w:color w:val="000000"/>
              </w:rPr>
              <w:t>»</w:t>
            </w:r>
            <w:r w:rsidRPr="000275A2">
              <w:t>, Німеччина) за участі здорових добровольців</w:t>
            </w:r>
            <w:r w:rsidRPr="000275A2">
              <w:rPr>
                <w:color w:val="000000"/>
              </w:rPr>
              <w:t>»</w:t>
            </w:r>
            <w:r w:rsidRPr="000275A2">
              <w:t xml:space="preserve">; оновлена брошура дослідника, ПЕРАМПАНЕЛ, таблетки, вкриті плівковою оболонкою, по 8 мг, версія 2.0 від 22.01.2024 р.; оновлена інформація для добровольця і інформована згода добровольця на участь </w:t>
            </w:r>
            <w:r w:rsidR="005F2736">
              <w:rPr>
                <w:lang w:val="uk-UA"/>
              </w:rPr>
              <w:t xml:space="preserve">                                  </w:t>
            </w:r>
            <w:r w:rsidRPr="000275A2">
              <w:t xml:space="preserve">у клінічному дослідженні, версія 2.0 від 22.01.2024 р., українською мовою; оновлений шаблон індивідуальної реєстраційної форми, версія 2.0 від 22.01.2024 р.; подовження терміну придатності досліджуваного лікарського засобу ПЕРАМПАНЕЛ, таблетки, вкриті плівковою оболонкою по 8 мг з 18-ти до 42-х місяців; оновлений розділ досьє досліджуваного лікарського засобу ПЕРАМПАНЕЛ, таблетки вкриті плівковою оболонкою, по 8 мг: 3.2.Р.8. Стабільність, редакція 1 від 31.01.2024; залучення альтернативного виробника референтного лікарського засобу ФАЙКОМПА®, таблетки, вкриті плівковою оболонкою, по 8 мг </w:t>
            </w:r>
            <w:r w:rsidR="005F2736">
              <w:rPr>
                <w:lang w:val="uk-UA"/>
              </w:rPr>
              <w:t xml:space="preserve">                      </w:t>
            </w:r>
            <w:r w:rsidRPr="000275A2">
              <w:t>(</w:t>
            </w:r>
            <w:r w:rsidRPr="000275A2">
              <w:rPr>
                <w:color w:val="000000"/>
              </w:rPr>
              <w:t>«</w:t>
            </w:r>
            <w:r w:rsidRPr="000275A2">
              <w:t>Eisai GmbH</w:t>
            </w:r>
            <w:r w:rsidRPr="000275A2">
              <w:rPr>
                <w:color w:val="000000"/>
              </w:rPr>
              <w:t>»</w:t>
            </w:r>
            <w:r w:rsidRPr="000275A2">
              <w:t>, Німеччина); оновлена коротка характеристика (SPC) референтного лікарського засобу ФАЙКОМПА®, таблетки, вкриті плівковою оболонкою, по 8 мг від 10.05.2023; оновлений зразок маркування досліджуваного лікарського засобу ПЕРАМПАНЕЛ, таблетки, вкриті плівковою оболонкою по 8 мг (первинна та вторинна упаковка), версія 2.0 від 22.01.2024 р.; оновлений зразок маркування референтного лікарського засобу ФАЙКОМПА®, таблетки, вкриті плівковою оболонкою по 8 мг (первинна та вторинна упаковка), версія 2.0 від 22.01.2024 р.; зміна відповідального дослідника та місця</w:t>
            </w:r>
          </w:p>
        </w:tc>
      </w:tr>
    </w:tbl>
    <w:p w:rsidR="000E7977" w:rsidRDefault="000E7977">
      <w:r>
        <w:br w:type="page"/>
      </w:r>
    </w:p>
    <w:p w:rsidR="000E7977" w:rsidRDefault="000E7977">
      <w:r>
        <w:rPr>
          <w:lang w:val="uk-UA"/>
        </w:rPr>
        <w:t xml:space="preserve">                                                                                                                  2                                                                  продовження додатка 13</w:t>
      </w:r>
    </w:p>
    <w:p w:rsidR="000E7977" w:rsidRDefault="000E7977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E7977" w:rsidRPr="000275A2" w:rsidTr="00377D3A">
        <w:trPr>
          <w:trHeight w:val="237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0E7977" w:rsidRPr="000275A2" w:rsidRDefault="000E7977" w:rsidP="000E7977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0E7977" w:rsidRPr="005F2736" w:rsidRDefault="000E7977" w:rsidP="005F2736">
            <w:pPr>
              <w:jc w:val="both"/>
              <w:rPr>
                <w:rFonts w:asciiTheme="minorHAnsi" w:hAnsiTheme="minorHAnsi"/>
                <w:sz w:val="22"/>
              </w:rPr>
            </w:pPr>
            <w:r w:rsidRPr="000275A2">
              <w:t xml:space="preserve">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0E7977" w:rsidRPr="000275A2" w:rsidTr="00727FC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977" w:rsidRPr="005F2736" w:rsidRDefault="000E7977" w:rsidP="000275A2">
                  <w:pPr>
                    <w:pStyle w:val="cs2e86d3a6"/>
                    <w:rPr>
                      <w:lang w:val="ru-RU"/>
                    </w:rPr>
                  </w:pPr>
                  <w:r w:rsidRPr="005F2736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977" w:rsidRPr="005F2736" w:rsidRDefault="000E7977" w:rsidP="000275A2">
                  <w:pPr>
                    <w:pStyle w:val="cs2e86d3a6"/>
                    <w:rPr>
                      <w:lang w:val="ru-RU"/>
                    </w:rPr>
                  </w:pPr>
                  <w:r w:rsidRPr="005F2736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0E7977" w:rsidRPr="000275A2" w:rsidTr="00727FC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977" w:rsidRPr="000275A2" w:rsidRDefault="000E7977" w:rsidP="000275A2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д.м.н., проф. Зупанець І.А.</w:t>
                  </w:r>
                </w:p>
                <w:p w:rsidR="000E7977" w:rsidRPr="000275A2" w:rsidRDefault="000E7977" w:rsidP="000275A2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Клініко-діагностичний центр Національного фармацевтичного університету, кафедра клінічної фармакології та клінічної фармації НФаУ, 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E7977" w:rsidRPr="000275A2" w:rsidRDefault="000E7977" w:rsidP="000275A2">
                  <w:pPr>
                    <w:pStyle w:val="csf06cd379"/>
                    <w:rPr>
                      <w:lang w:val="ru-RU"/>
                    </w:rPr>
                  </w:pPr>
                  <w:r w:rsidRPr="000275A2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головний лікар Артиш Б.І.</w:t>
                  </w:r>
                </w:p>
                <w:p w:rsidR="000E7977" w:rsidRPr="000275A2" w:rsidRDefault="000E7977" w:rsidP="00377D3A">
                  <w:pPr>
                    <w:pStyle w:val="cs80d9435b"/>
                    <w:rPr>
                      <w:lang w:val="ru-RU"/>
                    </w:rPr>
                  </w:pPr>
                  <w:r w:rsidRPr="000275A2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Медичний цен</w:t>
                  </w:r>
                  <w:r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тр ТОВ «Клініка ІННОФАР-Україна Інновейтів</w:t>
                  </w:r>
                  <w:r w:rsidRPr="000275A2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 Фарма</w:t>
                  </w:r>
                  <w:r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 </w:t>
                  </w:r>
                  <w:r w:rsidRPr="000275A2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Ресерч</w:t>
                  </w:r>
                  <w:proofErr w:type="gramStart"/>
                  <w:r w:rsidRPr="000275A2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»,</w:t>
                  </w:r>
                  <w:r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   </w:t>
                  </w:r>
                  <w:proofErr w:type="gramEnd"/>
                  <w:r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           </w:t>
                  </w:r>
                  <w:r w:rsidRPr="000275A2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Чер</w:t>
                  </w:r>
                  <w:r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нівецька обл., Новоселицький </w:t>
                  </w:r>
                  <w:r w:rsidRPr="000275A2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р-н, </w:t>
                  </w:r>
                  <w:r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           </w:t>
                  </w:r>
                  <w:r w:rsidRPr="000275A2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с. Бояни</w:t>
                  </w:r>
                </w:p>
              </w:tc>
            </w:tr>
          </w:tbl>
          <w:p w:rsidR="000E7977" w:rsidRPr="000275A2" w:rsidRDefault="000E7977" w:rsidP="00465E22"/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 xml:space="preserve">Номер та дата наказу МОЗ </w:t>
            </w:r>
            <w:r w:rsidRPr="000275A2">
              <w:rPr>
                <w:szCs w:val="24"/>
                <w:lang w:val="uk-UA"/>
              </w:rPr>
              <w:t>про</w:t>
            </w:r>
            <w:r w:rsidRPr="000275A2">
              <w:rPr>
                <w:szCs w:val="24"/>
              </w:rPr>
              <w:t xml:space="preserve"> </w:t>
            </w:r>
            <w:r w:rsidRPr="000275A2">
              <w:rPr>
                <w:szCs w:val="24"/>
                <w:lang w:val="uk-UA"/>
              </w:rPr>
              <w:t>проведення</w:t>
            </w:r>
            <w:r w:rsidRPr="000275A2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  <w:rPr>
                <w:lang w:val="uk-UA"/>
              </w:rPr>
            </w:pPr>
            <w:r w:rsidRPr="000275A2">
              <w:rPr>
                <w:lang w:val="uk-UA"/>
              </w:rPr>
              <w:t xml:space="preserve">№ 540 від 29.03.2022 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0275A2">
            <w:pPr>
              <w:jc w:val="both"/>
            </w:pPr>
            <w:r w:rsidRPr="000275A2">
              <w:rPr>
                <w:color w:val="000000"/>
              </w:rPr>
              <w:t>«</w:t>
            </w:r>
            <w:r w:rsidR="00347FB1" w:rsidRPr="000275A2">
              <w:t>Клінічне дослідження з оцінки біоеквівалентності лікарських засобів Перампанел, таблетки, вкриті плівковою оболонкою, по 8 мг (АТ</w:t>
            </w:r>
            <w:r w:rsidRPr="000275A2">
              <w:rPr>
                <w:color w:val="000000"/>
              </w:rPr>
              <w:t xml:space="preserve"> «</w:t>
            </w:r>
            <w:r w:rsidR="00347FB1" w:rsidRPr="000275A2">
              <w:t>Київмедпрепарат</w:t>
            </w:r>
            <w:r w:rsidRPr="000275A2">
              <w:rPr>
                <w:color w:val="000000"/>
              </w:rPr>
              <w:t>»</w:t>
            </w:r>
            <w:r w:rsidR="00347FB1" w:rsidRPr="000275A2">
              <w:t>, Україна) та Файкомпа®, таблетки, вкриті плівковою оболонкою, по 8 мг (</w:t>
            </w:r>
            <w:r w:rsidRPr="000275A2">
              <w:rPr>
                <w:color w:val="000000"/>
              </w:rPr>
              <w:t>«</w:t>
            </w:r>
            <w:r w:rsidR="00347FB1" w:rsidRPr="000275A2">
              <w:t>Eisai Manufacturing Limited</w:t>
            </w:r>
            <w:r w:rsidRPr="000275A2">
              <w:rPr>
                <w:color w:val="000000"/>
              </w:rPr>
              <w:t>»</w:t>
            </w:r>
            <w:r w:rsidR="00347FB1" w:rsidRPr="000275A2">
              <w:t>, Великобританія) за участі здорових добровольців</w:t>
            </w:r>
            <w:r w:rsidRPr="000275A2">
              <w:rPr>
                <w:color w:val="000000"/>
              </w:rPr>
              <w:t>»</w:t>
            </w:r>
            <w:r w:rsidR="00347FB1" w:rsidRPr="000275A2">
              <w:t>, PER8-ART, 1.1 від 12.01.2022 р.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ТОВ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АРТЕРІУМ ЛТД</w:t>
            </w:r>
            <w:r w:rsidR="000275A2" w:rsidRPr="000275A2">
              <w:rPr>
                <w:color w:val="000000"/>
              </w:rPr>
              <w:t>»</w:t>
            </w:r>
            <w:r w:rsidRPr="000275A2">
              <w:t xml:space="preserve">, Україна </w:t>
            </w:r>
          </w:p>
        </w:tc>
      </w:tr>
      <w:tr w:rsidR="00A053AD" w:rsidRPr="000275A2" w:rsidTr="000275A2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rPr>
                <w:szCs w:val="24"/>
              </w:rPr>
            </w:pPr>
            <w:r w:rsidRPr="000275A2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D" w:rsidRPr="000275A2" w:rsidRDefault="00347FB1">
            <w:pPr>
              <w:jc w:val="both"/>
            </w:pPr>
            <w:r w:rsidRPr="000275A2">
              <w:t>АТ</w:t>
            </w:r>
            <w:r w:rsidR="000275A2" w:rsidRPr="000275A2">
              <w:rPr>
                <w:color w:val="000000"/>
              </w:rPr>
              <w:t xml:space="preserve"> «</w:t>
            </w:r>
            <w:r w:rsidRPr="000275A2">
              <w:t>Київмедпрепарат</w:t>
            </w:r>
            <w:r w:rsidR="000275A2" w:rsidRPr="000275A2">
              <w:rPr>
                <w:color w:val="000000"/>
              </w:rPr>
              <w:t>»</w:t>
            </w:r>
            <w:r w:rsidRPr="000275A2">
              <w:t xml:space="preserve">, Україна </w:t>
            </w:r>
          </w:p>
        </w:tc>
      </w:tr>
    </w:tbl>
    <w:p w:rsidR="00A053AD" w:rsidRDefault="00A053A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3AD" w:rsidRDefault="00347FB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A053A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AD" w:rsidRDefault="00A053A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AD" w:rsidRDefault="00347FB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053AD" w:rsidRDefault="00A053AD">
      <w:pPr>
        <w:ind w:left="142"/>
        <w:rPr>
          <w:lang w:val="en-US"/>
        </w:rPr>
      </w:pPr>
    </w:p>
    <w:sectPr w:rsidR="00A053AD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FB1" w:rsidRDefault="00347FB1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347FB1" w:rsidRDefault="00347FB1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FB1" w:rsidRDefault="00347FB1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347FB1" w:rsidRDefault="00347FB1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3AD" w:rsidRDefault="00347FB1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BE"/>
    <w:rsid w:val="000275A2"/>
    <w:rsid w:val="000E7977"/>
    <w:rsid w:val="001B0BD6"/>
    <w:rsid w:val="001E674C"/>
    <w:rsid w:val="00255A27"/>
    <w:rsid w:val="00347FB1"/>
    <w:rsid w:val="00377D3A"/>
    <w:rsid w:val="003B44DE"/>
    <w:rsid w:val="00430CBE"/>
    <w:rsid w:val="00462A8D"/>
    <w:rsid w:val="005F2736"/>
    <w:rsid w:val="00605C80"/>
    <w:rsid w:val="006E1FC3"/>
    <w:rsid w:val="00860310"/>
    <w:rsid w:val="009B0726"/>
    <w:rsid w:val="009B7B48"/>
    <w:rsid w:val="009F41A0"/>
    <w:rsid w:val="00A0189F"/>
    <w:rsid w:val="00A053AD"/>
    <w:rsid w:val="00BA3287"/>
    <w:rsid w:val="00DD26A0"/>
    <w:rsid w:val="00D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A2D51E8"/>
  <w15:chartTrackingRefBased/>
  <w15:docId w15:val="{8960CC15-A6E3-4313-AE47-13ED03FE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0275A2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0275A2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0275A2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1">
    <w:name w:val="cs5e98e9301"/>
    <w:basedOn w:val="a0"/>
    <w:rsid w:val="000275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0275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9bf07281">
    <w:name w:val="cs59bf07281"/>
    <w:basedOn w:val="a0"/>
    <w:rsid w:val="000275A2"/>
    <w:rPr>
      <w:rFonts w:ascii="Arial" w:hAnsi="Arial" w:cs="Arial" w:hint="default"/>
      <w:b w:val="0"/>
      <w:bCs w:val="0"/>
      <w:i w:val="0"/>
      <w:iCs w:val="0"/>
      <w:color w:val="000000"/>
      <w:sz w:val="8"/>
      <w:szCs w:val="8"/>
      <w:shd w:val="clear" w:color="auto" w:fill="auto"/>
    </w:rPr>
  </w:style>
  <w:style w:type="character" w:customStyle="1" w:styleId="cs5e98e9304">
    <w:name w:val="cs5e98e9304"/>
    <w:basedOn w:val="a0"/>
    <w:rsid w:val="000275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0275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0275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0275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0275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0275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0275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0275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0275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0275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A7A9-6DE1-48B2-BB28-5C1CFDC8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2987</Words>
  <Characters>24289</Characters>
  <Application>Microsoft Office Word</Application>
  <DocSecurity>0</DocSecurity>
  <Lines>202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2024-05-07T15:03:00Z</dcterms:created>
  <dcterms:modified xsi:type="dcterms:W3CDTF">2024-05-07T15:04:00Z</dcterms:modified>
</cp:coreProperties>
</file>