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 закупівлі: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558F" w:rsidRPr="00F55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Комп'ютерне обладнання</w:t>
            </w:r>
          </w:p>
          <w:p w:rsidR="007F55E4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F5558F" w:rsidRPr="00F55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30230000-0: Комп’ютерне обладнання</w:t>
            </w:r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Відкриті торги з особливостями</w:t>
            </w:r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 вартість</w:t>
            </w:r>
            <w:r w:rsidR="00C6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F5558F" w:rsidRPr="00F55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1 846 852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,00 </w:t>
            </w:r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 w:rsidR="00F55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лип</w:t>
            </w:r>
            <w:r w:rsidR="00AF7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592E4A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Детальна інформація за посиланням:</w:t>
            </w:r>
            <w:r w:rsidR="00F5558F">
              <w:t xml:space="preserve"> </w:t>
            </w:r>
            <w:hyperlink r:id="rId5" w:history="1">
              <w:r w:rsidR="00F5558F" w:rsidRPr="006C00DA">
                <w:rPr>
                  <w:rStyle w:val="a3"/>
                </w:rPr>
                <w:t>https://prozorro.gov.ua/tender/UA-2024-07-09-008002-a</w:t>
              </w:r>
            </w:hyperlink>
          </w:p>
          <w:p w:rsidR="008A285D" w:rsidRDefault="008A285D" w:rsidP="00036E99">
            <w:pPr>
              <w:spacing w:after="0" w:line="240" w:lineRule="auto"/>
            </w:pPr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8A285D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8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</w:p>
    <w:p w:rsidR="00F5558F" w:rsidRPr="00F5558F" w:rsidRDefault="00F5558F" w:rsidP="00F5558F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b/>
          <w:sz w:val="24"/>
          <w:szCs w:val="24"/>
        </w:rPr>
        <w:t>Комп’ютерне обладнання (Код ДК 021:2015 - 30230000-</w:t>
      </w:r>
      <w:proofErr w:type="gramStart"/>
      <w:r w:rsidRPr="00F5558F">
        <w:rPr>
          <w:rFonts w:ascii="Times New Roman" w:hAnsi="Times New Roman" w:cs="Times New Roman"/>
          <w:b/>
          <w:sz w:val="24"/>
          <w:szCs w:val="24"/>
        </w:rPr>
        <w:t>0  Комп’ютерне</w:t>
      </w:r>
      <w:proofErr w:type="gramEnd"/>
      <w:r w:rsidRPr="00F5558F">
        <w:rPr>
          <w:rFonts w:ascii="Times New Roman" w:hAnsi="Times New Roman" w:cs="Times New Roman"/>
          <w:b/>
          <w:sz w:val="24"/>
          <w:szCs w:val="24"/>
        </w:rPr>
        <w:t xml:space="preserve"> обладнання)</w:t>
      </w:r>
    </w:p>
    <w:p w:rsidR="00F5558F" w:rsidRPr="00F5558F" w:rsidRDefault="00F5558F" w:rsidP="00F5558F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</w: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Учасники процедури закупівлі повинні надати в складі тендерних пропозицій інформацію та документи, які підтверджують відповідність тендерної пропозиції Учасника технічним, якісним, кількісним та іншим вимогам до предмета закупівлі, наведеним у цьому додатку тендерної документації.</w:t>
      </w: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 xml:space="preserve">Невідповідність пропозиції Учасника торгів вимогам цього додатку тендерної документації призводить до її відхилення. </w:t>
      </w: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Доставка товарів повинна здійснюватися транспортом або за рахунок постачальника, завантажувально-розвантажувальні роботи за рахунок постачальника.</w:t>
      </w: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Відповідність технічних, якісних та кількості характеристик запропонованих товарів вимогам замовника повинна бути підтверджена учасником шляхом надання у складі тендерної пропозиції довідки, яка має містити порівняльну таблицю технічних, якісних та кількісних характеристик товару, що пропонується учасником, які мають бути не гіршими за наведені в вимогах до технічних, якісних та кількості характеристик до предмету закупівлі, що викладені у цьому додатку тендерної документації, із обов‘язковим зазначенням назви товару, його типу, марки, моделі, а також типу, марки, моделі всіх складових робочих станцій, що пропонуються Учасником.</w:t>
      </w: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 xml:space="preserve">Учасники процедури закупівлі повинні надати в складі тендерних пропозицій: </w:t>
      </w:r>
    </w:p>
    <w:p w:rsidR="00F5558F" w:rsidRPr="00F5558F" w:rsidRDefault="00F5558F" w:rsidP="00F5558F">
      <w:pPr>
        <w:tabs>
          <w:tab w:val="left" w:pos="993"/>
        </w:tabs>
        <w:spacing w:before="4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-щодо ноутбуків: сканований (скановані) оригінал (оригінали) листа (листів) від виробника / представництва / підрозділу / дистриб‘ютора виробника (виробників) в Україні запропонованого обладнання, який повинен містити інформацію про найменування замовника, учасника, номер оголошення цих торгів в електронній системі закупівель.</w:t>
      </w:r>
    </w:p>
    <w:p w:rsidR="00F5558F" w:rsidRPr="00F5558F" w:rsidRDefault="00F5558F" w:rsidP="00F5558F">
      <w:pPr>
        <w:tabs>
          <w:tab w:val="left" w:pos="993"/>
        </w:tabs>
        <w:spacing w:before="4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- щодо ноутбуків, робочих станцій (системних блоків/персональних комп‘ютерів): скановані оригінали, або скановані копії документів, що підтверджують відповідність цього обладнання вимогам діючих в Україні технічних регламентів / ДСТУ – декларацій про відповідність / сертифікатів відповідності / сертифікатів експертизи типу.</w:t>
      </w:r>
    </w:p>
    <w:p w:rsidR="00F5558F" w:rsidRPr="00F5558F" w:rsidRDefault="00F5558F" w:rsidP="00F5558F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sz w:val="24"/>
          <w:szCs w:val="24"/>
          <w:lang w:eastAsia="uk-UA"/>
        </w:rPr>
        <w:t>Доставка до сервісного центру обладнання, яке вийшло з ладу, виконується Учасником за власний рахунок (включаючи повернення до Замовника відремонтованого обладнання). Учасники процедури закупівлі повинні надати в складі тендерних пропозицій гарантійних лист щодо таких зобов’язань.</w:t>
      </w:r>
    </w:p>
    <w:p w:rsidR="00F5558F" w:rsidRPr="00F5558F" w:rsidRDefault="00F5558F" w:rsidP="00F5558F">
      <w:pPr>
        <w:tabs>
          <w:tab w:val="left" w:pos="993"/>
        </w:tabs>
        <w:spacing w:before="40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5558F" w:rsidRPr="00F5558F" w:rsidRDefault="00F5558F" w:rsidP="00F5558F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5558F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>ТЕХНІЧНІ, ЯКІСНІ ТА КІЛЬКІСНІ ВИМОГИ ДО ПРЕДМЕТУ ЗАКУПІВЛІ</w:t>
      </w:r>
    </w:p>
    <w:p w:rsidR="00F5558F" w:rsidRPr="00F5558F" w:rsidRDefault="00F5558F" w:rsidP="00F5558F">
      <w:pPr>
        <w:keepNext/>
        <w:widowControl w:val="0"/>
        <w:tabs>
          <w:tab w:val="left" w:pos="284"/>
        </w:tabs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278"/>
        <w:gridCol w:w="7465"/>
        <w:gridCol w:w="744"/>
      </w:tblGrid>
      <w:tr w:rsidR="00F5558F" w:rsidRPr="00F5558F" w:rsidTr="00F5558F">
        <w:trPr>
          <w:trHeight w:val="314"/>
        </w:trPr>
        <w:tc>
          <w:tcPr>
            <w:tcW w:w="374" w:type="dxa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278" w:type="dxa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7465" w:type="dxa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 (Вимоги)</w:t>
            </w:r>
          </w:p>
        </w:tc>
        <w:tc>
          <w:tcPr>
            <w:tcW w:w="744" w:type="dxa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Кiл-ть</w:t>
            </w:r>
          </w:p>
        </w:tc>
      </w:tr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Процесор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ab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гірше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Intel Core i5 13 Gen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менше ніж 10 фізичних обчислювальних ядра;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кількість потоків не менше ніж 12;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підтримка технології Turbo із можливістю роботи на частоті не менше 4.6 GHz;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об’єм кеш пам’яті 3 рівня не менш 12MB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підтримка технології HyperThreading або її аналог;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Оперативна пам'ять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Об’єм не менше 16GB DDR5;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Швидкість не менш 5200 MT/s;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Можливість збільшення об’єму оперативної пам'яті до 64 GB;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Наявність мінімум одного вільного слоту пам’яті SODIMM;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Накопичувач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Тип накопичувача – SSD PCIe NVMe формату M.2;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Об`єм не менше 512 GB;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Відеографіка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дискретна або інтегрована;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гірше Intel Iris Xe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апаратна підтримка DirectX - не нижче версії 12.X (де X - цифра від 0 до 9);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апаратна підтримка OpenGL - не нижче версії 4.X (де X - цифра від 0 до 9);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підтримка максимальної кількості дисплеїв не менш 4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підтримка максимальної роздільної здатності не менш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ніж  7680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x4320 при частоті оновлення 60Hz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Екран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діагональ не менше 15,6 дюймів;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гірше WVA чи IPS з антибліковим покриттям;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підтримка роздільної здатності не гірше FHD 1920x1080 точок;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яскравість не менш 250 кд/м2;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кольорова гама не гірше ніж NTSC 45%.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контрастність не гірше ніж 700 до 1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Порти вводу/виводу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менше 3 портів USB Type-A версії не нижче USB 3.2 з яких що найменше один з підтримкою PowerShare;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менш 1 порт USB Type-C версії не нижче USB 4.0 та підтримкою PowerDelivery та DisplayPort в альтернативному режимі;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універсальний аудіороз'єм під штекер TRS 3.5 мм;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менш 1 HDMI порт не гірше 1.4;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не менш ніж один RJ-45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Мережа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бездротова мережа WiFi з підтримкою стандартів не менш ніж 802.11ax (Wi-Fi 6E);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наявність Bluetooth стандарту не менш 5.3;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дротова мережева карта стандарту Base-T з швидкістю не гірше 10/100/1000 Мбіт/с;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Пристрої вводу/виводу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вологозахисна клавіатура, інтегрована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корпус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підсвіткою та окремим цифровим блоком;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латинська-кирилична, з нанесеними виробником літерами латинського (US International) та українського алфавітів;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інтегровані мікрофон та динаміки;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Веб камера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обов’язкова наявність вбудованої камери з роздільною здатністю відео не гірше 1920x1080 при 30 кадрів на секунду та захисною шторкою;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з апаратною підтримкою технології HDR та TNR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Живлення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вбудований акумулятор ємністю не менше 54 ватт-год із підтримкою швидкої зарядки;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зовнішній блок живлення потужністю не менше 65Вт;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Безпека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обов’язкова наявність дискретного модулю TPM 2.0;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наявність слоту для замка безпеки;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можливість відключення USB портів в BIOS.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захист жорсткого диску або SSD паролем;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захист паролем включення ноутбуку;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блокування портів USB, портів вводу-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виводу  за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необхідністю.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Ноутбук має відповідати стандарту MIL-STD 810 H (не менш 15 тестів);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Базова система вводу\вивлду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BIOS, сумісний зі специфікацією UEFI, виготовлений виробником ноутбука, містить логотип виробника ноутбука або назву виробника ноутбука чи назву моделі запропонованого ноутбука.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Повна підтримка BIOS за допомогою клавіатури та миші та лише миші. BIOS оснащений автоматичним визначенням змін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конфігурації, автоматично застосовуючи зміни до конфігурації, зокрема: процесора, обсягу пам'яті, ємності диска.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Можливість без запуску операційної системи з жорсткого диска комп'ютера, без додаткового програмного забезпечення (включаючи систему діагностики) і підключених до нього зовнішніх пристроїв зчитувати інформацію з BIOS про: версію BIOS, серійний номер комп'ютера, обсяг встановленої оперативної пам'яті, швидкість. встановленої оперативної пам'яті, технологія пам'яті, спосіб заповнення слотів пам'яті з розбивкою на обсяг і банки пам'яті, тип встановленого процесора, кількість ядер встановленого процесора, мінімальна і максимальна досягнута швидкість встановленого процесора, ємність встановленого або встановленого жорсткі диски, MAC-адреса інтегрованої мережевої карти, інтегрована графічна система, аудіоконтролер.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Рішення на основі пам’яті великої ємності (внутрішньої чи зовнішньої), інструменти, реалізовані поза BIOS, напр. діагностична система, додаткове програмне забезпечення, не можна використовувати для зчитування зазначеної інформації.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Функція блокування/розблокування ЗАВАНТАЖЕННЯ робочої станції із зовнішніх пристроїв, можливість встановлення пароля користувача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запуску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ноутбука (захист від несанкціонованого запуску) з одночасним визначенням пароля адміністратора. Після введення свого пароля користувач зможе визначити налаштування BIOS. Можливість встановлення паролів користувача та адміністратора, що складаються з цифр, малих літер, великих літер і спеціальних символів. Функція встановлення пароля диска M.2. Можливість перевести USB-порти в режим «no BOOT» (під час запуску комп'ютер не визначає USB-завантажувальні пристрої). Можливість індивідуального відключення портів USB.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Окрім внутрішньої структури, пропонований BIOS повинен мати меню швидкого завантаження, яке дозволяє, серед іншого: завантажувати систему, встановлену на жорсткому диску, завантажувати систему із зовнішніх пристроїв, завантажувати систему з сервера через вбудовану мережеву карту, запуск графічної системи діагностики, вхід в BIOS, оновлення BIOS.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Операційна система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наперед встановлена безкоштовна операційна система Ubuntu Linux не гірше редакції Ubuntu 22.04 LTS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Додаткові можливості програмного забезпечення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Можливість завантаження пакетів драйверів із сайту виробника;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Графічний інтерфейс ІТ-адміністратора для конфігурування і розгортання апаратних налаштувань (підключення кріптопроцесора, встановлення пароля на BIOS);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Або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Наявність на сайті виробника персонального комп’ютера актуальної версії драйвера, системних прошивок, та програмного забезпечення для віддаленого керування парком ПК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Вбудоване програмне забезпечення, на базі штучного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інтелекту,  для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оптимізації продуктивності.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Наявність сертифікації за стандартом EPEAT 2018 Registered (Silver)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вага не більше 1,9 кг.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Гарантійний строк товару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Мінімальна тривалість технічної підтримки виробника становить 3 роки з можливістю продовження цього терміну за окрему плату до 4 або 5 років з дати доставки.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Процедура надання послуги технічної підтримки: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Повідомляти про несправності по телефону в робочі дні з 8.00 до 17.00.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Спеціальний безкоштовний онлайн-портал від виробника для повідомлення про несправності та керування запитами на обслуговування.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Додаткова технічна підтримка через онлайн-чат.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Технічна підтримка обладнання надаватиметься віддалено або на місці, залежно від типу повідомленої несправності.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У разі несправності, класифікованої як ремонт на місці, запасна частина, необхідна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 ремонту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та/або сервісний технік прибудуть у місце, вказане клієнтом, наступного робочого дня з дати успішного отримання повідомлення. відділом технічної підтримки.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Можливість перевірити поточний період і рівень технічної підтримки пристроїв на сайті виробника.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Можливість завантажувати поточні версії драйверів пристроїв і мікропрограми через сайт виробника, також для пристроїв з неактивною технічною підтримкою. 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Термін гарантії на акумуляторну батарею становить не менш 3 років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Наявність авторизованих виробником обладнання сервісних центрів в Україні. (Учасник у складі тендерної пропозиції має надати лист від виробника (електронну копію) (форма довільна) з інформацією щодо авторизованих виробником обладнання сервісних центрів)</w:t>
            </w:r>
          </w:p>
        </w:tc>
        <w:tc>
          <w:tcPr>
            <w:tcW w:w="74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Hlk128666280"/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Твердотільний запам’ятовувальний пристрій накопичувач SSD1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Ємність не менше 512 ГБ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Технологія NAND Flash не гірше 3D NAND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Форм-фактор  - 2.5"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Розміри (Д x Ш x В) не більше 100,45 x 69,85 x 7 мм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Інтерфейс не гірше SATA 6Gb/s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Послідовне читання (макс) не менше 520 МБ/с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Послідовний запис (макс.) не менше 450 МБ/с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Робоча температура  не гірше  0°C - 70°C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Температура зберігання не гірше -40°C - 85°C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Ударостійкість не менше 1500G / 0,5 мс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Середнє напрацювання на відмову MTBF  не менше 2,000,000 годин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Гарантійний термін, міс: не менше 36</w:t>
            </w:r>
          </w:p>
        </w:tc>
        <w:tc>
          <w:tcPr>
            <w:tcW w:w="74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</w:tc>
      </w:tr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1" w:name="_Hlk128670595"/>
            <w:bookmarkEnd w:id="0"/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Твердотільний запам’ятовувальний пристрій накопичувач SSD2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Ємність не менше 512 ГБ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Технологія NAND Flash не гірше 3D NAND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Форм-фактор  - M.2 2280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Інтерфейс - PCIe Gen4 x4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Розміри (Д x Ш x В) не більше 80 x 22 x 3,13 мм (з радіатором)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Послідовне читання (макс) не менше 5000 МБ/с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Послідовний запис (макс.) не менше 4200 МБ/с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Робоча температура  не гірше  0°C - 70°C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Температура зберігання не гірше -40°C - 85°C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Ударостійкість не менше 1500G / 0,5 мс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Середнє напрацювання на відмову MTBF  не менше 1,500,000 годин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Гарантійний термін, міс: не менше 60</w:t>
            </w:r>
          </w:p>
        </w:tc>
        <w:tc>
          <w:tcPr>
            <w:tcW w:w="74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bookmarkEnd w:id="1"/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Маршрутизатор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Стандарти мережі:   IEEE 802.11a, IEEE 802.11b,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IEEE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802.11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g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WiFi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4 (802.11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n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WiFi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5 (802.11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ac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WiFi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6 (802.11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ax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IPv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IPv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Рівень продуктивності: не гірше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AX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3000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ultimate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AX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performance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: 2402 Мбіт/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+ 574 Мбіт/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Антени:  не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меньше 4 зовнішні антени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Схема MIMO: не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гірше  2.4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ГГц 2x2,   5 ГГц 2 × 2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Процесор: не гірше Чотирьохядерний процесор 1.7 ГГц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Оперативна пам'ять: не меньше  128 МБ Flash, 256 МБ оперативної пам'яті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Режими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: Access Point, AiMesh Node, Media Bridge, Repeater, Router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Порти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меньше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 RJ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45 for Gigabits BaseT for WAN x 1, RJ45 for Gigabits BaseT for LAN x 4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Блок живлення: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Вхід змінного струму: 110 В ~ 240 В (50 ~ 60 Гц)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Вихід постійного струму: 12 В з макс. Сила струму 1.5 А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Безпека: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Open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system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WPA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WPA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2/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WPA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Personal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WPA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WPA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2-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Enterprise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WPS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Let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'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Encrypt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SSH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Firewall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наявність гостьова мережа.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Віртуальна приватна мережа (VPN): VPN Client L2TP, VPN Client Open VPN, VPN Client PPTP, VPN Server, IPSec, VPN Server Open VPN, VPN Server PPTP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Керування трафіком:  Обмежувач смуги пропускання, Traditional QoS, Диспетчер трафіку,Моніторинг трафіку в режимі реального часу, Моніторинг трафіку дротового з’єднання,Моніторинг трафіку бездротового з’єднання.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WAN: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-Тип Інтернет-з’єднання:PPPoE, PPTP, L2TP, Automatic IP, Static IP,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Dual WAN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- Перемикання портів DMZ, DDNS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LAN: DHCP-сервер, IPTV, Призначення IP-адреси вручну, Wake on LAN (WOL)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Бездротова мережа: UTF-8 SSID, Фільтрування Wi-Fi за MAC-адресою, Бездротовий планувальник, Рівнодоступність ефірного часу, Сервер RADIUS, Універсальне формування променю, Явне формування променю.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Гарантійний термін, міс: не менше 12</w:t>
            </w:r>
          </w:p>
        </w:tc>
        <w:tc>
          <w:tcPr>
            <w:tcW w:w="74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</w:t>
            </w:r>
          </w:p>
        </w:tc>
      </w:tr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2" w:name="_Hlk169016570"/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Робоча станція</w:t>
            </w: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1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Процесор: не гірше Intel Core i7 14-го покоління Socket 1700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Усього ядер – не менше 20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Базова частотою не менше 3,4ГГц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Максимальна частота не менше 5,6ГГц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Кеш пам’ят не менш ніж 33 Мб.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Система охолодження не менше 2 вентилятора 120 мм. та 6 теплових труб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Максимальний TDP не меньше  260 Вт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Рівень шуму не менше  28 dB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Чіпсет не гірше Intel® B760 Chipset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Підтримка пам'яті не менше 4 x DDR5 DIMM; Кількість каналів 2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Оперативна пам'ять: 64 GB (2x32GB) DDR5 6000 MHz з можливістю нарощування не менш ніж до 192Гб.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Відеоадаптер: не гшрше GeForce RTX™ 4060 Ti із 8 ГБ відеопам’яті GDDR6 та підтримкою DLSS 3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Максимальна цифрова роздільна здатність не менше 7680 x 4320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Ядра CUDA не менше  4352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Жосткий диск: не менше ніж 4 Тб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Технологія NAND Flash не гірше V-NAND 3bit MLC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Форм-фактор  - M.2 2280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Інтерфейс - PCIe Gen 4.0 x4, NVMe 2.0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Послідовне читання (макс) не менше 7450 МБ/с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Послідовний запис (макс.) не менше 6900 МБ/с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живлення: не менше 750 Вт,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Клас рівня ефективності      не гірше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80 PLUS Gold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Функції захисту - захист від надструмів (OCP),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перевантаження (OPP),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підвищення температури (OTP),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підвищення напруги в мережі (OVP),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короткого замикання (SCP),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зниження напруги в мережі (UVP)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Порти Вводу / Виводу: не менш ніж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Порти на задній панелі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1 x USB 3.2 Gen 2x2 port (1 x USB Type-C®)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USB 3.2 Gen 2 port (1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 x USB 3.2 Gen 1 ports (3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USB 2.0 port (1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HDMI 2.1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 x DisplayPort 1.4a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>1 x Wi-Fi Module 2x2 Wi-Fi 6 (802.11 a/b/g/n/ac/ax)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Realtek 2.5Gb Ethernet port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 x Audio jacks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Optical S/PDIF out port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Порти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передній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панелі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1 x USB Type C ,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 xml:space="preserve">1 x USB 3.0 ,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>2 x Audio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Гарантійний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12</w:t>
            </w:r>
          </w:p>
        </w:tc>
        <w:tc>
          <w:tcPr>
            <w:tcW w:w="74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lastRenderedPageBreak/>
              <w:t>1</w:t>
            </w:r>
          </w:p>
        </w:tc>
      </w:tr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3" w:name="_Hlk169017055"/>
            <w:bookmarkEnd w:id="2"/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Робоча станція</w:t>
            </w: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Процесор: не гірше Intel Core i7 14-го покоління Socket 1700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Усього ядер – не менше 20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Базова частотою не менше 3,4ГГц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Максимальна частота не менше 5,6ГГц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Кеш пам’ят не менш ніж 33 Мб.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Система охолодження не менше 2 вентилятора 120 мм. та 6 теплових труб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Максимальний TDP не меньше  260 Вт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Рівень шуму не менше  28 dB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Чіпсет не гірше Intel® B760 Chipset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Підтримка пам'яті не менше 4 x DDR5 DIMM; Кількість каналів 2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Оперативна пам'ять: 64 GB (2x32GB) DDR5 6000 MHz з можливістю нарощування не менш ніж до 192Гб.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Відеоадаптер: не гшрше GeForce RTX™ 4070 Ti SUPER  із 16 ГБ відеопам’яті GDDR6Х шина пам'яті 256 bit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Максимальна цифрова роздільна здатність не менше 7680 x 4320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Ядра CUDA не менше  8448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Жосткий диск: не менше ніж 4 Тб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Технологія NAND Flash не гірше V-NAND 3bit MLC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Форм-фактор  - M.2 2280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Інтерфейс - PCIe Gen 4.0 x4, NVMe 2.0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Послідовне читання (макс) не менше 7450 МБ/с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Послідовний запис (макс.) не менше 6900 МБ/с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живлення: не менше 750 Вт,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Клас рівня ефективності      не гірше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80 PLUS Gold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Функції захисту - захист від надструмів (OCP),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перевантаження (OPP),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підвищення температури (OTP),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підвищення напруги в мережі (OVP),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                         - захист від короткого замикання (SCP),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зниження напруги в мережі (UVP)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Порти Вводу / Виводу: не менш ніж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Порти на задній панелі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1 x USB 3.2 Gen 2x2 port (1 x USB Type-C®)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USB 3.2 Gen 2 port (1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 x USB 3.2 Gen 1 ports (3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USB 2.0 port (1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HDMI 2.1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 x DisplayPort 1.4a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>1 x Wi-Fi Module 2x2 Wi-Fi 6 (802.11 a/b/g/n/ac/ax)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Realtek 2.5Gb Ethernet port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 x Audio jacks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Optical S/PDIF out port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Порти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передній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панелі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1 x USB Type C ,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 xml:space="preserve">1 x USB 3.0 ,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>2 x Audio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Гарантійний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12</w:t>
            </w:r>
          </w:p>
        </w:tc>
        <w:tc>
          <w:tcPr>
            <w:tcW w:w="744" w:type="dxa"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lastRenderedPageBreak/>
              <w:t>2</w:t>
            </w:r>
          </w:p>
        </w:tc>
      </w:tr>
      <w:bookmarkEnd w:id="3"/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Робоча станція</w:t>
            </w: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Процесор: не гірше Intel Core i7 14-го покоління Socket 1700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Усього ядер – не менше 20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Базова частотою не менше 3,4ГГц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Максимальна частота не менше 5,6ГГц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Кеш пам’ят не менш ніж 33 Мб.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Система охолодження не менше 2 вентилятора 120 мм. та 6 теплових труб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Максимальний TDP не меньше  260 Вт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Рівень шуму не менше  28 dB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Чіпсет не гірше Intel® B760 Chipset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Підтримка пам'яті не менше 4 x DDR5 DIMM; Кількість каналів 2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Оперативна пам'ять: 64 GB (2x32GB) DDR5 6000 MHz з можливістю нарощування не менш ніж до 192Гб.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Відеоадаптер: не гшрше Radeon RX 7800 XT 16 ГБ відеопам’яті GDDR6 шина пам'яті 256 bit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Максимальна цифрова роздільна здатність не менше 7680 x 4320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Ядра CUDA не менше  3840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Жосткий диск: не менше ніж 4 Тб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Технологія NAND Flash не гірше V-NAND 3bit MLC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Форм-фактор  - M.2 2280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Інтерфейс - PCIe Gen 4.0 x4, NVMe 2.0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Послідовне читання (макс) не менше 7450 МБ/с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Послідовний запис (макс.) не менше 6900 МБ/с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Блок живлення: не менше 750 Вт,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Клас рівня ефективності      не гірше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80 PLUS Gold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Функції захисту - захист від надструмів (OCP),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перевантаження (OPP),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підвищення температури (OTP),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підвищення напруги в мережі (OVP),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короткого замикання (SCP),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- захист від зниження напруги в мережі (UVP)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Порти Вводу / Виводу: не менш ніж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Порти на задній панелі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1 x USB 3.2 Gen 2x2 port (1 x USB Type-C®)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USB 3.2 Gen 2 port (1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 x USB 3.2 Gen 1 ports (3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USB 2.0 port (1 x Type-A)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HDMI 2.1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 x DisplayPort 1.4a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>1 x Wi-Fi Module 2x2 Wi-Fi 6 (802.11 a/b/g/n/ac/ax)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Realtek 2.5Gb Ethernet port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 x Audio jacks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 x Optical S/PDIF out port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Порти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передній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панелі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1 x USB Type C ,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 xml:space="preserve">1 x USB 3.0 , 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  <w:t>2 x Audio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br/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Гарантійний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12</w:t>
            </w:r>
          </w:p>
        </w:tc>
        <w:tc>
          <w:tcPr>
            <w:tcW w:w="744" w:type="dxa"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lastRenderedPageBreak/>
              <w:t>1</w:t>
            </w:r>
          </w:p>
        </w:tc>
      </w:tr>
      <w:tr w:rsidR="00F5558F" w:rsidRPr="00F5558F" w:rsidTr="00F5558F">
        <w:trPr>
          <w:trHeight w:val="314"/>
        </w:trPr>
        <w:tc>
          <w:tcPr>
            <w:tcW w:w="37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Оперативна пам'ять для ПК</w:t>
            </w:r>
          </w:p>
        </w:tc>
        <w:tc>
          <w:tcPr>
            <w:tcW w:w="74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Тип пам'яті не гірше DDR5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модулів пам'яті у наборі не менше 2 шт.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Місткість пам'яті не менше 64 ГБ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Максимальна робоча частота не менше 6000 МГц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Максимальна пропускна спроможність не менше 48000 Мб/с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Робоча </w:t>
            </w:r>
            <w:proofErr w:type="gramStart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температура  не</w:t>
            </w:r>
            <w:proofErr w:type="gramEnd"/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гірше  0°C - 85°C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Температура зберігання не гірше -55°C - 100°C</w:t>
            </w:r>
          </w:p>
          <w:p w:rsidR="00F5558F" w:rsidRPr="00F5558F" w:rsidRDefault="00F5558F" w:rsidP="00F55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Особливості наявність радіатора охолодження обов’язково</w:t>
            </w:r>
            <w:r w:rsidRPr="00F5558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Гарантійний термін, міс: Довічна</w:t>
            </w:r>
          </w:p>
        </w:tc>
        <w:tc>
          <w:tcPr>
            <w:tcW w:w="74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555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  <w:p w:rsidR="00F5558F" w:rsidRPr="00F5558F" w:rsidRDefault="00F5558F" w:rsidP="00BA6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F5558F" w:rsidRPr="00F5558F" w:rsidRDefault="00F5558F" w:rsidP="00F5558F">
      <w:pPr>
        <w:keepNext/>
        <w:widowControl w:val="0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8F" w:rsidRPr="00F5558F" w:rsidRDefault="00F5558F" w:rsidP="00F555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58F">
        <w:rPr>
          <w:rFonts w:ascii="Times New Roman" w:hAnsi="Times New Roman" w:cs="Times New Roman"/>
          <w:sz w:val="24"/>
          <w:szCs w:val="24"/>
        </w:rPr>
        <w:t xml:space="preserve">    </w:t>
      </w:r>
      <w:r w:rsidRPr="00F5558F">
        <w:rPr>
          <w:rFonts w:ascii="Times New Roman" w:hAnsi="Times New Roman" w:cs="Times New Roman"/>
          <w:b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F5558F">
        <w:rPr>
          <w:rFonts w:ascii="Times New Roman" w:hAnsi="Times New Roman" w:cs="Times New Roman"/>
          <w:sz w:val="24"/>
          <w:szCs w:val="24"/>
        </w:rPr>
        <w:t xml:space="preserve">відповідати вимогам Законів України «Про охорону навколишнього природного середовища», «Про забезпечення </w:t>
      </w:r>
      <w:r w:rsidRPr="00F5558F">
        <w:rPr>
          <w:rFonts w:ascii="Times New Roman" w:hAnsi="Times New Roman" w:cs="Times New Roman"/>
          <w:sz w:val="24"/>
          <w:szCs w:val="24"/>
        </w:rPr>
        <w:lastRenderedPageBreak/>
        <w:t>санітарного та епідеміологічного благополуччя населення» та інших чинних нормативно-правових актів України з питань екологічної безпеки, охорони навколишнього природного середовища, пожежної та техногенної безпеки, охорони праці та виробничої санітарії (надати довідку у довільній формі).</w:t>
      </w:r>
    </w:p>
    <w:p w:rsidR="00F5558F" w:rsidRPr="00F5558F" w:rsidRDefault="00F5558F" w:rsidP="00F555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58F" w:rsidRPr="00F5558F" w:rsidRDefault="00F5558F" w:rsidP="00F5558F">
      <w:pPr>
        <w:pStyle w:val="3"/>
        <w:tabs>
          <w:tab w:val="left" w:pos="465"/>
          <w:tab w:val="left" w:pos="6420"/>
        </w:tabs>
        <w:spacing w:after="0"/>
        <w:ind w:left="0"/>
        <w:contextualSpacing/>
        <w:rPr>
          <w:b/>
          <w:sz w:val="24"/>
          <w:szCs w:val="24"/>
          <w:lang w:eastAsia="ru-RU"/>
        </w:rPr>
      </w:pPr>
      <w:r w:rsidRPr="00F5558F">
        <w:rPr>
          <w:b/>
          <w:sz w:val="24"/>
          <w:szCs w:val="24"/>
          <w:lang w:eastAsia="ru-RU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</w:t>
      </w:r>
      <w:r w:rsidRPr="00F5558F">
        <w:rPr>
          <w:b/>
          <w:sz w:val="24"/>
          <w:szCs w:val="24"/>
          <w:lang w:eastAsia="ru-RU"/>
        </w:rPr>
        <w:tab/>
      </w:r>
    </w:p>
    <w:p w:rsidR="00F5558F" w:rsidRPr="00F5558F" w:rsidRDefault="00F5558F" w:rsidP="00F5558F">
      <w:p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F4B" w:rsidRPr="00F5558F" w:rsidRDefault="004E3F4B" w:rsidP="00F555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GoBack"/>
      <w:bookmarkEnd w:id="4"/>
    </w:p>
    <w:sectPr w:rsidR="004E3F4B" w:rsidRPr="00F5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11"/>
    <w:multiLevelType w:val="hybridMultilevel"/>
    <w:tmpl w:val="6DF6F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14A647D"/>
    <w:multiLevelType w:val="hybridMultilevel"/>
    <w:tmpl w:val="DD84A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70780"/>
    <w:multiLevelType w:val="hybridMultilevel"/>
    <w:tmpl w:val="C5642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B42"/>
    <w:multiLevelType w:val="hybridMultilevel"/>
    <w:tmpl w:val="F11A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1610F"/>
    <w:multiLevelType w:val="hybridMultilevel"/>
    <w:tmpl w:val="ED1CF2C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276F98"/>
    <w:multiLevelType w:val="hybridMultilevel"/>
    <w:tmpl w:val="A0BE2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63896"/>
    <w:multiLevelType w:val="hybridMultilevel"/>
    <w:tmpl w:val="0B60AD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C380C"/>
    <w:multiLevelType w:val="hybridMultilevel"/>
    <w:tmpl w:val="A964F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3484"/>
    <w:multiLevelType w:val="hybridMultilevel"/>
    <w:tmpl w:val="00B45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02B3"/>
    <w:multiLevelType w:val="hybridMultilevel"/>
    <w:tmpl w:val="41E0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71447D"/>
    <w:multiLevelType w:val="hybridMultilevel"/>
    <w:tmpl w:val="23141F7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B0FC0"/>
    <w:multiLevelType w:val="hybridMultilevel"/>
    <w:tmpl w:val="4C608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A00DE"/>
    <w:multiLevelType w:val="hybridMultilevel"/>
    <w:tmpl w:val="63C6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0C655E"/>
    <w:multiLevelType w:val="hybridMultilevel"/>
    <w:tmpl w:val="5B8201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D0707"/>
    <w:multiLevelType w:val="hybridMultilevel"/>
    <w:tmpl w:val="D9D67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3"/>
  </w:num>
  <w:num w:numId="5">
    <w:abstractNumId w:val="8"/>
  </w:num>
  <w:num w:numId="6">
    <w:abstractNumId w:val="18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9"/>
  </w:num>
  <w:num w:numId="13">
    <w:abstractNumId w:val="15"/>
  </w:num>
  <w:num w:numId="14">
    <w:abstractNumId w:val="2"/>
  </w:num>
  <w:num w:numId="15">
    <w:abstractNumId w:val="11"/>
  </w:num>
  <w:num w:numId="16">
    <w:abstractNumId w:val="10"/>
  </w:num>
  <w:num w:numId="17">
    <w:abstractNumId w:val="14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1B7CC5"/>
    <w:rsid w:val="001F4346"/>
    <w:rsid w:val="00494BAF"/>
    <w:rsid w:val="004E3F4B"/>
    <w:rsid w:val="00592E4A"/>
    <w:rsid w:val="0062650E"/>
    <w:rsid w:val="00723898"/>
    <w:rsid w:val="007F55E4"/>
    <w:rsid w:val="008A285D"/>
    <w:rsid w:val="008C4C0B"/>
    <w:rsid w:val="00A762B4"/>
    <w:rsid w:val="00AA4950"/>
    <w:rsid w:val="00AF79FB"/>
    <w:rsid w:val="00C67F47"/>
    <w:rsid w:val="00E97BA0"/>
    <w:rsid w:val="00F5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F02F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1B7C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B7C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Numbered List,Список уровня 2,CA bullets,EBRD List,Chapter10,название табл/рис,Elenco Normale,Number Bullets,заголовок 1.1,Литература,Bullet Number,Bullet 1,Use Case List Paragraph,lp1,lp11,List Paragraph11,Bullet List,FooterText,numbered"/>
    <w:basedOn w:val="a"/>
    <w:link w:val="a7"/>
    <w:uiPriority w:val="34"/>
    <w:qFormat/>
    <w:rsid w:val="001B7CC5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Абзац списка Знак"/>
    <w:aliases w:val="Numbered List Знак,Список уровня 2 Знак,CA bullets Знак,EBRD List Знак,Chapter10 Знак,название табл/рис Знак,Elenco Normale Знак,Number Bullets Знак,заголовок 1.1 Знак,Литература Знак,Bullet Number Знак,Bullet 1 Знак,lp1 Знак,lp11 Знак"/>
    <w:link w:val="a6"/>
    <w:uiPriority w:val="99"/>
    <w:qFormat/>
    <w:rsid w:val="001B7CC5"/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28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uiPriority w:val="99"/>
    <w:rsid w:val="007F55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55E4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09-00800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2986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14</cp:revision>
  <dcterms:created xsi:type="dcterms:W3CDTF">2024-03-27T08:35:00Z</dcterms:created>
  <dcterms:modified xsi:type="dcterms:W3CDTF">2024-07-26T07:34:00Z</dcterms:modified>
</cp:coreProperties>
</file>