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527A8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 СПОЛУЧЕНИХ ШТАТІВ АМЕРИКИ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8527A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8527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8527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8527A8" w:rsidRPr="008527A8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8527A8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527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8527A8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527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8527A8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527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8527A8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527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8527A8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527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8527A8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527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8527A8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527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8527A8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527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8527A8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527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8433F" w:rsidRPr="008527A8" w:rsidRDefault="0028433F" w:rsidP="00B44BB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527A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527A8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b/>
                <w:sz w:val="16"/>
                <w:szCs w:val="16"/>
              </w:rPr>
              <w:t>АДЕЛЬ®Д</w:t>
            </w:r>
          </w:p>
        </w:tc>
        <w:tc>
          <w:tcPr>
            <w:tcW w:w="1843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0,5 мг/0,4 мг, по 30 капсул у флаконі, по 1 флакону у пачці</w:t>
            </w:r>
          </w:p>
        </w:tc>
        <w:tc>
          <w:tcPr>
            <w:tcW w:w="1417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835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виробництво інтермедіату (Дутастерид м'які желатинові капсули), виробництво кінцевого продукту; первинне-вторинне пакування, контроль (хімічний/фізичний) і випуск серії: ЛАБОРАТОРІОС ЛЕОН ФАРМА, С.А.</w:t>
            </w:r>
          </w:p>
        </w:tc>
        <w:tc>
          <w:tcPr>
            <w:tcW w:w="1418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409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B.III.1.a.2 Type IA Update Certificate of Suitability for Tamsulosin Hydrochloride from the active substance Holder previously named Cadila Healthcare Limited being now Zydus Lifesciences Limited: From R1-CEP 2010-144-Rev 02 to R1-CEP 2010-144-Rev 03</w:t>
            </w:r>
            <w:r w:rsidRPr="008527A8">
              <w:rPr>
                <w:rFonts w:ascii="Arial" w:hAnsi="Arial" w:cs="Arial"/>
                <w:sz w:val="16"/>
                <w:szCs w:val="16"/>
              </w:rPr>
              <w:br/>
              <w:t>B.III.1.a.2 Type IA CEP update for Tamsulosin Hydrochloride from the active substance Holder Zydus Lifesciences Limited (including the addition of the site SVK LABORATORIES PRIVATE LIMITED): From R1-CEP 2010-144-Rev 03 to R1-CEP 2010-144-Rev 04</w:t>
            </w:r>
          </w:p>
        </w:tc>
        <w:tc>
          <w:tcPr>
            <w:tcW w:w="1046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UA/19644/01/01</w:t>
            </w:r>
          </w:p>
        </w:tc>
      </w:tr>
      <w:tr w:rsidR="008527A8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b/>
                <w:sz w:val="16"/>
                <w:szCs w:val="16"/>
              </w:rPr>
              <w:t>ДАУНОБЛАСТИН</w:t>
            </w:r>
          </w:p>
        </w:tc>
        <w:tc>
          <w:tcPr>
            <w:tcW w:w="1843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порошок для концентрату для розчину для інфузій, 20 мг; по 1 флакону в картонній упаковці</w:t>
            </w:r>
          </w:p>
        </w:tc>
        <w:tc>
          <w:tcPr>
            <w:tcW w:w="1417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серії, випробування стабільності: Латіна Фарма С.п.А.</w:t>
            </w:r>
          </w:p>
        </w:tc>
        <w:tc>
          <w:tcPr>
            <w:tcW w:w="1418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409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</w:t>
            </w:r>
            <w:r w:rsidRPr="008527A8">
              <w:rPr>
                <w:rFonts w:ascii="Arial" w:hAnsi="Arial" w:cs="Arial"/>
                <w:sz w:val="16"/>
                <w:szCs w:val="16"/>
              </w:rPr>
              <w:lastRenderedPageBreak/>
              <w:t>системи фармаконагляду) - Зміна контактних даних контактної особи заявника, відповідальної за здійснення фармаконагляду в Україні.</w:t>
            </w:r>
          </w:p>
        </w:tc>
        <w:tc>
          <w:tcPr>
            <w:tcW w:w="1046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7" w:type="dxa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UA/20200/01/01</w:t>
            </w:r>
          </w:p>
        </w:tc>
      </w:tr>
      <w:tr w:rsidR="008527A8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1843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дії, по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  <w:tc>
          <w:tcPr>
            <w:tcW w:w="1417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4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835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вторинне пакування, маркування: Г.Л. Фарма ГмбХ, Австрія; випуск серії: К'єзі Фармас'ютікелз ГмбХ, Австрія; вторинне пакування, маркування, випуск серії: К'єзі Фармацеутиці С.п.А., Італія; контроль якості: Нувісан ГмбХ, Німеччина; контроль якості вихідної сировини та виробництво, контроль якості, випуск серії лікарського засобу: Роттендорф Фарма ГмбХ, Німеччина; первинне пакування, вторинне пакування, маркування: Роттендорф Фарма ГмбХ, Німеччина; вторинне пакування, маркування: ТОВ «Фарма Пак Хунгарі», Угорщина</w:t>
            </w:r>
          </w:p>
        </w:tc>
        <w:tc>
          <w:tcPr>
            <w:tcW w:w="1418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2409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вилучення тексту маркування іноземною мовою (для вторинного пакування - пакет з алюмінієвої фольги та первинного пакування - блістер)</w:t>
            </w:r>
          </w:p>
        </w:tc>
        <w:tc>
          <w:tcPr>
            <w:tcW w:w="1046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UA/16205/01/03</w:t>
            </w:r>
          </w:p>
        </w:tc>
      </w:tr>
      <w:tr w:rsidR="008527A8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1843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дії, по 0,75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  <w:tc>
          <w:tcPr>
            <w:tcW w:w="1417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4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835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вторинне пакування, маркування: Г.Л. Фарма ГмбХ, Австрія; випуск серії: К'єзі Фармас'ютікелз ГмбХ, Австрія; вторинне пакування, маркування, випуск серії: К'єзі Фармацеутиці С.п.А., Італія; контроль якості: Нувісан ГмбХ, Німеччина; контроль якості вихідної сировини та виробництво, контроль якості, випуск серії лікарського засобу: Роттендорф Фарма ГмбХ, Німеччина; первинне пакування, вторинне пакування, маркування: Роттендорф Фарма ГмбХ, Німеччина; вторинне пакування, маркування: ТОВ «Фарма Пак Хунгарі», Угорщина</w:t>
            </w:r>
          </w:p>
        </w:tc>
        <w:tc>
          <w:tcPr>
            <w:tcW w:w="1418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2409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вилучення тексту маркування іноземною мовою (для вторинного пакування - пакет з алюмінієвої фольги та первинного пакування - блістер)</w:t>
            </w:r>
          </w:p>
        </w:tc>
        <w:tc>
          <w:tcPr>
            <w:tcW w:w="1046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UA/16205/01/01</w:t>
            </w:r>
          </w:p>
        </w:tc>
      </w:tr>
      <w:tr w:rsidR="008527A8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4D68A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1843" w:type="dxa"/>
            <w:shd w:val="clear" w:color="auto" w:fill="FFFFFF"/>
          </w:tcPr>
          <w:p w:rsidR="0028433F" w:rsidRPr="008527A8" w:rsidRDefault="0028433F" w:rsidP="004D68A3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дії, по 1 мг, по 10 таблеток у блістері, по 3 блістери разом із вологопоглиначем у пакеті з алюмінієвої фольги з маркуванням іноземною мовою; по 1, 2 або 3 пакети у </w:t>
            </w:r>
            <w:r w:rsidRPr="008527A8">
              <w:rPr>
                <w:rFonts w:ascii="Arial" w:hAnsi="Arial" w:cs="Arial"/>
                <w:sz w:val="16"/>
                <w:szCs w:val="16"/>
              </w:rPr>
              <w:lastRenderedPageBreak/>
              <w:t xml:space="preserve">картонній коробці з маркуванням іноземною мовою зі стікером українською мовою </w:t>
            </w:r>
          </w:p>
        </w:tc>
        <w:tc>
          <w:tcPr>
            <w:tcW w:w="1417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lastRenderedPageBreak/>
              <w:t>К'єзі Фармас'ютікелз ГмбХ</w:t>
            </w:r>
          </w:p>
          <w:p w:rsidR="0028433F" w:rsidRPr="008527A8" w:rsidRDefault="0028433F" w:rsidP="00B44BB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835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вторинне пакування, маркування: Г.Л. Фарма ГмбХ, Австрія; випуск серії: К'єзі Фармас'ютікелз ГмбХ, Австрія; вторинне пакування, маркування, випуск серії: К'єзі Фармацеутиці С.п.А., Італія; контроль якості: Нувісан ГмбХ, Німеччина; контроль якості вихідної сировини та виробництво, контроль якості, випуск серії лікарського засобу: Роттендорф </w:t>
            </w:r>
            <w:r w:rsidRPr="008527A8">
              <w:rPr>
                <w:rFonts w:ascii="Arial" w:hAnsi="Arial" w:cs="Arial"/>
                <w:sz w:val="16"/>
                <w:szCs w:val="16"/>
              </w:rPr>
              <w:lastRenderedPageBreak/>
              <w:t>Фарма ГмбХ, Німеччина; первинне пакування, вторинне пакування, маркування: Роттендорф Фарма ГмбХ, Німеччина; вторинне пакування, маркування: ТОВ «Фарма Пак Хунгарі», Угорщина</w:t>
            </w:r>
          </w:p>
        </w:tc>
        <w:tc>
          <w:tcPr>
            <w:tcW w:w="1418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lastRenderedPageBreak/>
              <w:t>Австрія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2409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вилучення тексту маркування іноземною мовою (для вторинного пакування - пакет з алюмінієвої фольги та первинного пакування - блістер)</w:t>
            </w:r>
          </w:p>
        </w:tc>
        <w:tc>
          <w:tcPr>
            <w:tcW w:w="1046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UA/16205/01/02</w:t>
            </w:r>
          </w:p>
        </w:tc>
      </w:tr>
      <w:tr w:rsidR="008527A8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b/>
                <w:sz w:val="16"/>
                <w:szCs w:val="16"/>
              </w:rPr>
              <w:t>ЗІРАБЕВ</w:t>
            </w:r>
          </w:p>
        </w:tc>
        <w:tc>
          <w:tcPr>
            <w:tcW w:w="1843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мг/мл;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  <w:tc>
          <w:tcPr>
            <w:tcW w:w="1417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Пфайзер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Ейч</w:t>
            </w:r>
            <w:r w:rsidRPr="008527A8">
              <w:rPr>
                <w:rFonts w:ascii="Arial" w:hAnsi="Arial" w:cs="Arial"/>
                <w:sz w:val="16"/>
                <w:szCs w:val="16"/>
              </w:rPr>
              <w:t>.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Сі</w:t>
            </w:r>
            <w:r w:rsidRPr="008527A8">
              <w:rPr>
                <w:rFonts w:ascii="Arial" w:hAnsi="Arial" w:cs="Arial"/>
                <w:sz w:val="16"/>
                <w:szCs w:val="16"/>
              </w:rPr>
              <w:t>.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Пі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Корпорейшн</w:t>
            </w:r>
          </w:p>
        </w:tc>
        <w:tc>
          <w:tcPr>
            <w:tcW w:w="1134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B053F8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Зберігання АФІ, виробництво, первинне пакування, тестування при випуску, випуск серії, вторинне пакування, маркування:</w:t>
            </w:r>
          </w:p>
          <w:p w:rsidR="00B053F8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Фармація і Апджон Компані ЛЛС, США; </w:t>
            </w:r>
          </w:p>
          <w:p w:rsidR="00B053F8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тестування при випуску серії, тестування при дослідженні стабільності: </w:t>
            </w:r>
          </w:p>
          <w:p w:rsidR="00B053F8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Ваєт БіоФарма Дівіжн оф Ваєт Фармасеутикалс ЛЛС, США; Тестування при випуску серії, тестування при дослідженні стабільності: </w:t>
            </w:r>
          </w:p>
          <w:p w:rsidR="00B053F8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Пфайзер Ірландія; Фармасьютікалз, Ірландiя; Випуск серії: </w:t>
            </w:r>
          </w:p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Пфайзер Сервіс Компані БВ, Бельгія</w:t>
            </w:r>
          </w:p>
        </w:tc>
        <w:tc>
          <w:tcPr>
            <w:tcW w:w="1418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США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Ірландiя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Бельгія</w:t>
            </w:r>
          </w:p>
        </w:tc>
        <w:tc>
          <w:tcPr>
            <w:tcW w:w="2409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 xml:space="preserve">Зміни І та ІІ типу, Зміни </w:t>
            </w:r>
            <w:r w:rsidRPr="008527A8">
              <w:rPr>
                <w:rFonts w:ascii="Arial" w:hAnsi="Arial" w:cs="Arial"/>
                <w:sz w:val="16"/>
                <w:szCs w:val="16"/>
              </w:rPr>
              <w:t>I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 xml:space="preserve"> типу: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фармаконагляду)(В.</w:t>
            </w:r>
            <w:r w:rsidRPr="008527A8">
              <w:rPr>
                <w:rFonts w:ascii="Arial" w:hAnsi="Arial" w:cs="Arial"/>
                <w:sz w:val="16"/>
                <w:szCs w:val="16"/>
              </w:rPr>
              <w:t>I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 xml:space="preserve">.8. 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(а),</w:t>
            </w:r>
            <w:r w:rsidRPr="008527A8">
              <w:rPr>
                <w:rFonts w:ascii="Arial" w:hAnsi="Arial" w:cs="Arial"/>
                <w:sz w:val="16"/>
                <w:szCs w:val="16"/>
              </w:rPr>
              <w:t>IA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 xml:space="preserve">нп), Зміна контактних даних контактної особи заявника, відповідальної за здійснення фармаконагляду в Україні. Результати розгляду матеріалів про внесення змін до реєстраційних матеріалів: Підтвердження затвердження змін відповідним компетентним органом </w:t>
            </w:r>
          </w:p>
        </w:tc>
        <w:tc>
          <w:tcPr>
            <w:tcW w:w="1046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  <w:tr w:rsidR="008527A8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b/>
                <w:sz w:val="16"/>
                <w:szCs w:val="16"/>
              </w:rPr>
              <w:t>ЗІРАБЕВ</w:t>
            </w:r>
          </w:p>
        </w:tc>
        <w:tc>
          <w:tcPr>
            <w:tcW w:w="1843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мг/мл;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  <w:tc>
          <w:tcPr>
            <w:tcW w:w="1417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Пфайзер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Ейч</w:t>
            </w:r>
            <w:r w:rsidRPr="008527A8">
              <w:rPr>
                <w:rFonts w:ascii="Arial" w:hAnsi="Arial" w:cs="Arial"/>
                <w:sz w:val="16"/>
                <w:szCs w:val="16"/>
              </w:rPr>
              <w:t>.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Сі</w:t>
            </w:r>
            <w:r w:rsidRPr="008527A8">
              <w:rPr>
                <w:rFonts w:ascii="Arial" w:hAnsi="Arial" w:cs="Arial"/>
                <w:sz w:val="16"/>
                <w:szCs w:val="16"/>
              </w:rPr>
              <w:t>.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Пі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Корпорейшн</w:t>
            </w:r>
          </w:p>
        </w:tc>
        <w:tc>
          <w:tcPr>
            <w:tcW w:w="1134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Зберігання АФІ, виробництво, первинне пакування, тестування при випуску, випуск серії, вторинне пакування, маркування:Фармація і Апджон Компані ЛЛС, США; тестування при випуску серії, тестування при дослідженні стабільності: Ваєт БіоФарма Дівіжн оф Ваєт Фармасеутикалс ЛЛС, США; Тестування при випуску серії, тестування при дослідженні стабільності: Пфайзер Ірландія; Фармасьютікалз, Ірландiя; Випуск серії: Пфайзер Сервіс Компані БВ, Бельгія</w:t>
            </w:r>
          </w:p>
        </w:tc>
        <w:tc>
          <w:tcPr>
            <w:tcW w:w="1418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США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Ірландiя</w:t>
            </w:r>
            <w:r w:rsidRPr="008527A8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  <w:r w:rsidRPr="008527A8">
              <w:rPr>
                <w:rFonts w:ascii="Arial" w:hAnsi="Arial" w:cs="Arial"/>
                <w:sz w:val="16"/>
                <w:szCs w:val="16"/>
              </w:rPr>
              <w:t xml:space="preserve"> Бельгія</w:t>
            </w:r>
          </w:p>
        </w:tc>
        <w:tc>
          <w:tcPr>
            <w:tcW w:w="2409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видалення упаковок з маркуванням іноземною мовою з нанесенням стикеру українською мовою.</w:t>
            </w:r>
          </w:p>
        </w:tc>
        <w:tc>
          <w:tcPr>
            <w:tcW w:w="1046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19.08.2020</w:t>
            </w:r>
          </w:p>
        </w:tc>
      </w:tr>
      <w:tr w:rsidR="008527A8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b/>
                <w:sz w:val="16"/>
                <w:szCs w:val="16"/>
              </w:rPr>
              <w:t>ІБРАНС®</w:t>
            </w:r>
          </w:p>
        </w:tc>
        <w:tc>
          <w:tcPr>
            <w:tcW w:w="1843" w:type="dxa"/>
            <w:shd w:val="clear" w:color="auto" w:fill="FFFFFF"/>
          </w:tcPr>
          <w:p w:rsidR="0028433F" w:rsidRPr="008527A8" w:rsidRDefault="0028433F" w:rsidP="00B053F8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</w:t>
            </w:r>
            <w:r w:rsidR="00B053F8" w:rsidRPr="008527A8">
              <w:rPr>
                <w:rFonts w:ascii="Arial" w:hAnsi="Arial" w:cs="Arial"/>
                <w:sz w:val="16"/>
                <w:szCs w:val="16"/>
                <w:lang w:val="ru-RU"/>
              </w:rPr>
              <w:t>по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 xml:space="preserve"> 125 мг; по 7 таблеток у блістері; по 3 блістери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Пфайзер Ейч. Сі. Пі. Корпорейшн</w:t>
            </w:r>
          </w:p>
        </w:tc>
        <w:tc>
          <w:tcPr>
            <w:tcW w:w="1134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виробництво, тестування, первинне пакування, вторинне пакування, випуск серії: Пфайзер Менюфекчуринг Дойчленд ГмбХ </w:t>
            </w:r>
          </w:p>
        </w:tc>
        <w:tc>
          <w:tcPr>
            <w:tcW w:w="1418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409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Зміни I типу: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фармаконагляду)(В.I.8. 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(а),</w:t>
            </w:r>
            <w:r w:rsidRPr="008527A8">
              <w:rPr>
                <w:rFonts w:ascii="Arial" w:hAnsi="Arial" w:cs="Arial"/>
                <w:sz w:val="16"/>
                <w:szCs w:val="16"/>
              </w:rPr>
              <w:t>IA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нп), зміна контактних даних контактної особи заявника, відповідальної за здійснення фармаконагляду в Україні.</w:t>
            </w:r>
          </w:p>
        </w:tc>
        <w:tc>
          <w:tcPr>
            <w:tcW w:w="1046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UA/18795/01/03</w:t>
            </w:r>
          </w:p>
        </w:tc>
      </w:tr>
      <w:tr w:rsidR="008527A8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b/>
                <w:sz w:val="16"/>
                <w:szCs w:val="16"/>
              </w:rPr>
              <w:t>ІБРАНС®</w:t>
            </w:r>
          </w:p>
        </w:tc>
        <w:tc>
          <w:tcPr>
            <w:tcW w:w="1843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100 мг; по 7 таблеток у блістері; по 3 блістери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Пфайзер Ейч. Сі. Пі. Корпорейшн</w:t>
            </w:r>
          </w:p>
        </w:tc>
        <w:tc>
          <w:tcPr>
            <w:tcW w:w="1134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виробництво, тестування, первинне пакування, вторинне пакування, випуск серії: Пфайзер Менюфекчуринг Дойчленд ГмбХ , Німеччина</w:t>
            </w:r>
          </w:p>
        </w:tc>
        <w:tc>
          <w:tcPr>
            <w:tcW w:w="1418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409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Зміни I типу: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фармаконагляду)(В.I.8. 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(а),</w:t>
            </w:r>
            <w:r w:rsidRPr="008527A8">
              <w:rPr>
                <w:rFonts w:ascii="Arial" w:hAnsi="Arial" w:cs="Arial"/>
                <w:sz w:val="16"/>
                <w:szCs w:val="16"/>
              </w:rPr>
              <w:t>IA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нп), зміна контактних даних контактної особи заявника, відповідальної за здійснення фармаконагляду в Україні.</w:t>
            </w:r>
          </w:p>
        </w:tc>
        <w:tc>
          <w:tcPr>
            <w:tcW w:w="1046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UA/18795/01/02</w:t>
            </w:r>
          </w:p>
        </w:tc>
      </w:tr>
      <w:tr w:rsidR="0028433F" w:rsidRPr="008527A8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b/>
                <w:sz w:val="16"/>
                <w:szCs w:val="16"/>
              </w:rPr>
              <w:t>ІБРАНС®</w:t>
            </w:r>
          </w:p>
        </w:tc>
        <w:tc>
          <w:tcPr>
            <w:tcW w:w="1843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75 мг; по 7 таблеток у блістері; по 3 блістери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Пфайзер Ейч. Сі. Пі. Корпорейшн</w:t>
            </w:r>
          </w:p>
        </w:tc>
        <w:tc>
          <w:tcPr>
            <w:tcW w:w="1134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виробництво, тестування, первинне пакування, вторинне пакування, випуск серії: Пфайзер Менюфекчуринг Дойчленд ГмбХ </w:t>
            </w:r>
          </w:p>
        </w:tc>
        <w:tc>
          <w:tcPr>
            <w:tcW w:w="1418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409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 xml:space="preserve">Зміни I типу: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фармаконагляду)(В.I.8. 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(а),</w:t>
            </w:r>
            <w:r w:rsidRPr="008527A8">
              <w:rPr>
                <w:rFonts w:ascii="Arial" w:hAnsi="Arial" w:cs="Arial"/>
                <w:sz w:val="16"/>
                <w:szCs w:val="16"/>
              </w:rPr>
              <w:t>IA</w:t>
            </w:r>
            <w:r w:rsidRPr="008527A8">
              <w:rPr>
                <w:rFonts w:ascii="Arial" w:hAnsi="Arial" w:cs="Arial"/>
                <w:sz w:val="16"/>
                <w:szCs w:val="16"/>
                <w:lang w:val="ru-RU"/>
              </w:rPr>
              <w:t>нп), зміна контактних даних контактної особи заявника, відповідальної за здійснення фармаконагляду в Україні.</w:t>
            </w:r>
          </w:p>
        </w:tc>
        <w:tc>
          <w:tcPr>
            <w:tcW w:w="1046" w:type="dxa"/>
            <w:shd w:val="clear" w:color="auto" w:fill="FFFFFF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7A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7" w:type="dxa"/>
          </w:tcPr>
          <w:p w:rsidR="0028433F" w:rsidRPr="008527A8" w:rsidRDefault="0028433F" w:rsidP="00B44B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7A8">
              <w:rPr>
                <w:rFonts w:ascii="Arial" w:hAnsi="Arial" w:cs="Arial"/>
                <w:sz w:val="16"/>
                <w:szCs w:val="16"/>
              </w:rPr>
              <w:t>UA/18795/01/01</w:t>
            </w:r>
          </w:p>
        </w:tc>
      </w:tr>
    </w:tbl>
    <w:p w:rsidR="00D642BA" w:rsidRPr="008527A8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8527A8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384F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72F0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4A55"/>
    <w:rsid w:val="00F157B2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C620C6-DD57-4557-96DB-5AE6FDC5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1E504-1DB7-4F8D-8A6B-6B448CCD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7181</Words>
  <Characters>4094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2024-08-21T14:08:00Z</dcterms:created>
  <dcterms:modified xsi:type="dcterms:W3CDTF">2024-08-21T14:08:00Z</dcterms:modified>
</cp:coreProperties>
</file>