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1E7EC3" w:rsidRDefault="004C0FBF" w:rsidP="00073ECB">
      <w:pPr>
        <w:spacing w:after="0" w:line="240" w:lineRule="auto"/>
        <w:jc w:val="center"/>
        <w:rPr>
          <w:rFonts w:ascii="Arial" w:eastAsia="Times New Roman" w:hAnsi="Arial" w:cs="Arial"/>
          <w:b/>
          <w:sz w:val="24"/>
          <w:szCs w:val="24"/>
          <w:lang w:val="uk-UA" w:eastAsia="uk-UA"/>
        </w:rPr>
      </w:pPr>
      <w:bookmarkStart w:id="0" w:name="_GoBack"/>
      <w:bookmarkEnd w:id="0"/>
      <w:r w:rsidRPr="001E7EC3">
        <w:rPr>
          <w:rFonts w:ascii="Arial" w:eastAsia="Times New Roman" w:hAnsi="Arial" w:cs="Arial"/>
          <w:b/>
          <w:sz w:val="24"/>
          <w:szCs w:val="24"/>
          <w:lang w:val="uk-UA" w:eastAsia="uk-UA"/>
        </w:rPr>
        <w:t>ПЕРЕЛІК</w:t>
      </w:r>
    </w:p>
    <w:p w:rsidR="00937275" w:rsidRPr="001E7EC3" w:rsidRDefault="00937275" w:rsidP="00073ECB">
      <w:pPr>
        <w:spacing w:after="0" w:line="240" w:lineRule="auto"/>
        <w:jc w:val="center"/>
        <w:rPr>
          <w:rFonts w:ascii="Arial" w:eastAsia="Times New Roman" w:hAnsi="Arial" w:cs="Arial"/>
          <w:b/>
          <w:sz w:val="24"/>
          <w:szCs w:val="24"/>
          <w:u w:val="single"/>
          <w:lang w:val="uk-UA" w:eastAsia="uk-UA"/>
        </w:rPr>
      </w:pPr>
      <w:r w:rsidRPr="001E7EC3">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1E7EC3">
        <w:rPr>
          <w:rFonts w:ascii="Arial" w:eastAsia="Times New Roman" w:hAnsi="Arial" w:cs="Arial"/>
          <w:b/>
          <w:sz w:val="24"/>
          <w:szCs w:val="24"/>
          <w:u w:val="single"/>
          <w:lang w:val="uk-UA" w:eastAsia="uk-UA"/>
        </w:rPr>
        <w:t>ЯКІ ЗАРЕЄСТРОВАНІ</w:t>
      </w:r>
      <w:r w:rsidRPr="001E7EC3">
        <w:rPr>
          <w:rFonts w:ascii="Arial" w:eastAsia="Times New Roman" w:hAnsi="Arial" w:cs="Arial"/>
          <w:b/>
          <w:sz w:val="24"/>
          <w:szCs w:val="24"/>
          <w:lang w:val="uk-UA" w:eastAsia="uk-UA"/>
        </w:rPr>
        <w:t xml:space="preserve"> </w:t>
      </w:r>
      <w:r w:rsidRPr="001E7EC3">
        <w:rPr>
          <w:rFonts w:ascii="Arial" w:eastAsia="Times New Roman" w:hAnsi="Arial" w:cs="Arial"/>
          <w:b/>
          <w:sz w:val="24"/>
          <w:szCs w:val="24"/>
          <w:u w:val="single"/>
          <w:lang w:val="uk-UA" w:eastAsia="uk-UA"/>
        </w:rPr>
        <w:t xml:space="preserve">КОМПЕТЕНТНИМИ ОРГАНАМИ </w:t>
      </w:r>
      <w:r w:rsidRPr="001E7EC3">
        <w:rPr>
          <w:rFonts w:ascii="Arial" w:eastAsia="Times New Roman" w:hAnsi="Arial" w:cs="Arial"/>
          <w:b/>
          <w:sz w:val="24"/>
          <w:szCs w:val="24"/>
          <w:lang w:val="uk-UA" w:eastAsia="uk-UA"/>
        </w:rPr>
        <w:t xml:space="preserve">СПОЛУЧЕНИХ ШТАТІВ АМЕРИКИ, </w:t>
      </w:r>
      <w:r w:rsidRPr="001E7EC3">
        <w:rPr>
          <w:rFonts w:ascii="Arial" w:eastAsia="Times New Roman" w:hAnsi="Arial" w:cs="Arial"/>
          <w:b/>
          <w:sz w:val="24"/>
          <w:szCs w:val="24"/>
          <w:lang w:val="uk-UA"/>
        </w:rPr>
        <w:t>ШВЕЙЦАРСЬКОЇ КОНФЕДЕРАЦІЇ</w:t>
      </w:r>
      <w:r w:rsidRPr="001E7EC3">
        <w:rPr>
          <w:rFonts w:ascii="Arial" w:eastAsia="Times New Roman" w:hAnsi="Arial" w:cs="Arial"/>
          <w:b/>
          <w:sz w:val="24"/>
          <w:szCs w:val="24"/>
          <w:lang w:val="uk-UA" w:eastAsia="uk-UA"/>
        </w:rPr>
        <w:t>, ЯПОНІЇ, АВСТРАЛІЇ</w:t>
      </w:r>
      <w:r w:rsidRPr="001E7EC3">
        <w:rPr>
          <w:rFonts w:ascii="Arial" w:eastAsia="Times New Roman" w:hAnsi="Arial" w:cs="Arial"/>
          <w:b/>
          <w:sz w:val="24"/>
          <w:szCs w:val="24"/>
          <w:u w:val="single"/>
          <w:lang w:val="uk-UA" w:eastAsia="uk-UA"/>
        </w:rPr>
        <w:t>,</w:t>
      </w:r>
      <w:r w:rsidRPr="001E7EC3">
        <w:rPr>
          <w:rFonts w:ascii="Arial" w:eastAsia="Times New Roman" w:hAnsi="Arial" w:cs="Arial"/>
          <w:b/>
          <w:sz w:val="24"/>
          <w:szCs w:val="24"/>
          <w:lang w:val="uk-UA" w:eastAsia="uk-UA"/>
        </w:rPr>
        <w:t xml:space="preserve"> КАНАДИ, ЛІКАРСЬКИХ ЗАСОБІВ, ЩО ЗА ЦЕНТРАЛІЗОВАНОЮ ПРОЦЕДУРОЮ ЗАРЕЄСТРОВАНІ КОМПЕТЕНТНИМ ОРГАНОМ </w:t>
      </w:r>
      <w:r w:rsidRPr="001E7EC3">
        <w:rPr>
          <w:rFonts w:ascii="Arial" w:eastAsia="Times New Roman" w:hAnsi="Arial" w:cs="Arial"/>
          <w:b/>
          <w:sz w:val="24"/>
          <w:szCs w:val="24"/>
          <w:u w:val="single"/>
          <w:lang w:val="uk-UA" w:eastAsia="uk-UA"/>
        </w:rPr>
        <w:t>ЄВРОПЕЙСЬКОГО СОЮЗУ</w:t>
      </w:r>
    </w:p>
    <w:p w:rsidR="00937275" w:rsidRPr="001E7EC3" w:rsidRDefault="00937275" w:rsidP="00073ECB">
      <w:pPr>
        <w:spacing w:after="0" w:line="240" w:lineRule="auto"/>
        <w:jc w:val="center"/>
        <w:rPr>
          <w:rFonts w:ascii="Arial" w:eastAsia="Times New Roman" w:hAnsi="Arial" w:cs="Arial"/>
          <w:b/>
          <w:sz w:val="24"/>
          <w:szCs w:val="24"/>
          <w:u w:val="single"/>
          <w:lang w:val="uk-UA" w:eastAsia="uk-UA"/>
        </w:rPr>
      </w:pPr>
    </w:p>
    <w:tbl>
      <w:tblPr>
        <w:tblW w:w="15644"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2410"/>
        <w:gridCol w:w="1276"/>
        <w:gridCol w:w="992"/>
        <w:gridCol w:w="2410"/>
        <w:gridCol w:w="1275"/>
        <w:gridCol w:w="2835"/>
        <w:gridCol w:w="1046"/>
        <w:gridCol w:w="1557"/>
      </w:tblGrid>
      <w:tr w:rsidR="00C509E8" w:rsidRPr="001E7EC3" w:rsidTr="002D312E">
        <w:trPr>
          <w:tblHeader/>
        </w:trPr>
        <w:tc>
          <w:tcPr>
            <w:tcW w:w="561" w:type="dxa"/>
            <w:tcBorders>
              <w:top w:val="single" w:sz="4" w:space="0" w:color="000000"/>
              <w:left w:val="single" w:sz="4" w:space="0" w:color="auto"/>
              <w:right w:val="single" w:sz="4" w:space="0" w:color="auto"/>
            </w:tcBorders>
            <w:shd w:val="clear" w:color="auto" w:fill="BFBFBF"/>
            <w:hideMark/>
          </w:tcPr>
          <w:p w:rsidR="00C509E8" w:rsidRPr="001E7EC3"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1E7EC3">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C509E8" w:rsidRPr="001E7EC3"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1E7EC3">
              <w:rPr>
                <w:rFonts w:ascii="Arial" w:eastAsia="Times New Roman" w:hAnsi="Arial" w:cs="Arial"/>
                <w:b/>
                <w:i/>
                <w:sz w:val="16"/>
                <w:szCs w:val="16"/>
                <w:lang w:val="uk-UA" w:eastAsia="uk-UA"/>
              </w:rPr>
              <w:t>Назва лікарського засобу</w:t>
            </w:r>
          </w:p>
        </w:tc>
        <w:tc>
          <w:tcPr>
            <w:tcW w:w="2410" w:type="dxa"/>
            <w:tcBorders>
              <w:top w:val="single" w:sz="4" w:space="0" w:color="000000"/>
              <w:left w:val="single" w:sz="4" w:space="0" w:color="auto"/>
              <w:right w:val="single" w:sz="4" w:space="0" w:color="auto"/>
            </w:tcBorders>
            <w:shd w:val="clear" w:color="auto" w:fill="BFBFBF"/>
            <w:hideMark/>
          </w:tcPr>
          <w:p w:rsidR="00C509E8" w:rsidRPr="001E7EC3"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1E7EC3">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C509E8" w:rsidRPr="001E7EC3"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1E7EC3">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C509E8" w:rsidRPr="001E7EC3"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1E7EC3">
              <w:rPr>
                <w:rFonts w:ascii="Arial" w:eastAsia="Times New Roman" w:hAnsi="Arial" w:cs="Arial"/>
                <w:b/>
                <w:i/>
                <w:sz w:val="16"/>
                <w:szCs w:val="16"/>
                <w:lang w:val="uk-UA" w:eastAsia="uk-UA"/>
              </w:rPr>
              <w:t>Країна</w:t>
            </w:r>
          </w:p>
        </w:tc>
        <w:tc>
          <w:tcPr>
            <w:tcW w:w="2410" w:type="dxa"/>
            <w:tcBorders>
              <w:top w:val="single" w:sz="4" w:space="0" w:color="000000"/>
              <w:left w:val="single" w:sz="4" w:space="0" w:color="auto"/>
              <w:right w:val="single" w:sz="4" w:space="0" w:color="auto"/>
            </w:tcBorders>
            <w:shd w:val="clear" w:color="auto" w:fill="BFBFBF"/>
            <w:hideMark/>
          </w:tcPr>
          <w:p w:rsidR="00C509E8" w:rsidRPr="001E7EC3"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1E7EC3">
              <w:rPr>
                <w:rFonts w:ascii="Arial" w:eastAsia="Times New Roman" w:hAnsi="Arial" w:cs="Arial"/>
                <w:b/>
                <w:i/>
                <w:sz w:val="16"/>
                <w:szCs w:val="16"/>
                <w:lang w:val="uk-UA" w:eastAsia="uk-UA"/>
              </w:rPr>
              <w:t>Виробник</w:t>
            </w:r>
          </w:p>
        </w:tc>
        <w:tc>
          <w:tcPr>
            <w:tcW w:w="1275" w:type="dxa"/>
            <w:tcBorders>
              <w:top w:val="single" w:sz="4" w:space="0" w:color="000000"/>
              <w:left w:val="single" w:sz="4" w:space="0" w:color="auto"/>
              <w:right w:val="single" w:sz="4" w:space="0" w:color="auto"/>
            </w:tcBorders>
            <w:shd w:val="clear" w:color="auto" w:fill="BFBFBF"/>
            <w:hideMark/>
          </w:tcPr>
          <w:p w:rsidR="00C509E8" w:rsidRPr="001E7EC3"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1E7EC3">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right w:val="single" w:sz="4" w:space="0" w:color="auto"/>
            </w:tcBorders>
            <w:shd w:val="clear" w:color="auto" w:fill="BFBFBF"/>
            <w:hideMark/>
          </w:tcPr>
          <w:p w:rsidR="00C509E8" w:rsidRPr="001E7EC3"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1E7EC3">
              <w:rPr>
                <w:rFonts w:ascii="Arial" w:eastAsia="Times New Roman" w:hAnsi="Arial" w:cs="Arial"/>
                <w:b/>
                <w:i/>
                <w:sz w:val="16"/>
                <w:szCs w:val="16"/>
                <w:lang w:val="uk-UA" w:eastAsia="uk-UA"/>
              </w:rPr>
              <w:t>Реєстраційна процедура</w:t>
            </w:r>
          </w:p>
        </w:tc>
        <w:tc>
          <w:tcPr>
            <w:tcW w:w="1046" w:type="dxa"/>
            <w:tcBorders>
              <w:top w:val="single" w:sz="4" w:space="0" w:color="000000"/>
              <w:left w:val="single" w:sz="4" w:space="0" w:color="auto"/>
              <w:right w:val="single" w:sz="4" w:space="0" w:color="auto"/>
            </w:tcBorders>
            <w:shd w:val="clear" w:color="auto" w:fill="BFBFBF"/>
            <w:hideMark/>
          </w:tcPr>
          <w:p w:rsidR="00C509E8" w:rsidRPr="001E7EC3" w:rsidRDefault="00C509E8" w:rsidP="004F1EBE">
            <w:pPr>
              <w:tabs>
                <w:tab w:val="left" w:pos="12600"/>
              </w:tabs>
              <w:spacing w:after="0" w:line="240" w:lineRule="auto"/>
              <w:jc w:val="center"/>
              <w:rPr>
                <w:rFonts w:ascii="Arial" w:eastAsia="Times New Roman" w:hAnsi="Arial" w:cs="Arial"/>
                <w:b/>
                <w:i/>
                <w:sz w:val="16"/>
                <w:szCs w:val="16"/>
                <w:lang w:val="uk-UA" w:eastAsia="uk-UA"/>
              </w:rPr>
            </w:pPr>
            <w:r w:rsidRPr="001E7EC3">
              <w:rPr>
                <w:rFonts w:ascii="Arial" w:eastAsia="Times New Roman" w:hAnsi="Arial" w:cs="Arial"/>
                <w:b/>
                <w:i/>
                <w:sz w:val="16"/>
                <w:szCs w:val="16"/>
                <w:lang w:val="uk-UA" w:eastAsia="uk-UA"/>
              </w:rPr>
              <w:t>Умови відпуску</w:t>
            </w:r>
          </w:p>
        </w:tc>
        <w:tc>
          <w:tcPr>
            <w:tcW w:w="1557" w:type="dxa"/>
            <w:tcBorders>
              <w:top w:val="single" w:sz="4" w:space="0" w:color="000000"/>
              <w:left w:val="single" w:sz="4" w:space="0" w:color="auto"/>
              <w:right w:val="single" w:sz="4" w:space="0" w:color="auto"/>
            </w:tcBorders>
            <w:shd w:val="clear" w:color="auto" w:fill="BFBFBF"/>
            <w:hideMark/>
          </w:tcPr>
          <w:p w:rsidR="00C509E8" w:rsidRPr="001E7EC3" w:rsidRDefault="00C509E8" w:rsidP="004F1EBE">
            <w:pPr>
              <w:tabs>
                <w:tab w:val="left" w:pos="12600"/>
              </w:tabs>
              <w:spacing w:after="0" w:line="240" w:lineRule="auto"/>
              <w:jc w:val="center"/>
              <w:rPr>
                <w:rFonts w:ascii="Arial" w:eastAsia="Times New Roman" w:hAnsi="Arial" w:cs="Arial"/>
                <w:b/>
                <w:i/>
                <w:sz w:val="16"/>
                <w:szCs w:val="16"/>
                <w:lang w:val="uk-UA" w:eastAsia="uk-UA"/>
              </w:rPr>
            </w:pPr>
            <w:r w:rsidRPr="001E7EC3">
              <w:rPr>
                <w:rFonts w:ascii="Arial" w:eastAsia="Times New Roman" w:hAnsi="Arial" w:cs="Arial"/>
                <w:b/>
                <w:i/>
                <w:sz w:val="16"/>
                <w:szCs w:val="16"/>
                <w:lang w:val="uk-UA" w:eastAsia="uk-UA"/>
              </w:rPr>
              <w:t>Номер реєстраційного посвідчення</w:t>
            </w:r>
          </w:p>
        </w:tc>
      </w:tr>
      <w:tr w:rsidR="004F1EBE" w:rsidRPr="001E7EC3" w:rsidTr="002D312E">
        <w:trPr>
          <w:trHeight w:val="433"/>
        </w:trPr>
        <w:tc>
          <w:tcPr>
            <w:tcW w:w="561" w:type="dxa"/>
            <w:tcBorders>
              <w:right w:val="single" w:sz="4" w:space="0" w:color="auto"/>
            </w:tcBorders>
            <w:shd w:val="clear" w:color="auto" w:fill="FFFFFF"/>
          </w:tcPr>
          <w:p w:rsidR="004F1EBE" w:rsidRPr="001E7EC3" w:rsidRDefault="004F1EBE" w:rsidP="004F1EBE">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4F1EBE" w:rsidRPr="001E7EC3" w:rsidRDefault="004F1EBE" w:rsidP="004F1EBE">
            <w:pPr>
              <w:pStyle w:val="a3"/>
              <w:tabs>
                <w:tab w:val="left" w:pos="12600"/>
              </w:tabs>
              <w:rPr>
                <w:rFonts w:ascii="Arial" w:hAnsi="Arial" w:cs="Arial"/>
                <w:b/>
                <w:i/>
                <w:color w:val="000000"/>
                <w:sz w:val="16"/>
                <w:szCs w:val="16"/>
              </w:rPr>
            </w:pPr>
            <w:r w:rsidRPr="001E7EC3">
              <w:rPr>
                <w:rFonts w:ascii="Arial" w:hAnsi="Arial" w:cs="Arial"/>
                <w:b/>
                <w:sz w:val="16"/>
                <w:szCs w:val="16"/>
              </w:rPr>
              <w:t>ЛЕНАЛІДОМІД КРКА</w:t>
            </w:r>
          </w:p>
        </w:tc>
        <w:tc>
          <w:tcPr>
            <w:tcW w:w="2410" w:type="dxa"/>
            <w:shd w:val="clear" w:color="auto" w:fill="FFFFFF"/>
          </w:tcPr>
          <w:p w:rsidR="004F1EBE" w:rsidRPr="001E7EC3" w:rsidRDefault="004F1EBE" w:rsidP="004F1EBE">
            <w:pPr>
              <w:pStyle w:val="a3"/>
              <w:tabs>
                <w:tab w:val="left" w:pos="12600"/>
              </w:tabs>
              <w:rPr>
                <w:rFonts w:ascii="Arial" w:hAnsi="Arial" w:cs="Arial"/>
                <w:color w:val="000000"/>
                <w:sz w:val="16"/>
                <w:szCs w:val="16"/>
                <w:lang w:val="ru-RU"/>
              </w:rPr>
            </w:pPr>
            <w:r w:rsidRPr="001E7EC3">
              <w:rPr>
                <w:rFonts w:ascii="Arial" w:hAnsi="Arial" w:cs="Arial"/>
                <w:color w:val="000000"/>
                <w:sz w:val="16"/>
                <w:szCs w:val="16"/>
                <w:lang w:val="ru-RU"/>
              </w:rPr>
              <w:t>капсули тверді по 2,5 мг; по 7 капсул твердих у блістері, по 3 блістери у коробці</w:t>
            </w:r>
          </w:p>
        </w:tc>
        <w:tc>
          <w:tcPr>
            <w:tcW w:w="1276"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КРКА, д.д., Ново место</w:t>
            </w:r>
          </w:p>
        </w:tc>
        <w:tc>
          <w:tcPr>
            <w:tcW w:w="992"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rPr>
              <w:t>Словенія</w:t>
            </w:r>
          </w:p>
        </w:tc>
        <w:tc>
          <w:tcPr>
            <w:tcW w:w="2410"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rPr>
              <w:t xml:space="preserve">виробництво, первинна та вторинна упаковка, контроль та випуск серії: КРКА-ФАРМА д.о.о., Хорватія;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контроль та випуск серії: КРКА, д.д., Ново место, Словенія;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вторинна упаковка: КРКА, д.д., Ново место, Словенія; мікробіологічне випробування (у випадку контролю серії ТАД Фарма ГмбХ): </w:t>
            </w:r>
          </w:p>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lang w:val="ru-RU"/>
              </w:rPr>
              <w:t xml:space="preserve">Лабор ЛС СЕ &amp; Ко. </w:t>
            </w:r>
            <w:r w:rsidRPr="001E7EC3">
              <w:rPr>
                <w:rFonts w:ascii="Arial" w:hAnsi="Arial" w:cs="Arial"/>
                <w:color w:val="000000"/>
                <w:sz w:val="16"/>
                <w:szCs w:val="16"/>
              </w:rPr>
              <w:t xml:space="preserve">КГ, Німеччина; </w:t>
            </w:r>
          </w:p>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rPr>
              <w:t xml:space="preserve">вторинна упаковка, випуск серії: </w:t>
            </w:r>
          </w:p>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rPr>
              <w:t xml:space="preserve">ТАД Фарма ГмбХ, Німеччина;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контроль серії (фізичні та хімічні методи контролю): ТАД Фарма ГмбХ, Німеччина</w:t>
            </w:r>
          </w:p>
        </w:tc>
        <w:tc>
          <w:tcPr>
            <w:tcW w:w="1275"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Хорватія/</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Словенія/</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Німеччина</w:t>
            </w:r>
          </w:p>
        </w:tc>
        <w:tc>
          <w:tcPr>
            <w:tcW w:w="2835"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lang w:val="ru-RU"/>
              </w:rPr>
              <w:t xml:space="preserve">Зміни </w:t>
            </w:r>
            <w:r w:rsidRPr="001E7EC3">
              <w:rPr>
                <w:rFonts w:ascii="Arial" w:hAnsi="Arial" w:cs="Arial"/>
                <w:color w:val="000000"/>
                <w:sz w:val="16"/>
                <w:szCs w:val="16"/>
              </w:rPr>
              <w:t>I</w:t>
            </w:r>
            <w:r w:rsidRPr="001E7EC3">
              <w:rPr>
                <w:rFonts w:ascii="Arial" w:hAnsi="Arial" w:cs="Arial"/>
                <w:color w:val="000000"/>
                <w:sz w:val="16"/>
                <w:szCs w:val="16"/>
                <w:lang w:val="ru-RU"/>
              </w:rPr>
              <w:t xml:space="preserve"> типу: Зміни щодо безпеки/ефективності та фармаконагляду. </w:t>
            </w:r>
            <w:r w:rsidRPr="001E7EC3">
              <w:rPr>
                <w:rFonts w:ascii="Arial" w:hAnsi="Arial" w:cs="Arial"/>
                <w:color w:val="000000"/>
                <w:sz w:val="16"/>
                <w:szCs w:val="16"/>
              </w:rPr>
              <w:t xml:space="preserve">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4.4 of the SmPC and Annex II D tools/ documents included in the Educational Healthcare Professional Kit to align the PI and RMP with parent product Revlimid. Введення змін протягом 6-ти місяців після затвердження. Зміни I типу: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4.8 of the SmPC in Table 3 (patients with myelodysplastic syndromes) the adverse drug reaction anaemia was added (SOC Blood and Lymphatic System Disorders; Frequency: very common) to align the PI with parent product Revlimid. The MAH took the opportunity to apply some editorial amendments in the EN as well as PT, LV, IT, DE, SL, SK, FR, SV, DA, </w:t>
            </w:r>
            <w:r w:rsidRPr="001E7EC3">
              <w:rPr>
                <w:rFonts w:ascii="Arial" w:hAnsi="Arial" w:cs="Arial"/>
                <w:color w:val="000000"/>
                <w:sz w:val="16"/>
                <w:szCs w:val="16"/>
              </w:rPr>
              <w:lastRenderedPageBreak/>
              <w:t>NO, HU and RO annexes. Введення змін протягом 6-ти місяців після затвердження.</w:t>
            </w:r>
          </w:p>
        </w:tc>
        <w:tc>
          <w:tcPr>
            <w:tcW w:w="1046" w:type="dxa"/>
            <w:shd w:val="clear" w:color="auto" w:fill="FFFFFF"/>
          </w:tcPr>
          <w:p w:rsidR="004F1EBE" w:rsidRPr="001E7EC3" w:rsidRDefault="004F1EBE" w:rsidP="004F1EBE">
            <w:pPr>
              <w:pStyle w:val="a3"/>
              <w:tabs>
                <w:tab w:val="left" w:pos="12600"/>
              </w:tabs>
              <w:jc w:val="center"/>
              <w:rPr>
                <w:rFonts w:ascii="Arial" w:hAnsi="Arial" w:cs="Arial"/>
                <w:b/>
                <w:i/>
                <w:color w:val="000000"/>
                <w:sz w:val="16"/>
                <w:szCs w:val="16"/>
              </w:rPr>
            </w:pPr>
            <w:r w:rsidRPr="001E7EC3">
              <w:rPr>
                <w:rFonts w:ascii="Arial" w:hAnsi="Arial" w:cs="Arial"/>
                <w:i/>
                <w:sz w:val="16"/>
                <w:szCs w:val="16"/>
              </w:rPr>
              <w:lastRenderedPageBreak/>
              <w:t>за рецептом</w:t>
            </w:r>
          </w:p>
        </w:tc>
        <w:tc>
          <w:tcPr>
            <w:tcW w:w="1557" w:type="dxa"/>
          </w:tcPr>
          <w:p w:rsidR="004F1EBE" w:rsidRPr="001E7EC3" w:rsidRDefault="004F1EBE" w:rsidP="004F1EBE">
            <w:pPr>
              <w:pStyle w:val="a3"/>
              <w:tabs>
                <w:tab w:val="left" w:pos="12600"/>
              </w:tabs>
              <w:jc w:val="center"/>
              <w:rPr>
                <w:rFonts w:ascii="Arial" w:hAnsi="Arial" w:cs="Arial"/>
                <w:sz w:val="16"/>
                <w:szCs w:val="16"/>
              </w:rPr>
            </w:pPr>
            <w:r w:rsidRPr="001E7EC3">
              <w:rPr>
                <w:rFonts w:ascii="Arial" w:hAnsi="Arial" w:cs="Arial"/>
                <w:sz w:val="16"/>
                <w:szCs w:val="16"/>
              </w:rPr>
              <w:t>UA/19062/01/01</w:t>
            </w:r>
          </w:p>
        </w:tc>
      </w:tr>
      <w:tr w:rsidR="004F1EBE" w:rsidRPr="001E7EC3" w:rsidTr="002D312E">
        <w:trPr>
          <w:trHeight w:val="433"/>
        </w:trPr>
        <w:tc>
          <w:tcPr>
            <w:tcW w:w="561" w:type="dxa"/>
            <w:tcBorders>
              <w:right w:val="single" w:sz="4" w:space="0" w:color="auto"/>
            </w:tcBorders>
            <w:shd w:val="clear" w:color="auto" w:fill="FFFFFF"/>
          </w:tcPr>
          <w:p w:rsidR="004F1EBE" w:rsidRPr="001E7EC3" w:rsidRDefault="004F1EBE" w:rsidP="004F1EBE">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4F1EBE" w:rsidRPr="001E7EC3" w:rsidRDefault="004F1EBE" w:rsidP="004F1EBE">
            <w:pPr>
              <w:pStyle w:val="a3"/>
              <w:tabs>
                <w:tab w:val="left" w:pos="12600"/>
              </w:tabs>
              <w:rPr>
                <w:rFonts w:ascii="Arial" w:hAnsi="Arial" w:cs="Arial"/>
                <w:b/>
                <w:i/>
                <w:color w:val="000000"/>
                <w:sz w:val="16"/>
                <w:szCs w:val="16"/>
              </w:rPr>
            </w:pPr>
            <w:r w:rsidRPr="001E7EC3">
              <w:rPr>
                <w:rFonts w:ascii="Arial" w:hAnsi="Arial" w:cs="Arial"/>
                <w:b/>
                <w:sz w:val="16"/>
                <w:szCs w:val="16"/>
              </w:rPr>
              <w:t>ЛЕНАЛІДОМІД КРКА</w:t>
            </w:r>
          </w:p>
        </w:tc>
        <w:tc>
          <w:tcPr>
            <w:tcW w:w="2410" w:type="dxa"/>
            <w:shd w:val="clear" w:color="auto" w:fill="FFFFFF"/>
          </w:tcPr>
          <w:p w:rsidR="004F1EBE" w:rsidRPr="001E7EC3" w:rsidRDefault="004F1EBE" w:rsidP="004F1EBE">
            <w:pPr>
              <w:pStyle w:val="a3"/>
              <w:tabs>
                <w:tab w:val="left" w:pos="12600"/>
              </w:tabs>
              <w:rPr>
                <w:rFonts w:ascii="Arial" w:hAnsi="Arial" w:cs="Arial"/>
                <w:color w:val="000000"/>
                <w:sz w:val="16"/>
                <w:szCs w:val="16"/>
                <w:lang w:val="ru-RU"/>
              </w:rPr>
            </w:pPr>
            <w:r w:rsidRPr="001E7EC3">
              <w:rPr>
                <w:rFonts w:ascii="Arial" w:hAnsi="Arial" w:cs="Arial"/>
                <w:color w:val="000000"/>
                <w:sz w:val="16"/>
                <w:szCs w:val="16"/>
                <w:lang w:val="ru-RU"/>
              </w:rPr>
              <w:t>капсули тверді по 5 мг; по 7 капсул твердих у блістері, по 3 блістери у коробці</w:t>
            </w:r>
          </w:p>
        </w:tc>
        <w:tc>
          <w:tcPr>
            <w:tcW w:w="1276"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КРКА, д.д., Ново место</w:t>
            </w:r>
          </w:p>
        </w:tc>
        <w:tc>
          <w:tcPr>
            <w:tcW w:w="992"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rPr>
              <w:t>Словенія</w:t>
            </w:r>
          </w:p>
        </w:tc>
        <w:tc>
          <w:tcPr>
            <w:tcW w:w="2410"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виробництво, первинна та вторинна упаковка, контроль та випуск серії: КРКА-ФАРМА д.о.о., Хорватія;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контроль та випуск серії: КРКА, д.д., Ново место, Словенія;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вторинна упаковка: КРКА, д.д., Ново место, Словенія; мікробіологічне випробування (у випадку контролю серії ТАД Фарма ГмбХ):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Лабор ЛС СЕ &amp; Ко. КГ, Німеччина;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вторинна упаковка, випуск серії: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ТАД Фарма ГмбХ, Німеччина;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контроль серії (фізичні та хімічні методи контролю): ТАД Фарма ГмбХ, Німеччина</w:t>
            </w:r>
          </w:p>
        </w:tc>
        <w:tc>
          <w:tcPr>
            <w:tcW w:w="1275"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Хорватія/</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Словенія/</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Німеччина</w:t>
            </w:r>
          </w:p>
        </w:tc>
        <w:tc>
          <w:tcPr>
            <w:tcW w:w="2835"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lang w:val="ru-RU"/>
              </w:rPr>
              <w:t xml:space="preserve">Зміни </w:t>
            </w:r>
            <w:r w:rsidRPr="001E7EC3">
              <w:rPr>
                <w:rFonts w:ascii="Arial" w:hAnsi="Arial" w:cs="Arial"/>
                <w:color w:val="000000"/>
                <w:sz w:val="16"/>
                <w:szCs w:val="16"/>
              </w:rPr>
              <w:t>I</w:t>
            </w:r>
            <w:r w:rsidRPr="001E7EC3">
              <w:rPr>
                <w:rFonts w:ascii="Arial" w:hAnsi="Arial" w:cs="Arial"/>
                <w:color w:val="000000"/>
                <w:sz w:val="16"/>
                <w:szCs w:val="16"/>
                <w:lang w:val="ru-RU"/>
              </w:rPr>
              <w:t xml:space="preserve"> типу: Зміни щодо безпеки/ефективності та фармаконагляду. </w:t>
            </w:r>
            <w:r w:rsidRPr="001E7EC3">
              <w:rPr>
                <w:rFonts w:ascii="Arial" w:hAnsi="Arial" w:cs="Arial"/>
                <w:color w:val="000000"/>
                <w:sz w:val="16"/>
                <w:szCs w:val="16"/>
              </w:rPr>
              <w:t>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4.4 of the SmPC and Annex II D tools/ documents included in the Educational Healthcare Professional Kit to align the PI and RMP with parent product Revlimid. Введення змін протягом 6-ти місяців після затвердження. Зміни I типу: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4.8 of the SmPC in Table 3 (patients with myelodysplastic syndromes) the adverse drug reaction anaemia was added (SOC Blood and Lymphatic System Disorders; Frequency: very common) to align the PI with parent product Revlimid. The MAH took the opportunity to apply some editorial amendments in the EN as well as PT, LV, IT, DE, SL, SK, FR, SV, DA, NO, HU and RO annexes. Введення змін протягом 6-ти місяців після затвердження.</w:t>
            </w:r>
          </w:p>
        </w:tc>
        <w:tc>
          <w:tcPr>
            <w:tcW w:w="1046" w:type="dxa"/>
            <w:shd w:val="clear" w:color="auto" w:fill="FFFFFF"/>
          </w:tcPr>
          <w:p w:rsidR="004F1EBE" w:rsidRPr="001E7EC3" w:rsidRDefault="004F1EBE" w:rsidP="004F1EBE">
            <w:pPr>
              <w:pStyle w:val="a3"/>
              <w:tabs>
                <w:tab w:val="left" w:pos="12600"/>
              </w:tabs>
              <w:jc w:val="center"/>
              <w:rPr>
                <w:rFonts w:ascii="Arial" w:hAnsi="Arial" w:cs="Arial"/>
                <w:b/>
                <w:i/>
                <w:color w:val="000000"/>
                <w:sz w:val="16"/>
                <w:szCs w:val="16"/>
              </w:rPr>
            </w:pPr>
            <w:r w:rsidRPr="001E7EC3">
              <w:rPr>
                <w:rFonts w:ascii="Arial" w:hAnsi="Arial" w:cs="Arial"/>
                <w:i/>
                <w:sz w:val="16"/>
                <w:szCs w:val="16"/>
              </w:rPr>
              <w:t>за рецептом</w:t>
            </w:r>
          </w:p>
        </w:tc>
        <w:tc>
          <w:tcPr>
            <w:tcW w:w="1557" w:type="dxa"/>
          </w:tcPr>
          <w:p w:rsidR="004F1EBE" w:rsidRPr="001E7EC3" w:rsidRDefault="004F1EBE" w:rsidP="004F1EBE">
            <w:pPr>
              <w:pStyle w:val="a3"/>
              <w:tabs>
                <w:tab w:val="left" w:pos="12600"/>
              </w:tabs>
              <w:jc w:val="center"/>
              <w:rPr>
                <w:rFonts w:ascii="Arial" w:hAnsi="Arial" w:cs="Arial"/>
                <w:sz w:val="16"/>
                <w:szCs w:val="16"/>
              </w:rPr>
            </w:pPr>
            <w:r w:rsidRPr="001E7EC3">
              <w:rPr>
                <w:rFonts w:ascii="Arial" w:hAnsi="Arial" w:cs="Arial"/>
                <w:sz w:val="16"/>
                <w:szCs w:val="16"/>
              </w:rPr>
              <w:t>UA/19062/01/02</w:t>
            </w:r>
          </w:p>
        </w:tc>
      </w:tr>
      <w:tr w:rsidR="004F1EBE" w:rsidRPr="001E7EC3" w:rsidTr="002D312E">
        <w:trPr>
          <w:trHeight w:val="433"/>
        </w:trPr>
        <w:tc>
          <w:tcPr>
            <w:tcW w:w="561" w:type="dxa"/>
            <w:tcBorders>
              <w:right w:val="single" w:sz="4" w:space="0" w:color="auto"/>
            </w:tcBorders>
            <w:shd w:val="clear" w:color="auto" w:fill="FFFFFF"/>
          </w:tcPr>
          <w:p w:rsidR="004F1EBE" w:rsidRPr="001E7EC3" w:rsidRDefault="004F1EBE" w:rsidP="004F1EBE">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4F1EBE" w:rsidRPr="001E7EC3" w:rsidRDefault="004F1EBE" w:rsidP="004F1EBE">
            <w:pPr>
              <w:pStyle w:val="a3"/>
              <w:tabs>
                <w:tab w:val="left" w:pos="12600"/>
              </w:tabs>
              <w:rPr>
                <w:rFonts w:ascii="Arial" w:hAnsi="Arial" w:cs="Arial"/>
                <w:b/>
                <w:i/>
                <w:color w:val="000000"/>
                <w:sz w:val="16"/>
                <w:szCs w:val="16"/>
              </w:rPr>
            </w:pPr>
            <w:r w:rsidRPr="001E7EC3">
              <w:rPr>
                <w:rFonts w:ascii="Arial" w:hAnsi="Arial" w:cs="Arial"/>
                <w:b/>
                <w:sz w:val="16"/>
                <w:szCs w:val="16"/>
              </w:rPr>
              <w:t>ЛЕНАЛІДОМІД КРКА</w:t>
            </w:r>
          </w:p>
        </w:tc>
        <w:tc>
          <w:tcPr>
            <w:tcW w:w="2410" w:type="dxa"/>
            <w:shd w:val="clear" w:color="auto" w:fill="FFFFFF"/>
          </w:tcPr>
          <w:p w:rsidR="004F1EBE" w:rsidRPr="001E7EC3" w:rsidRDefault="004F1EBE" w:rsidP="004F1EBE">
            <w:pPr>
              <w:pStyle w:val="a3"/>
              <w:tabs>
                <w:tab w:val="left" w:pos="12600"/>
              </w:tabs>
              <w:rPr>
                <w:rFonts w:ascii="Arial" w:hAnsi="Arial" w:cs="Arial"/>
                <w:color w:val="000000"/>
                <w:sz w:val="16"/>
                <w:szCs w:val="16"/>
                <w:lang w:val="ru-RU"/>
              </w:rPr>
            </w:pPr>
            <w:r w:rsidRPr="001E7EC3">
              <w:rPr>
                <w:rFonts w:ascii="Arial" w:hAnsi="Arial" w:cs="Arial"/>
                <w:color w:val="000000"/>
                <w:sz w:val="16"/>
                <w:szCs w:val="16"/>
                <w:lang w:val="ru-RU"/>
              </w:rPr>
              <w:t>капсули тверді по 7,5 мг; по 7 капсул твердих у блістері, по 3 блістери у коробці</w:t>
            </w:r>
          </w:p>
        </w:tc>
        <w:tc>
          <w:tcPr>
            <w:tcW w:w="1276"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КРКА, д.д., Ново место</w:t>
            </w:r>
          </w:p>
        </w:tc>
        <w:tc>
          <w:tcPr>
            <w:tcW w:w="992"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rPr>
              <w:t>Словенія</w:t>
            </w:r>
          </w:p>
        </w:tc>
        <w:tc>
          <w:tcPr>
            <w:tcW w:w="2410"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виробництво, первинна та вторинна упаковка, контроль та випуск серії: КРКА-ФАРМА д.о.о., Хорватія;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контроль та випуск серії: КРКА, д.д., Ново место, Словенія;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вторинна упаковка: КРКА, д.д., Ново место, Словенія; мікробіологічне випробування (у випадку контролю серії ТАД Фарма ГмбХ):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Лабор ЛС СЕ &amp; Ко. КГ, Німеччина;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вторинна упаковка, випуск серії: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ТАД Фарма ГмбХ, Німеччина;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контроль серії (фізичні та хімічні методи контролю): ТАД Фарма ГмбХ, Німеччина</w:t>
            </w:r>
          </w:p>
        </w:tc>
        <w:tc>
          <w:tcPr>
            <w:tcW w:w="1275"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Хорватія/</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Словенія/</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Німеччина</w:t>
            </w:r>
          </w:p>
        </w:tc>
        <w:tc>
          <w:tcPr>
            <w:tcW w:w="2835"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lang w:val="ru-RU"/>
              </w:rPr>
              <w:t xml:space="preserve">Зміни </w:t>
            </w:r>
            <w:r w:rsidRPr="001E7EC3">
              <w:rPr>
                <w:rFonts w:ascii="Arial" w:hAnsi="Arial" w:cs="Arial"/>
                <w:color w:val="000000"/>
                <w:sz w:val="16"/>
                <w:szCs w:val="16"/>
              </w:rPr>
              <w:t>I</w:t>
            </w:r>
            <w:r w:rsidRPr="001E7EC3">
              <w:rPr>
                <w:rFonts w:ascii="Arial" w:hAnsi="Arial" w:cs="Arial"/>
                <w:color w:val="000000"/>
                <w:sz w:val="16"/>
                <w:szCs w:val="16"/>
                <w:lang w:val="ru-RU"/>
              </w:rPr>
              <w:t xml:space="preserve"> типу: Зміни щодо безпеки/ефективності та фармаконагляду. </w:t>
            </w:r>
            <w:r w:rsidRPr="001E7EC3">
              <w:rPr>
                <w:rFonts w:ascii="Arial" w:hAnsi="Arial" w:cs="Arial"/>
                <w:color w:val="000000"/>
                <w:sz w:val="16"/>
                <w:szCs w:val="16"/>
              </w:rPr>
              <w:t>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4.4 of the SmPC and Annex II D tools/ documents included in the Educational Healthcare Professional Kit to align the PI and RMP with parent product Revlimid. Введення змін протягом 6-ти місяців після затвердження. Зміни I типу: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4.8 of the SmPC in Table 3 (patients with myelodysplastic syndromes) the adverse drug reaction anaemia was added (SOC Blood and Lymphatic System Disorders; Frequency: very common) to align the PI with parent product Revlimid. The MAH took the opportunity to apply some editorial amendments in the EN as well as PT, LV, IT, DE, SL, SK, FR, SV, DA, NO, HU and RO annexes. Введення змін протягом 6-ти місяців після затвердження.</w:t>
            </w:r>
          </w:p>
        </w:tc>
        <w:tc>
          <w:tcPr>
            <w:tcW w:w="1046" w:type="dxa"/>
            <w:shd w:val="clear" w:color="auto" w:fill="FFFFFF"/>
          </w:tcPr>
          <w:p w:rsidR="004F1EBE" w:rsidRPr="001E7EC3" w:rsidRDefault="004F1EBE" w:rsidP="004F1EBE">
            <w:pPr>
              <w:pStyle w:val="a3"/>
              <w:tabs>
                <w:tab w:val="left" w:pos="12600"/>
              </w:tabs>
              <w:jc w:val="center"/>
              <w:rPr>
                <w:rFonts w:ascii="Arial" w:hAnsi="Arial" w:cs="Arial"/>
                <w:b/>
                <w:i/>
                <w:color w:val="000000"/>
                <w:sz w:val="16"/>
                <w:szCs w:val="16"/>
              </w:rPr>
            </w:pPr>
            <w:r w:rsidRPr="001E7EC3">
              <w:rPr>
                <w:rFonts w:ascii="Arial" w:hAnsi="Arial" w:cs="Arial"/>
                <w:i/>
                <w:sz w:val="16"/>
                <w:szCs w:val="16"/>
              </w:rPr>
              <w:t>за рецептом</w:t>
            </w:r>
          </w:p>
        </w:tc>
        <w:tc>
          <w:tcPr>
            <w:tcW w:w="1557" w:type="dxa"/>
          </w:tcPr>
          <w:p w:rsidR="004F1EBE" w:rsidRPr="001E7EC3" w:rsidRDefault="004F1EBE" w:rsidP="004F1EBE">
            <w:pPr>
              <w:pStyle w:val="a3"/>
              <w:tabs>
                <w:tab w:val="left" w:pos="12600"/>
              </w:tabs>
              <w:jc w:val="center"/>
              <w:rPr>
                <w:rFonts w:ascii="Arial" w:hAnsi="Arial" w:cs="Arial"/>
                <w:sz w:val="16"/>
                <w:szCs w:val="16"/>
              </w:rPr>
            </w:pPr>
            <w:r w:rsidRPr="001E7EC3">
              <w:rPr>
                <w:rFonts w:ascii="Arial" w:hAnsi="Arial" w:cs="Arial"/>
                <w:sz w:val="16"/>
                <w:szCs w:val="16"/>
              </w:rPr>
              <w:t>UA/19062/01/03</w:t>
            </w:r>
          </w:p>
        </w:tc>
      </w:tr>
      <w:tr w:rsidR="004F1EBE" w:rsidRPr="001E7EC3" w:rsidTr="002D312E">
        <w:trPr>
          <w:trHeight w:val="433"/>
        </w:trPr>
        <w:tc>
          <w:tcPr>
            <w:tcW w:w="561" w:type="dxa"/>
            <w:tcBorders>
              <w:right w:val="single" w:sz="4" w:space="0" w:color="auto"/>
            </w:tcBorders>
            <w:shd w:val="clear" w:color="auto" w:fill="FFFFFF"/>
          </w:tcPr>
          <w:p w:rsidR="004F1EBE" w:rsidRPr="001E7EC3" w:rsidRDefault="004F1EBE" w:rsidP="004F1EBE">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4F1EBE" w:rsidRPr="001E7EC3" w:rsidRDefault="004F1EBE" w:rsidP="004F1EBE">
            <w:pPr>
              <w:pStyle w:val="a3"/>
              <w:tabs>
                <w:tab w:val="left" w:pos="12600"/>
              </w:tabs>
              <w:rPr>
                <w:rFonts w:ascii="Arial" w:hAnsi="Arial" w:cs="Arial"/>
                <w:b/>
                <w:i/>
                <w:color w:val="000000"/>
                <w:sz w:val="16"/>
                <w:szCs w:val="16"/>
              </w:rPr>
            </w:pPr>
            <w:r w:rsidRPr="001E7EC3">
              <w:rPr>
                <w:rFonts w:ascii="Arial" w:hAnsi="Arial" w:cs="Arial"/>
                <w:b/>
                <w:sz w:val="16"/>
                <w:szCs w:val="16"/>
              </w:rPr>
              <w:t>ЛЕНАЛІДОМІД КРКА</w:t>
            </w:r>
          </w:p>
        </w:tc>
        <w:tc>
          <w:tcPr>
            <w:tcW w:w="2410" w:type="dxa"/>
            <w:shd w:val="clear" w:color="auto" w:fill="FFFFFF"/>
          </w:tcPr>
          <w:p w:rsidR="004F1EBE" w:rsidRPr="001E7EC3" w:rsidRDefault="004F1EBE" w:rsidP="004F1EBE">
            <w:pPr>
              <w:pStyle w:val="a3"/>
              <w:tabs>
                <w:tab w:val="left" w:pos="12600"/>
              </w:tabs>
              <w:rPr>
                <w:rFonts w:ascii="Arial" w:hAnsi="Arial" w:cs="Arial"/>
                <w:color w:val="000000"/>
                <w:sz w:val="16"/>
                <w:szCs w:val="16"/>
                <w:lang w:val="ru-RU"/>
              </w:rPr>
            </w:pPr>
            <w:r w:rsidRPr="001E7EC3">
              <w:rPr>
                <w:rFonts w:ascii="Arial" w:hAnsi="Arial" w:cs="Arial"/>
                <w:color w:val="000000"/>
                <w:sz w:val="16"/>
                <w:szCs w:val="16"/>
                <w:lang w:val="ru-RU"/>
              </w:rPr>
              <w:t>капсули тверді по 10 мг; по 7 капсул твердих у блістері, по 3 блістери у коробці</w:t>
            </w:r>
          </w:p>
        </w:tc>
        <w:tc>
          <w:tcPr>
            <w:tcW w:w="1276"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КРКА, д.д., Ново место</w:t>
            </w:r>
          </w:p>
        </w:tc>
        <w:tc>
          <w:tcPr>
            <w:tcW w:w="992"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rPr>
              <w:t>Словенія</w:t>
            </w:r>
          </w:p>
        </w:tc>
        <w:tc>
          <w:tcPr>
            <w:tcW w:w="2410"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виробництво, первинна та вторинна упаковка, контроль та випуск серії: КРКА-</w:t>
            </w:r>
            <w:r w:rsidRPr="001E7EC3">
              <w:rPr>
                <w:rFonts w:ascii="Arial" w:hAnsi="Arial" w:cs="Arial"/>
                <w:color w:val="000000"/>
                <w:sz w:val="16"/>
                <w:szCs w:val="16"/>
                <w:lang w:val="ru-RU"/>
              </w:rPr>
              <w:lastRenderedPageBreak/>
              <w:t xml:space="preserve">ФАРМА д.о.о., Хорватія;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контроль та випуск серії: КРКА, д.д., Ново место, Словенія;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вторинна упаковка: КРКА, д.д., Ново место, Словенія; мікробіологічне випробування (у випадку контролю серії ТАД Фарма ГмбХ):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Лабор ЛС СЕ &amp; Ко. КГ, Німеччина;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вторинна упаковка, випуск серії: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ТАД Фарма ГмбХ, Німеччина;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контроль серії (фізичні та хімічні методи контролю): ТАД Фарма ГмбХ, Німеччина</w:t>
            </w:r>
          </w:p>
        </w:tc>
        <w:tc>
          <w:tcPr>
            <w:tcW w:w="1275"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lastRenderedPageBreak/>
              <w:t>Хорватія/</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Словенія/</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Німеччина</w:t>
            </w:r>
          </w:p>
        </w:tc>
        <w:tc>
          <w:tcPr>
            <w:tcW w:w="2835"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lang w:val="ru-RU"/>
              </w:rPr>
              <w:t xml:space="preserve">Зміни </w:t>
            </w:r>
            <w:r w:rsidRPr="001E7EC3">
              <w:rPr>
                <w:rFonts w:ascii="Arial" w:hAnsi="Arial" w:cs="Arial"/>
                <w:color w:val="000000"/>
                <w:sz w:val="16"/>
                <w:szCs w:val="16"/>
              </w:rPr>
              <w:t>I</w:t>
            </w:r>
            <w:r w:rsidRPr="001E7EC3">
              <w:rPr>
                <w:rFonts w:ascii="Arial" w:hAnsi="Arial" w:cs="Arial"/>
                <w:color w:val="000000"/>
                <w:sz w:val="16"/>
                <w:szCs w:val="16"/>
                <w:lang w:val="ru-RU"/>
              </w:rPr>
              <w:t xml:space="preserve"> типу: Зміни щодо безпеки/ефективності та фармаконагляду. </w:t>
            </w:r>
            <w:r w:rsidRPr="001E7EC3">
              <w:rPr>
                <w:rFonts w:ascii="Arial" w:hAnsi="Arial" w:cs="Arial"/>
                <w:color w:val="000000"/>
                <w:sz w:val="16"/>
                <w:szCs w:val="16"/>
              </w:rPr>
              <w:t xml:space="preserve">Зміни у короткій </w:t>
            </w:r>
            <w:r w:rsidRPr="001E7EC3">
              <w:rPr>
                <w:rFonts w:ascii="Arial" w:hAnsi="Arial" w:cs="Arial"/>
                <w:color w:val="000000"/>
                <w:sz w:val="16"/>
                <w:szCs w:val="16"/>
              </w:rPr>
              <w:lastRenderedPageBreak/>
              <w:t>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4.4 of the SmPC and Annex II D tools/ documents included in the Educational Healthcare Professional Kit to align the PI and RMP with parent product Revlimid. Введення змін протягом 6-ти місяців після затвердження. Зміни I типу: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4.8 of the SmPC in Table 3 (patients with myelodysplastic syndromes) the adverse drug reaction anaemia was added (SOC Blood and Lymphatic System Disorders; Frequency: very common) to align the PI with parent product Revlimid. The MAH took the opportunity to apply some editorial amendments in the EN as well as PT, LV, IT, DE, SL, SK, FR, SV, DA, NO, HU and RO annexes. Введення змін протягом 6-ти місяців після затвердження.</w:t>
            </w:r>
          </w:p>
        </w:tc>
        <w:tc>
          <w:tcPr>
            <w:tcW w:w="1046" w:type="dxa"/>
            <w:shd w:val="clear" w:color="auto" w:fill="FFFFFF"/>
          </w:tcPr>
          <w:p w:rsidR="004F1EBE" w:rsidRPr="001E7EC3" w:rsidRDefault="004F1EBE" w:rsidP="004F1EBE">
            <w:pPr>
              <w:pStyle w:val="a3"/>
              <w:tabs>
                <w:tab w:val="left" w:pos="12600"/>
              </w:tabs>
              <w:jc w:val="center"/>
              <w:rPr>
                <w:rFonts w:ascii="Arial" w:hAnsi="Arial" w:cs="Arial"/>
                <w:b/>
                <w:i/>
                <w:color w:val="000000"/>
                <w:sz w:val="16"/>
                <w:szCs w:val="16"/>
              </w:rPr>
            </w:pPr>
            <w:r w:rsidRPr="001E7EC3">
              <w:rPr>
                <w:rFonts w:ascii="Arial" w:hAnsi="Arial" w:cs="Arial"/>
                <w:i/>
                <w:sz w:val="16"/>
                <w:szCs w:val="16"/>
              </w:rPr>
              <w:lastRenderedPageBreak/>
              <w:t>за рецептом</w:t>
            </w:r>
          </w:p>
        </w:tc>
        <w:tc>
          <w:tcPr>
            <w:tcW w:w="1557" w:type="dxa"/>
          </w:tcPr>
          <w:p w:rsidR="004F1EBE" w:rsidRPr="001E7EC3" w:rsidRDefault="004F1EBE" w:rsidP="004F1EBE">
            <w:pPr>
              <w:pStyle w:val="a3"/>
              <w:tabs>
                <w:tab w:val="left" w:pos="12600"/>
              </w:tabs>
              <w:jc w:val="center"/>
              <w:rPr>
                <w:rFonts w:ascii="Arial" w:hAnsi="Arial" w:cs="Arial"/>
                <w:sz w:val="16"/>
                <w:szCs w:val="16"/>
              </w:rPr>
            </w:pPr>
            <w:r w:rsidRPr="001E7EC3">
              <w:rPr>
                <w:rFonts w:ascii="Arial" w:hAnsi="Arial" w:cs="Arial"/>
                <w:sz w:val="16"/>
                <w:szCs w:val="16"/>
              </w:rPr>
              <w:t>UA/19062/01/04</w:t>
            </w:r>
          </w:p>
        </w:tc>
      </w:tr>
      <w:tr w:rsidR="004F1EBE" w:rsidRPr="001E7EC3" w:rsidTr="002D312E">
        <w:trPr>
          <w:trHeight w:val="433"/>
        </w:trPr>
        <w:tc>
          <w:tcPr>
            <w:tcW w:w="561" w:type="dxa"/>
            <w:tcBorders>
              <w:right w:val="single" w:sz="4" w:space="0" w:color="auto"/>
            </w:tcBorders>
            <w:shd w:val="clear" w:color="auto" w:fill="FFFFFF"/>
          </w:tcPr>
          <w:p w:rsidR="004F1EBE" w:rsidRPr="001E7EC3" w:rsidRDefault="004F1EBE" w:rsidP="004F1EBE">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4F1EBE" w:rsidRPr="001E7EC3" w:rsidRDefault="004F1EBE" w:rsidP="004F1EBE">
            <w:pPr>
              <w:pStyle w:val="a3"/>
              <w:tabs>
                <w:tab w:val="left" w:pos="12600"/>
              </w:tabs>
              <w:rPr>
                <w:rFonts w:ascii="Arial" w:hAnsi="Arial" w:cs="Arial"/>
                <w:b/>
                <w:i/>
                <w:color w:val="000000"/>
                <w:sz w:val="16"/>
                <w:szCs w:val="16"/>
              </w:rPr>
            </w:pPr>
            <w:r w:rsidRPr="001E7EC3">
              <w:rPr>
                <w:rFonts w:ascii="Arial" w:hAnsi="Arial" w:cs="Arial"/>
                <w:b/>
                <w:sz w:val="16"/>
                <w:szCs w:val="16"/>
              </w:rPr>
              <w:t>ЛЕНАЛІДОМІД КРКА</w:t>
            </w:r>
          </w:p>
        </w:tc>
        <w:tc>
          <w:tcPr>
            <w:tcW w:w="2410" w:type="dxa"/>
            <w:shd w:val="clear" w:color="auto" w:fill="FFFFFF"/>
          </w:tcPr>
          <w:p w:rsidR="004F1EBE" w:rsidRPr="001E7EC3" w:rsidRDefault="004F1EBE" w:rsidP="004F1EBE">
            <w:pPr>
              <w:pStyle w:val="a3"/>
              <w:tabs>
                <w:tab w:val="left" w:pos="12600"/>
              </w:tabs>
              <w:rPr>
                <w:rFonts w:ascii="Arial" w:hAnsi="Arial" w:cs="Arial"/>
                <w:color w:val="000000"/>
                <w:sz w:val="16"/>
                <w:szCs w:val="16"/>
                <w:lang w:val="ru-RU"/>
              </w:rPr>
            </w:pPr>
            <w:r w:rsidRPr="001E7EC3">
              <w:rPr>
                <w:rFonts w:ascii="Arial" w:hAnsi="Arial" w:cs="Arial"/>
                <w:color w:val="000000"/>
                <w:sz w:val="16"/>
                <w:szCs w:val="16"/>
                <w:lang w:val="ru-RU"/>
              </w:rPr>
              <w:t>капсули тверді по 15 мг; по 7 капсул твердих у блістері, по 3 блістери у коробці</w:t>
            </w:r>
          </w:p>
        </w:tc>
        <w:tc>
          <w:tcPr>
            <w:tcW w:w="1276"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КРКА, д.д., Ново место</w:t>
            </w:r>
          </w:p>
        </w:tc>
        <w:tc>
          <w:tcPr>
            <w:tcW w:w="992"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rPr>
              <w:t>Словенія</w:t>
            </w:r>
          </w:p>
        </w:tc>
        <w:tc>
          <w:tcPr>
            <w:tcW w:w="2410"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виробництво, первинна та вторинна упаковка, контроль та випуск серії: КРКА-ФАРМА д.о.о., Хорватія;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контроль та випуск серії: КРКА, д.д., Ново место, Словенія;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вторинна упаковка: КРКА, д.д., Ново место, Словенія; мікробіологічне випробування (у випадку контролю серії ТАД Фарма ГмбХ):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Лабор ЛС СЕ &amp; Ко. КГ, Німеччина;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вторинна упаковка, випуск серії: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ТАД Фарма ГмбХ, Німеччина;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контроль серії (фізичні та хімічні методи контролю): ТАД Фарма ГмбХ, Німеччина</w:t>
            </w:r>
          </w:p>
        </w:tc>
        <w:tc>
          <w:tcPr>
            <w:tcW w:w="1275"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Хорватія/</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Словенія/</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Німеччина</w:t>
            </w:r>
          </w:p>
        </w:tc>
        <w:tc>
          <w:tcPr>
            <w:tcW w:w="2835"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lang w:val="ru-RU"/>
              </w:rPr>
              <w:t xml:space="preserve">Зміни </w:t>
            </w:r>
            <w:r w:rsidRPr="001E7EC3">
              <w:rPr>
                <w:rFonts w:ascii="Arial" w:hAnsi="Arial" w:cs="Arial"/>
                <w:color w:val="000000"/>
                <w:sz w:val="16"/>
                <w:szCs w:val="16"/>
              </w:rPr>
              <w:t>I</w:t>
            </w:r>
            <w:r w:rsidRPr="001E7EC3">
              <w:rPr>
                <w:rFonts w:ascii="Arial" w:hAnsi="Arial" w:cs="Arial"/>
                <w:color w:val="000000"/>
                <w:sz w:val="16"/>
                <w:szCs w:val="16"/>
                <w:lang w:val="ru-RU"/>
              </w:rPr>
              <w:t xml:space="preserve"> типу: Зміни щодо безпеки/ефективності та фармаконагляду. </w:t>
            </w:r>
            <w:r w:rsidRPr="001E7EC3">
              <w:rPr>
                <w:rFonts w:ascii="Arial" w:hAnsi="Arial" w:cs="Arial"/>
                <w:color w:val="000000"/>
                <w:sz w:val="16"/>
                <w:szCs w:val="16"/>
              </w:rPr>
              <w:t>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4.4 of the SmPC and Annex II D tools/ documents included in the Educational Healthcare Professional Kit to align the PI and RMP with parent product Revlimid. Введення змін протягом 6-ти місяців після затвердження. Зміни I типу: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4.8 of the SmPC in Table 3 (patients with myelodysplastic syndromes) the adverse drug reaction anaemia was added (SOC Blood and Lymphatic System Disorders; Frequency: very common) to align the PI with parent product Revlimid. The MAH took the opportunity to apply some editorial amendments in the EN as well as PT, LV, IT, DE, SL, SK, FR, SV, DA, NO, HU and RO annexes. Введення змін протягом 6-ти місяців після затвердження.</w:t>
            </w:r>
          </w:p>
        </w:tc>
        <w:tc>
          <w:tcPr>
            <w:tcW w:w="1046" w:type="dxa"/>
            <w:shd w:val="clear" w:color="auto" w:fill="FFFFFF"/>
          </w:tcPr>
          <w:p w:rsidR="004F1EBE" w:rsidRPr="001E7EC3" w:rsidRDefault="004F1EBE" w:rsidP="004F1EBE">
            <w:pPr>
              <w:pStyle w:val="a3"/>
              <w:tabs>
                <w:tab w:val="left" w:pos="12600"/>
              </w:tabs>
              <w:jc w:val="center"/>
              <w:rPr>
                <w:rFonts w:ascii="Arial" w:hAnsi="Arial" w:cs="Arial"/>
                <w:b/>
                <w:i/>
                <w:color w:val="000000"/>
                <w:sz w:val="16"/>
                <w:szCs w:val="16"/>
              </w:rPr>
            </w:pPr>
            <w:r w:rsidRPr="001E7EC3">
              <w:rPr>
                <w:rFonts w:ascii="Arial" w:hAnsi="Arial" w:cs="Arial"/>
                <w:i/>
                <w:sz w:val="16"/>
                <w:szCs w:val="16"/>
              </w:rPr>
              <w:t>за рецептом</w:t>
            </w:r>
          </w:p>
        </w:tc>
        <w:tc>
          <w:tcPr>
            <w:tcW w:w="1557" w:type="dxa"/>
          </w:tcPr>
          <w:p w:rsidR="004F1EBE" w:rsidRPr="001E7EC3" w:rsidRDefault="004F1EBE" w:rsidP="004F1EBE">
            <w:pPr>
              <w:pStyle w:val="a3"/>
              <w:tabs>
                <w:tab w:val="left" w:pos="12600"/>
              </w:tabs>
              <w:jc w:val="center"/>
              <w:rPr>
                <w:rFonts w:ascii="Arial" w:hAnsi="Arial" w:cs="Arial"/>
                <w:sz w:val="16"/>
                <w:szCs w:val="16"/>
              </w:rPr>
            </w:pPr>
            <w:r w:rsidRPr="001E7EC3">
              <w:rPr>
                <w:rFonts w:ascii="Arial" w:hAnsi="Arial" w:cs="Arial"/>
                <w:sz w:val="16"/>
                <w:szCs w:val="16"/>
              </w:rPr>
              <w:t>UA/19062/01/05</w:t>
            </w:r>
          </w:p>
        </w:tc>
      </w:tr>
      <w:tr w:rsidR="004F1EBE" w:rsidRPr="001E7EC3" w:rsidTr="002D312E">
        <w:trPr>
          <w:trHeight w:val="433"/>
        </w:trPr>
        <w:tc>
          <w:tcPr>
            <w:tcW w:w="561" w:type="dxa"/>
            <w:tcBorders>
              <w:right w:val="single" w:sz="4" w:space="0" w:color="auto"/>
            </w:tcBorders>
            <w:shd w:val="clear" w:color="auto" w:fill="FFFFFF"/>
          </w:tcPr>
          <w:p w:rsidR="004F1EBE" w:rsidRPr="001E7EC3" w:rsidRDefault="004F1EBE" w:rsidP="004F1EBE">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4F1EBE" w:rsidRPr="001E7EC3" w:rsidRDefault="004F1EBE" w:rsidP="004F1EBE">
            <w:pPr>
              <w:pStyle w:val="a3"/>
              <w:tabs>
                <w:tab w:val="left" w:pos="12600"/>
              </w:tabs>
              <w:rPr>
                <w:rFonts w:ascii="Arial" w:hAnsi="Arial" w:cs="Arial"/>
                <w:b/>
                <w:i/>
                <w:color w:val="000000"/>
                <w:sz w:val="16"/>
                <w:szCs w:val="16"/>
              </w:rPr>
            </w:pPr>
            <w:r w:rsidRPr="001E7EC3">
              <w:rPr>
                <w:rFonts w:ascii="Arial" w:hAnsi="Arial" w:cs="Arial"/>
                <w:b/>
                <w:sz w:val="16"/>
                <w:szCs w:val="16"/>
              </w:rPr>
              <w:t>ЛЕНАЛІДОМІД КРКА</w:t>
            </w:r>
          </w:p>
        </w:tc>
        <w:tc>
          <w:tcPr>
            <w:tcW w:w="2410" w:type="dxa"/>
            <w:shd w:val="clear" w:color="auto" w:fill="FFFFFF"/>
          </w:tcPr>
          <w:p w:rsidR="004F1EBE" w:rsidRPr="001E7EC3" w:rsidRDefault="004F1EBE" w:rsidP="004F1EBE">
            <w:pPr>
              <w:pStyle w:val="a3"/>
              <w:tabs>
                <w:tab w:val="left" w:pos="12600"/>
              </w:tabs>
              <w:rPr>
                <w:rFonts w:ascii="Arial" w:hAnsi="Arial" w:cs="Arial"/>
                <w:color w:val="000000"/>
                <w:sz w:val="16"/>
                <w:szCs w:val="16"/>
                <w:lang w:val="ru-RU"/>
              </w:rPr>
            </w:pPr>
            <w:r w:rsidRPr="001E7EC3">
              <w:rPr>
                <w:rFonts w:ascii="Arial" w:hAnsi="Arial" w:cs="Arial"/>
                <w:color w:val="000000"/>
                <w:sz w:val="16"/>
                <w:szCs w:val="16"/>
                <w:lang w:val="ru-RU"/>
              </w:rPr>
              <w:t>капсули тверді по 20 мг; по 7 капсул твердих у блістері, по 3 блістери у коробці</w:t>
            </w:r>
          </w:p>
        </w:tc>
        <w:tc>
          <w:tcPr>
            <w:tcW w:w="1276"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КРКА, д.д., Ново место</w:t>
            </w:r>
          </w:p>
        </w:tc>
        <w:tc>
          <w:tcPr>
            <w:tcW w:w="992"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rPr>
              <w:t>Словенія</w:t>
            </w:r>
          </w:p>
        </w:tc>
        <w:tc>
          <w:tcPr>
            <w:tcW w:w="2410"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виробництво, первинна та вторинна упаковка, контроль та випуск серії: КРКА-ФАРМА д.о.о., Хорватія;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контроль та випуск серії: КРКА, д.д., Ново место, Словенія;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вторинна упаковка: КРКА, д.д., Ново место, Словенія; мікробіологічне випробування (у випадку контролю серії ТАД Фарма ГмбХ):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Лабор ЛС СЕ &amp; Ко. КГ, Німеччина;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вторинна упаковка, випуск серії: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ТАД Фарма ГмбХ, Німеччина;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контроль серії (фізичні та хімічні методи контролю): ТАД Фарма ГмбХ, Німеччина</w:t>
            </w:r>
          </w:p>
        </w:tc>
        <w:tc>
          <w:tcPr>
            <w:tcW w:w="1275"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Хорватія/</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Словенія/</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Німеччина</w:t>
            </w:r>
          </w:p>
        </w:tc>
        <w:tc>
          <w:tcPr>
            <w:tcW w:w="2835"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lang w:val="ru-RU"/>
              </w:rPr>
              <w:t xml:space="preserve">Зміни </w:t>
            </w:r>
            <w:r w:rsidRPr="001E7EC3">
              <w:rPr>
                <w:rFonts w:ascii="Arial" w:hAnsi="Arial" w:cs="Arial"/>
                <w:color w:val="000000"/>
                <w:sz w:val="16"/>
                <w:szCs w:val="16"/>
              </w:rPr>
              <w:t>I</w:t>
            </w:r>
            <w:r w:rsidRPr="001E7EC3">
              <w:rPr>
                <w:rFonts w:ascii="Arial" w:hAnsi="Arial" w:cs="Arial"/>
                <w:color w:val="000000"/>
                <w:sz w:val="16"/>
                <w:szCs w:val="16"/>
                <w:lang w:val="ru-RU"/>
              </w:rPr>
              <w:t xml:space="preserve"> типу: Зміни щодо безпеки/ефективності та фармаконагляду. </w:t>
            </w:r>
            <w:r w:rsidRPr="001E7EC3">
              <w:rPr>
                <w:rFonts w:ascii="Arial" w:hAnsi="Arial" w:cs="Arial"/>
                <w:color w:val="000000"/>
                <w:sz w:val="16"/>
                <w:szCs w:val="16"/>
              </w:rPr>
              <w:t>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4.4 of the SmPC and Annex II D tools/ documents included in the Educational Healthcare Professional Kit to align the PI and RMP with parent product Revlimid. Введення змін протягом 6-ти місяців після затвердження. Зміни I типу: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4.8 of the SmPC in Table 3 (patients with myelodysplastic syndromes) the adverse drug reaction anaemia was added (SOC Blood and Lymphatic System Disorders; Frequency: very common) to align the PI with parent product Revlimid. The MAH took the opportunity to apply some editorial amendments in the EN as well as PT, LV, IT, DE, SL, SK, FR, SV, DA, NO, HU and RO annexes. Введення змін протягом 6-ти місяців після затвердження.</w:t>
            </w:r>
          </w:p>
        </w:tc>
        <w:tc>
          <w:tcPr>
            <w:tcW w:w="1046" w:type="dxa"/>
            <w:shd w:val="clear" w:color="auto" w:fill="FFFFFF"/>
          </w:tcPr>
          <w:p w:rsidR="004F1EBE" w:rsidRPr="001E7EC3" w:rsidRDefault="004F1EBE" w:rsidP="004F1EBE">
            <w:pPr>
              <w:pStyle w:val="a3"/>
              <w:tabs>
                <w:tab w:val="left" w:pos="12600"/>
              </w:tabs>
              <w:jc w:val="center"/>
              <w:rPr>
                <w:rFonts w:ascii="Arial" w:hAnsi="Arial" w:cs="Arial"/>
                <w:b/>
                <w:i/>
                <w:color w:val="000000"/>
                <w:sz w:val="16"/>
                <w:szCs w:val="16"/>
              </w:rPr>
            </w:pPr>
            <w:r w:rsidRPr="001E7EC3">
              <w:rPr>
                <w:rFonts w:ascii="Arial" w:hAnsi="Arial" w:cs="Arial"/>
                <w:i/>
                <w:sz w:val="16"/>
                <w:szCs w:val="16"/>
              </w:rPr>
              <w:t>за рецептом</w:t>
            </w:r>
          </w:p>
        </w:tc>
        <w:tc>
          <w:tcPr>
            <w:tcW w:w="1557" w:type="dxa"/>
          </w:tcPr>
          <w:p w:rsidR="004F1EBE" w:rsidRPr="001E7EC3" w:rsidRDefault="004F1EBE" w:rsidP="004F1EBE">
            <w:pPr>
              <w:pStyle w:val="a3"/>
              <w:tabs>
                <w:tab w:val="left" w:pos="12600"/>
              </w:tabs>
              <w:jc w:val="center"/>
              <w:rPr>
                <w:rFonts w:ascii="Arial" w:hAnsi="Arial" w:cs="Arial"/>
                <w:sz w:val="16"/>
                <w:szCs w:val="16"/>
              </w:rPr>
            </w:pPr>
            <w:r w:rsidRPr="001E7EC3">
              <w:rPr>
                <w:rFonts w:ascii="Arial" w:hAnsi="Arial" w:cs="Arial"/>
                <w:sz w:val="16"/>
                <w:szCs w:val="16"/>
              </w:rPr>
              <w:t>UA/19062/01/06</w:t>
            </w:r>
          </w:p>
        </w:tc>
      </w:tr>
      <w:tr w:rsidR="004F1EBE" w:rsidRPr="00FE0145" w:rsidTr="002D312E">
        <w:trPr>
          <w:trHeight w:val="433"/>
        </w:trPr>
        <w:tc>
          <w:tcPr>
            <w:tcW w:w="561" w:type="dxa"/>
            <w:tcBorders>
              <w:right w:val="single" w:sz="4" w:space="0" w:color="auto"/>
            </w:tcBorders>
            <w:shd w:val="clear" w:color="auto" w:fill="FFFFFF"/>
          </w:tcPr>
          <w:p w:rsidR="004F1EBE" w:rsidRPr="001E7EC3" w:rsidRDefault="004F1EBE" w:rsidP="004F1EBE">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4F1EBE" w:rsidRPr="001E7EC3" w:rsidRDefault="004F1EBE" w:rsidP="004F1EBE">
            <w:pPr>
              <w:pStyle w:val="a3"/>
              <w:tabs>
                <w:tab w:val="left" w:pos="12600"/>
              </w:tabs>
              <w:rPr>
                <w:rFonts w:ascii="Arial" w:hAnsi="Arial" w:cs="Arial"/>
                <w:b/>
                <w:i/>
                <w:color w:val="000000"/>
                <w:sz w:val="16"/>
                <w:szCs w:val="16"/>
              </w:rPr>
            </w:pPr>
            <w:r w:rsidRPr="001E7EC3">
              <w:rPr>
                <w:rFonts w:ascii="Arial" w:hAnsi="Arial" w:cs="Arial"/>
                <w:b/>
                <w:sz w:val="16"/>
                <w:szCs w:val="16"/>
              </w:rPr>
              <w:t>ЛЕНАЛІДОМІД КРКА</w:t>
            </w:r>
          </w:p>
        </w:tc>
        <w:tc>
          <w:tcPr>
            <w:tcW w:w="2410" w:type="dxa"/>
            <w:shd w:val="clear" w:color="auto" w:fill="FFFFFF"/>
          </w:tcPr>
          <w:p w:rsidR="004F1EBE" w:rsidRPr="001E7EC3" w:rsidRDefault="00B653D9" w:rsidP="004F1EBE">
            <w:pPr>
              <w:pStyle w:val="a3"/>
              <w:tabs>
                <w:tab w:val="left" w:pos="12600"/>
              </w:tabs>
              <w:rPr>
                <w:rFonts w:ascii="Arial" w:hAnsi="Arial" w:cs="Arial"/>
                <w:color w:val="000000"/>
                <w:sz w:val="16"/>
                <w:szCs w:val="16"/>
                <w:lang w:val="ru-RU"/>
              </w:rPr>
            </w:pPr>
            <w:r w:rsidRPr="001E7EC3">
              <w:rPr>
                <w:rFonts w:ascii="Arial" w:hAnsi="Arial" w:cs="Arial"/>
                <w:color w:val="000000"/>
                <w:sz w:val="16"/>
                <w:szCs w:val="16"/>
                <w:lang w:val="ru-RU"/>
              </w:rPr>
              <w:t>капсули тверді по 25 мг; по 7 капсул твердих у блістері, по 3 блістери у коробці</w:t>
            </w:r>
          </w:p>
        </w:tc>
        <w:tc>
          <w:tcPr>
            <w:tcW w:w="1276"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КРКА, д.д., Ново место</w:t>
            </w:r>
          </w:p>
        </w:tc>
        <w:tc>
          <w:tcPr>
            <w:tcW w:w="992"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rPr>
              <w:t>Словенія</w:t>
            </w:r>
          </w:p>
        </w:tc>
        <w:tc>
          <w:tcPr>
            <w:tcW w:w="2410"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виробництво, первинна та вторинна упаковка, контроль та випуск серії: КРКА-ФАРМА д.о.о., Хорватія;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контроль та випуск серії: КРКА, д.д., Ново место, Словенія;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вторинна упаковка: КРКА, д.д., Ново место, Словенія; мікробіологічне випробування (у випадку контролю серії ТАД Фарма ГмбХ):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Лабор ЛС СЕ &amp; Ко. КГ, Німеччина;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вторинна упаковка, випуск серії: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 xml:space="preserve">ТАД Фарма ГмбХ, Німеччина; </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контроль серії (фізичні та хімічні методи контролю): ТАД Фарма ГмбХ, Німеччина</w:t>
            </w:r>
          </w:p>
        </w:tc>
        <w:tc>
          <w:tcPr>
            <w:tcW w:w="1275"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Хорватія/</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Словенія/</w:t>
            </w:r>
          </w:p>
          <w:p w:rsidR="004F1EBE" w:rsidRPr="001E7EC3" w:rsidRDefault="004F1EBE" w:rsidP="004F1EBE">
            <w:pPr>
              <w:pStyle w:val="a3"/>
              <w:tabs>
                <w:tab w:val="left" w:pos="12600"/>
              </w:tabs>
              <w:jc w:val="center"/>
              <w:rPr>
                <w:rFonts w:ascii="Arial" w:hAnsi="Arial" w:cs="Arial"/>
                <w:color w:val="000000"/>
                <w:sz w:val="16"/>
                <w:szCs w:val="16"/>
                <w:lang w:val="ru-RU"/>
              </w:rPr>
            </w:pPr>
            <w:r w:rsidRPr="001E7EC3">
              <w:rPr>
                <w:rFonts w:ascii="Arial" w:hAnsi="Arial" w:cs="Arial"/>
                <w:color w:val="000000"/>
                <w:sz w:val="16"/>
                <w:szCs w:val="16"/>
                <w:lang w:val="ru-RU"/>
              </w:rPr>
              <w:t>Німеччина</w:t>
            </w:r>
          </w:p>
        </w:tc>
        <w:tc>
          <w:tcPr>
            <w:tcW w:w="2835" w:type="dxa"/>
            <w:shd w:val="clear" w:color="auto" w:fill="FFFFFF"/>
          </w:tcPr>
          <w:p w:rsidR="004F1EBE" w:rsidRPr="001E7EC3" w:rsidRDefault="004F1EBE" w:rsidP="004F1EBE">
            <w:pPr>
              <w:pStyle w:val="a3"/>
              <w:tabs>
                <w:tab w:val="left" w:pos="12600"/>
              </w:tabs>
              <w:jc w:val="center"/>
              <w:rPr>
                <w:rFonts w:ascii="Arial" w:hAnsi="Arial" w:cs="Arial"/>
                <w:color w:val="000000"/>
                <w:sz w:val="16"/>
                <w:szCs w:val="16"/>
              </w:rPr>
            </w:pPr>
            <w:r w:rsidRPr="001E7EC3">
              <w:rPr>
                <w:rFonts w:ascii="Arial" w:hAnsi="Arial" w:cs="Arial"/>
                <w:color w:val="000000"/>
                <w:sz w:val="16"/>
                <w:szCs w:val="16"/>
                <w:lang w:val="ru-RU"/>
              </w:rPr>
              <w:t xml:space="preserve">Зміни </w:t>
            </w:r>
            <w:r w:rsidRPr="001E7EC3">
              <w:rPr>
                <w:rFonts w:ascii="Arial" w:hAnsi="Arial" w:cs="Arial"/>
                <w:color w:val="000000"/>
                <w:sz w:val="16"/>
                <w:szCs w:val="16"/>
              </w:rPr>
              <w:t>I</w:t>
            </w:r>
            <w:r w:rsidRPr="001E7EC3">
              <w:rPr>
                <w:rFonts w:ascii="Arial" w:hAnsi="Arial" w:cs="Arial"/>
                <w:color w:val="000000"/>
                <w:sz w:val="16"/>
                <w:szCs w:val="16"/>
                <w:lang w:val="ru-RU"/>
              </w:rPr>
              <w:t xml:space="preserve"> типу: Зміни щодо безпеки/ефективності та фармаконагляду. </w:t>
            </w:r>
            <w:r w:rsidRPr="001E7EC3">
              <w:rPr>
                <w:rFonts w:ascii="Arial" w:hAnsi="Arial" w:cs="Arial"/>
                <w:color w:val="000000"/>
                <w:sz w:val="16"/>
                <w:szCs w:val="16"/>
              </w:rPr>
              <w:t>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4.4 of the SmPC and Annex II D tools/ documents included in the Educational Healthcare Professional Kit to align the PI and RMP with parent product Revlimid. Введення змін протягом 6-ти місяців після затвердження. Зміни I типу: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4.8 of the SmPC in Table 3 (patients with myelodysplastic syndromes) the adverse drug reaction anaemia was added (SOC Blood and Lymphatic System Disorders; Frequency: very common) to align the PI with parent product Revlimid. The MAH took the opportunity to apply some editorial amendments in the EN as well as PT, LV, IT, DE, SL, SK, FR, SV, DA, NO, HU and RO annexes. Введення змін протягом 6-ти місяців після затвердження.</w:t>
            </w:r>
          </w:p>
        </w:tc>
        <w:tc>
          <w:tcPr>
            <w:tcW w:w="1046" w:type="dxa"/>
            <w:shd w:val="clear" w:color="auto" w:fill="FFFFFF"/>
          </w:tcPr>
          <w:p w:rsidR="004F1EBE" w:rsidRPr="001E7EC3" w:rsidRDefault="004F1EBE" w:rsidP="004F1EBE">
            <w:pPr>
              <w:pStyle w:val="a3"/>
              <w:tabs>
                <w:tab w:val="left" w:pos="12600"/>
              </w:tabs>
              <w:jc w:val="center"/>
              <w:rPr>
                <w:rFonts w:ascii="Arial" w:hAnsi="Arial" w:cs="Arial"/>
                <w:b/>
                <w:i/>
                <w:color w:val="000000"/>
                <w:sz w:val="16"/>
                <w:szCs w:val="16"/>
              </w:rPr>
            </w:pPr>
            <w:r w:rsidRPr="001E7EC3">
              <w:rPr>
                <w:rFonts w:ascii="Arial" w:hAnsi="Arial" w:cs="Arial"/>
                <w:i/>
                <w:sz w:val="16"/>
                <w:szCs w:val="16"/>
              </w:rPr>
              <w:t>за рецептом</w:t>
            </w:r>
          </w:p>
        </w:tc>
        <w:tc>
          <w:tcPr>
            <w:tcW w:w="1557" w:type="dxa"/>
          </w:tcPr>
          <w:p w:rsidR="004F1EBE" w:rsidRPr="004F1EBE" w:rsidRDefault="004F1EBE" w:rsidP="004F1EBE">
            <w:pPr>
              <w:pStyle w:val="a3"/>
              <w:tabs>
                <w:tab w:val="left" w:pos="12600"/>
              </w:tabs>
              <w:jc w:val="center"/>
              <w:rPr>
                <w:rFonts w:ascii="Arial" w:hAnsi="Arial" w:cs="Arial"/>
                <w:sz w:val="16"/>
                <w:szCs w:val="16"/>
              </w:rPr>
            </w:pPr>
            <w:r w:rsidRPr="001E7EC3">
              <w:rPr>
                <w:rFonts w:ascii="Arial" w:hAnsi="Arial" w:cs="Arial"/>
                <w:sz w:val="16"/>
                <w:szCs w:val="16"/>
              </w:rPr>
              <w:t>UA/19062/01/07</w:t>
            </w:r>
          </w:p>
        </w:tc>
      </w:tr>
    </w:tbl>
    <w:p w:rsidR="00D642BA" w:rsidRPr="00FE0145" w:rsidRDefault="00D642BA" w:rsidP="00073ECB">
      <w:pPr>
        <w:spacing w:after="0" w:line="240" w:lineRule="auto"/>
        <w:rPr>
          <w:rFonts w:ascii="Arial" w:hAnsi="Arial" w:cs="Arial"/>
          <w:sz w:val="16"/>
          <w:szCs w:val="16"/>
        </w:rPr>
      </w:pPr>
    </w:p>
    <w:sectPr w:rsidR="00D642BA" w:rsidRPr="00FE0145" w:rsidSect="00900413">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930" w:rsidRDefault="00EC6930" w:rsidP="00900413">
      <w:pPr>
        <w:spacing w:after="0" w:line="240" w:lineRule="auto"/>
      </w:pPr>
      <w:r>
        <w:separator/>
      </w:r>
    </w:p>
  </w:endnote>
  <w:endnote w:type="continuationSeparator" w:id="0">
    <w:p w:rsidR="00EC6930" w:rsidRDefault="00EC6930" w:rsidP="00900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413" w:rsidRDefault="00900413">
    <w:pPr>
      <w:pStyle w:val="aa"/>
      <w:jc w:val="center"/>
    </w:pPr>
    <w:r>
      <w:fldChar w:fldCharType="begin"/>
    </w:r>
    <w:r>
      <w:instrText>PAGE   \* MERGEFORMAT</w:instrText>
    </w:r>
    <w:r>
      <w:fldChar w:fldCharType="separate"/>
    </w:r>
    <w:r w:rsidR="006B0DDB" w:rsidRPr="006B0DDB">
      <w:rPr>
        <w:noProof/>
        <w:lang w:val="ru-RU"/>
      </w:rPr>
      <w:t>2</w:t>
    </w:r>
    <w:r>
      <w:fldChar w:fldCharType="end"/>
    </w:r>
  </w:p>
  <w:p w:rsidR="00900413" w:rsidRDefault="0090041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930" w:rsidRDefault="00EC6930" w:rsidP="00900413">
      <w:pPr>
        <w:spacing w:after="0" w:line="240" w:lineRule="auto"/>
      </w:pPr>
      <w:r>
        <w:separator/>
      </w:r>
    </w:p>
  </w:footnote>
  <w:footnote w:type="continuationSeparator" w:id="0">
    <w:p w:rsidR="00EC6930" w:rsidRDefault="00EC6930" w:rsidP="00900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33D6"/>
    <w:rsid w:val="00023869"/>
    <w:rsid w:val="00023F9D"/>
    <w:rsid w:val="000260AE"/>
    <w:rsid w:val="00026FA8"/>
    <w:rsid w:val="00031B2F"/>
    <w:rsid w:val="0003385A"/>
    <w:rsid w:val="000353C9"/>
    <w:rsid w:val="00036237"/>
    <w:rsid w:val="00037D9E"/>
    <w:rsid w:val="0004508E"/>
    <w:rsid w:val="000458F6"/>
    <w:rsid w:val="000508FC"/>
    <w:rsid w:val="00051218"/>
    <w:rsid w:val="00051E9F"/>
    <w:rsid w:val="000526B1"/>
    <w:rsid w:val="0005387A"/>
    <w:rsid w:val="000539DA"/>
    <w:rsid w:val="00056B16"/>
    <w:rsid w:val="00057475"/>
    <w:rsid w:val="000647E2"/>
    <w:rsid w:val="0006566F"/>
    <w:rsid w:val="00066261"/>
    <w:rsid w:val="00067200"/>
    <w:rsid w:val="00067616"/>
    <w:rsid w:val="00071D84"/>
    <w:rsid w:val="00072F42"/>
    <w:rsid w:val="00073818"/>
    <w:rsid w:val="00073ECB"/>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05F"/>
    <w:rsid w:val="000B21AC"/>
    <w:rsid w:val="000B54A8"/>
    <w:rsid w:val="000B71D5"/>
    <w:rsid w:val="000B7556"/>
    <w:rsid w:val="000B778D"/>
    <w:rsid w:val="000C4A9C"/>
    <w:rsid w:val="000C4D00"/>
    <w:rsid w:val="000C5779"/>
    <w:rsid w:val="000C5AC6"/>
    <w:rsid w:val="000C6FFF"/>
    <w:rsid w:val="000C7627"/>
    <w:rsid w:val="000D1E35"/>
    <w:rsid w:val="000D33B2"/>
    <w:rsid w:val="000D5EC9"/>
    <w:rsid w:val="000D6E7C"/>
    <w:rsid w:val="000D7262"/>
    <w:rsid w:val="000E1A61"/>
    <w:rsid w:val="000E22E5"/>
    <w:rsid w:val="000E38E5"/>
    <w:rsid w:val="000E3CD4"/>
    <w:rsid w:val="000E68D7"/>
    <w:rsid w:val="000E69A9"/>
    <w:rsid w:val="000F01F3"/>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16507"/>
    <w:rsid w:val="0012042A"/>
    <w:rsid w:val="00121006"/>
    <w:rsid w:val="0012201D"/>
    <w:rsid w:val="0012541B"/>
    <w:rsid w:val="0012777F"/>
    <w:rsid w:val="00130555"/>
    <w:rsid w:val="001316FC"/>
    <w:rsid w:val="00133E63"/>
    <w:rsid w:val="00136304"/>
    <w:rsid w:val="00136676"/>
    <w:rsid w:val="001373A2"/>
    <w:rsid w:val="001403B9"/>
    <w:rsid w:val="00140DF9"/>
    <w:rsid w:val="001418C6"/>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1680"/>
    <w:rsid w:val="001D26CF"/>
    <w:rsid w:val="001D4175"/>
    <w:rsid w:val="001D5651"/>
    <w:rsid w:val="001D5921"/>
    <w:rsid w:val="001D651C"/>
    <w:rsid w:val="001D75D8"/>
    <w:rsid w:val="001D7D67"/>
    <w:rsid w:val="001E510B"/>
    <w:rsid w:val="001E53D0"/>
    <w:rsid w:val="001E5590"/>
    <w:rsid w:val="001E7EC3"/>
    <w:rsid w:val="001F05C4"/>
    <w:rsid w:val="001F1E72"/>
    <w:rsid w:val="001F3A62"/>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1CC6"/>
    <w:rsid w:val="00231E3A"/>
    <w:rsid w:val="00232C32"/>
    <w:rsid w:val="00233455"/>
    <w:rsid w:val="00242C22"/>
    <w:rsid w:val="00244C1D"/>
    <w:rsid w:val="00245A3E"/>
    <w:rsid w:val="0024709E"/>
    <w:rsid w:val="002478A0"/>
    <w:rsid w:val="0025040F"/>
    <w:rsid w:val="0025199D"/>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87BB0"/>
    <w:rsid w:val="0029041E"/>
    <w:rsid w:val="002917ED"/>
    <w:rsid w:val="00292262"/>
    <w:rsid w:val="0029712A"/>
    <w:rsid w:val="002A0692"/>
    <w:rsid w:val="002A31FE"/>
    <w:rsid w:val="002A3FCB"/>
    <w:rsid w:val="002B0498"/>
    <w:rsid w:val="002B275A"/>
    <w:rsid w:val="002B2767"/>
    <w:rsid w:val="002B2D8D"/>
    <w:rsid w:val="002B36F8"/>
    <w:rsid w:val="002B3B24"/>
    <w:rsid w:val="002B6C71"/>
    <w:rsid w:val="002B71D8"/>
    <w:rsid w:val="002B7510"/>
    <w:rsid w:val="002D312E"/>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554C"/>
    <w:rsid w:val="00305C12"/>
    <w:rsid w:val="00306DC1"/>
    <w:rsid w:val="00311565"/>
    <w:rsid w:val="00311575"/>
    <w:rsid w:val="00314717"/>
    <w:rsid w:val="00317729"/>
    <w:rsid w:val="0032674C"/>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50911"/>
    <w:rsid w:val="003523FE"/>
    <w:rsid w:val="0035269A"/>
    <w:rsid w:val="00353F3C"/>
    <w:rsid w:val="00354FB7"/>
    <w:rsid w:val="00357D4B"/>
    <w:rsid w:val="00361AD6"/>
    <w:rsid w:val="00365DAA"/>
    <w:rsid w:val="00366722"/>
    <w:rsid w:val="003718D2"/>
    <w:rsid w:val="00372B3E"/>
    <w:rsid w:val="00374CB2"/>
    <w:rsid w:val="0037607D"/>
    <w:rsid w:val="00380824"/>
    <w:rsid w:val="00381239"/>
    <w:rsid w:val="00382423"/>
    <w:rsid w:val="003847D5"/>
    <w:rsid w:val="003869E8"/>
    <w:rsid w:val="003901A3"/>
    <w:rsid w:val="0039054D"/>
    <w:rsid w:val="0039095F"/>
    <w:rsid w:val="00391365"/>
    <w:rsid w:val="00393E11"/>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784C"/>
    <w:rsid w:val="00407B22"/>
    <w:rsid w:val="00410C05"/>
    <w:rsid w:val="00416920"/>
    <w:rsid w:val="004173E2"/>
    <w:rsid w:val="004175B0"/>
    <w:rsid w:val="00422C02"/>
    <w:rsid w:val="004230B4"/>
    <w:rsid w:val="004327BB"/>
    <w:rsid w:val="00433465"/>
    <w:rsid w:val="004372E3"/>
    <w:rsid w:val="00444987"/>
    <w:rsid w:val="0044669C"/>
    <w:rsid w:val="00454269"/>
    <w:rsid w:val="00457D69"/>
    <w:rsid w:val="00457E5F"/>
    <w:rsid w:val="00464421"/>
    <w:rsid w:val="00465392"/>
    <w:rsid w:val="0046559B"/>
    <w:rsid w:val="0047597A"/>
    <w:rsid w:val="00476246"/>
    <w:rsid w:val="00476B3A"/>
    <w:rsid w:val="0047734E"/>
    <w:rsid w:val="004804ED"/>
    <w:rsid w:val="00480A65"/>
    <w:rsid w:val="00480E92"/>
    <w:rsid w:val="0049156D"/>
    <w:rsid w:val="00493A88"/>
    <w:rsid w:val="00493ED2"/>
    <w:rsid w:val="004958CD"/>
    <w:rsid w:val="00495F07"/>
    <w:rsid w:val="00496BA5"/>
    <w:rsid w:val="00496C89"/>
    <w:rsid w:val="0049727A"/>
    <w:rsid w:val="004A00B4"/>
    <w:rsid w:val="004A12F2"/>
    <w:rsid w:val="004A1D7C"/>
    <w:rsid w:val="004A4259"/>
    <w:rsid w:val="004A4F5C"/>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1EBE"/>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3DFA"/>
    <w:rsid w:val="00583E55"/>
    <w:rsid w:val="0059001E"/>
    <w:rsid w:val="00590B68"/>
    <w:rsid w:val="0059462C"/>
    <w:rsid w:val="005964D6"/>
    <w:rsid w:val="005978A6"/>
    <w:rsid w:val="005A2B45"/>
    <w:rsid w:val="005A2D9B"/>
    <w:rsid w:val="005A3BFA"/>
    <w:rsid w:val="005A540C"/>
    <w:rsid w:val="005A6668"/>
    <w:rsid w:val="005A6FF7"/>
    <w:rsid w:val="005A7160"/>
    <w:rsid w:val="005B137F"/>
    <w:rsid w:val="005B1CBF"/>
    <w:rsid w:val="005B26D8"/>
    <w:rsid w:val="005B3202"/>
    <w:rsid w:val="005B4A12"/>
    <w:rsid w:val="005B5730"/>
    <w:rsid w:val="005B5E76"/>
    <w:rsid w:val="005B6826"/>
    <w:rsid w:val="005C2318"/>
    <w:rsid w:val="005C2A23"/>
    <w:rsid w:val="005C66E4"/>
    <w:rsid w:val="005D0FCD"/>
    <w:rsid w:val="005D1A7B"/>
    <w:rsid w:val="005D2647"/>
    <w:rsid w:val="005D3976"/>
    <w:rsid w:val="005D4809"/>
    <w:rsid w:val="005D4A8A"/>
    <w:rsid w:val="005E0C2B"/>
    <w:rsid w:val="005E13C1"/>
    <w:rsid w:val="005F0DD0"/>
    <w:rsid w:val="005F2130"/>
    <w:rsid w:val="005F2E27"/>
    <w:rsid w:val="005F3A88"/>
    <w:rsid w:val="005F5349"/>
    <w:rsid w:val="005F7F00"/>
    <w:rsid w:val="006007D8"/>
    <w:rsid w:val="0060512E"/>
    <w:rsid w:val="00606B5B"/>
    <w:rsid w:val="00612851"/>
    <w:rsid w:val="00612D3F"/>
    <w:rsid w:val="00622D15"/>
    <w:rsid w:val="0063380F"/>
    <w:rsid w:val="006429E4"/>
    <w:rsid w:val="00643FEB"/>
    <w:rsid w:val="00650131"/>
    <w:rsid w:val="00651F00"/>
    <w:rsid w:val="00654187"/>
    <w:rsid w:val="00655526"/>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79A6"/>
    <w:rsid w:val="0068089E"/>
    <w:rsid w:val="00680B83"/>
    <w:rsid w:val="00684786"/>
    <w:rsid w:val="0068543E"/>
    <w:rsid w:val="006861C7"/>
    <w:rsid w:val="006867FB"/>
    <w:rsid w:val="00691775"/>
    <w:rsid w:val="0069312D"/>
    <w:rsid w:val="0069491D"/>
    <w:rsid w:val="006978D7"/>
    <w:rsid w:val="00697CE4"/>
    <w:rsid w:val="006A1A57"/>
    <w:rsid w:val="006A5E0D"/>
    <w:rsid w:val="006B075A"/>
    <w:rsid w:val="006B0DDB"/>
    <w:rsid w:val="006B2544"/>
    <w:rsid w:val="006B3A10"/>
    <w:rsid w:val="006B559E"/>
    <w:rsid w:val="006B6ED0"/>
    <w:rsid w:val="006B716B"/>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4CBA"/>
    <w:rsid w:val="006D6EE7"/>
    <w:rsid w:val="006E094B"/>
    <w:rsid w:val="006E0D91"/>
    <w:rsid w:val="006E28B7"/>
    <w:rsid w:val="006E2C3F"/>
    <w:rsid w:val="006E2ED1"/>
    <w:rsid w:val="006E31E3"/>
    <w:rsid w:val="006E5C9A"/>
    <w:rsid w:val="006E5DA6"/>
    <w:rsid w:val="006E621F"/>
    <w:rsid w:val="006E7BB7"/>
    <w:rsid w:val="006F2B71"/>
    <w:rsid w:val="006F448E"/>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3CB8"/>
    <w:rsid w:val="00753FBD"/>
    <w:rsid w:val="00754380"/>
    <w:rsid w:val="007555FE"/>
    <w:rsid w:val="0075593F"/>
    <w:rsid w:val="0075601E"/>
    <w:rsid w:val="007561CC"/>
    <w:rsid w:val="0075790E"/>
    <w:rsid w:val="0076147F"/>
    <w:rsid w:val="00762DCF"/>
    <w:rsid w:val="00773015"/>
    <w:rsid w:val="007736F7"/>
    <w:rsid w:val="007747A5"/>
    <w:rsid w:val="0077548D"/>
    <w:rsid w:val="00775A1E"/>
    <w:rsid w:val="00775BEC"/>
    <w:rsid w:val="007765CB"/>
    <w:rsid w:val="00780971"/>
    <w:rsid w:val="007825E1"/>
    <w:rsid w:val="00783508"/>
    <w:rsid w:val="00784147"/>
    <w:rsid w:val="00787529"/>
    <w:rsid w:val="00787C6B"/>
    <w:rsid w:val="00790AD6"/>
    <w:rsid w:val="0079133A"/>
    <w:rsid w:val="007914B1"/>
    <w:rsid w:val="00791F6B"/>
    <w:rsid w:val="00792B19"/>
    <w:rsid w:val="00792DFB"/>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69A7"/>
    <w:rsid w:val="007E52CE"/>
    <w:rsid w:val="007E5759"/>
    <w:rsid w:val="007E76E8"/>
    <w:rsid w:val="007F0300"/>
    <w:rsid w:val="007F0C76"/>
    <w:rsid w:val="007F1C8E"/>
    <w:rsid w:val="007F450E"/>
    <w:rsid w:val="007F5927"/>
    <w:rsid w:val="008014E3"/>
    <w:rsid w:val="008018A8"/>
    <w:rsid w:val="00801EC6"/>
    <w:rsid w:val="00802F93"/>
    <w:rsid w:val="0080499F"/>
    <w:rsid w:val="00811A7B"/>
    <w:rsid w:val="008142C1"/>
    <w:rsid w:val="008217D8"/>
    <w:rsid w:val="00821CF3"/>
    <w:rsid w:val="00823137"/>
    <w:rsid w:val="008267A3"/>
    <w:rsid w:val="00827E68"/>
    <w:rsid w:val="0083174C"/>
    <w:rsid w:val="00832384"/>
    <w:rsid w:val="0083265A"/>
    <w:rsid w:val="008368AF"/>
    <w:rsid w:val="008372F3"/>
    <w:rsid w:val="00845A5A"/>
    <w:rsid w:val="0085232D"/>
    <w:rsid w:val="008527A8"/>
    <w:rsid w:val="008528FB"/>
    <w:rsid w:val="008610A1"/>
    <w:rsid w:val="008634C1"/>
    <w:rsid w:val="0087110A"/>
    <w:rsid w:val="008730A6"/>
    <w:rsid w:val="00873191"/>
    <w:rsid w:val="00873EB1"/>
    <w:rsid w:val="00874097"/>
    <w:rsid w:val="0087585A"/>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BC4"/>
    <w:rsid w:val="008B6475"/>
    <w:rsid w:val="008B6565"/>
    <w:rsid w:val="008B727C"/>
    <w:rsid w:val="008C1677"/>
    <w:rsid w:val="008C1918"/>
    <w:rsid w:val="008D38EB"/>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0413"/>
    <w:rsid w:val="00901B1B"/>
    <w:rsid w:val="00904C6E"/>
    <w:rsid w:val="00911AB9"/>
    <w:rsid w:val="00912C3E"/>
    <w:rsid w:val="009130AF"/>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5C1F"/>
    <w:rsid w:val="00976D89"/>
    <w:rsid w:val="00982CA2"/>
    <w:rsid w:val="00983C1E"/>
    <w:rsid w:val="00983E38"/>
    <w:rsid w:val="009850F6"/>
    <w:rsid w:val="00985E0C"/>
    <w:rsid w:val="00992099"/>
    <w:rsid w:val="009950CD"/>
    <w:rsid w:val="00995CAD"/>
    <w:rsid w:val="009968A0"/>
    <w:rsid w:val="00997761"/>
    <w:rsid w:val="009A074B"/>
    <w:rsid w:val="009A1FF2"/>
    <w:rsid w:val="009A389B"/>
    <w:rsid w:val="009A51D2"/>
    <w:rsid w:val="009A6756"/>
    <w:rsid w:val="009B041E"/>
    <w:rsid w:val="009B1268"/>
    <w:rsid w:val="009B3B03"/>
    <w:rsid w:val="009B4A74"/>
    <w:rsid w:val="009B539C"/>
    <w:rsid w:val="009B78E7"/>
    <w:rsid w:val="009C5125"/>
    <w:rsid w:val="009C5603"/>
    <w:rsid w:val="009C6BAE"/>
    <w:rsid w:val="009C6D6A"/>
    <w:rsid w:val="009D15F8"/>
    <w:rsid w:val="009D3DD9"/>
    <w:rsid w:val="009D3E57"/>
    <w:rsid w:val="009D6ACA"/>
    <w:rsid w:val="009D70E3"/>
    <w:rsid w:val="009E3812"/>
    <w:rsid w:val="009E64CD"/>
    <w:rsid w:val="009F2A12"/>
    <w:rsid w:val="009F4D23"/>
    <w:rsid w:val="009F5944"/>
    <w:rsid w:val="00A01DF7"/>
    <w:rsid w:val="00A02B9A"/>
    <w:rsid w:val="00A053EB"/>
    <w:rsid w:val="00A07E95"/>
    <w:rsid w:val="00A1229F"/>
    <w:rsid w:val="00A15993"/>
    <w:rsid w:val="00A21F3D"/>
    <w:rsid w:val="00A22AFD"/>
    <w:rsid w:val="00A25491"/>
    <w:rsid w:val="00A315A7"/>
    <w:rsid w:val="00A317FF"/>
    <w:rsid w:val="00A331E3"/>
    <w:rsid w:val="00A34B19"/>
    <w:rsid w:val="00A34E00"/>
    <w:rsid w:val="00A3500D"/>
    <w:rsid w:val="00A373DE"/>
    <w:rsid w:val="00A44450"/>
    <w:rsid w:val="00A51726"/>
    <w:rsid w:val="00A55B10"/>
    <w:rsid w:val="00A63BC8"/>
    <w:rsid w:val="00A65DA6"/>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6E6E"/>
    <w:rsid w:val="00AF7A01"/>
    <w:rsid w:val="00B00DAD"/>
    <w:rsid w:val="00B03C20"/>
    <w:rsid w:val="00B041CE"/>
    <w:rsid w:val="00B053F8"/>
    <w:rsid w:val="00B078D9"/>
    <w:rsid w:val="00B15D9D"/>
    <w:rsid w:val="00B16CC3"/>
    <w:rsid w:val="00B2185D"/>
    <w:rsid w:val="00B22244"/>
    <w:rsid w:val="00B22355"/>
    <w:rsid w:val="00B24BEC"/>
    <w:rsid w:val="00B2596A"/>
    <w:rsid w:val="00B25F0C"/>
    <w:rsid w:val="00B30F15"/>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3D9"/>
    <w:rsid w:val="00B654B6"/>
    <w:rsid w:val="00B65F10"/>
    <w:rsid w:val="00B66280"/>
    <w:rsid w:val="00B672E0"/>
    <w:rsid w:val="00B67B3F"/>
    <w:rsid w:val="00B82460"/>
    <w:rsid w:val="00B85595"/>
    <w:rsid w:val="00B85B48"/>
    <w:rsid w:val="00B87D3C"/>
    <w:rsid w:val="00B93409"/>
    <w:rsid w:val="00B9428C"/>
    <w:rsid w:val="00B954D1"/>
    <w:rsid w:val="00B96009"/>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588"/>
    <w:rsid w:val="00BF686D"/>
    <w:rsid w:val="00C00FB8"/>
    <w:rsid w:val="00C02991"/>
    <w:rsid w:val="00C04961"/>
    <w:rsid w:val="00C064A1"/>
    <w:rsid w:val="00C10408"/>
    <w:rsid w:val="00C11260"/>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3070D"/>
    <w:rsid w:val="00C3079D"/>
    <w:rsid w:val="00C32CE1"/>
    <w:rsid w:val="00C33274"/>
    <w:rsid w:val="00C34D1C"/>
    <w:rsid w:val="00C36C3F"/>
    <w:rsid w:val="00C3799A"/>
    <w:rsid w:val="00C400E6"/>
    <w:rsid w:val="00C42121"/>
    <w:rsid w:val="00C44D88"/>
    <w:rsid w:val="00C472C9"/>
    <w:rsid w:val="00C509E8"/>
    <w:rsid w:val="00C512FB"/>
    <w:rsid w:val="00C52B74"/>
    <w:rsid w:val="00C53537"/>
    <w:rsid w:val="00C55731"/>
    <w:rsid w:val="00C5699F"/>
    <w:rsid w:val="00C56E6B"/>
    <w:rsid w:val="00C57402"/>
    <w:rsid w:val="00C57B98"/>
    <w:rsid w:val="00C6354B"/>
    <w:rsid w:val="00C652A3"/>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1380"/>
    <w:rsid w:val="00CC1C1B"/>
    <w:rsid w:val="00CC4D91"/>
    <w:rsid w:val="00CC7A82"/>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519D"/>
    <w:rsid w:val="00D57786"/>
    <w:rsid w:val="00D602A3"/>
    <w:rsid w:val="00D6033F"/>
    <w:rsid w:val="00D61AB8"/>
    <w:rsid w:val="00D625BC"/>
    <w:rsid w:val="00D63371"/>
    <w:rsid w:val="00D63DE7"/>
    <w:rsid w:val="00D642BA"/>
    <w:rsid w:val="00D67A9B"/>
    <w:rsid w:val="00D67DD7"/>
    <w:rsid w:val="00D7033D"/>
    <w:rsid w:val="00D76E6D"/>
    <w:rsid w:val="00D81607"/>
    <w:rsid w:val="00D84E0D"/>
    <w:rsid w:val="00D86952"/>
    <w:rsid w:val="00D86F98"/>
    <w:rsid w:val="00D921E0"/>
    <w:rsid w:val="00D92D0C"/>
    <w:rsid w:val="00D9386F"/>
    <w:rsid w:val="00D97864"/>
    <w:rsid w:val="00DA2B78"/>
    <w:rsid w:val="00DA65B7"/>
    <w:rsid w:val="00DB060C"/>
    <w:rsid w:val="00DB4214"/>
    <w:rsid w:val="00DB6015"/>
    <w:rsid w:val="00DB6A68"/>
    <w:rsid w:val="00DB7977"/>
    <w:rsid w:val="00DB79C7"/>
    <w:rsid w:val="00DC1329"/>
    <w:rsid w:val="00DC2933"/>
    <w:rsid w:val="00DC5260"/>
    <w:rsid w:val="00DC7DE3"/>
    <w:rsid w:val="00DD27CE"/>
    <w:rsid w:val="00DD30C0"/>
    <w:rsid w:val="00DD4E73"/>
    <w:rsid w:val="00DD5708"/>
    <w:rsid w:val="00DE0E50"/>
    <w:rsid w:val="00DE3B72"/>
    <w:rsid w:val="00DE3E27"/>
    <w:rsid w:val="00DE49EB"/>
    <w:rsid w:val="00DE4C4A"/>
    <w:rsid w:val="00DE4EE3"/>
    <w:rsid w:val="00DE5922"/>
    <w:rsid w:val="00DF009A"/>
    <w:rsid w:val="00DF2E12"/>
    <w:rsid w:val="00DF4FD3"/>
    <w:rsid w:val="00E01422"/>
    <w:rsid w:val="00E01571"/>
    <w:rsid w:val="00E01F92"/>
    <w:rsid w:val="00E02FF6"/>
    <w:rsid w:val="00E03471"/>
    <w:rsid w:val="00E0584F"/>
    <w:rsid w:val="00E12F3E"/>
    <w:rsid w:val="00E136A8"/>
    <w:rsid w:val="00E139D8"/>
    <w:rsid w:val="00E1419E"/>
    <w:rsid w:val="00E16D7A"/>
    <w:rsid w:val="00E2027E"/>
    <w:rsid w:val="00E20AD9"/>
    <w:rsid w:val="00E26EBE"/>
    <w:rsid w:val="00E31C40"/>
    <w:rsid w:val="00E3228F"/>
    <w:rsid w:val="00E32A93"/>
    <w:rsid w:val="00E34821"/>
    <w:rsid w:val="00E34DCE"/>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2886"/>
    <w:rsid w:val="00EA2DA2"/>
    <w:rsid w:val="00EA3014"/>
    <w:rsid w:val="00EA33C9"/>
    <w:rsid w:val="00EA3E54"/>
    <w:rsid w:val="00EA6DC2"/>
    <w:rsid w:val="00EB05A8"/>
    <w:rsid w:val="00EB0A16"/>
    <w:rsid w:val="00EB217C"/>
    <w:rsid w:val="00EB5CE5"/>
    <w:rsid w:val="00EC0CC7"/>
    <w:rsid w:val="00EC177B"/>
    <w:rsid w:val="00EC2FF7"/>
    <w:rsid w:val="00EC6930"/>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25AE"/>
    <w:rsid w:val="00F43842"/>
    <w:rsid w:val="00F54991"/>
    <w:rsid w:val="00F57120"/>
    <w:rsid w:val="00F5747E"/>
    <w:rsid w:val="00F57D66"/>
    <w:rsid w:val="00F57ED0"/>
    <w:rsid w:val="00F6230C"/>
    <w:rsid w:val="00F63163"/>
    <w:rsid w:val="00F6465B"/>
    <w:rsid w:val="00F654E6"/>
    <w:rsid w:val="00F661EC"/>
    <w:rsid w:val="00F71294"/>
    <w:rsid w:val="00F724CA"/>
    <w:rsid w:val="00F731B1"/>
    <w:rsid w:val="00F767DB"/>
    <w:rsid w:val="00F7759C"/>
    <w:rsid w:val="00F8026A"/>
    <w:rsid w:val="00F8267D"/>
    <w:rsid w:val="00F83592"/>
    <w:rsid w:val="00F83F1A"/>
    <w:rsid w:val="00F846E8"/>
    <w:rsid w:val="00F84BC9"/>
    <w:rsid w:val="00F8570F"/>
    <w:rsid w:val="00F865EB"/>
    <w:rsid w:val="00F86EE1"/>
    <w:rsid w:val="00F90062"/>
    <w:rsid w:val="00F9263E"/>
    <w:rsid w:val="00F9428B"/>
    <w:rsid w:val="00FA2552"/>
    <w:rsid w:val="00FA6462"/>
    <w:rsid w:val="00FA7213"/>
    <w:rsid w:val="00FA724A"/>
    <w:rsid w:val="00FA7E2E"/>
    <w:rsid w:val="00FB0460"/>
    <w:rsid w:val="00FB32B0"/>
    <w:rsid w:val="00FB4768"/>
    <w:rsid w:val="00FC0746"/>
    <w:rsid w:val="00FC10AC"/>
    <w:rsid w:val="00FC76DF"/>
    <w:rsid w:val="00FD6DCC"/>
    <w:rsid w:val="00FE0145"/>
    <w:rsid w:val="00FE01C6"/>
    <w:rsid w:val="00FE0CB5"/>
    <w:rsid w:val="00FE19FF"/>
    <w:rsid w:val="00FE1C00"/>
    <w:rsid w:val="00FE42A5"/>
    <w:rsid w:val="00FF073E"/>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4057B84-3E49-4029-BA35-0989A5B4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00413"/>
    <w:pPr>
      <w:tabs>
        <w:tab w:val="center" w:pos="4844"/>
        <w:tab w:val="right" w:pos="9689"/>
      </w:tabs>
    </w:pPr>
  </w:style>
  <w:style w:type="character" w:customStyle="1" w:styleId="a9">
    <w:name w:val="Верхний колонтитул Знак"/>
    <w:link w:val="a8"/>
    <w:uiPriority w:val="99"/>
    <w:rsid w:val="00900413"/>
    <w:rPr>
      <w:sz w:val="22"/>
      <w:szCs w:val="22"/>
    </w:rPr>
  </w:style>
  <w:style w:type="paragraph" w:styleId="aa">
    <w:name w:val="footer"/>
    <w:basedOn w:val="a"/>
    <w:link w:val="ab"/>
    <w:uiPriority w:val="99"/>
    <w:unhideWhenUsed/>
    <w:rsid w:val="00900413"/>
    <w:pPr>
      <w:tabs>
        <w:tab w:val="center" w:pos="4844"/>
        <w:tab w:val="right" w:pos="9689"/>
      </w:tabs>
    </w:pPr>
  </w:style>
  <w:style w:type="character" w:customStyle="1" w:styleId="ab">
    <w:name w:val="Нижний колонтитул Знак"/>
    <w:link w:val="aa"/>
    <w:uiPriority w:val="99"/>
    <w:rsid w:val="009004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19211-89B7-4AF3-BDC6-02D9C862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9363</Words>
  <Characters>5338</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2024-12-26T14:52:00Z</dcterms:created>
  <dcterms:modified xsi:type="dcterms:W3CDTF">2024-12-26T14:52:00Z</dcterms:modified>
</cp:coreProperties>
</file>