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5251E1">
        <w:tc>
          <w:tcPr>
            <w:tcW w:w="3271" w:type="dxa"/>
          </w:tcPr>
          <w:p w:rsidR="005251E1" w:rsidRDefault="005251E1" w:rsidP="00A93E77">
            <w:pPr>
              <w:rPr>
                <w:sz w:val="28"/>
                <w:szCs w:val="28"/>
                <w:lang w:val="uk-UA"/>
              </w:rPr>
            </w:pPr>
          </w:p>
          <w:p w:rsidR="006F7E05" w:rsidRDefault="005251E1" w:rsidP="00A93E77">
            <w:pPr>
              <w:rPr>
                <w:sz w:val="28"/>
                <w:szCs w:val="28"/>
                <w:lang w:val="uk-UA"/>
              </w:rPr>
            </w:pPr>
            <w:r>
              <w:rPr>
                <w:sz w:val="28"/>
                <w:szCs w:val="28"/>
                <w:lang w:val="uk-UA"/>
              </w:rPr>
              <w:t>12 липня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5251E1" w:rsidRDefault="005251E1" w:rsidP="00A93E77">
            <w:pPr>
              <w:ind w:firstLine="72"/>
              <w:jc w:val="center"/>
              <w:rPr>
                <w:sz w:val="28"/>
                <w:szCs w:val="28"/>
                <w:lang w:val="uk-UA"/>
              </w:rPr>
            </w:pPr>
          </w:p>
          <w:p w:rsidR="006F7E05" w:rsidRDefault="005251E1" w:rsidP="00A93E77">
            <w:pPr>
              <w:ind w:firstLine="72"/>
              <w:jc w:val="center"/>
              <w:rPr>
                <w:sz w:val="28"/>
                <w:szCs w:val="28"/>
                <w:lang w:val="uk-UA"/>
              </w:rPr>
            </w:pPr>
            <w:r>
              <w:rPr>
                <w:sz w:val="28"/>
                <w:szCs w:val="28"/>
                <w:lang w:val="uk-UA"/>
              </w:rPr>
              <w:t xml:space="preserve">                                            № 1216</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0434F3">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9F1D0E" w:rsidRDefault="009F1D0E" w:rsidP="00FC73F7">
      <w:pPr>
        <w:pStyle w:val="31"/>
        <w:spacing w:after="0"/>
        <w:ind w:left="0"/>
        <w:rPr>
          <w:b/>
          <w:sz w:val="28"/>
          <w:szCs w:val="28"/>
          <w:lang w:val="uk-UA"/>
        </w:rPr>
        <w:sectPr w:rsidR="009F1D0E"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9F1D0E" w:rsidRPr="00EB5D44" w:rsidTr="00A32B1C">
        <w:tc>
          <w:tcPr>
            <w:tcW w:w="3825" w:type="dxa"/>
            <w:hideMark/>
          </w:tcPr>
          <w:p w:rsidR="009F1D0E" w:rsidRPr="00B71A0D" w:rsidRDefault="009F1D0E" w:rsidP="003D7FB7">
            <w:pPr>
              <w:pStyle w:val="4"/>
              <w:tabs>
                <w:tab w:val="left" w:pos="12600"/>
              </w:tabs>
              <w:spacing w:before="0" w:after="0"/>
              <w:rPr>
                <w:sz w:val="18"/>
                <w:szCs w:val="18"/>
              </w:rPr>
            </w:pPr>
            <w:r w:rsidRPr="00B71A0D">
              <w:rPr>
                <w:sz w:val="18"/>
                <w:szCs w:val="18"/>
              </w:rPr>
              <w:lastRenderedPageBreak/>
              <w:t>Додаток 1</w:t>
            </w:r>
          </w:p>
          <w:p w:rsidR="009F1D0E" w:rsidRPr="00B71A0D" w:rsidRDefault="009F1D0E" w:rsidP="003D7FB7">
            <w:pPr>
              <w:pStyle w:val="4"/>
              <w:tabs>
                <w:tab w:val="left" w:pos="12600"/>
              </w:tabs>
              <w:spacing w:before="0" w:after="0"/>
              <w:rPr>
                <w:sz w:val="18"/>
                <w:szCs w:val="18"/>
              </w:rPr>
            </w:pPr>
            <w:r w:rsidRPr="00B71A0D">
              <w:rPr>
                <w:sz w:val="18"/>
                <w:szCs w:val="18"/>
              </w:rPr>
              <w:t>до наказу Міністерства охорони</w:t>
            </w:r>
          </w:p>
          <w:p w:rsidR="009F1D0E" w:rsidRPr="00B71A0D" w:rsidRDefault="009F1D0E" w:rsidP="003D7FB7">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F1D0E" w:rsidRPr="005A3241" w:rsidRDefault="009F1D0E" w:rsidP="003D7FB7">
            <w:pPr>
              <w:pStyle w:val="4"/>
              <w:tabs>
                <w:tab w:val="left" w:pos="12600"/>
              </w:tabs>
              <w:spacing w:before="0" w:after="0"/>
              <w:rPr>
                <w:bCs w:val="0"/>
                <w:iCs/>
                <w:sz w:val="18"/>
                <w:szCs w:val="18"/>
                <w:u w:val="single"/>
              </w:rPr>
            </w:pPr>
            <w:r w:rsidRPr="004004C0">
              <w:rPr>
                <w:bCs w:val="0"/>
                <w:iCs/>
                <w:sz w:val="18"/>
                <w:szCs w:val="18"/>
                <w:u w:val="single"/>
              </w:rPr>
              <w:t>від</w:t>
            </w:r>
            <w:r>
              <w:rPr>
                <w:bCs w:val="0"/>
                <w:iCs/>
                <w:sz w:val="18"/>
                <w:szCs w:val="18"/>
                <w:u w:val="single"/>
              </w:rPr>
              <w:t xml:space="preserve"> 12 липня 2024 року </w:t>
            </w:r>
            <w:r w:rsidRPr="004004C0">
              <w:rPr>
                <w:bCs w:val="0"/>
                <w:iCs/>
                <w:sz w:val="18"/>
                <w:szCs w:val="18"/>
                <w:u w:val="single"/>
              </w:rPr>
              <w:t xml:space="preserve">№ </w:t>
            </w:r>
            <w:r>
              <w:rPr>
                <w:bCs w:val="0"/>
                <w:iCs/>
                <w:sz w:val="18"/>
                <w:szCs w:val="18"/>
                <w:u w:val="single"/>
              </w:rPr>
              <w:t>1216</w:t>
            </w:r>
          </w:p>
        </w:tc>
      </w:tr>
    </w:tbl>
    <w:p w:rsidR="009F1D0E" w:rsidRPr="00EB5D44" w:rsidRDefault="009F1D0E" w:rsidP="009F1D0E">
      <w:pPr>
        <w:tabs>
          <w:tab w:val="left" w:pos="12600"/>
        </w:tabs>
        <w:jc w:val="center"/>
        <w:rPr>
          <w:rFonts w:ascii="Arial" w:hAnsi="Arial" w:cs="Arial"/>
          <w:b/>
          <w:sz w:val="18"/>
          <w:szCs w:val="18"/>
          <w:lang w:val="en-US"/>
        </w:rPr>
      </w:pPr>
    </w:p>
    <w:p w:rsidR="009F1D0E" w:rsidRPr="00EB5D44" w:rsidRDefault="009F1D0E" w:rsidP="009F1D0E">
      <w:pPr>
        <w:keepNext/>
        <w:tabs>
          <w:tab w:val="left" w:pos="12600"/>
        </w:tabs>
        <w:jc w:val="center"/>
        <w:outlineLvl w:val="1"/>
        <w:rPr>
          <w:rFonts w:ascii="Arial" w:hAnsi="Arial" w:cs="Arial"/>
          <w:b/>
          <w:caps/>
          <w:sz w:val="26"/>
          <w:szCs w:val="26"/>
        </w:rPr>
      </w:pPr>
    </w:p>
    <w:p w:rsidR="009F1D0E" w:rsidRDefault="009F1D0E" w:rsidP="009F1D0E">
      <w:pPr>
        <w:keepNext/>
        <w:tabs>
          <w:tab w:val="left" w:pos="12600"/>
        </w:tabs>
        <w:jc w:val="center"/>
        <w:outlineLvl w:val="1"/>
        <w:rPr>
          <w:b/>
          <w:sz w:val="28"/>
          <w:szCs w:val="28"/>
        </w:rPr>
      </w:pPr>
      <w:r>
        <w:rPr>
          <w:b/>
          <w:caps/>
          <w:sz w:val="28"/>
          <w:szCs w:val="28"/>
        </w:rPr>
        <w:t>ПЕРЕЛІК</w:t>
      </w:r>
    </w:p>
    <w:p w:rsidR="009F1D0E" w:rsidRDefault="009F1D0E" w:rsidP="009F1D0E">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9F1D0E" w:rsidRPr="00EB5D44" w:rsidRDefault="009F1D0E" w:rsidP="009F1D0E">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417"/>
        <w:gridCol w:w="1134"/>
        <w:gridCol w:w="3686"/>
        <w:gridCol w:w="1134"/>
        <w:gridCol w:w="851"/>
        <w:gridCol w:w="1559"/>
      </w:tblGrid>
      <w:tr w:rsidR="009F1D0E" w:rsidRPr="00EB5D44" w:rsidTr="00A32B1C">
        <w:trPr>
          <w:tblHeader/>
        </w:trPr>
        <w:tc>
          <w:tcPr>
            <w:tcW w:w="568" w:type="dxa"/>
            <w:tcBorders>
              <w:top w:val="single" w:sz="4" w:space="0" w:color="000000"/>
            </w:tcBorders>
            <w:shd w:val="clear" w:color="auto" w:fill="D9D9D9"/>
            <w:hideMark/>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 п/п</w:t>
            </w:r>
          </w:p>
        </w:tc>
        <w:tc>
          <w:tcPr>
            <w:tcW w:w="1559"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Заявник</w:t>
            </w:r>
          </w:p>
        </w:tc>
        <w:tc>
          <w:tcPr>
            <w:tcW w:w="992"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Країна заявника</w:t>
            </w:r>
          </w:p>
        </w:tc>
        <w:tc>
          <w:tcPr>
            <w:tcW w:w="1417"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Виробник</w:t>
            </w:r>
          </w:p>
        </w:tc>
        <w:tc>
          <w:tcPr>
            <w:tcW w:w="1134"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Країна виробника</w:t>
            </w:r>
          </w:p>
        </w:tc>
        <w:tc>
          <w:tcPr>
            <w:tcW w:w="3686"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Умови відпуску</w:t>
            </w:r>
          </w:p>
        </w:tc>
        <w:tc>
          <w:tcPr>
            <w:tcW w:w="851"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Рекламування</w:t>
            </w:r>
          </w:p>
        </w:tc>
        <w:tc>
          <w:tcPr>
            <w:tcW w:w="1559" w:type="dxa"/>
            <w:tcBorders>
              <w:top w:val="single" w:sz="4" w:space="0" w:color="000000"/>
            </w:tcBorders>
            <w:shd w:val="clear" w:color="auto" w:fill="D9D9D9"/>
          </w:tcPr>
          <w:p w:rsidR="009F1D0E" w:rsidRPr="00EB5D44" w:rsidRDefault="009F1D0E" w:rsidP="00A32B1C">
            <w:pPr>
              <w:tabs>
                <w:tab w:val="left" w:pos="12600"/>
              </w:tabs>
              <w:jc w:val="center"/>
              <w:rPr>
                <w:rFonts w:ascii="Arial" w:hAnsi="Arial" w:cs="Arial"/>
                <w:b/>
                <w:i/>
                <w:sz w:val="16"/>
                <w:szCs w:val="16"/>
              </w:rPr>
            </w:pPr>
            <w:r w:rsidRPr="00EB5D44">
              <w:rPr>
                <w:rFonts w:ascii="Arial" w:hAnsi="Arial" w:cs="Arial"/>
                <w:b/>
                <w:i/>
                <w:sz w:val="16"/>
                <w:szCs w:val="16"/>
              </w:rPr>
              <w:t>Номер реєстраційного посвідчення</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БЕНЗИДАМІНУ ГІДРОХЛОРИД BENZYDAMINE HYDROCHLORIDE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ПрАТ "Фармацевтична фірма "Дарниця"</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ЦЕНТАУР ФАРМАСЬЮТІКАЛЗ ПРАЙВЕТ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515</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ДАЗАТИНІБ-ТЕВА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ПЛІВА Хрватска д.о.о.</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518</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ДАЗАТИНІБ-ТЕВА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70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ПЛІВА Хрватска д.о.о.</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518</w:t>
            </w:r>
            <w:r w:rsidRPr="00EB5D44">
              <w:rPr>
                <w:rFonts w:ascii="Arial" w:hAnsi="Arial" w:cs="Arial"/>
                <w:sz w:val="16"/>
                <w:szCs w:val="16"/>
                <w:lang w:val="en-US"/>
              </w:rPr>
              <w:t>/01/02</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ДЕКАЛОР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таблетки по 0,2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 "АСТРАФАРМ"</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 "АСТРАФАРМ"</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520</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ін'єкцій/інфузій, 50 мг/2 мл, по 2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521</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ДЕКСОДЕВ®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ін'єкцій/інфузій, 50 мг/2 мл, по 2 мл в ампулі, по 5 ампул в блістері та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522</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ІБУПРОФЕНУ НАТРІЮ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БАСФ СЕ</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БАСФ Корпорейшн</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524</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КАЗЕКСА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концентрат для розчину для інфузій, 60 мг у 1,5 мл (40 мг/мл), у комплекті з розчинником, по 1,5 мл концентрату у флаконі, по 4,5 мл розчинника у флаконі; по 1 флакону концентрату та 1 флакону розчинника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Гетеро Лабз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525</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ОМЕПРАЗОЛ-АБРИЛ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інфузій 40 мг, по 1 або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526</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ПАНТОПРАЗОЛ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ін'єкцій по 40 мг; по 1 або 5 або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527</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ПРОТОПАН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ін'єкцій, по 40 мг, по 1 або 5, або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528</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СПИРТ МЕДИЧНИЙ 70 %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розчин 70% по 100 мл у флаконах скляних або полімерних, по 100 мл у банках скляних або полімерних, по 1 л у флаконах або каністрах полімерних, по 5 л, 10 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 "Українська фармацевтична компанія"</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ПрАТ "Біолік"</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529</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СПИРТ МЕДИЧНИЙ 96 %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розчин 96% по 100мл у флаконах скляних або полімерних, по 100мл у банках скляних або полімерних, по 1л у флаконах або каністрах полімерних, по 5л, 10л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 "Українська фармацевтична компанія"</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ПрАТ "Біолік"</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реєтрація на 5 років</w:t>
            </w:r>
            <w:r w:rsidRPr="00EB5D44">
              <w:rPr>
                <w:rFonts w:ascii="Arial" w:hAnsi="Arial" w:cs="Arial"/>
                <w:sz w:val="16"/>
                <w:szCs w:val="16"/>
              </w:rPr>
              <w:br/>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530</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ТІОКОЛХІКОЗИД, КРИСТАЛІЗОВАНИЙ З ЕТАНОЛУ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Алкем Інтернешенал Прайвет Лімітед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531</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капсули тверді по 100 мг/40 мг/2,5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532</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капсули тверді по 100 мг/40 мг/5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532</w:t>
            </w:r>
            <w:r w:rsidRPr="00EB5D44">
              <w:rPr>
                <w:rFonts w:ascii="Arial" w:hAnsi="Arial" w:cs="Arial"/>
                <w:sz w:val="16"/>
                <w:szCs w:val="16"/>
                <w:lang w:val="en-US"/>
              </w:rPr>
              <w:t>/01/02</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капсули тверді по 100 мг/40 мг/10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532</w:t>
            </w:r>
            <w:r w:rsidRPr="00EB5D44">
              <w:rPr>
                <w:rFonts w:ascii="Arial" w:hAnsi="Arial" w:cs="Arial"/>
                <w:sz w:val="16"/>
                <w:szCs w:val="16"/>
                <w:lang w:val="en-US"/>
              </w:rPr>
              <w:t>/01/03</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ХАДЛІМА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40 мг/0,8 мл по 0,8 мл у попередньо наповненому одноразовому шприці зі скла типу І з голкою з нержавіючої сталі, ковпачком голки з жорсткою оболонкою та гумовим ущільнювачем; по 2 попередньо наповнених одноразових шприци з захисними корпусами, упорами для пальця та штоками поршня в стандартно-експортній упаковці в картонній коробці або по 2 попередньо наповнені одноразові ручки, що містять попередньо наповнені одноразові шприци в стандартно-експортній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САМСУНГ БІОЕПІС КО., ЛТД.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Республiка Корея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9F1D0E" w:rsidRDefault="009F1D0E" w:rsidP="00A32B1C">
            <w:pPr>
              <w:jc w:val="center"/>
              <w:rPr>
                <w:rFonts w:ascii="Arial" w:hAnsi="Arial" w:cs="Arial"/>
                <w:sz w:val="16"/>
                <w:szCs w:val="16"/>
                <w:lang w:val="uk-UA"/>
              </w:rPr>
            </w:pPr>
            <w:r w:rsidRPr="009F1D0E">
              <w:rPr>
                <w:rFonts w:ascii="Arial" w:hAnsi="Arial" w:cs="Arial"/>
                <w:sz w:val="16"/>
                <w:szCs w:val="16"/>
                <w:lang w:val="uk-UA"/>
              </w:rPr>
              <w:t>виробництво ГЛЗ у попередньо наповненому одноразовому шприці зі скла типу І з голкою з нержавіючої сталі, ковпачком голки з жорсткою оболонкою та гумовим ущільнювачем; контроль якості при випуску серії за показниками «Стерильність» та «Ендотоксини»:</w:t>
            </w:r>
          </w:p>
          <w:p w:rsidR="009F1D0E" w:rsidRPr="00EB5D44" w:rsidRDefault="009F1D0E" w:rsidP="00A32B1C">
            <w:pPr>
              <w:jc w:val="center"/>
              <w:rPr>
                <w:rFonts w:ascii="Arial" w:hAnsi="Arial" w:cs="Arial"/>
                <w:sz w:val="16"/>
                <w:szCs w:val="16"/>
              </w:rPr>
            </w:pPr>
            <w:r w:rsidRPr="00EB5D44">
              <w:rPr>
                <w:rFonts w:ascii="Arial" w:hAnsi="Arial" w:cs="Arial"/>
                <w:sz w:val="16"/>
                <w:szCs w:val="16"/>
              </w:rPr>
              <w:t>Каталент Бельджіум, Бельгія;</w:t>
            </w:r>
          </w:p>
          <w:p w:rsidR="009F1D0E" w:rsidRPr="00EB5D44" w:rsidRDefault="009F1D0E" w:rsidP="00A32B1C">
            <w:pPr>
              <w:jc w:val="center"/>
              <w:rPr>
                <w:rFonts w:ascii="Arial" w:hAnsi="Arial" w:cs="Arial"/>
                <w:sz w:val="16"/>
                <w:szCs w:val="16"/>
              </w:rPr>
            </w:pPr>
            <w:r w:rsidRPr="00EB5D44">
              <w:rPr>
                <w:rFonts w:ascii="Arial" w:hAnsi="Arial" w:cs="Arial"/>
                <w:sz w:val="16"/>
                <w:szCs w:val="16"/>
              </w:rPr>
              <w:t>контроль якості при випуску серії за всіма показниками, окрім показника «Стерильність»; контроль якості при вивченні стабільності за всіма показниками:</w:t>
            </w:r>
          </w:p>
          <w:p w:rsidR="009F1D0E" w:rsidRPr="00EB5D44" w:rsidRDefault="009F1D0E" w:rsidP="00A32B1C">
            <w:pPr>
              <w:jc w:val="center"/>
              <w:rPr>
                <w:rFonts w:ascii="Arial" w:hAnsi="Arial" w:cs="Arial"/>
                <w:sz w:val="16"/>
                <w:szCs w:val="16"/>
              </w:rPr>
            </w:pPr>
            <w:r w:rsidRPr="00EB5D44">
              <w:rPr>
                <w:rFonts w:ascii="Arial" w:hAnsi="Arial" w:cs="Arial"/>
                <w:sz w:val="16"/>
                <w:szCs w:val="16"/>
              </w:rPr>
              <w:t>Єврофінс Ланкастер Лабораторіз, Інк, Сполучені Штати Америки (США);</w:t>
            </w:r>
          </w:p>
          <w:p w:rsidR="009F1D0E" w:rsidRPr="00EB5D44" w:rsidRDefault="009F1D0E" w:rsidP="00A32B1C">
            <w:pPr>
              <w:jc w:val="center"/>
              <w:rPr>
                <w:rFonts w:ascii="Arial" w:hAnsi="Arial" w:cs="Arial"/>
                <w:sz w:val="16"/>
                <w:szCs w:val="16"/>
              </w:rPr>
            </w:pPr>
            <w:r w:rsidRPr="00EB5D44">
              <w:rPr>
                <w:rFonts w:ascii="Arial" w:hAnsi="Arial" w:cs="Arial"/>
                <w:sz w:val="16"/>
                <w:szCs w:val="16"/>
              </w:rPr>
              <w:t>контроль якості при випуску серії за всіма показниками, окрім показників «Стерильність» та «Ендотоксини»; контроль якості при вивченні стабільності за всіма показниками, окрім показників «Стерильність» та «Ендотоксини»:</w:t>
            </w:r>
          </w:p>
          <w:p w:rsidR="009F1D0E" w:rsidRPr="00EB5D44" w:rsidRDefault="009F1D0E" w:rsidP="00A32B1C">
            <w:pPr>
              <w:jc w:val="center"/>
              <w:rPr>
                <w:rFonts w:ascii="Arial" w:hAnsi="Arial" w:cs="Arial"/>
                <w:sz w:val="16"/>
                <w:szCs w:val="16"/>
              </w:rPr>
            </w:pPr>
            <w:r w:rsidRPr="00EB5D44">
              <w:rPr>
                <w:rFonts w:ascii="Arial" w:hAnsi="Arial" w:cs="Arial"/>
                <w:sz w:val="16"/>
                <w:szCs w:val="16"/>
              </w:rPr>
              <w:t>ППД Девелопмент Айєленд Лімітед, Ірландія;</w:t>
            </w:r>
          </w:p>
          <w:p w:rsidR="009F1D0E" w:rsidRPr="00EB5D44" w:rsidRDefault="009F1D0E" w:rsidP="00A32B1C">
            <w:pPr>
              <w:jc w:val="center"/>
              <w:rPr>
                <w:rFonts w:ascii="Arial" w:hAnsi="Arial" w:cs="Arial"/>
                <w:sz w:val="16"/>
                <w:szCs w:val="16"/>
              </w:rPr>
            </w:pPr>
            <w:r w:rsidRPr="00EB5D44">
              <w:rPr>
                <w:rFonts w:ascii="Arial" w:hAnsi="Arial" w:cs="Arial"/>
                <w:sz w:val="16"/>
                <w:szCs w:val="16"/>
              </w:rPr>
              <w:t>контроль якості при вивченні стабільності за показниками «Стерильність» та «Ендотоксини»:</w:t>
            </w:r>
          </w:p>
          <w:p w:rsidR="009F1D0E" w:rsidRPr="00EB5D44" w:rsidRDefault="009F1D0E" w:rsidP="00A32B1C">
            <w:pPr>
              <w:jc w:val="center"/>
              <w:rPr>
                <w:rFonts w:ascii="Arial" w:hAnsi="Arial" w:cs="Arial"/>
                <w:sz w:val="16"/>
                <w:szCs w:val="16"/>
              </w:rPr>
            </w:pPr>
            <w:r w:rsidRPr="00EB5D44">
              <w:rPr>
                <w:rFonts w:ascii="Arial" w:hAnsi="Arial" w:cs="Arial"/>
                <w:sz w:val="16"/>
                <w:szCs w:val="16"/>
              </w:rPr>
              <w:t>Чарльз Рівер Лабораторіз Айєленд Лімітед, Ірландія;</w:t>
            </w:r>
          </w:p>
          <w:p w:rsidR="009F1D0E" w:rsidRPr="00EB5D44" w:rsidRDefault="009F1D0E" w:rsidP="00A32B1C">
            <w:pPr>
              <w:jc w:val="center"/>
              <w:rPr>
                <w:rFonts w:ascii="Arial" w:hAnsi="Arial" w:cs="Arial"/>
                <w:sz w:val="16"/>
                <w:szCs w:val="16"/>
              </w:rPr>
            </w:pPr>
            <w:r w:rsidRPr="00EB5D44">
              <w:rPr>
                <w:rFonts w:ascii="Arial" w:hAnsi="Arial" w:cs="Arial"/>
                <w:sz w:val="16"/>
                <w:szCs w:val="16"/>
              </w:rPr>
              <w:t>вторинне пакування:</w:t>
            </w:r>
          </w:p>
          <w:p w:rsidR="009F1D0E" w:rsidRPr="00EB5D44" w:rsidRDefault="009F1D0E" w:rsidP="00A32B1C">
            <w:pPr>
              <w:jc w:val="center"/>
              <w:rPr>
                <w:rFonts w:ascii="Arial" w:hAnsi="Arial" w:cs="Arial"/>
                <w:sz w:val="16"/>
                <w:szCs w:val="16"/>
              </w:rPr>
            </w:pPr>
            <w:r w:rsidRPr="00EB5D44">
              <w:rPr>
                <w:rFonts w:ascii="Arial" w:hAnsi="Arial" w:cs="Arial"/>
                <w:sz w:val="16"/>
                <w:szCs w:val="16"/>
              </w:rPr>
              <w:t>Фармачеутічі Форменті С.п.А., Італія;</w:t>
            </w:r>
          </w:p>
          <w:p w:rsidR="009F1D0E" w:rsidRPr="00EB5D44" w:rsidRDefault="009F1D0E" w:rsidP="00A32B1C">
            <w:pPr>
              <w:jc w:val="center"/>
              <w:rPr>
                <w:rFonts w:ascii="Arial" w:hAnsi="Arial" w:cs="Arial"/>
                <w:sz w:val="16"/>
                <w:szCs w:val="16"/>
              </w:rPr>
            </w:pPr>
            <w:r w:rsidRPr="00EB5D44">
              <w:rPr>
                <w:rFonts w:ascii="Arial" w:hAnsi="Arial" w:cs="Arial"/>
                <w:sz w:val="16"/>
                <w:szCs w:val="16"/>
              </w:rPr>
              <w:t>випуск серії:</w:t>
            </w:r>
          </w:p>
          <w:p w:rsidR="009F1D0E" w:rsidRPr="00EB5D44" w:rsidRDefault="009F1D0E" w:rsidP="00A32B1C">
            <w:pPr>
              <w:jc w:val="center"/>
              <w:rPr>
                <w:rFonts w:ascii="Arial" w:hAnsi="Arial" w:cs="Arial"/>
                <w:sz w:val="16"/>
                <w:szCs w:val="16"/>
              </w:rPr>
            </w:pPr>
            <w:r w:rsidRPr="00EB5D44">
              <w:rPr>
                <w:rFonts w:ascii="Arial" w:hAnsi="Arial" w:cs="Arial"/>
                <w:sz w:val="16"/>
                <w:szCs w:val="16"/>
              </w:rPr>
              <w:t>Самсунг Біоепіс НЛ Б.В., Нідерланди</w:t>
            </w:r>
          </w:p>
          <w:p w:rsidR="009F1D0E" w:rsidRPr="00EB5D44" w:rsidRDefault="009F1D0E" w:rsidP="00A32B1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jc w:val="center"/>
              <w:rPr>
                <w:rFonts w:ascii="Arial" w:hAnsi="Arial" w:cs="Arial"/>
                <w:sz w:val="16"/>
                <w:szCs w:val="16"/>
              </w:rPr>
            </w:pPr>
            <w:r w:rsidRPr="00EB5D44">
              <w:rPr>
                <w:rFonts w:ascii="Arial" w:hAnsi="Arial" w:cs="Arial"/>
                <w:sz w:val="16"/>
                <w:szCs w:val="16"/>
              </w:rPr>
              <w:t>Бельгія/ Сполучені Штати Америки (США)/ Ірландія/ Італія/ Нідерланди</w:t>
            </w:r>
          </w:p>
          <w:p w:rsidR="009F1D0E" w:rsidRPr="00EB5D44" w:rsidRDefault="009F1D0E" w:rsidP="00A32B1C">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не</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533</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ЦЕРЕТИЛІН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1000 мг/4 мл, по 4 мл в ампулі; по 5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"Фармацевтична компанія "Здоров'я"</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"Фармацевтична компанія "Здоров'я"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534</w:t>
            </w:r>
            <w:r w:rsidRPr="00EB5D44">
              <w:rPr>
                <w:rFonts w:ascii="Arial" w:hAnsi="Arial" w:cs="Arial"/>
                <w:sz w:val="16"/>
                <w:szCs w:val="16"/>
                <w:lang w:val="en-US"/>
              </w:rPr>
              <w:t>/01/02</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ЦЕРЕТИЛІН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500 мг/4 мл, по 4 мл в ампулі; по 5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"Фармацевтична компанія "Здоров'я"</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"Фармацевтична компанія "Здоров'я"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534</w:t>
            </w:r>
            <w:r w:rsidRPr="00EB5D44">
              <w:rPr>
                <w:rFonts w:ascii="Arial" w:hAnsi="Arial" w:cs="Arial"/>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ЦЕФІКСИМ ДЕВА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400 мг, по 5 таблеток, вкритих плівковою оболонкою,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ДЕВА Холдинг А.С.</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Туреччина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Дева Холдинг А.С.</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Туреччина</w:t>
            </w:r>
            <w:r w:rsidRPr="00EB5D44">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sz w:val="16"/>
                <w:szCs w:val="16"/>
              </w:rPr>
            </w:pPr>
            <w:r w:rsidRPr="00EB5D44">
              <w:rPr>
                <w:rFonts w:ascii="Arial" w:hAnsi="Arial" w:cs="Arial"/>
                <w:b/>
                <w:sz w:val="16"/>
                <w:szCs w:val="16"/>
                <w:lang w:val="en-US"/>
              </w:rPr>
              <w:t>UA/20</w:t>
            </w:r>
            <w:r w:rsidRPr="00EB5D44">
              <w:rPr>
                <w:rFonts w:ascii="Arial" w:hAnsi="Arial" w:cs="Arial"/>
                <w:b/>
                <w:sz w:val="16"/>
                <w:szCs w:val="16"/>
              </w:rPr>
              <w:t>535</w:t>
            </w:r>
            <w:r w:rsidRPr="00EB5D44">
              <w:rPr>
                <w:rFonts w:ascii="Arial" w:hAnsi="Arial" w:cs="Arial"/>
                <w:b/>
                <w:sz w:val="16"/>
                <w:szCs w:val="16"/>
                <w:lang w:val="en-US"/>
              </w:rPr>
              <w:t>/01/01</w:t>
            </w:r>
          </w:p>
        </w:tc>
      </w:tr>
      <w:tr w:rsidR="009F1D0E"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9F1D0E">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F1D0E" w:rsidRPr="00EB5D44" w:rsidRDefault="009F1D0E" w:rsidP="00A32B1C">
            <w:pPr>
              <w:pStyle w:val="110"/>
              <w:tabs>
                <w:tab w:val="left" w:pos="12600"/>
              </w:tabs>
              <w:rPr>
                <w:rFonts w:ascii="Arial" w:hAnsi="Arial" w:cs="Arial"/>
                <w:b/>
                <w:i/>
                <w:sz w:val="16"/>
                <w:szCs w:val="16"/>
              </w:rPr>
            </w:pPr>
            <w:r w:rsidRPr="00EB5D44">
              <w:rPr>
                <w:rFonts w:ascii="Arial" w:hAnsi="Arial" w:cs="Arial"/>
                <w:b/>
                <w:sz w:val="16"/>
                <w:szCs w:val="16"/>
              </w:rPr>
              <w:t>ЦЕФІКСИМ ДЕВА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rPr>
                <w:rFonts w:ascii="Arial" w:hAnsi="Arial" w:cs="Arial"/>
                <w:sz w:val="16"/>
                <w:szCs w:val="16"/>
              </w:rPr>
            </w:pPr>
            <w:r w:rsidRPr="00EB5D44">
              <w:rPr>
                <w:rFonts w:ascii="Arial" w:hAnsi="Arial" w:cs="Arial"/>
                <w:sz w:val="16"/>
                <w:szCs w:val="16"/>
              </w:rPr>
              <w:t>порошок для оральної суспензії, 100 мг/5 мл у флаконі, по 1 флакону з порошком (для 100 мл суспензії) разом з пластиковою мірною ложкою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ДЕВА Холдинг А.С.</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Туреччина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Дева Холдинг А.С.</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Туреччина</w:t>
            </w:r>
            <w:r w:rsidRPr="00EB5D44">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r w:rsidRPr="00EB5D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9F1D0E" w:rsidRPr="00EB5D44" w:rsidRDefault="009F1D0E"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1D0E" w:rsidRPr="00EB5D44" w:rsidRDefault="009F1D0E" w:rsidP="00A32B1C">
            <w:pPr>
              <w:pStyle w:val="110"/>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535</w:t>
            </w:r>
            <w:r w:rsidRPr="00EB5D44">
              <w:rPr>
                <w:rFonts w:ascii="Arial" w:hAnsi="Arial" w:cs="Arial"/>
                <w:sz w:val="16"/>
                <w:szCs w:val="16"/>
                <w:lang w:val="en-US"/>
              </w:rPr>
              <w:t>/02/01</w:t>
            </w:r>
          </w:p>
        </w:tc>
      </w:tr>
    </w:tbl>
    <w:p w:rsidR="009F1D0E" w:rsidRPr="00EB5D44" w:rsidRDefault="009F1D0E" w:rsidP="009F1D0E">
      <w:pPr>
        <w:pStyle w:val="11"/>
      </w:pPr>
    </w:p>
    <w:p w:rsidR="009F1D0E" w:rsidRPr="00EB5D44" w:rsidRDefault="009F1D0E" w:rsidP="009F1D0E">
      <w:pPr>
        <w:pStyle w:val="11"/>
      </w:pPr>
    </w:p>
    <w:tbl>
      <w:tblPr>
        <w:tblW w:w="14992" w:type="dxa"/>
        <w:tblLook w:val="04A0" w:firstRow="1" w:lastRow="0" w:firstColumn="1" w:lastColumn="0" w:noHBand="0" w:noVBand="1"/>
      </w:tblPr>
      <w:tblGrid>
        <w:gridCol w:w="7421"/>
        <w:gridCol w:w="7422"/>
        <w:gridCol w:w="149"/>
      </w:tblGrid>
      <w:tr w:rsidR="009F1D0E" w:rsidRPr="0066738F" w:rsidTr="003D7FB7">
        <w:tc>
          <w:tcPr>
            <w:tcW w:w="7421" w:type="dxa"/>
            <w:hideMark/>
          </w:tcPr>
          <w:p w:rsidR="009F1D0E" w:rsidRPr="0066738F" w:rsidRDefault="009F1D0E" w:rsidP="00A32B1C">
            <w:pPr>
              <w:rPr>
                <w:rStyle w:val="cs95e872d03"/>
                <w:sz w:val="28"/>
                <w:szCs w:val="28"/>
              </w:rPr>
            </w:pPr>
            <w:r w:rsidRPr="0066738F">
              <w:rPr>
                <w:rStyle w:val="cs7a65ad241"/>
                <w:sz w:val="28"/>
                <w:szCs w:val="28"/>
                <w:lang w:val="ru-UA"/>
              </w:rPr>
              <w:t>В.о. н</w:t>
            </w:r>
            <w:r w:rsidRPr="0066738F">
              <w:rPr>
                <w:rStyle w:val="cs7a65ad241"/>
                <w:sz w:val="28"/>
                <w:szCs w:val="28"/>
              </w:rPr>
              <w:t>ачальник</w:t>
            </w:r>
            <w:r w:rsidRPr="0066738F">
              <w:rPr>
                <w:rStyle w:val="cs7a65ad241"/>
                <w:sz w:val="28"/>
                <w:szCs w:val="28"/>
                <w:lang w:val="ru-UA"/>
              </w:rPr>
              <w:t>а</w:t>
            </w:r>
            <w:r w:rsidRPr="0066738F">
              <w:rPr>
                <w:rStyle w:val="cs7a65ad241"/>
                <w:sz w:val="28"/>
                <w:szCs w:val="28"/>
              </w:rPr>
              <w:t xml:space="preserve"> </w:t>
            </w:r>
          </w:p>
          <w:p w:rsidR="009F1D0E" w:rsidRPr="0066738F" w:rsidRDefault="009F1D0E" w:rsidP="00A32B1C">
            <w:pPr>
              <w:ind w:right="20"/>
              <w:rPr>
                <w:rStyle w:val="cs7864ebcf1"/>
                <w:b w:val="0"/>
                <w:color w:val="auto"/>
                <w:sz w:val="28"/>
                <w:szCs w:val="28"/>
              </w:rPr>
            </w:pPr>
            <w:r w:rsidRPr="0066738F">
              <w:rPr>
                <w:rStyle w:val="cs7a65ad241"/>
                <w:sz w:val="28"/>
                <w:szCs w:val="28"/>
              </w:rPr>
              <w:t>Фармацевтичного управління</w:t>
            </w:r>
          </w:p>
        </w:tc>
        <w:tc>
          <w:tcPr>
            <w:tcW w:w="7571" w:type="dxa"/>
            <w:gridSpan w:val="2"/>
          </w:tcPr>
          <w:p w:rsidR="009F1D0E" w:rsidRPr="0066738F" w:rsidRDefault="009F1D0E" w:rsidP="00A32B1C">
            <w:pPr>
              <w:pStyle w:val="cs95e872d0"/>
              <w:rPr>
                <w:rStyle w:val="cs7864ebcf1"/>
                <w:color w:val="auto"/>
                <w:sz w:val="28"/>
                <w:szCs w:val="28"/>
              </w:rPr>
            </w:pPr>
          </w:p>
          <w:p w:rsidR="009F1D0E" w:rsidRPr="0066738F" w:rsidRDefault="009F1D0E" w:rsidP="00A32B1C">
            <w:pPr>
              <w:pStyle w:val="cs95e872d0"/>
              <w:jc w:val="right"/>
              <w:rPr>
                <w:rStyle w:val="cs7864ebcf1"/>
                <w:color w:val="auto"/>
                <w:sz w:val="28"/>
                <w:szCs w:val="28"/>
                <w:lang w:val="uk-UA"/>
              </w:rPr>
            </w:pPr>
            <w:r w:rsidRPr="0066738F">
              <w:rPr>
                <w:rStyle w:val="cs7a65ad241"/>
                <w:sz w:val="28"/>
                <w:szCs w:val="28"/>
                <w:lang w:val="ru-UA"/>
              </w:rPr>
              <w:t>Олександр Г</w:t>
            </w:r>
            <w:r>
              <w:rPr>
                <w:rStyle w:val="cs7a65ad241"/>
                <w:sz w:val="28"/>
                <w:szCs w:val="28"/>
                <w:lang w:val="uk-UA"/>
              </w:rPr>
              <w:t>РІЦЕНКО</w:t>
            </w:r>
          </w:p>
        </w:tc>
      </w:tr>
      <w:tr w:rsidR="009F1D0E" w:rsidRPr="00361FEB" w:rsidTr="003D7FB7">
        <w:trPr>
          <w:gridAfter w:val="1"/>
          <w:wAfter w:w="149" w:type="dxa"/>
        </w:trPr>
        <w:tc>
          <w:tcPr>
            <w:tcW w:w="7421" w:type="dxa"/>
          </w:tcPr>
          <w:p w:rsidR="009F1D0E" w:rsidRPr="00361FEB" w:rsidRDefault="009F1D0E" w:rsidP="00A32B1C">
            <w:pPr>
              <w:rPr>
                <w:rStyle w:val="cs7864ebcf1"/>
                <w:rFonts w:ascii="Arial" w:hAnsi="Arial" w:cs="Arial"/>
                <w:b w:val="0"/>
                <w:color w:val="auto"/>
                <w:sz w:val="28"/>
                <w:szCs w:val="28"/>
              </w:rPr>
            </w:pPr>
          </w:p>
        </w:tc>
        <w:tc>
          <w:tcPr>
            <w:tcW w:w="7422" w:type="dxa"/>
          </w:tcPr>
          <w:p w:rsidR="009F1D0E" w:rsidRPr="00361FEB" w:rsidRDefault="009F1D0E" w:rsidP="00A32B1C">
            <w:pPr>
              <w:pStyle w:val="cs95e872d0"/>
              <w:jc w:val="right"/>
              <w:rPr>
                <w:rStyle w:val="cs7864ebcf1"/>
                <w:rFonts w:ascii="Arial" w:hAnsi="Arial" w:cs="Arial"/>
                <w:color w:val="auto"/>
                <w:sz w:val="28"/>
                <w:szCs w:val="28"/>
              </w:rPr>
            </w:pPr>
          </w:p>
        </w:tc>
      </w:tr>
    </w:tbl>
    <w:p w:rsidR="009F1D0E" w:rsidRPr="00361FEB" w:rsidRDefault="009F1D0E" w:rsidP="009F1D0E">
      <w:pPr>
        <w:tabs>
          <w:tab w:val="left" w:pos="1985"/>
        </w:tabs>
      </w:pPr>
    </w:p>
    <w:p w:rsidR="009F1D0E" w:rsidRDefault="009F1D0E" w:rsidP="00FC73F7">
      <w:pPr>
        <w:pStyle w:val="31"/>
        <w:spacing w:after="0"/>
        <w:ind w:left="0"/>
        <w:rPr>
          <w:b/>
          <w:sz w:val="28"/>
          <w:szCs w:val="28"/>
          <w:lang w:val="uk-UA"/>
        </w:rPr>
        <w:sectPr w:rsidR="009F1D0E" w:rsidSect="00A32B1C">
          <w:headerReference w:type="default" r:id="rId13"/>
          <w:pgSz w:w="16838" w:h="11906" w:orient="landscape"/>
          <w:pgMar w:top="907" w:right="1134" w:bottom="907" w:left="1077" w:header="709" w:footer="709" w:gutter="0"/>
          <w:cols w:space="708"/>
          <w:titlePg/>
          <w:docGrid w:linePitch="360"/>
        </w:sectPr>
      </w:pPr>
    </w:p>
    <w:p w:rsidR="004C7FE9" w:rsidRPr="00EB5D44" w:rsidRDefault="004C7FE9" w:rsidP="004C7FE9">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4C7FE9" w:rsidRPr="00EB5D44" w:rsidTr="00A32B1C">
        <w:tc>
          <w:tcPr>
            <w:tcW w:w="3825" w:type="dxa"/>
            <w:hideMark/>
          </w:tcPr>
          <w:p w:rsidR="004C7FE9" w:rsidRDefault="004C7FE9" w:rsidP="00A529E8">
            <w:pPr>
              <w:pStyle w:val="4"/>
              <w:tabs>
                <w:tab w:val="left" w:pos="12600"/>
              </w:tabs>
              <w:spacing w:before="0" w:after="0"/>
              <w:rPr>
                <w:bCs w:val="0"/>
                <w:iCs/>
                <w:sz w:val="18"/>
                <w:szCs w:val="18"/>
              </w:rPr>
            </w:pPr>
            <w:r>
              <w:rPr>
                <w:bCs w:val="0"/>
                <w:iCs/>
                <w:sz w:val="18"/>
                <w:szCs w:val="18"/>
              </w:rPr>
              <w:t>Додаток 2</w:t>
            </w:r>
          </w:p>
          <w:p w:rsidR="004C7FE9" w:rsidRDefault="004C7FE9" w:rsidP="00A529E8">
            <w:pPr>
              <w:pStyle w:val="4"/>
              <w:tabs>
                <w:tab w:val="left" w:pos="12600"/>
              </w:tabs>
              <w:spacing w:before="0" w:after="0"/>
              <w:rPr>
                <w:bCs w:val="0"/>
                <w:iCs/>
                <w:sz w:val="18"/>
                <w:szCs w:val="18"/>
              </w:rPr>
            </w:pPr>
            <w:r>
              <w:rPr>
                <w:bCs w:val="0"/>
                <w:iCs/>
                <w:sz w:val="18"/>
                <w:szCs w:val="18"/>
              </w:rPr>
              <w:t>до наказу Міністерства охорони</w:t>
            </w:r>
          </w:p>
          <w:p w:rsidR="004C7FE9" w:rsidRDefault="004C7FE9" w:rsidP="00A529E8">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C7FE9" w:rsidRPr="00E73ADD" w:rsidRDefault="004C7FE9" w:rsidP="00A529E8">
            <w:pPr>
              <w:pStyle w:val="11"/>
              <w:rPr>
                <w:u w:val="single"/>
              </w:rPr>
            </w:pPr>
            <w:r w:rsidRPr="00E73ADD">
              <w:rPr>
                <w:b/>
                <w:bCs/>
                <w:iCs/>
                <w:sz w:val="18"/>
                <w:szCs w:val="18"/>
                <w:u w:val="single"/>
              </w:rPr>
              <w:t>від 12 липня 2024 року № 1216</w:t>
            </w:r>
          </w:p>
        </w:tc>
      </w:tr>
    </w:tbl>
    <w:p w:rsidR="00A529E8" w:rsidRDefault="00A529E8" w:rsidP="004C7FE9">
      <w:pPr>
        <w:keepNext/>
        <w:tabs>
          <w:tab w:val="left" w:pos="12600"/>
        </w:tabs>
        <w:jc w:val="center"/>
        <w:outlineLvl w:val="1"/>
        <w:rPr>
          <w:b/>
          <w:caps/>
          <w:sz w:val="28"/>
          <w:szCs w:val="28"/>
        </w:rPr>
      </w:pPr>
    </w:p>
    <w:p w:rsidR="004C7FE9" w:rsidRPr="00786BFF" w:rsidRDefault="004C7FE9" w:rsidP="004C7FE9">
      <w:pPr>
        <w:keepNext/>
        <w:tabs>
          <w:tab w:val="left" w:pos="12600"/>
        </w:tabs>
        <w:jc w:val="center"/>
        <w:outlineLvl w:val="1"/>
        <w:rPr>
          <w:b/>
          <w:caps/>
          <w:sz w:val="28"/>
          <w:szCs w:val="28"/>
        </w:rPr>
      </w:pPr>
      <w:r w:rsidRPr="00786BFF">
        <w:rPr>
          <w:b/>
          <w:caps/>
          <w:sz w:val="28"/>
          <w:szCs w:val="28"/>
        </w:rPr>
        <w:t>ПЕРЕЛІК</w:t>
      </w:r>
    </w:p>
    <w:p w:rsidR="004C7FE9" w:rsidRPr="00786BFF" w:rsidRDefault="004C7FE9" w:rsidP="004C7FE9">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C7FE9" w:rsidRPr="00EB5D44" w:rsidRDefault="004C7FE9" w:rsidP="004C7FE9">
      <w:pPr>
        <w:keepNext/>
        <w:tabs>
          <w:tab w:val="left" w:pos="12600"/>
        </w:tabs>
        <w:jc w:val="center"/>
        <w:outlineLvl w:val="3"/>
        <w:rPr>
          <w:rFonts w:ascii="Arial" w:hAnsi="Arial" w:cs="Arial"/>
          <w:b/>
          <w:caps/>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992"/>
        <w:gridCol w:w="993"/>
        <w:gridCol w:w="1559"/>
        <w:gridCol w:w="1134"/>
        <w:gridCol w:w="3685"/>
        <w:gridCol w:w="1134"/>
        <w:gridCol w:w="992"/>
        <w:gridCol w:w="1559"/>
      </w:tblGrid>
      <w:tr w:rsidR="004C7FE9" w:rsidRPr="00EB5D44" w:rsidTr="00A32B1C">
        <w:trPr>
          <w:tblHeader/>
        </w:trPr>
        <w:tc>
          <w:tcPr>
            <w:tcW w:w="568" w:type="dxa"/>
            <w:tcBorders>
              <w:top w:val="single" w:sz="4" w:space="0" w:color="000000"/>
            </w:tcBorders>
            <w:shd w:val="clear" w:color="auto" w:fill="D9D9D9"/>
            <w:hideMark/>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 п/п</w:t>
            </w:r>
          </w:p>
        </w:tc>
        <w:tc>
          <w:tcPr>
            <w:tcW w:w="1559"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Заявник</w:t>
            </w:r>
          </w:p>
        </w:tc>
        <w:tc>
          <w:tcPr>
            <w:tcW w:w="993"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Країна заявника</w:t>
            </w:r>
          </w:p>
        </w:tc>
        <w:tc>
          <w:tcPr>
            <w:tcW w:w="1559"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Виробник</w:t>
            </w:r>
          </w:p>
        </w:tc>
        <w:tc>
          <w:tcPr>
            <w:tcW w:w="1134"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Країна виробника</w:t>
            </w:r>
          </w:p>
        </w:tc>
        <w:tc>
          <w:tcPr>
            <w:tcW w:w="3685"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Умови відпуску</w:t>
            </w:r>
          </w:p>
        </w:tc>
        <w:tc>
          <w:tcPr>
            <w:tcW w:w="992"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Рекламування</w:t>
            </w:r>
          </w:p>
        </w:tc>
        <w:tc>
          <w:tcPr>
            <w:tcW w:w="1559" w:type="dxa"/>
            <w:tcBorders>
              <w:top w:val="single" w:sz="4" w:space="0" w:color="000000"/>
            </w:tcBorders>
            <w:shd w:val="clear" w:color="auto" w:fill="D9D9D9"/>
          </w:tcPr>
          <w:p w:rsidR="004C7FE9" w:rsidRPr="00EB5D44" w:rsidRDefault="004C7FE9" w:rsidP="00A32B1C">
            <w:pPr>
              <w:tabs>
                <w:tab w:val="left" w:pos="12600"/>
              </w:tabs>
              <w:jc w:val="center"/>
              <w:rPr>
                <w:rFonts w:ascii="Arial" w:hAnsi="Arial" w:cs="Arial"/>
                <w:b/>
                <w:i/>
                <w:sz w:val="16"/>
                <w:szCs w:val="16"/>
              </w:rPr>
            </w:pPr>
            <w:r w:rsidRPr="00EB5D44">
              <w:rPr>
                <w:rFonts w:ascii="Arial" w:hAnsi="Arial" w:cs="Arial"/>
                <w:b/>
                <w:i/>
                <w:sz w:val="16"/>
                <w:szCs w:val="16"/>
              </w:rPr>
              <w:t>Номер реєстраційного посвідчення</w:t>
            </w:r>
          </w:p>
        </w:tc>
      </w:tr>
      <w:tr w:rsidR="004C7FE9"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4C7FE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A32B1C">
            <w:pPr>
              <w:pStyle w:val="110"/>
              <w:tabs>
                <w:tab w:val="left" w:pos="12600"/>
              </w:tabs>
              <w:rPr>
                <w:rFonts w:ascii="Arial" w:hAnsi="Arial" w:cs="Arial"/>
                <w:b/>
                <w:i/>
                <w:sz w:val="16"/>
                <w:szCs w:val="16"/>
              </w:rPr>
            </w:pPr>
            <w:r w:rsidRPr="00EB5D44">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rPr>
                <w:rFonts w:ascii="Arial" w:hAnsi="Arial" w:cs="Arial"/>
                <w:sz w:val="16"/>
                <w:szCs w:val="16"/>
              </w:rPr>
            </w:pPr>
            <w:r w:rsidRPr="00EB5D44">
              <w:rPr>
                <w:rFonts w:ascii="Arial" w:hAnsi="Arial" w:cs="Arial"/>
                <w:sz w:val="16"/>
                <w:szCs w:val="16"/>
              </w:rPr>
              <w:t>таблетки по 4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ТОВ НВФ «МІКРОХІМ»</w:t>
            </w:r>
            <w:r w:rsidRPr="00EB5D4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ТОВ НВФ «МІКРОХІМ», Україна</w:t>
            </w:r>
            <w:r w:rsidRPr="00EB5D44">
              <w:rPr>
                <w:rFonts w:ascii="Arial" w:hAnsi="Arial" w:cs="Arial"/>
                <w:sz w:val="16"/>
                <w:szCs w:val="16"/>
              </w:rPr>
              <w:br/>
              <w:t>(юридична адреса виробника; виробнича дільниця (всі стадії виробничого процесу); відповідальний за випуск серії, не включаючи контроль/випробування серії);</w:t>
            </w:r>
          </w:p>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АТ «ФАРМАК», Україна</w:t>
            </w:r>
            <w:r w:rsidRPr="00EB5D44">
              <w:rPr>
                <w:rFonts w:ascii="Arial" w:hAnsi="Arial" w:cs="Arial"/>
                <w:sz w:val="16"/>
                <w:szCs w:val="16"/>
              </w:rPr>
              <w:br/>
              <w:t>(виробництво за повним циклом)</w:t>
            </w:r>
          </w:p>
          <w:p w:rsidR="004C7FE9" w:rsidRPr="00EB5D44" w:rsidRDefault="004C7FE9" w:rsidP="00A32B1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r w:rsidRPr="00EB5D44">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референтного лікарського засобу COVERSYL Tablets 4 mg, 8 mg (в Україні зареєстрований як ПРЕСТАРIУМ®, таблетки, вкриті плівковою оболонкою),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UA/17735/01/01</w:t>
            </w:r>
          </w:p>
        </w:tc>
      </w:tr>
      <w:tr w:rsidR="004C7FE9"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4C7FE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A32B1C">
            <w:pPr>
              <w:pStyle w:val="110"/>
              <w:tabs>
                <w:tab w:val="left" w:pos="12600"/>
              </w:tabs>
              <w:rPr>
                <w:rFonts w:ascii="Arial" w:hAnsi="Arial" w:cs="Arial"/>
                <w:b/>
                <w:i/>
                <w:sz w:val="16"/>
                <w:szCs w:val="16"/>
              </w:rPr>
            </w:pPr>
            <w:r w:rsidRPr="00EB5D44">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rPr>
                <w:rFonts w:ascii="Arial" w:hAnsi="Arial" w:cs="Arial"/>
                <w:sz w:val="16"/>
                <w:szCs w:val="16"/>
              </w:rPr>
            </w:pPr>
            <w:r w:rsidRPr="00EB5D44">
              <w:rPr>
                <w:rFonts w:ascii="Arial" w:hAnsi="Arial" w:cs="Arial"/>
                <w:sz w:val="16"/>
                <w:szCs w:val="16"/>
              </w:rPr>
              <w:t>таблетки по 8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ТОВ НВФ «МІКРОХІМ»</w:t>
            </w:r>
            <w:r w:rsidRPr="00EB5D4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ТОВ НВФ «МІКРОХІМ», Україна</w:t>
            </w:r>
            <w:r w:rsidRPr="00EB5D44">
              <w:rPr>
                <w:rFonts w:ascii="Arial" w:hAnsi="Arial" w:cs="Arial"/>
                <w:sz w:val="16"/>
                <w:szCs w:val="16"/>
              </w:rPr>
              <w:br/>
              <w:t>(юридична адреса виробника; виробнича дільниця (всі стадії виробничого процесу); відповідальний за випуск серії, не включаючи контроль/випробування серії);</w:t>
            </w:r>
          </w:p>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АТ «ФАРМАК», Україна</w:t>
            </w:r>
            <w:r w:rsidRPr="00EB5D44">
              <w:rPr>
                <w:rFonts w:ascii="Arial" w:hAnsi="Arial" w:cs="Arial"/>
                <w:sz w:val="16"/>
                <w:szCs w:val="16"/>
              </w:rPr>
              <w:br/>
              <w:t>(виробництво за повним циклом)</w:t>
            </w:r>
          </w:p>
          <w:p w:rsidR="004C7FE9" w:rsidRPr="00EB5D44" w:rsidRDefault="004C7FE9" w:rsidP="00A32B1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r w:rsidRPr="00EB5D44">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референтного лікарського засобу COVERSYL Tablets 4 mg, 8 mg (в Україні зареєстрований як ПРЕСТАРIУМ®, таблетки, вкриті плівковою оболонкою),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UA/17735/01/02</w:t>
            </w:r>
          </w:p>
        </w:tc>
      </w:tr>
      <w:tr w:rsidR="004C7FE9"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4C7FE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A32B1C">
            <w:pPr>
              <w:pStyle w:val="110"/>
              <w:tabs>
                <w:tab w:val="left" w:pos="12600"/>
              </w:tabs>
              <w:rPr>
                <w:rFonts w:ascii="Arial" w:hAnsi="Arial" w:cs="Arial"/>
                <w:b/>
                <w:i/>
                <w:sz w:val="16"/>
                <w:szCs w:val="16"/>
              </w:rPr>
            </w:pPr>
            <w:r w:rsidRPr="00EB5D44">
              <w:rPr>
                <w:rFonts w:ascii="Arial" w:hAnsi="Arial" w:cs="Arial"/>
                <w:b/>
                <w:sz w:val="16"/>
                <w:szCs w:val="16"/>
              </w:rPr>
              <w:t>ВАМЕЛАН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rPr>
                <w:rFonts w:ascii="Arial" w:hAnsi="Arial" w:cs="Arial"/>
                <w:sz w:val="16"/>
                <w:szCs w:val="16"/>
              </w:rPr>
            </w:pPr>
            <w:r w:rsidRPr="00EB5D44">
              <w:rPr>
                <w:rFonts w:ascii="Arial" w:hAnsi="Arial" w:cs="Arial"/>
                <w:sz w:val="16"/>
                <w:szCs w:val="16"/>
              </w:rPr>
              <w:t>капсули м'які по 15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ТОВ «УОРЛД МЕДИЦИН»</w:t>
            </w:r>
            <w:r w:rsidRPr="00EB5D4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П.П.Ф. ХАСКО-ЛЕК С.А., Польща</w:t>
            </w:r>
            <w:r w:rsidRPr="00EB5D44">
              <w:rPr>
                <w:rFonts w:ascii="Arial" w:hAnsi="Arial" w:cs="Arial"/>
                <w:sz w:val="16"/>
                <w:szCs w:val="16"/>
              </w:rPr>
              <w:br/>
            </w:r>
            <w:r w:rsidRPr="00EB5D44">
              <w:rPr>
                <w:rFonts w:ascii="Arial" w:hAnsi="Arial" w:cs="Arial"/>
                <w:sz w:val="16"/>
                <w:szCs w:val="16"/>
              </w:rPr>
              <w:br/>
              <w:t>УОРЛД МЕДИЦИН ІЛАЧ САН. ВЕ ТІДЖ. А.Ш., Туреччина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Польща/ 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перереєстрація на необмежений термін. </w:t>
            </w:r>
            <w:r w:rsidRPr="00EB5D44">
              <w:rPr>
                <w:rFonts w:ascii="Arial" w:hAnsi="Arial" w:cs="Arial"/>
                <w:sz w:val="16"/>
                <w:szCs w:val="16"/>
              </w:rPr>
              <w:br/>
              <w:t xml:space="preserve">Оновлено інформацію у розділах інструкції для медичного застосування лікарського засобу "Особливості застосування", "Побічні реакції" щодо безпеки застосування лікарського засобу. </w:t>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UA/17495/01/01</w:t>
            </w:r>
          </w:p>
        </w:tc>
      </w:tr>
      <w:tr w:rsidR="004C7FE9"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4C7FE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A32B1C">
            <w:pPr>
              <w:pStyle w:val="110"/>
              <w:tabs>
                <w:tab w:val="left" w:pos="12600"/>
              </w:tabs>
              <w:rPr>
                <w:rFonts w:ascii="Arial" w:hAnsi="Arial" w:cs="Arial"/>
                <w:b/>
                <w:i/>
                <w:sz w:val="16"/>
                <w:szCs w:val="16"/>
              </w:rPr>
            </w:pPr>
            <w:r w:rsidRPr="00EB5D44">
              <w:rPr>
                <w:rFonts w:ascii="Arial" w:hAnsi="Arial" w:cs="Arial"/>
                <w:b/>
                <w:sz w:val="16"/>
                <w:szCs w:val="16"/>
              </w:rPr>
              <w:t>ЕЗОРМА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ін'єкцій та інфузій по 40 мг; по 1 або 10 флаконів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r w:rsidRPr="00EB5D4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Іммакул Лайфсайєнсиз Приват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p>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Оновлено інформацію в інструкції для медичного застосування лікарського засобу в розділах "Фармакотерапевтична група. Код АТХ " (редагування інформації без зміни коду АТХ)", "Фармакологічні властивості", "Показання" (редагування інформації ), "Протипоказання",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(Nexium I.V., 40 mg powder for solution for injection/infusion),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p>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UA/17809/01/01</w:t>
            </w:r>
          </w:p>
        </w:tc>
      </w:tr>
      <w:tr w:rsidR="004C7FE9"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4C7FE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A32B1C">
            <w:pPr>
              <w:pStyle w:val="110"/>
              <w:tabs>
                <w:tab w:val="left" w:pos="12600"/>
              </w:tabs>
              <w:rPr>
                <w:rFonts w:ascii="Arial" w:hAnsi="Arial" w:cs="Arial"/>
                <w:b/>
                <w:i/>
                <w:sz w:val="16"/>
                <w:szCs w:val="16"/>
              </w:rPr>
            </w:pPr>
            <w:r w:rsidRPr="00EB5D44">
              <w:rPr>
                <w:rFonts w:ascii="Arial" w:hAnsi="Arial" w:cs="Arial"/>
                <w:b/>
                <w:sz w:val="16"/>
                <w:szCs w:val="16"/>
              </w:rPr>
              <w:t>КАЛЬЦІЮ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rPr>
                <w:rFonts w:ascii="Arial" w:hAnsi="Arial" w:cs="Arial"/>
                <w:sz w:val="16"/>
                <w:szCs w:val="16"/>
              </w:rPr>
            </w:pPr>
            <w:r w:rsidRPr="00EB5D44">
              <w:rPr>
                <w:rFonts w:ascii="Arial" w:hAnsi="Arial" w:cs="Arial"/>
                <w:sz w:val="16"/>
                <w:szCs w:val="16"/>
              </w:rPr>
              <w:t>кристалічний або гранульований 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ТОВ "Юрія-Фарм" </w:t>
            </w:r>
            <w:r w:rsidRPr="00EB5D4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Жеянг Руйбенг Лабораторіз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UA/18039/01/01</w:t>
            </w:r>
          </w:p>
        </w:tc>
      </w:tr>
      <w:tr w:rsidR="004C7FE9"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4C7FE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A32B1C">
            <w:pPr>
              <w:pStyle w:val="110"/>
              <w:tabs>
                <w:tab w:val="left" w:pos="12600"/>
              </w:tabs>
              <w:rPr>
                <w:rFonts w:ascii="Arial" w:hAnsi="Arial" w:cs="Arial"/>
                <w:b/>
                <w:i/>
                <w:sz w:val="16"/>
                <w:szCs w:val="16"/>
              </w:rPr>
            </w:pPr>
            <w:r w:rsidRPr="00EB5D44">
              <w:rPr>
                <w:rFonts w:ascii="Arial" w:hAnsi="Arial" w:cs="Arial"/>
                <w:b/>
                <w:sz w:val="16"/>
                <w:szCs w:val="16"/>
              </w:rPr>
              <w:t>ЛЕВОФЛОКСАЦИНУ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rPr>
                <w:rFonts w:ascii="Arial" w:hAnsi="Arial" w:cs="Arial"/>
                <w:sz w:val="16"/>
                <w:szCs w:val="16"/>
              </w:rPr>
            </w:pPr>
            <w:r w:rsidRPr="00EB5D44">
              <w:rPr>
                <w:rFonts w:ascii="Arial" w:hAnsi="Arial" w:cs="Arial"/>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"Хаілвел"</w:t>
            </w:r>
            <w:r w:rsidRPr="00EB5D4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Чжецзян Ланхуа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UA/17465/01/01</w:t>
            </w:r>
          </w:p>
        </w:tc>
      </w:tr>
      <w:tr w:rsidR="004C7FE9"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4C7FE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A32B1C">
            <w:pPr>
              <w:pStyle w:val="110"/>
              <w:tabs>
                <w:tab w:val="left" w:pos="12600"/>
              </w:tabs>
              <w:rPr>
                <w:rFonts w:ascii="Arial" w:hAnsi="Arial" w:cs="Arial"/>
                <w:b/>
                <w:i/>
                <w:sz w:val="16"/>
                <w:szCs w:val="16"/>
              </w:rPr>
            </w:pPr>
            <w:r w:rsidRPr="00EB5D44">
              <w:rPr>
                <w:rFonts w:ascii="Arial" w:hAnsi="Arial" w:cs="Arial"/>
                <w:b/>
                <w:sz w:val="16"/>
                <w:szCs w:val="16"/>
              </w:rPr>
              <w:t>НАЛБУФІН-ЗН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10 мг/мл, по 1 мл або по 2 мл в ампулі; по 5 ампул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«КОРПОРАЦІЯ «ЗДОРОВ’Я»</w:t>
            </w:r>
            <w:r w:rsidRPr="00EB5D4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"Харківське фармацевтичне підприємство "Здоров'я народу"</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r w:rsidRPr="00EB5D44">
              <w:rPr>
                <w:rFonts w:ascii="Arial" w:hAnsi="Arial" w:cs="Arial"/>
                <w:sz w:val="16"/>
                <w:szCs w:val="16"/>
              </w:rPr>
              <w:br/>
              <w:t>Оновлено інформацію в Інструкції для медичного застосування лікарського засобу у розділах "Показання" (доповнено інформацією щодо обмеження застосування),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відповідно до інформації з безпеки застосування лікарського засобу.</w:t>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UA/13460/01/01</w:t>
            </w:r>
          </w:p>
        </w:tc>
      </w:tr>
      <w:tr w:rsidR="004C7FE9" w:rsidRPr="00EB5D44" w:rsidTr="00A32B1C">
        <w:tc>
          <w:tcPr>
            <w:tcW w:w="568"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4C7FE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7FE9" w:rsidRPr="00EB5D44" w:rsidRDefault="004C7FE9" w:rsidP="00A32B1C">
            <w:pPr>
              <w:pStyle w:val="110"/>
              <w:tabs>
                <w:tab w:val="left" w:pos="12600"/>
              </w:tabs>
              <w:rPr>
                <w:rFonts w:ascii="Arial" w:hAnsi="Arial" w:cs="Arial"/>
                <w:b/>
                <w:i/>
                <w:sz w:val="16"/>
                <w:szCs w:val="16"/>
              </w:rPr>
            </w:pPr>
            <w:r w:rsidRPr="00EB5D44">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rPr>
                <w:rFonts w:ascii="Arial" w:hAnsi="Arial" w:cs="Arial"/>
                <w:sz w:val="16"/>
                <w:szCs w:val="16"/>
              </w:rPr>
            </w:pPr>
            <w:r w:rsidRPr="00EB5D44">
              <w:rPr>
                <w:rFonts w:ascii="Arial" w:hAnsi="Arial" w:cs="Arial"/>
                <w:sz w:val="16"/>
                <w:szCs w:val="16"/>
              </w:rPr>
              <w:t>таблетки по 325 мг по 10 таблеток у блістерах; по 10 таблеток у блістері; по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АТ "Лубнифарм" </w:t>
            </w:r>
            <w:r w:rsidRPr="00EB5D4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АТ "Лубнифарм"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r w:rsidRPr="00EB5D44">
              <w:rPr>
                <w:rFonts w:ascii="Arial" w:hAnsi="Arial" w:cs="Arial"/>
                <w:sz w:val="16"/>
                <w:szCs w:val="16"/>
              </w:rPr>
              <w:br/>
              <w:t>Оновлено інформацію в інструкції для медичного застосування лікарського засобу в розділах "Показання" (редагування), "Спосіб застосування та дози" відповідно до інформації референтного лікарського засобу (Tylenol® regular strength tablets, 325 мg).</w:t>
            </w:r>
            <w:r w:rsidRPr="00EB5D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b/>
                <w:i/>
                <w:sz w:val="16"/>
                <w:szCs w:val="16"/>
              </w:rPr>
            </w:pPr>
            <w:r w:rsidRPr="00EB5D44">
              <w:rPr>
                <w:rFonts w:ascii="Arial" w:hAnsi="Arial" w:cs="Arial"/>
                <w:i/>
                <w:sz w:val="16"/>
                <w:szCs w:val="16"/>
                <w:lang w:val="en-US"/>
              </w:rPr>
              <w:t>№ 10 -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4C7FE9" w:rsidRPr="00EB5D44" w:rsidRDefault="004C7FE9"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7FE9" w:rsidRPr="00EB5D44" w:rsidRDefault="004C7FE9" w:rsidP="00A32B1C">
            <w:pPr>
              <w:pStyle w:val="110"/>
              <w:tabs>
                <w:tab w:val="left" w:pos="12600"/>
              </w:tabs>
              <w:jc w:val="center"/>
              <w:rPr>
                <w:rFonts w:ascii="Arial" w:hAnsi="Arial" w:cs="Arial"/>
                <w:sz w:val="16"/>
                <w:szCs w:val="16"/>
              </w:rPr>
            </w:pPr>
            <w:r w:rsidRPr="00EB5D44">
              <w:rPr>
                <w:rFonts w:ascii="Arial" w:hAnsi="Arial" w:cs="Arial"/>
                <w:sz w:val="16"/>
                <w:szCs w:val="16"/>
              </w:rPr>
              <w:t>UA/17677/01/01</w:t>
            </w:r>
          </w:p>
        </w:tc>
      </w:tr>
    </w:tbl>
    <w:p w:rsidR="004C7FE9" w:rsidRPr="00EB5D44" w:rsidRDefault="004C7FE9" w:rsidP="004C7FE9">
      <w:pPr>
        <w:pStyle w:val="11"/>
      </w:pPr>
    </w:p>
    <w:p w:rsidR="004C7FE9" w:rsidRDefault="004C7FE9" w:rsidP="004C7FE9">
      <w:pPr>
        <w:tabs>
          <w:tab w:val="left" w:pos="1985"/>
        </w:tabs>
        <w:rPr>
          <w:b/>
          <w:sz w:val="28"/>
          <w:szCs w:val="28"/>
        </w:rPr>
      </w:pPr>
      <w:r>
        <w:rPr>
          <w:b/>
          <w:sz w:val="28"/>
          <w:szCs w:val="28"/>
        </w:rPr>
        <w:t>В.о. начальника</w:t>
      </w:r>
    </w:p>
    <w:p w:rsidR="004C7FE9" w:rsidRPr="00B334D0" w:rsidRDefault="004C7FE9" w:rsidP="004C7FE9">
      <w:pPr>
        <w:tabs>
          <w:tab w:val="left" w:pos="1985"/>
        </w:tabs>
        <w:rPr>
          <w:b/>
          <w:sz w:val="28"/>
          <w:szCs w:val="28"/>
        </w:rPr>
      </w:pPr>
      <w:r>
        <w:rPr>
          <w:b/>
          <w:sz w:val="28"/>
          <w:szCs w:val="28"/>
        </w:rPr>
        <w:t>Фармацевтичного управління                                                                                                               Олександр ГРІЦЕНКО</w:t>
      </w:r>
    </w:p>
    <w:p w:rsidR="004C7FE9" w:rsidRDefault="004C7FE9" w:rsidP="00FC73F7">
      <w:pPr>
        <w:pStyle w:val="31"/>
        <w:spacing w:after="0"/>
        <w:ind w:left="0"/>
        <w:rPr>
          <w:b/>
          <w:sz w:val="28"/>
          <w:szCs w:val="28"/>
          <w:lang w:val="uk-UA"/>
        </w:rPr>
        <w:sectPr w:rsidR="004C7FE9" w:rsidSect="00A32B1C">
          <w:headerReference w:type="default" r:id="rId14"/>
          <w:pgSz w:w="16838" w:h="11906" w:orient="landscape"/>
          <w:pgMar w:top="56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95093" w:rsidRPr="00EB5D44" w:rsidTr="00A32B1C">
        <w:tc>
          <w:tcPr>
            <w:tcW w:w="3828" w:type="dxa"/>
          </w:tcPr>
          <w:p w:rsidR="00C95093" w:rsidRPr="00021C98" w:rsidRDefault="00C95093" w:rsidP="009D621D">
            <w:pPr>
              <w:keepNext/>
              <w:tabs>
                <w:tab w:val="left" w:pos="12600"/>
              </w:tabs>
              <w:outlineLvl w:val="3"/>
              <w:rPr>
                <w:b/>
                <w:iCs/>
                <w:sz w:val="18"/>
                <w:szCs w:val="18"/>
              </w:rPr>
            </w:pPr>
            <w:r w:rsidRPr="00021C98">
              <w:rPr>
                <w:b/>
                <w:iCs/>
                <w:sz w:val="18"/>
                <w:szCs w:val="18"/>
              </w:rPr>
              <w:t>Додаток 3</w:t>
            </w:r>
          </w:p>
          <w:p w:rsidR="00C95093" w:rsidRPr="00021C98" w:rsidRDefault="00C95093" w:rsidP="009D621D">
            <w:pPr>
              <w:pStyle w:val="4"/>
              <w:tabs>
                <w:tab w:val="left" w:pos="12600"/>
              </w:tabs>
              <w:spacing w:before="0" w:after="0"/>
              <w:rPr>
                <w:iCs/>
                <w:sz w:val="18"/>
                <w:szCs w:val="18"/>
              </w:rPr>
            </w:pPr>
            <w:r w:rsidRPr="00021C98">
              <w:rPr>
                <w:iCs/>
                <w:sz w:val="18"/>
                <w:szCs w:val="18"/>
              </w:rPr>
              <w:t>до наказу Міністерства охорони</w:t>
            </w:r>
          </w:p>
          <w:p w:rsidR="00C95093" w:rsidRPr="00021C98" w:rsidRDefault="00C95093" w:rsidP="009D621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C95093" w:rsidRPr="00044C27" w:rsidRDefault="00C95093" w:rsidP="009D621D">
            <w:pPr>
              <w:tabs>
                <w:tab w:val="left" w:pos="12600"/>
              </w:tabs>
              <w:rPr>
                <w:rFonts w:ascii="Arial" w:hAnsi="Arial" w:cs="Arial"/>
                <w:b/>
                <w:sz w:val="18"/>
                <w:szCs w:val="18"/>
                <w:u w:val="single"/>
              </w:rPr>
            </w:pPr>
            <w:r w:rsidRPr="00044C27">
              <w:rPr>
                <w:b/>
                <w:sz w:val="18"/>
                <w:szCs w:val="18"/>
                <w:u w:val="single"/>
              </w:rPr>
              <w:t>від 12 липня 2024 року № 1216</w:t>
            </w:r>
          </w:p>
        </w:tc>
      </w:tr>
    </w:tbl>
    <w:p w:rsidR="00C95093" w:rsidRPr="004B381D" w:rsidRDefault="00C95093" w:rsidP="00C95093">
      <w:pPr>
        <w:pStyle w:val="3a"/>
        <w:jc w:val="center"/>
        <w:rPr>
          <w:b/>
          <w:caps/>
          <w:sz w:val="28"/>
          <w:szCs w:val="28"/>
          <w:lang w:eastAsia="uk-UA"/>
        </w:rPr>
      </w:pPr>
      <w:r w:rsidRPr="004B381D">
        <w:rPr>
          <w:b/>
          <w:caps/>
          <w:sz w:val="28"/>
          <w:szCs w:val="28"/>
          <w:lang w:eastAsia="uk-UA"/>
        </w:rPr>
        <w:t>ПЕРЕЛІК</w:t>
      </w:r>
    </w:p>
    <w:p w:rsidR="00C95093" w:rsidRPr="00CF3FCD" w:rsidRDefault="00C95093" w:rsidP="00C95093">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95093" w:rsidRPr="00EB5D44" w:rsidRDefault="00C95093" w:rsidP="00C95093">
      <w:pPr>
        <w:pStyle w:val="11"/>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1701"/>
        <w:gridCol w:w="992"/>
        <w:gridCol w:w="992"/>
        <w:gridCol w:w="1559"/>
        <w:gridCol w:w="1134"/>
        <w:gridCol w:w="4111"/>
        <w:gridCol w:w="993"/>
        <w:gridCol w:w="851"/>
        <w:gridCol w:w="1559"/>
      </w:tblGrid>
      <w:tr w:rsidR="00C95093" w:rsidRPr="00EB5D44" w:rsidTr="00A32B1C">
        <w:trPr>
          <w:tblHeader/>
        </w:trPr>
        <w:tc>
          <w:tcPr>
            <w:tcW w:w="566"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 п/п</w:t>
            </w:r>
          </w:p>
        </w:tc>
        <w:tc>
          <w:tcPr>
            <w:tcW w:w="1419"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Заявник</w:t>
            </w:r>
          </w:p>
        </w:tc>
        <w:tc>
          <w:tcPr>
            <w:tcW w:w="992"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Країна заявника</w:t>
            </w:r>
          </w:p>
        </w:tc>
        <w:tc>
          <w:tcPr>
            <w:tcW w:w="1559"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Виробник</w:t>
            </w:r>
          </w:p>
        </w:tc>
        <w:tc>
          <w:tcPr>
            <w:tcW w:w="1134"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Країна виробника</w:t>
            </w:r>
          </w:p>
        </w:tc>
        <w:tc>
          <w:tcPr>
            <w:tcW w:w="4111"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C95093" w:rsidRPr="00EB5D44" w:rsidRDefault="00C95093" w:rsidP="00A32B1C">
            <w:pPr>
              <w:tabs>
                <w:tab w:val="left" w:pos="12600"/>
              </w:tabs>
              <w:ind w:left="-108"/>
              <w:jc w:val="center"/>
              <w:rPr>
                <w:rFonts w:ascii="Arial" w:hAnsi="Arial" w:cs="Arial"/>
                <w:b/>
                <w:i/>
                <w:sz w:val="16"/>
                <w:szCs w:val="16"/>
              </w:rPr>
            </w:pPr>
            <w:r w:rsidRPr="00EB5D44">
              <w:rPr>
                <w:rFonts w:ascii="Arial" w:hAnsi="Arial" w:cs="Arial"/>
                <w:b/>
                <w:i/>
                <w:sz w:val="16"/>
                <w:szCs w:val="16"/>
              </w:rPr>
              <w:t>Умови відпуску</w:t>
            </w:r>
          </w:p>
        </w:tc>
        <w:tc>
          <w:tcPr>
            <w:tcW w:w="851"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Рекламування</w:t>
            </w:r>
          </w:p>
        </w:tc>
        <w:tc>
          <w:tcPr>
            <w:tcW w:w="1559" w:type="dxa"/>
            <w:tcBorders>
              <w:top w:val="single" w:sz="4" w:space="0" w:color="000000"/>
            </w:tcBorders>
            <w:shd w:val="clear" w:color="auto" w:fill="D9D9D9"/>
          </w:tcPr>
          <w:p w:rsidR="00C95093" w:rsidRPr="00EB5D44" w:rsidRDefault="00C95093" w:rsidP="00A32B1C">
            <w:pPr>
              <w:tabs>
                <w:tab w:val="left" w:pos="12600"/>
              </w:tabs>
              <w:jc w:val="center"/>
              <w:rPr>
                <w:rFonts w:ascii="Arial" w:hAnsi="Arial" w:cs="Arial"/>
                <w:b/>
                <w:i/>
                <w:sz w:val="16"/>
                <w:szCs w:val="16"/>
              </w:rPr>
            </w:pPr>
            <w:r w:rsidRPr="00EB5D44">
              <w:rPr>
                <w:rFonts w:ascii="Arial" w:hAnsi="Arial" w:cs="Arial"/>
                <w:b/>
                <w:i/>
                <w:sz w:val="16"/>
                <w:szCs w:val="16"/>
              </w:rPr>
              <w:t>Номер реєстраційного посвідчення</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250 мг; по 10 таблеток у стрипі, по 1 стрипу в картонній коробці;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Медокемі ЛТД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autoSpaceDE w:val="0"/>
              <w:autoSpaceDN w:val="0"/>
              <w:adjustRightInd w:val="0"/>
              <w:jc w:val="center"/>
              <w:rPr>
                <w:rFonts w:ascii="Arial" w:hAnsi="Arial" w:cs="Arial"/>
                <w:bCs/>
                <w:sz w:val="16"/>
                <w:szCs w:val="16"/>
                <w:lang w:eastAsia="en-US"/>
              </w:rPr>
            </w:pPr>
            <w:r w:rsidRPr="00EB5D44">
              <w:rPr>
                <w:rFonts w:ascii="Arial" w:hAnsi="Arial" w:cs="Arial"/>
                <w:bCs/>
                <w:sz w:val="16"/>
                <w:szCs w:val="16"/>
                <w:lang w:eastAsia="en-US"/>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UA/8714/02/01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500 мг; по 10 таблеток у стрипі, по 1 стрипу в картонній коробці;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Медокемі ЛТД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autoSpaceDE w:val="0"/>
              <w:autoSpaceDN w:val="0"/>
              <w:adjustRightInd w:val="0"/>
              <w:jc w:val="center"/>
              <w:rPr>
                <w:rFonts w:ascii="Arial" w:hAnsi="Arial" w:cs="Arial"/>
                <w:bCs/>
                <w:sz w:val="16"/>
                <w:szCs w:val="16"/>
                <w:lang w:eastAsia="en-US"/>
              </w:rPr>
            </w:pPr>
            <w:r w:rsidRPr="00EB5D44">
              <w:rPr>
                <w:rFonts w:ascii="Arial" w:hAnsi="Arial" w:cs="Arial"/>
                <w:bCs/>
                <w:sz w:val="16"/>
                <w:szCs w:val="16"/>
                <w:lang w:eastAsia="en-US"/>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UA/8714/02/02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АЛМАГЕЛЬ®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оральна по 170 мл у флаконі скляному або з поліетилентерефталату; по 1 флакону з мірною ложкою в картонній коробці;</w:t>
            </w:r>
            <w:r w:rsidRPr="00EB5D44">
              <w:rPr>
                <w:rFonts w:ascii="Arial" w:hAnsi="Arial" w:cs="Arial"/>
                <w:sz w:val="16"/>
                <w:szCs w:val="16"/>
              </w:rPr>
              <w:br/>
              <w:t xml:space="preserve">по 10 мл у пакетику; по 10 або 20 пакетиків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Балканфарма-Троян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затверджених МКЯ ЛЗ, яка виникла при перенесені інформації із матеріалів реєстраційного досьє та полягає у некоректному перекладі назви показника «Густина» в специфікаціях та методах контролю, а саме зазначено: «Густина» замість «Відносна густина». Зазначене виправлення відповідає матеріалам реєстраційного досьє, які представлені в архіві. (розділи 3.2.Р.5.1 Специфікація, 3.2.Р.5.2. Аналітичні методики)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UA/3264/01/01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АЛМАГЕЛЬ®А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виправлення технічної помилки, згідно п.2.4. пп.5 розділу VI наказу МОЗ України від 26.08.2005р. № 426 (у редакції наказу МОЗ України від 23.07.2015 р. № 460) в затверджених МКЯ ЛЗ за показником «Відносна густина», а саме виправлення невідповідності інформації (різночитання) у межах одного документа між специфікацією (зазначено: від 1,017 до 1,243) та методами контролю (зазначено: від 1,017 до 1,243 г/см 3). Зазначене виправлення відповідає матеріалам реєстраційного досьє, які представлені в архіві (розділи 3.2.Р.5.1 Специфікація, 3.2.Р.5.2. Аналітичні методики)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UA/0879/01/01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АЛЬДАЗОЛ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400 мг по 3 таблетки у блістері; по 1 блістеру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UA/9351/01/01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АМІЦИЛ®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ліофілізат для розчину для ін'єкцій по 250 мг; флакони з ліофілізатом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методи контролю АФІ амікацину сульфат від виробника ГЛЗ за показником «Кількісне визначення». Зміни І типу - Зміни з якості. АФІ. Виробництво. Зміни в процесі виробництва АФІ (інші зміни) внесення змін в реєстраційне досьє для АФІ від виробника ГЛЗ, а саме приведення розділу 3.2.S.2.2. Опис виробничого процесу до оновленого розділу ДМФ виробника АФІ Shandong Anxin Pharmaceutical Co., Ltd., Китай. Зміни при синтезі амікацину відсутні. Зміни виробничого процесу стосуються лише оптимізації стадії саліфікації, а саме- на цій стадії спочатку виробляється продукт «intermediate A» (амікацину сульфат 1:2), а далі «intermediate B» (амікацину сульфат 1:1,8) (в діючому техпроцесі одразу отримували амікацину сульфат 1:1,8).</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UA/1036/01/02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АМІЦИЛ®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ліофілізат для розчину для ін'єкцій по 1,0 г; флакони з ліофілізатом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Пропоновано зміни методики вхідного контролю субстанцій за показником "Кількісне визначення" (у зв'язку зі зміною виробником АФІ Shandong Anxin Pharmaceutical Co., Ltd., Китай методики контролю через заборону використання високотоксичного реактиву 2,4,6 - тринітробензолсульфонової кислоти. Запропонований метод відповідає вимогам монографії ЕР Amikacin sulfate (1290) ( із незначними доповненнями виробником АФІ методики стосовно придатності хроматографічної системи, можливості використання стандартного зразка амікаціну сульфату, введення розрахункової формули). Зміни І типу - Зміни з якості. АФІ. Виробництво. Зміни в процесі виробництва АФІ (інші зміни) </w:t>
            </w:r>
            <w:r w:rsidRPr="00EB5D44">
              <w:rPr>
                <w:rFonts w:ascii="Arial" w:hAnsi="Arial" w:cs="Arial"/>
                <w:sz w:val="16"/>
                <w:szCs w:val="16"/>
              </w:rPr>
              <w:br/>
              <w:t xml:space="preserve">Зміни при виробництві діючої речовини амікацину сульфат у зв'язку з оптимізацією стадії саліфікації. Приведення розділу 3.2.S.2.2 опис виробничого процесу до оновленого розділу ДМФ виробника АФІ Shandong Anxin Pharmaceutical Co., Ltd., Китай. Зміни при синтезі АФІ відсутні. Зміни стосуються стадії саліфікації, а саме спочатку виробляється продукт intermadiate A (амікацину сульфат 1:2), а далі intermadiate B (амікацину сульфат 1:1,8),в діючому процесі одразу отримували амікацину сульфат 1:1,8.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UA/1036/01/04</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АМІЦИЛ®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ліофілізат для розчину для ін'єкцій по 0,5 г; флакони з ліофілізатом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Пропоновано зміни методики вхідного контролю субстанцій за показником "Кількісне визначення" (у зв'язку зі зміною виробником АФІ Shandong Anxin Pharmaceutical Co., Ltd., Китай методики контролю через заборону використання високотоксичного реактиву 2,4,6 - тринітробензолсульфонової кислоти. Запропонований метод відповідає вимогам монографії ЕР Amikacin sulfate (1290) ( із незначними доповненнями виробником АФІ методики стосовно придатності хроматографічної системи, можливості використання стандартного зразка амікаціну сульфату, введення розрахункової формули). Зміни І типу - Зміни з якості. АФІ. Виробництво. Зміни в процесі виробництва АФІ (інші зміни) </w:t>
            </w:r>
            <w:r w:rsidRPr="00EB5D44">
              <w:rPr>
                <w:rFonts w:ascii="Arial" w:hAnsi="Arial" w:cs="Arial"/>
                <w:sz w:val="16"/>
                <w:szCs w:val="16"/>
              </w:rPr>
              <w:br/>
              <w:t xml:space="preserve">Зміни при виробництві діючої речовини амікацину сульфат у зв'язку з оптимізацією стадії саліфікації. Приведення розділу 3.2.S.2.2 опис виробничого процесу до оновленого розділу ДМФ виробника АФІ Shandong Anxin Pharmaceutical Co., Ltd., Китай. Зміни при синтезі АФІ відсутні. Зміни стосуються стадії саліфікації, а саме спочатку виробляється продукт intermadiate A (амікацину сульфат 1:2), а далі intermadiate B (амікацину сульфат 1:1,8),в діючому процесі одразу отримували амікацину сульфат 1:1,8.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UA/1036/01/03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АМПІЦИЛІНУ НАТРІЄВА СІЛЬ СТЕРИЛЬНА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(субстанція) у бідонах алюмінієвих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Апіторія Фарма Пріват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Без зміни місця впровадження діяльності. Діюча редакція: Aurobindo Pharma Limited, India / Ауробіндо Фарма Лімітед, Індія. Пропонована редакція: Apitoria Pharma Private Limited, India / Апіторія Фарма Пріват Лімітед, Індія.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UA/4486/01/01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АСКОРУТИН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проміжної та нерозфасованої продукції в Специфікацію на проміжну продукцію. Затверджено: Термін придатності грануляту – 3 доби, Термін придатності маси для таблетування – 5 діб, Термін придатності нерозфасованої продукції – 20 діб. Запропоновано: Термін придатності грануляту – 5 діб, Термін придатності маси для таблетування – 10 діб, Термін придатності нерозфасованої продукції – 30 діб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UA/4875/01/01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АСТРАЦЕ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порошок для орального розчину по 200 мг; по 3 г у саше; по 10 саше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ТОВ "АСТРАФАРМ" </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ТОВ "АСТРАФАРМ"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уточнення місцезнаходження заявника.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та вилучення логотипу дистриб'ютора із п. 6. ІНШЕ первинної упаковки та п.17. ІНШЕ вторинної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місцезнаходження виробника. Зміни внесено в розділ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UA/17866/01/01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 xml:space="preserve">АФФИДА МАКС ЕКСПРЕС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капсули м'які по 400 мг, по 10 капсул м'яких у блістері, по 1,2, 3 або 10 блістерів в картоній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Джелтек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Специфікацію ГЛЗ за показником «Опис», а саме вилучення розміру капсули, у зв’язку з відсутністю методу контролю даного показника.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UA/18232/01/01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БЕРЛІТІОН® 600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концентрат для розчину для інфузій, 600 ОД (600 мг)/24 мл; по 24 мл в ампулі; по 5 ампул у контурній чарунковій упаковці; по 1 або 2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БЕРЛІН-ХЕМІ АГ</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Виробництво «in bulk», пакування, контроль серій: </w:t>
            </w:r>
            <w:r w:rsidRPr="00EB5D44">
              <w:rPr>
                <w:rFonts w:ascii="Arial" w:hAnsi="Arial" w:cs="Arial"/>
                <w:sz w:val="16"/>
                <w:szCs w:val="16"/>
              </w:rPr>
              <w:br/>
              <w:t>Зігфрiд Хамельн ГмбХ, Німеччина</w:t>
            </w:r>
            <w:r w:rsidRPr="00EB5D44">
              <w:rPr>
                <w:rFonts w:ascii="Arial" w:hAnsi="Arial" w:cs="Arial"/>
                <w:sz w:val="16"/>
                <w:szCs w:val="16"/>
              </w:rPr>
              <w:br/>
            </w:r>
            <w:r w:rsidRPr="00EB5D44">
              <w:rPr>
                <w:rFonts w:ascii="Arial" w:hAnsi="Arial" w:cs="Arial"/>
                <w:sz w:val="16"/>
                <w:szCs w:val="16"/>
              </w:rPr>
              <w:br/>
              <w:t>Випуск серій:</w:t>
            </w:r>
            <w:r w:rsidRPr="00EB5D44">
              <w:rPr>
                <w:rFonts w:ascii="Arial" w:hAnsi="Arial" w:cs="Arial"/>
                <w:sz w:val="16"/>
                <w:szCs w:val="16"/>
              </w:rPr>
              <w:br/>
              <w:t>БЕРЛІН-ХЕМІ АГ, Німеччина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EVER Pharma Jena GmbH. Компанія EVER Pharma Jena GmbH вилучається з усіх виробничих стадій. Розділи 3.2.Р.3.1, 3.2.Р.3.2, 3.2.Р.3.3, 3.2.Р.3.4, 3.2.Р.3.5, 3.2.Р.4.4, 3.2.Р.5.4, 3.2.Р.7, 3.2.Р.8.1, 3.2.Р.8.2, 3.2.Р.8.3 та МКЯ ЛЗ оновлюються відновідно.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UA/6426/01/02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Виробництво, пакування, контроль якості та випуск серії готового лікарського засобу: </w:t>
            </w:r>
            <w:r w:rsidRPr="00EB5D44">
              <w:rPr>
                <w:rFonts w:ascii="Arial" w:hAnsi="Arial" w:cs="Arial"/>
                <w:sz w:val="16"/>
                <w:szCs w:val="16"/>
              </w:rPr>
              <w:b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виправлено технічну помилку в змінах до інструкції для медичного застосування лікарського засобу (Додаток 26), а саме: заявником було допущено технічну помилку при процедурі зміни місцезнаходження виробника (зміни затверджені наказом МОЗ України № 539 від 23.03.2023 р.), де в шапці «ЗАТВЕРДЖЕНО» заявник неправильно зазначив дату та номер наказу. Зазначене виправлення відповідає архівним матеріалам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UA/3066/01/03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з уповільненим вивільненням по 50 мг, по 30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Виробництво, пакування, контроль якості та випуск серії готового лікарського засобу: </w:t>
            </w:r>
            <w:r w:rsidRPr="00EB5D44">
              <w:rPr>
                <w:rFonts w:ascii="Arial" w:hAnsi="Arial" w:cs="Arial"/>
                <w:sz w:val="16"/>
                <w:szCs w:val="16"/>
              </w:rPr>
              <w:b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Виправлено технічну помилку в змінах до інструкції для медичного застосування лікарського засобу (Додаток 26), а саме: заявником було допущено технічну помилку при процедурі зміни місцезнаходження виробника (зміни затверджені наказом МОЗ України № 539 від 23.03.2023 р.), де в шапці «ЗАТВЕРДЖЕНО» заявник неправильно зазначив дату та номер наказу. Зазначене виправлення відповідає архівним матеріалам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UA/3066/01/01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Виробництво, пакування, контроль якості та випуск серії готового лікарського засобу: </w:t>
            </w:r>
            <w:r w:rsidRPr="00EB5D44">
              <w:rPr>
                <w:rFonts w:ascii="Arial" w:hAnsi="Arial" w:cs="Arial"/>
                <w:sz w:val="16"/>
                <w:szCs w:val="16"/>
              </w:rPr>
              <w:b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Виправлено технічну помилку в змінах до інструкції для медичного застосування лікарського засобу (Додаток 26), а саме: заявником було допущено технічну помилку при процедурі зміни місцезнаходження виробника (зміни затверджені наказом МОЗ України № 539 від 23.03.2023 р.), де в шапці «ЗАТВЕРДЖЕНО» заявник неправильно зазначив дату та номер наказу. Зазначене виправлення відповідає архівним матеріалам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UA/3066/01/02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16,8 мкг/мл по 0,5 мл ( 1000 МО) або по 1 мл (2000 МО)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EB5D44">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lang w:val="en-US"/>
              </w:rPr>
            </w:pPr>
            <w:r w:rsidRPr="00EB5D44">
              <w:rPr>
                <w:rFonts w:ascii="Arial" w:hAnsi="Arial" w:cs="Arial"/>
                <w:sz w:val="16"/>
                <w:szCs w:val="16"/>
              </w:rPr>
              <w:t>Німеччина</w:t>
            </w:r>
            <w:r w:rsidRPr="00EB5D44">
              <w:rPr>
                <w:rFonts w:ascii="Arial" w:hAnsi="Arial" w:cs="Arial"/>
                <w:sz w:val="16"/>
                <w:szCs w:val="16"/>
                <w:lang w:val="en-US"/>
              </w:rPr>
              <w:t>/</w:t>
            </w:r>
            <w:r w:rsidRPr="00EB5D44">
              <w:rPr>
                <w:rFonts w:ascii="Arial" w:hAnsi="Arial" w:cs="Arial"/>
                <w:sz w:val="16"/>
                <w:szCs w:val="16"/>
              </w:rPr>
              <w:t xml:space="preserve">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кваліфікаційного протоколу для підготовки нового робочого банку клітин (РБК (WCB)</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UA/12383/01/02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відповідальний за виробництво, пакування, контроль серії: Ай Ді Ті  Біологіка ГмбХ, Німеччина; </w:t>
            </w:r>
            <w:r w:rsidRPr="00EB5D44">
              <w:rPr>
                <w:rFonts w:ascii="Arial" w:hAnsi="Arial" w:cs="Arial"/>
                <w:sz w:val="16"/>
                <w:szCs w:val="16"/>
              </w:rPr>
              <w:br/>
              <w:t>відповідальний за випуск серії: 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lang w:val="en-US"/>
              </w:rPr>
            </w:pPr>
            <w:r w:rsidRPr="00EB5D44">
              <w:rPr>
                <w:rFonts w:ascii="Arial" w:hAnsi="Arial" w:cs="Arial"/>
                <w:sz w:val="16"/>
                <w:szCs w:val="16"/>
              </w:rPr>
              <w:t>Німеччина</w:t>
            </w:r>
            <w:r w:rsidRPr="00EB5D44">
              <w:rPr>
                <w:rFonts w:ascii="Arial" w:hAnsi="Arial" w:cs="Arial"/>
                <w:sz w:val="16"/>
                <w:szCs w:val="16"/>
                <w:lang w:val="en-US"/>
              </w:rPr>
              <w:t>/</w:t>
            </w:r>
            <w:r w:rsidRPr="00EB5D44">
              <w:rPr>
                <w:rFonts w:ascii="Arial" w:hAnsi="Arial" w:cs="Arial"/>
                <w:sz w:val="16"/>
                <w:szCs w:val="16"/>
              </w:rPr>
              <w:t xml:space="preserve">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кваліфікаційного протоколу для підготовки нового робочого банку клітин (РБК (WCB)</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UA/12383/01/03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EB5D44">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lang w:val="en-US"/>
              </w:rPr>
            </w:pPr>
            <w:r w:rsidRPr="00EB5D44">
              <w:rPr>
                <w:rFonts w:ascii="Arial" w:hAnsi="Arial" w:cs="Arial"/>
                <w:sz w:val="16"/>
                <w:szCs w:val="16"/>
              </w:rPr>
              <w:t>Німеччина</w:t>
            </w:r>
            <w:r w:rsidRPr="00EB5D44">
              <w:rPr>
                <w:rFonts w:ascii="Arial" w:hAnsi="Arial" w:cs="Arial"/>
                <w:sz w:val="16"/>
                <w:szCs w:val="16"/>
                <w:lang w:val="en-US"/>
              </w:rPr>
              <w:t>/</w:t>
            </w:r>
            <w:r w:rsidRPr="00EB5D44">
              <w:rPr>
                <w:rFonts w:ascii="Arial" w:hAnsi="Arial" w:cs="Arial"/>
                <w:sz w:val="16"/>
                <w:szCs w:val="16"/>
              </w:rPr>
              <w:t xml:space="preserve">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Збільшення розміру серії біологічного готового лікарського зпсобу у попередньо наповнених шприцах (концентрації 4000 МО та 6 000 МО (84 мкг/мл) на виробничій лінії 7 на підприємстві Ай Ді Ті Біологіка ГМбХ (IDT Biologika GmbH) з «30 000-100 000 шприців» до «30 000 -150 000 шприців». Змін у виробничому процесі не відбулося.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кваліфікаційного протоколу для підготовки нового робочого банку клітин (РБК (WCB).</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UA/12383/01/01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АТ «Адамед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UA/3027/01/01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АТ «Адамед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UA/3027/01/02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кваліфікаційного протоколу та заміна серії еталонного стандарту пертактину (PRN), який використовується для визначення ідентифікації та активності пертактину (Identity and Antigen activity by ELISA) методом ELISA в очищених напівпродуктах пертактину, перед етапом детоксикації, з SWN0559A04 на SWN0559A05.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UA/14955/01/01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кваліфікаційного протоколу та заміна серії еталонного стандарту пертактину (PRN), який використовується для визначення ідентифікації та активності пертактину (Identity and Antigen activity by ELISA) методом ELISA в очищених напівпродуктах пертактину, перед етапом детоксикації, з SWN0559A04 на SWN0559A05.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UA/15071/01/01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ВІГОР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бальзам для перорального застосування, по 200 мл у флаконах; по 200 мл, 250 мл або 500 мл у пляшках; по 100 мл у банках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випробувань за показником "Мікробіологічна чистота". Діюча редакція: Випробування проводять на кожній серії препарату. Пропонована редакція: Випробування проводять на кожній 10 серії препарату, але не рідше одного разу на рік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ru-RU"/>
              </w:rPr>
              <w:t>без рецепта — по 100 мл, 200 мл; за рецептом — по 250 мл, по 500 мл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UA/8099/01/01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ВІЗОЛ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200 мг; по 14 таблеток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лікарського засобу, первинне та вторинне пакування, контроль якості серії:</w:t>
            </w:r>
            <w:r w:rsidRPr="00EB5D44">
              <w:rPr>
                <w:rFonts w:ascii="Arial" w:hAnsi="Arial" w:cs="Arial"/>
                <w:sz w:val="16"/>
                <w:szCs w:val="16"/>
              </w:rPr>
              <w:br/>
              <w:t>ІНТАС ФАРМАСЬЮТІКАЛС ЛІМІТЕД, Індія;</w:t>
            </w:r>
            <w:r w:rsidRPr="00EB5D44">
              <w:rPr>
                <w:rFonts w:ascii="Arial" w:hAnsi="Arial" w:cs="Arial"/>
                <w:sz w:val="16"/>
                <w:szCs w:val="16"/>
              </w:rPr>
              <w:br/>
              <w:t>дільниця з контролю якості:</w:t>
            </w:r>
            <w:r w:rsidRPr="00EB5D44">
              <w:rPr>
                <w:rFonts w:ascii="Arial" w:hAnsi="Arial" w:cs="Arial"/>
                <w:sz w:val="16"/>
                <w:szCs w:val="16"/>
              </w:rPr>
              <w:br/>
              <w:t>АСТРОН РЕСЬОРЧ ЛІМІТЕД, Велика Британія;</w:t>
            </w:r>
            <w:r w:rsidRPr="00EB5D44">
              <w:rPr>
                <w:rFonts w:ascii="Arial" w:hAnsi="Arial" w:cs="Arial"/>
                <w:sz w:val="16"/>
                <w:szCs w:val="16"/>
              </w:rPr>
              <w:br/>
              <w:t>дільниця з контролю якості:</w:t>
            </w:r>
            <w:r w:rsidRPr="00EB5D44">
              <w:rPr>
                <w:rFonts w:ascii="Arial" w:hAnsi="Arial" w:cs="Arial"/>
                <w:sz w:val="16"/>
                <w:szCs w:val="16"/>
              </w:rPr>
              <w:br/>
              <w:t>Фармадокс Хелскеа Лтд., Мальта;</w:t>
            </w:r>
            <w:r w:rsidRPr="00EB5D44">
              <w:rPr>
                <w:rFonts w:ascii="Arial" w:hAnsi="Arial" w:cs="Arial"/>
                <w:sz w:val="16"/>
                <w:szCs w:val="16"/>
              </w:rPr>
              <w:br/>
              <w:t>додаткова дільниця з первинного та вторинного пакування:</w:t>
            </w:r>
            <w:r w:rsidRPr="00EB5D44">
              <w:rPr>
                <w:rFonts w:ascii="Arial" w:hAnsi="Arial" w:cs="Arial"/>
                <w:sz w:val="16"/>
                <w:szCs w:val="16"/>
              </w:rPr>
              <w:br/>
              <w:t>АККОРД ХЕЛСКЕА ЛІМІТЕД, Велика Британiя;</w:t>
            </w:r>
            <w:r w:rsidRPr="00EB5D44">
              <w:rPr>
                <w:rFonts w:ascii="Arial" w:hAnsi="Arial" w:cs="Arial"/>
                <w:sz w:val="16"/>
                <w:szCs w:val="16"/>
              </w:rPr>
              <w:br/>
              <w:t>додаткова дільниця з вторинного пакування:</w:t>
            </w:r>
            <w:r w:rsidRPr="00EB5D44">
              <w:rPr>
                <w:rFonts w:ascii="Arial" w:hAnsi="Arial" w:cs="Arial"/>
                <w:sz w:val="16"/>
                <w:szCs w:val="16"/>
              </w:rPr>
              <w:br/>
              <w:t xml:space="preserve">АККОРД-ЮКЕЙ ЛІМІТЕД, Велика Британія; </w:t>
            </w:r>
            <w:r w:rsidRPr="00EB5D44">
              <w:rPr>
                <w:rFonts w:ascii="Arial" w:hAnsi="Arial" w:cs="Arial"/>
                <w:sz w:val="16"/>
                <w:szCs w:val="16"/>
              </w:rPr>
              <w:br/>
              <w:t>додаткова дільниця з вторинного пакування:</w:t>
            </w:r>
            <w:r w:rsidRPr="00EB5D44">
              <w:rPr>
                <w:rFonts w:ascii="Arial" w:hAnsi="Arial" w:cs="Arial"/>
                <w:sz w:val="16"/>
                <w:szCs w:val="16"/>
              </w:rPr>
              <w:br/>
              <w:t>ДЧЛ САПЛІ ЧЕЙН (Італія) СПА, Італiя;</w:t>
            </w:r>
            <w:r w:rsidRPr="00EB5D44">
              <w:rPr>
                <w:rFonts w:ascii="Arial" w:hAnsi="Arial" w:cs="Arial"/>
                <w:sz w:val="16"/>
                <w:szCs w:val="16"/>
              </w:rPr>
              <w:br/>
              <w:t>відповідальний за випуск серії:</w:t>
            </w:r>
            <w:r w:rsidRPr="00EB5D44">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lang w:val="ru-RU"/>
              </w:rPr>
            </w:pPr>
            <w:r w:rsidRPr="00EB5D44">
              <w:rPr>
                <w:rFonts w:ascii="Arial" w:hAnsi="Arial" w:cs="Arial"/>
                <w:sz w:val="16"/>
                <w:szCs w:val="16"/>
              </w:rPr>
              <w:t>Індія</w:t>
            </w:r>
            <w:r w:rsidRPr="00EB5D44">
              <w:rPr>
                <w:rFonts w:ascii="Arial" w:hAnsi="Arial" w:cs="Arial"/>
                <w:sz w:val="16"/>
                <w:szCs w:val="16"/>
                <w:lang w:val="ru-RU"/>
              </w:rPr>
              <w:t>/</w:t>
            </w:r>
            <w:r w:rsidRPr="00EB5D44">
              <w:rPr>
                <w:rFonts w:ascii="Arial" w:hAnsi="Arial" w:cs="Arial"/>
                <w:sz w:val="16"/>
                <w:szCs w:val="16"/>
              </w:rPr>
              <w:t xml:space="preserve"> Велика Британія</w:t>
            </w:r>
            <w:r w:rsidRPr="00EB5D44">
              <w:rPr>
                <w:rFonts w:ascii="Arial" w:hAnsi="Arial" w:cs="Arial"/>
                <w:sz w:val="16"/>
                <w:szCs w:val="16"/>
                <w:lang w:val="ru-RU"/>
              </w:rPr>
              <w:t>/</w:t>
            </w:r>
            <w:r w:rsidRPr="00EB5D44">
              <w:rPr>
                <w:rFonts w:ascii="Arial" w:hAnsi="Arial" w:cs="Arial"/>
                <w:sz w:val="16"/>
                <w:szCs w:val="16"/>
              </w:rPr>
              <w:t xml:space="preserve"> Мальта</w:t>
            </w:r>
            <w:r w:rsidRPr="00EB5D44">
              <w:rPr>
                <w:rFonts w:ascii="Arial" w:hAnsi="Arial" w:cs="Arial"/>
                <w:sz w:val="16"/>
                <w:szCs w:val="16"/>
                <w:lang w:val="ru-RU"/>
              </w:rPr>
              <w:t>/</w:t>
            </w:r>
            <w:r w:rsidRPr="00EB5D44">
              <w:rPr>
                <w:rFonts w:ascii="Arial" w:hAnsi="Arial" w:cs="Arial"/>
                <w:sz w:val="16"/>
                <w:szCs w:val="16"/>
              </w:rPr>
              <w:t xml:space="preserve"> 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w:t>
            </w:r>
            <w:r w:rsidRPr="00EB5D44">
              <w:rPr>
                <w:rFonts w:ascii="Arial" w:hAnsi="Arial" w:cs="Arial"/>
                <w:sz w:val="16"/>
                <w:szCs w:val="16"/>
              </w:rPr>
              <w:br/>
              <w:t xml:space="preserve">Зміни внесено до частин: </w:t>
            </w:r>
            <w:r w:rsidRPr="00EB5D44">
              <w:rPr>
                <w:rFonts w:ascii="Arial" w:hAnsi="Arial" w:cs="Arial"/>
                <w:sz w:val="16"/>
                <w:szCs w:val="16"/>
              </w:rPr>
              <w:br/>
              <w:t xml:space="preserve">І «Загальна інформація» </w:t>
            </w:r>
            <w:r w:rsidRPr="00EB5D44">
              <w:rPr>
                <w:rFonts w:ascii="Arial" w:hAnsi="Arial" w:cs="Arial"/>
                <w:sz w:val="16"/>
                <w:szCs w:val="16"/>
              </w:rPr>
              <w:br/>
              <w:t xml:space="preserve">II «Специфікація з безпеки» (модулі CVII «Ідентифіковані та потенційні ризики», CVIII «Резюме проблем безпеки») </w:t>
            </w:r>
            <w:r w:rsidRPr="00EB5D44">
              <w:rPr>
                <w:rFonts w:ascii="Arial" w:hAnsi="Arial" w:cs="Arial"/>
                <w:sz w:val="16"/>
                <w:szCs w:val="16"/>
              </w:rPr>
              <w:br/>
              <w:t xml:space="preserve">III «План з фармаконагляду», </w:t>
            </w:r>
            <w:r w:rsidRPr="00EB5D44">
              <w:rPr>
                <w:rFonts w:ascii="Arial" w:hAnsi="Arial" w:cs="Arial"/>
                <w:sz w:val="16"/>
                <w:szCs w:val="16"/>
              </w:rPr>
              <w:br/>
              <w:t xml:space="preserve">V «Заходи з мінімізації ризиків», </w:t>
            </w:r>
            <w:r w:rsidRPr="00EB5D44">
              <w:rPr>
                <w:rFonts w:ascii="Arial" w:hAnsi="Arial" w:cs="Arial"/>
                <w:sz w:val="16"/>
                <w:szCs w:val="16"/>
              </w:rPr>
              <w:br/>
              <w:t xml:space="preserve">VI «Резюме плану управління ризиками» </w:t>
            </w:r>
            <w:r w:rsidRPr="00EB5D44">
              <w:rPr>
                <w:rFonts w:ascii="Arial" w:hAnsi="Arial" w:cs="Arial"/>
                <w:sz w:val="16"/>
                <w:szCs w:val="16"/>
              </w:rPr>
              <w:br/>
              <w:t xml:space="preserve">VII «Додатки» (4, 6, 7, 8) </w:t>
            </w:r>
            <w:r w:rsidRPr="00EB5D44">
              <w:rPr>
                <w:rFonts w:ascii="Arial" w:hAnsi="Arial" w:cs="Arial"/>
                <w:sz w:val="16"/>
                <w:szCs w:val="16"/>
              </w:rPr>
              <w:br/>
              <w:t xml:space="preserve">у зв’язку з оновленням інформації з безпеки діючої речовини вориконазол відповідно до актуальної версії 6,3 плану управління ризиками референтного лікарського засобу Віфенд, розміщеного на офіційному сайті ЄМА 09.11.2023 року. </w:t>
            </w:r>
            <w:r w:rsidRPr="00EB5D44">
              <w:rPr>
                <w:rFonts w:ascii="Arial" w:hAnsi="Arial" w:cs="Arial"/>
                <w:sz w:val="16"/>
                <w:szCs w:val="16"/>
              </w:rPr>
              <w:br/>
              <w:t xml:space="preserve">Резюме Плану управління ризиками версія 1.1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UA/20312/01/01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готового нерозфасованого продукту, вторинне пакування (шприци), контроль якості, випуск серій:</w:t>
            </w:r>
            <w:r w:rsidRPr="00EB5D44">
              <w:rPr>
                <w:rFonts w:ascii="Arial" w:hAnsi="Arial" w:cs="Arial"/>
                <w:sz w:val="16"/>
                <w:szCs w:val="16"/>
              </w:rPr>
              <w:br/>
              <w:t xml:space="preserve">Санофі Пастер, Франція; </w:t>
            </w:r>
            <w:r w:rsidRPr="00EB5D44">
              <w:rPr>
                <w:rFonts w:ascii="Arial" w:hAnsi="Arial" w:cs="Arial"/>
                <w:sz w:val="16"/>
                <w:szCs w:val="16"/>
              </w:rPr>
              <w:br/>
              <w:t>виробництво готового нерозфасованого продукту, заповнення, вторинне пакування, контроль якості, випуск серій:</w:t>
            </w:r>
            <w:r w:rsidRPr="00EB5D44">
              <w:rPr>
                <w:rFonts w:ascii="Arial" w:hAnsi="Arial" w:cs="Arial"/>
                <w:sz w:val="16"/>
                <w:szCs w:val="16"/>
              </w:rPr>
              <w:br/>
              <w:t xml:space="preserve">Санофі Пастер, Францiя; </w:t>
            </w:r>
            <w:r w:rsidRPr="00EB5D44">
              <w:rPr>
                <w:rFonts w:ascii="Arial" w:hAnsi="Arial" w:cs="Arial"/>
                <w:sz w:val="16"/>
                <w:szCs w:val="16"/>
              </w:rPr>
              <w:br/>
              <w:t>вторинне пакування, випуск серій:</w:t>
            </w:r>
            <w:r w:rsidRPr="00EB5D44">
              <w:rPr>
                <w:rFonts w:ascii="Arial" w:hAnsi="Arial" w:cs="Arial"/>
                <w:sz w:val="16"/>
                <w:szCs w:val="16"/>
              </w:rPr>
              <w:br/>
              <w:t>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lang w:val="en-US"/>
              </w:rPr>
            </w:pPr>
            <w:r w:rsidRPr="00EB5D44">
              <w:rPr>
                <w:rFonts w:ascii="Arial" w:hAnsi="Arial" w:cs="Arial"/>
                <w:sz w:val="16"/>
                <w:szCs w:val="16"/>
              </w:rPr>
              <w:t>Франція</w:t>
            </w:r>
            <w:r w:rsidRPr="00EB5D44">
              <w:rPr>
                <w:rFonts w:ascii="Arial" w:hAnsi="Arial" w:cs="Arial"/>
                <w:sz w:val="16"/>
                <w:szCs w:val="16"/>
                <w:lang w:val="en-US"/>
              </w:rPr>
              <w:t>/</w:t>
            </w:r>
            <w:r w:rsidRPr="00EB5D44">
              <w:rPr>
                <w:rFonts w:ascii="Arial" w:hAnsi="Arial" w:cs="Arial"/>
                <w:sz w:val="16"/>
                <w:szCs w:val="16"/>
              </w:rPr>
              <w:t xml:space="preserve">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B5D44">
              <w:rPr>
                <w:rFonts w:ascii="Arial" w:hAnsi="Arial" w:cs="Arial"/>
                <w:sz w:val="16"/>
                <w:szCs w:val="16"/>
              </w:rPr>
              <w:br/>
              <w:t xml:space="preserve">Заміна методу SDS-PAGE semi-quantitative test (напівкількісний тест з діапазоном калібрування) на метод SDS-PAGE limit test (граничний тест), що використовується для випробування вільного концентрованого правцевого протеїну (Free Concentrated Tetanua Protein (CTP) content) в напівпродукті кон’югат Haemophіlus b Polysaccharide Bulk. Критерій прийнятності залишається незмінним </w:t>
            </w:r>
            <w:r w:rsidRPr="00EB5D44">
              <w:rPr>
                <w:rStyle w:val="cs9ff1b6119"/>
                <w:sz w:val="16"/>
                <w:szCs w:val="16"/>
              </w:rPr>
              <w:t>≤</w:t>
            </w:r>
            <w:r w:rsidRPr="00EB5D44">
              <w:rPr>
                <w:rFonts w:ascii="Arial" w:hAnsi="Arial" w:cs="Arial"/>
                <w:sz w:val="16"/>
                <w:szCs w:val="16"/>
              </w:rPr>
              <w:t xml:space="preserve"> 1%. Термін введення змін - січень 2026.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Додавання критерію валідності для тесту «Residual EDAC and EDU Limit Tests», що проводиться на стадії Conjugated Haemophilus b Polysaccharide bulk stage (PRP-T) з метою приведення у відповідність до внутрішньої документації та виробничої практики. Термін введення змін - січень 2026.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UA/13080/01/01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ГЕМОТРАН®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2006-142 - Rev 03 (затверджено: R1-CEP 2006-142 - Rev 02) для діючої речовини Tranexamic acid від вже затвердженого виробника Hunan Dongting Pharmaceutical Co. Ltd.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UA/15498/01/01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ГЕМОТРАН®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50 мг/мл, по 5 мл або 10 мл в ампулі; по 5 ампул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2006-142 - Rev 03 (затверджено: R1-CEP 2006-142 - Rev 02) для діючої речовини Tranexamic acid від вже затвердженого виробника Hunan Dongting Pharmaceutical Co. Ltd.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UA/13975/01/01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ГЕМОТРАН®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100 мг/мл, по 5 мл або 10 мл в ампулі; по 5 ампул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2006-142 - Rev 03 (затверджено: R1-CEP 2006-142 - Rev 02) для діючої речовини Tranexamic acid від вже затвердженого виробника Hunan Dongting Pharmaceutical Co. Ltd.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UA/13975/01/02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ГЕПТОР-ФАРМЕКС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гранулят 3 г/5 г; по 5 г в пакеті; по 30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«КОРПОРАЦІЯ «ЗДОРОВ’Я»</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випуск серії:</w:t>
            </w:r>
            <w:r w:rsidRPr="00EB5D44">
              <w:rPr>
                <w:rFonts w:ascii="Arial" w:hAnsi="Arial" w:cs="Arial"/>
                <w:sz w:val="16"/>
                <w:szCs w:val="16"/>
              </w:rPr>
              <w:br/>
              <w:t>ТОВ "ФАРМЕКС ГРУП",</w:t>
            </w:r>
            <w:r w:rsidRPr="00EB5D44">
              <w:rPr>
                <w:rFonts w:ascii="Arial" w:hAnsi="Arial" w:cs="Arial"/>
                <w:sz w:val="16"/>
                <w:szCs w:val="16"/>
              </w:rPr>
              <w:br/>
              <w:t>Україна;</w:t>
            </w:r>
            <w:r w:rsidRPr="00EB5D44">
              <w:rPr>
                <w:rFonts w:ascii="Arial" w:hAnsi="Arial" w:cs="Arial"/>
                <w:sz w:val="16"/>
                <w:szCs w:val="16"/>
              </w:rPr>
              <w:br/>
              <w:t>всі стадії виробництва, крім випуску серії:</w:t>
            </w:r>
            <w:r w:rsidRPr="00EB5D44">
              <w:rPr>
                <w:rFonts w:ascii="Arial" w:hAnsi="Arial" w:cs="Arial"/>
                <w:sz w:val="16"/>
                <w:szCs w:val="16"/>
              </w:rPr>
              <w:br/>
              <w:t>Товариство з обмеженою відповідальністю "Фармацевтична компанія "Здоров'я",</w:t>
            </w:r>
            <w:r w:rsidRPr="00EB5D4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w:t>
            </w:r>
            <w:r w:rsidRPr="00EB5D44">
              <w:rPr>
                <w:rFonts w:ascii="Arial" w:hAnsi="Arial" w:cs="Arial"/>
                <w:b/>
                <w:sz w:val="16"/>
                <w:szCs w:val="16"/>
              </w:rPr>
              <w:t>уточнення статусу рекламування в наказі МОЗ України № 1071 від 20.06.2024 в процесі перереєстрації.</w:t>
            </w:r>
            <w:r w:rsidRPr="00EB5D44">
              <w:rPr>
                <w:rFonts w:ascii="Arial" w:hAnsi="Arial" w:cs="Arial"/>
                <w:sz w:val="16"/>
                <w:szCs w:val="16"/>
              </w:rPr>
              <w:t xml:space="preserve"> Редакція в наказі - підлягає. </w:t>
            </w:r>
            <w:r w:rsidRPr="00EB5D44">
              <w:rPr>
                <w:rFonts w:ascii="Arial" w:hAnsi="Arial" w:cs="Arial"/>
                <w:b/>
                <w:sz w:val="16"/>
                <w:szCs w:val="16"/>
              </w:rPr>
              <w:t>Вірна редакція - не підлягає.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b/>
                <w:i/>
                <w:sz w:val="16"/>
                <w:szCs w:val="16"/>
                <w:lang w:val="en-US"/>
              </w:rPr>
            </w:pPr>
            <w:r w:rsidRPr="00EB5D44">
              <w:rPr>
                <w:rFonts w:ascii="Arial" w:hAnsi="Arial" w:cs="Arial"/>
                <w:b/>
                <w:i/>
                <w:sz w:val="16"/>
                <w:szCs w:val="16"/>
                <w:lang w:val="en-US"/>
              </w:rPr>
              <w:t xml:space="preserve">не </w:t>
            </w:r>
          </w:p>
          <w:p w:rsidR="00C95093" w:rsidRPr="00EB5D44" w:rsidRDefault="00C95093" w:rsidP="00A32B1C">
            <w:pPr>
              <w:pStyle w:val="110"/>
              <w:tabs>
                <w:tab w:val="left" w:pos="12600"/>
              </w:tabs>
              <w:jc w:val="center"/>
              <w:rPr>
                <w:rFonts w:ascii="Arial" w:hAnsi="Arial" w:cs="Arial"/>
                <w:b/>
                <w:i/>
                <w:sz w:val="16"/>
                <w:szCs w:val="16"/>
                <w:lang w:val="en-US"/>
              </w:rPr>
            </w:pPr>
            <w:r w:rsidRPr="00EB5D44">
              <w:rPr>
                <w:rFonts w:ascii="Arial" w:hAnsi="Arial" w:cs="Arial"/>
                <w:b/>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UA/17685/01/01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ГІДРОКОРТИЗОН - 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мазь очна, 10 мг/г; по 2,5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УРСАФАРМ Арцнайміттель ГмбХ</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УРСАФАРМ Арцнайміттель ГмбХ</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UA/6522/01/01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ГІДРОКОРТИЗОН - 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мазь очна, 25 мг/г по 2,5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УРСАФАРМ Арцнайміттель ГмбХ</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УРСАФАРМ Арцнайміттель ГмбХ</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UA/6522/01/02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ГЛІМЕРІЯ-М®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оболонкою по 2 мг/ 500 мг по 10 таблеток у блістері, по 3 або по 6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UA/19539/01/01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ДЕКАМЕВІТ®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10 таблеток у блістері; по 2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UA/4850/01/01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ДЕПАКІН® ЕНТЕРІК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оболонкою, кишковорозчинні по 300 мг; № 100 (10х10): (по 10 таблеток у блістері; по 10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Санофі Вінтроп Індастріа, Франція; САНОФІ-АВЕНТІС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Іспанія/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UA/2598/02/01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для ін'єкцій; по 0,5 мл у попередньо наповненому шприці з одноразовою голкою, по 1 шприцу в блістері; по 1 або 10 блістерів у пачці з картону з маркуванням іноземною мовою зі стікером українською мовою; по 0,5 мл у попередньо наповненому шприці з одноразовою голкою, по 1 шприцу в блістері; по 1 або 10 блістерів у пачці з картону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ДжіСі Біофарма Корп.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Республiка Корея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ДжіСі Біофарма Корп.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Корея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B5D44">
              <w:rPr>
                <w:rFonts w:ascii="Arial" w:hAnsi="Arial" w:cs="Arial"/>
                <w:sz w:val="16"/>
                <w:szCs w:val="16"/>
              </w:rPr>
              <w:br/>
              <w:t xml:space="preserve">Приведення випробування на наявність мікоплазми для робочого вірусного посівного матеріалу (working virus seed) у відповідності до вимого Європейської фармакопеї, а також зміна посилання у специфікації робочого вірусного посівного матеріалу (working virus seed) для даного випробування з In-house на Ph.Eur. 2.6.7 Mycoplasmas. Затверджено: 3.2.S.2.3.3.8 Specification for Working Seed Mycoplasma test Test Method: Culture method Reference: In-house Запропоновано: 3.2.S.2.3.3.8 Specification for Working Seed Mycoplasma test Test Method: Media culture method, Cell indicator method Reference: EP.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UA/18246/01/01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ДИФЕНІН®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117 мг; по 10 таблеток у блістерах;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EB5D44">
              <w:rPr>
                <w:rFonts w:ascii="Arial" w:hAnsi="Arial" w:cs="Arial"/>
                <w:sz w:val="16"/>
                <w:szCs w:val="16"/>
              </w:rPr>
              <w:br/>
              <w:t xml:space="preserve">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вторинної упаковки додано інформацію про логотип заявника. </w:t>
            </w:r>
            <w:r w:rsidRPr="00EB5D44">
              <w:rPr>
                <w:rFonts w:ascii="Arial" w:hAnsi="Arial" w:cs="Arial"/>
                <w:sz w:val="16"/>
                <w:szCs w:val="16"/>
              </w:rPr>
              <w:b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UA/4523/01/01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ДУСПАТАЛІН® РЕТАРД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капсули пролонгованої дії, тверді по 200 мг; по 10 капсул у блістері; по 3 блістери в картонній коробці; по 15 капсул у блістері; по 1,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ДУСПАТАЛІН® (DUSPATALIN®). Запропоновано: ДУСПАТАЛІН® РЕТАРД 200 </w:t>
            </w:r>
            <w:r w:rsidRPr="00EB5D44">
              <w:rPr>
                <w:rFonts w:ascii="Arial" w:hAnsi="Arial" w:cs="Arial"/>
                <w:sz w:val="16"/>
                <w:szCs w:val="16"/>
              </w:rPr>
              <w:br/>
              <w:t>(DUSPATALIN® RETARD 200).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UA/8813/02/01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ЕКСІДЖАД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що диспергуються по 500 мг; по 7 таблеток у блістері; по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за повним циклом:</w:t>
            </w:r>
            <w:r w:rsidRPr="00EB5D44">
              <w:rPr>
                <w:rFonts w:ascii="Arial" w:hAnsi="Arial" w:cs="Arial"/>
                <w:sz w:val="16"/>
                <w:szCs w:val="16"/>
              </w:rPr>
              <w:br/>
              <w:t>Новартіс Фарма Штейн АГ, Швейцарія</w:t>
            </w:r>
            <w:r w:rsidRPr="00EB5D44">
              <w:rPr>
                <w:rFonts w:ascii="Arial" w:hAnsi="Arial" w:cs="Arial"/>
                <w:sz w:val="16"/>
                <w:szCs w:val="16"/>
              </w:rPr>
              <w:br/>
              <w:t>виробництво за повним циклом:</w:t>
            </w:r>
            <w:r w:rsidRPr="00EB5D44">
              <w:rPr>
                <w:rFonts w:ascii="Arial" w:hAnsi="Arial" w:cs="Arial"/>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Швейцарія/ 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21.2.</w:t>
            </w:r>
            <w:r w:rsidRPr="00EB5D44">
              <w:rPr>
                <w:rFonts w:ascii="Arial" w:hAnsi="Arial" w:cs="Arial"/>
                <w:sz w:val="16"/>
                <w:szCs w:val="16"/>
              </w:rPr>
              <w:br/>
              <w:t>Зміни внесено до частин: ІІІ «План з фармаконагляду», V «Заходи з мінімізації ризиків», VI «Резюме плану управління ризиками», VII «Додатки» у зв’язку з включенням опитування для оцінки знань лікарів щодо дозування препарату Ексіджід та рекомендацій щодо біологічного моніторингу, як описано в навчальних матеріалах (протокол CICL670А2429), як категорію 3 дослідження безпеки після реєстрації. Резюме плану управління ризиками версія 21.2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UA/6731/01/02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ЕКСІДЖАД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що диспергуються по 250 мг; по 7 таблеток у блістері; по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за повним циклом:</w:t>
            </w:r>
            <w:r w:rsidRPr="00EB5D44">
              <w:rPr>
                <w:rFonts w:ascii="Arial" w:hAnsi="Arial" w:cs="Arial"/>
                <w:sz w:val="16"/>
                <w:szCs w:val="16"/>
              </w:rPr>
              <w:br/>
              <w:t>Новартіс Фарма Штейн АГ, Швейцарія</w:t>
            </w:r>
            <w:r w:rsidRPr="00EB5D44">
              <w:rPr>
                <w:rFonts w:ascii="Arial" w:hAnsi="Arial" w:cs="Arial"/>
                <w:sz w:val="16"/>
                <w:szCs w:val="16"/>
              </w:rPr>
              <w:br/>
              <w:t>виробництво за повним циклом:</w:t>
            </w:r>
            <w:r w:rsidRPr="00EB5D44">
              <w:rPr>
                <w:rFonts w:ascii="Arial" w:hAnsi="Arial" w:cs="Arial"/>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Швейцарія/ 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21.2.</w:t>
            </w:r>
            <w:r w:rsidRPr="00EB5D44">
              <w:rPr>
                <w:rFonts w:ascii="Arial" w:hAnsi="Arial" w:cs="Arial"/>
                <w:sz w:val="16"/>
                <w:szCs w:val="16"/>
              </w:rPr>
              <w:br/>
              <w:t>Зміни внесено до частин: ІІІ «План з фармаконагляду», V «Заходи з мінімізації ризиків», VI «Резюме плану управління ризиками», VII «Додатки» у зв’язку з включенням опитування для оцінки знань лікарів щодо дозування препарату Ексіджід та рекомендацій щодо біологічного моніторингу, як описано в навчальних матеріалах (протокол CICL670А2429), як категорію 3 дослідження безпеки після реєстрації. Резюме плану управління ризиками версія 21.2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UA/6731/01/01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порошок для суспензії оральної; № 10 (2х5): по 2 г у саше; по 10 саше (кожні 2 саше роз'єднуються пунктирною лінією)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Опелла Хелскеа Італі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w:t>
            </w:r>
            <w:r w:rsidRPr="00EB5D44">
              <w:rPr>
                <w:rFonts w:ascii="Arial" w:hAnsi="Arial" w:cs="Arial"/>
                <w:sz w:val="16"/>
                <w:szCs w:val="16"/>
              </w:rPr>
              <w:br/>
              <w:t>Діюча редакція: Частота подання регулярно оновлюваного звіту з безпеки 5 років Кінцева дата для включення даних до РОЗБ - 02.03.2018 Дата подання 31.05.2018. Пропонована редакція: Частота подання регулярно оновлюваного звіту з безпеки 5 років. Кінцева дата для включення даних до РОЗБ -30.11.2027 Дата подання – 28.02.2028.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UA/4234/03/01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ЛАБОРАТОРІЇ ЮНІТЕР, Франція;</w:t>
            </w:r>
            <w:r w:rsidRPr="00EB5D44">
              <w:rPr>
                <w:rFonts w:ascii="Arial" w:hAnsi="Arial" w:cs="Arial"/>
                <w:sz w:val="16"/>
                <w:szCs w:val="16"/>
              </w:rPr>
              <w:br/>
              <w:t>Опелла Хелскеа Італі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Франція/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w:t>
            </w:r>
            <w:r w:rsidRPr="00EB5D44">
              <w:rPr>
                <w:rFonts w:ascii="Arial" w:hAnsi="Arial" w:cs="Arial"/>
                <w:sz w:val="16"/>
                <w:szCs w:val="16"/>
              </w:rPr>
              <w:br/>
              <w:t>Діюча редакція: Частота подання регулярно оновлюваного звіту з безпеки 5 років Кінцева дата для включення даних до РОЗБ - 02.03.2018 Дата подання 31.05.2018. Пропонована редакція: Частота подання регулярно оновлюваного звіту з безпеки 5 років. Кінцева дата для включення даних до РОЗБ -30.11.2027 Дата подання – 28.02.2028.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UA/4234/01/01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капсули; № 12, № 24 (12х2): по 12 капсул у блістері; по 1 або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w:t>
            </w:r>
            <w:r w:rsidRPr="00EB5D44">
              <w:rPr>
                <w:rFonts w:ascii="Arial" w:hAnsi="Arial" w:cs="Arial"/>
                <w:sz w:val="16"/>
                <w:szCs w:val="16"/>
              </w:rPr>
              <w:br/>
              <w:t>Діюча редакція: Частота подання регулярно оновлюваного звіту з безпеки 5 років Кінцева дата для включення даних до РОЗБ - 02.03.2018 Дата подання 31.05.2018. Пропонована редакція: Частота подання регулярно оновлюваного звіту з безпеки 5 років. Кінцева дата для включення даних до РОЗБ -30.11.2027 Дата подання – 28.02.2028.</w:t>
            </w:r>
            <w:r w:rsidRPr="00EB5D44">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UA/4234/02/01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ІКЗИМ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400 мг;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Скай Фарма ВЗ-ТОВ </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Сенс Лабораторіс Пвт. Лтд.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Цефіпракс-400 (Cefiprax-400). Запропоновано: ІКЗИМ (IXIME). Введення змін протягом 6-ти місяців після затвердження.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упаковки лікарського засобу, а саме уточнено інформацію щодо терміну придатності та логотипу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UA/19050/01/01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 xml:space="preserve">ІНСУВІТ® 30/70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ВІТАЛ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Біокон Байолоджикс Лімітед, Індія </w:t>
            </w:r>
            <w:r w:rsidRPr="00EB5D44">
              <w:rPr>
                <w:rFonts w:ascii="Arial" w:hAnsi="Arial" w:cs="Arial"/>
                <w:sz w:val="16"/>
                <w:szCs w:val="16"/>
              </w:rPr>
              <w:br/>
            </w:r>
            <w:r w:rsidRPr="00EB5D44">
              <w:rPr>
                <w:rFonts w:ascii="Arial" w:hAnsi="Arial" w:cs="Arial"/>
                <w:sz w:val="16"/>
                <w:szCs w:val="16"/>
              </w:rPr>
              <w:br/>
              <w:t>АТ «Фармак»,</w:t>
            </w:r>
            <w:r w:rsidRPr="00EB5D44">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 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Затверджено: Шабервег 28б, 61348 Бад-Гомбург-фор-дер-Хее, Німеччина/Schaberweg 28b, 61348 Bad Homburg v.d. Hоhe, Germany. Запропоновано: Елізабетенштрассе 13, 61348 Бад-Гомбург-фор-дер-Хее, Німеччина/Elisabethenstrasse 13, 61348 Bad Homburg v.d. Hоhe, Germany.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UA/14836/01/01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ІНСУВІТ®Н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по 100 МО/мл по 3 мл у картриджі, по 5 картриджів у блістері, по 1 блістеру у пачці; по 10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ВІТАЛ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Біокон Байолоджикс Лімітед, Індія </w:t>
            </w:r>
            <w:r w:rsidRPr="00EB5D44">
              <w:rPr>
                <w:rFonts w:ascii="Arial" w:hAnsi="Arial" w:cs="Arial"/>
                <w:sz w:val="16"/>
                <w:szCs w:val="16"/>
              </w:rPr>
              <w:br/>
            </w:r>
            <w:r w:rsidRPr="00EB5D44">
              <w:rPr>
                <w:rFonts w:ascii="Arial" w:hAnsi="Arial" w:cs="Arial"/>
                <w:sz w:val="16"/>
                <w:szCs w:val="16"/>
              </w:rPr>
              <w:br/>
              <w:t>АТ «Фармак»,</w:t>
            </w:r>
            <w:r w:rsidRPr="00EB5D44">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 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Затверджено: Шабервег 28б, 61348 Бад-Гомбург-фор-дер-Хее, Німеччина/Schaberweg 28b, 61348 Bad Homburg v.d. Hоhe, Germany. Запропоновано: Елізабетенштрассе 13, 61348 Бад-Гомбург-фор-дер-Хее, Німеччина/Elisabethenstrasse 13, 61348 Bad Homburg v.d. Hоhe, Germany.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UA/14837/01/01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кваліфікаційного протоколу та заміна серії еталонного стандарту пертактину (PRN), який використовується для визначення ідентифікації та активності пертактину (Identity and Antigen activity by ELISA) методом ELISA в очищених напівпродуктах пертактину, перед етапом детоксикації, з SWN0559A04 на SWN0559A05.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UA/16235/01/01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кваліфікаційного протоколу та заміна серії еталонного стандарту пертактину (PRN), який використовується для визначення ідентифікації та активності пертактину (Identity and Antigen activity by ELISA) методом ELISA в очищених напівпродуктах пертактину, перед етапом детоксикації, з SWN0559A04 на SWN0559A05.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UA/13939/01/01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кваліфікаційного протоколу та заміна серії еталонного стандарту пертактину (PRN), який використовується для визначення ідентифікації та активності пертактину (Identity and Antigen activity by ELISA) методом ELISA в очищених напівпродуктах пертактину, перед етапом детоксикації, з SWN0559A04 на SWN0559A05.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UA/15832/01/01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кваліфікаційного протоколу та заміна серії еталонного стандарту пертактину (PRN), який використовується для визначення ідентифікації та активності пертактину (Identity and Antigen activity by ELISA) методом ELISA в очищених напівпродуктах пертактину, перед етапом детоксикації, з SWN0559A04 на SWN0559A05.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UA/15120/01/01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ІТОМЕД®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за повним циклом:</w:t>
            </w:r>
            <w:r w:rsidRPr="00EB5D44">
              <w:rPr>
                <w:rFonts w:ascii="Arial" w:hAnsi="Arial" w:cs="Arial"/>
                <w:sz w:val="16"/>
                <w:szCs w:val="16"/>
              </w:rPr>
              <w:br/>
              <w:t>ПРО.МЕД.ЦС Прага а.с., Чеська Республiка;</w:t>
            </w:r>
            <w:r w:rsidRPr="00EB5D44">
              <w:rPr>
                <w:rFonts w:ascii="Arial" w:hAnsi="Arial" w:cs="Arial"/>
                <w:sz w:val="16"/>
                <w:szCs w:val="16"/>
              </w:rPr>
              <w:br/>
              <w:t>первинне і вторинне пакування:</w:t>
            </w:r>
            <w:r w:rsidRPr="00EB5D44">
              <w:rPr>
                <w:rFonts w:ascii="Arial" w:hAnsi="Arial" w:cs="Arial"/>
                <w:sz w:val="16"/>
                <w:szCs w:val="16"/>
              </w:rPr>
              <w:br/>
              <w:t>КООФАРМА с.р.о., Чеська Республiка;</w:t>
            </w:r>
            <w:r w:rsidRPr="00EB5D44">
              <w:rPr>
                <w:rFonts w:ascii="Arial" w:hAnsi="Arial" w:cs="Arial"/>
                <w:sz w:val="16"/>
                <w:szCs w:val="16"/>
              </w:rPr>
              <w:br/>
              <w:t xml:space="preserve">контроль якості: </w:t>
            </w:r>
            <w:r w:rsidRPr="00EB5D44">
              <w:rPr>
                <w:rFonts w:ascii="Arial" w:hAnsi="Arial" w:cs="Arial"/>
                <w:sz w:val="16"/>
                <w:szCs w:val="16"/>
              </w:rPr>
              <w:br/>
              <w:t>АЛС Чеська Республіка, с.р.о., Чеська Республiка;</w:t>
            </w:r>
            <w:r w:rsidRPr="00EB5D44">
              <w:rPr>
                <w:rFonts w:ascii="Arial" w:hAnsi="Arial" w:cs="Arial"/>
                <w:sz w:val="16"/>
                <w:szCs w:val="16"/>
              </w:rPr>
              <w:br/>
              <w:t>виробництво, первинне і вторинне пакування, контроль якості:</w:t>
            </w:r>
            <w:r w:rsidRPr="00EB5D44">
              <w:rPr>
                <w:rFonts w:ascii="Arial" w:hAnsi="Arial" w:cs="Arial"/>
                <w:sz w:val="16"/>
                <w:szCs w:val="16"/>
              </w:rPr>
              <w:br/>
              <w:t>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Чеська Республiка/ Словацька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затвердженого вхідного методу in house HPLC випробування "Related substances" для АФІ ітоприду гідрохлорид на новий метод HPLC (взятий з ДМФ, що належить Cadila Pharmaceuticals Limited, Індія).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ітоприду гідрохлорид Ami Lifesciences Private Limited Block No. 82/B, ECP Road, AT&amp; Post: Karakhadi – 391450 Taluka: Padra, District: Vadodara Gujarat, India з наданням мастер-файла на АФІ ASMF No. ALPL/ITR/AP/IH/01/01 (versіon No. 1) June-2022. Затверджено: Cadila Pharmaceuticals Limited, India </w:t>
            </w:r>
            <w:r w:rsidRPr="00EB5D44">
              <w:rPr>
                <w:rFonts w:ascii="Arial" w:hAnsi="Arial" w:cs="Arial"/>
                <w:sz w:val="16"/>
                <w:szCs w:val="16"/>
              </w:rPr>
              <w:br/>
              <w:t>Запропоновано: Cadila Pharmaceuticals Limited, India Ami Lifesciences Private Limited, India Зміни II типу - Зміни з якості. АФІ. (інші зміни) оновлення майстер-файла від затвердженого виробника Cadila Pharmaceuticals Limited, India для iтоприду гідрохлорид до версії CPL/IP/AP/278 Ver.12 November 2021.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UA/11446/01/01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ЙОД-НОРМІЛ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по 100 мкг; по 10 таблеток у блістері; по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UA/6383/01/01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ЙОД-НОРМІЛ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по 200 мкг; по 10 таблеток у блістері; по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UA/6383/01/02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КАЛКВЕНС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АстраЗенека АБ </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Виробництво, контроль якості, первинне та вторинне пакування, випуск серії: </w:t>
            </w:r>
            <w:r w:rsidRPr="00EB5D44">
              <w:rPr>
                <w:rFonts w:ascii="Arial" w:hAnsi="Arial" w:cs="Arial"/>
                <w:sz w:val="16"/>
                <w:szCs w:val="16"/>
              </w:rPr>
              <w:b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підрозділи "Фармакодинаміка" та "Фармакокінетика",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а саме внесення редакційних правок.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підрозділ "Фармакодинаміка".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підрозділ "Фармакодинаміка".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UA/19138/01/01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КАЛКВЕНС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Pr>
                <w:rFonts w:ascii="Arial" w:hAnsi="Arial" w:cs="Arial"/>
                <w:sz w:val="16"/>
                <w:szCs w:val="16"/>
              </w:rPr>
              <w:t>т</w:t>
            </w:r>
            <w:r w:rsidRPr="00EB5D44">
              <w:rPr>
                <w:rFonts w:ascii="Arial" w:hAnsi="Arial" w:cs="Arial"/>
                <w:sz w:val="16"/>
                <w:szCs w:val="16"/>
              </w:rPr>
              <w:t>аблетки</w:t>
            </w:r>
            <w:r>
              <w:rPr>
                <w:rFonts w:ascii="Arial" w:hAnsi="Arial" w:cs="Arial"/>
                <w:sz w:val="16"/>
                <w:szCs w:val="16"/>
              </w:rPr>
              <w:t>,</w:t>
            </w:r>
            <w:r w:rsidRPr="00EB5D44">
              <w:rPr>
                <w:rFonts w:ascii="Arial" w:hAnsi="Arial" w:cs="Arial"/>
                <w:sz w:val="16"/>
                <w:szCs w:val="16"/>
              </w:rPr>
              <w:t xml:space="preserve"> вкриті плівковою оболонкою</w:t>
            </w:r>
            <w:r>
              <w:rPr>
                <w:rFonts w:ascii="Arial" w:hAnsi="Arial" w:cs="Arial"/>
                <w:sz w:val="16"/>
                <w:szCs w:val="16"/>
              </w:rPr>
              <w:t>,</w:t>
            </w:r>
            <w:r w:rsidRPr="00EB5D44">
              <w:rPr>
                <w:rFonts w:ascii="Arial" w:hAnsi="Arial" w:cs="Arial"/>
                <w:sz w:val="16"/>
                <w:szCs w:val="16"/>
              </w:rPr>
              <w:t xml:space="preserve"> по 100 мг, по 8 таблеток, вкритих плівковою оболонкою, у блістері; по 7 блістерів у картонній коробці; по 10 таблеток, вкритих плівковою оболонкою,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АстраЗенека АБ </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Виробництво, контроль якості, первинне та вторинне пакування, випуск серії: </w:t>
            </w:r>
            <w:r w:rsidRPr="00EB5D44">
              <w:rPr>
                <w:rFonts w:ascii="Arial" w:hAnsi="Arial" w:cs="Arial"/>
                <w:sz w:val="16"/>
                <w:szCs w:val="16"/>
              </w:rPr>
              <w:br/>
              <w:t xml:space="preserve">АстраЗенека АБ, Швеція </w:t>
            </w:r>
            <w:r w:rsidRPr="00EB5D44">
              <w:rPr>
                <w:rFonts w:ascii="Arial" w:hAnsi="Arial" w:cs="Arial"/>
                <w:sz w:val="16"/>
                <w:szCs w:val="16"/>
              </w:rPr>
              <w:br/>
            </w:r>
            <w:r w:rsidRPr="00EB5D44">
              <w:rPr>
                <w:rFonts w:ascii="Arial" w:hAnsi="Arial" w:cs="Arial"/>
                <w:sz w:val="16"/>
                <w:szCs w:val="16"/>
              </w:rPr>
              <w:br/>
              <w:t>Контроль якості:</w:t>
            </w:r>
            <w:r w:rsidRPr="00EB5D44">
              <w:rPr>
                <w:rFonts w:ascii="Arial" w:hAnsi="Arial" w:cs="Arial"/>
                <w:sz w:val="16"/>
                <w:szCs w:val="16"/>
              </w:rPr>
              <w:br/>
              <w:t xml:space="preserve">АстраЗенека АБ, Швеція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що потребують нової реєстрації - Зміни у ДР, які не призводять до нової ДР (інша сіль). Додавання нової лікарської форми (зареєстровано капсули тверді, по 100 мг), реєстрація нової  лікарської форми (зареєстровано капсули тверді, по 100 мг)</w:t>
            </w:r>
          </w:p>
          <w:p w:rsidR="00C95093" w:rsidRPr="00EB5D44" w:rsidRDefault="00C95093" w:rsidP="00A32B1C">
            <w:pPr>
              <w:pStyle w:val="110"/>
              <w:tabs>
                <w:tab w:val="left" w:pos="12600"/>
              </w:tabs>
              <w:jc w:val="center"/>
              <w:rPr>
                <w:rFonts w:ascii="Arial" w:hAnsi="Arial" w:cs="Arial"/>
                <w:sz w:val="16"/>
                <w:szCs w:val="16"/>
              </w:rPr>
            </w:pP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UA/19138/02/01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КАНЕФРОН®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оболонкою, по 20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Біонорика СЕ</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Первинне та вторинне пакування, контроль та випуск серії: </w:t>
            </w:r>
            <w:r w:rsidRPr="00EB5D44">
              <w:rPr>
                <w:rFonts w:ascii="Arial" w:hAnsi="Arial" w:cs="Arial"/>
                <w:sz w:val="16"/>
                <w:szCs w:val="16"/>
              </w:rPr>
              <w:br/>
              <w:t>Біонорика СЕ, Німеччина;</w:t>
            </w:r>
            <w:r w:rsidRPr="00EB5D44">
              <w:rPr>
                <w:rFonts w:ascii="Arial" w:hAnsi="Arial" w:cs="Arial"/>
                <w:sz w:val="16"/>
                <w:szCs w:val="16"/>
              </w:rPr>
              <w:br/>
            </w:r>
            <w:r w:rsidRPr="00EB5D44">
              <w:rPr>
                <w:rFonts w:ascii="Arial" w:hAnsi="Arial" w:cs="Arial"/>
                <w:b/>
                <w:sz w:val="16"/>
                <w:szCs w:val="16"/>
              </w:rPr>
              <w:t>Виробництво in-bulk:</w:t>
            </w:r>
            <w:r w:rsidRPr="00EB5D44">
              <w:rPr>
                <w:rFonts w:ascii="Arial" w:hAnsi="Arial" w:cs="Arial"/>
                <w:sz w:val="16"/>
                <w:szCs w:val="16"/>
              </w:rPr>
              <w:br/>
              <w:t xml:space="preserve">Роттендорф Фарма ГмбХ, Німеччина; </w:t>
            </w:r>
            <w:r w:rsidRPr="00EB5D44">
              <w:rPr>
                <w:rFonts w:ascii="Arial" w:hAnsi="Arial" w:cs="Arial"/>
                <w:sz w:val="16"/>
                <w:szCs w:val="16"/>
              </w:rPr>
              <w:br/>
            </w:r>
            <w:r w:rsidRPr="00EB5D44">
              <w:rPr>
                <w:rFonts w:ascii="Arial" w:hAnsi="Arial" w:cs="Arial"/>
                <w:b/>
                <w:sz w:val="16"/>
                <w:szCs w:val="16"/>
              </w:rPr>
              <w:t>Вівельхове ГмбХ, Німеччина</w:t>
            </w:r>
            <w:r w:rsidRPr="00EB5D44">
              <w:rPr>
                <w:rFonts w:ascii="Arial" w:hAnsi="Arial" w:cs="Arial"/>
                <w:sz w:val="16"/>
                <w:szCs w:val="16"/>
              </w:rPr>
              <w:t xml:space="preserve">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w:t>
            </w:r>
            <w:r w:rsidRPr="00EB5D44">
              <w:rPr>
                <w:rFonts w:ascii="Arial" w:hAnsi="Arial" w:cs="Arial"/>
                <w:b/>
                <w:sz w:val="16"/>
                <w:szCs w:val="16"/>
              </w:rPr>
              <w:t>уточнення написання виробників в наказі № 1071 від 20.06.2024 в процесі внесення змін.</w:t>
            </w:r>
            <w:r w:rsidRPr="00EB5D44">
              <w:rPr>
                <w:rFonts w:ascii="Arial" w:hAnsi="Arial" w:cs="Arial"/>
                <w:sz w:val="16"/>
                <w:szCs w:val="16"/>
              </w:rPr>
              <w:t xml:space="preserve"> Редакція в наказі - Первинне та вторинне пакування, контроль та випуск серії: Біонорика СЕ, Німеччина; Виробництво in-bulk: Роттендорф Фарма ГмбХ, Німеччина. </w:t>
            </w:r>
            <w:r w:rsidRPr="00EB5D44">
              <w:rPr>
                <w:rFonts w:ascii="Arial" w:hAnsi="Arial" w:cs="Arial"/>
                <w:b/>
                <w:sz w:val="16"/>
                <w:szCs w:val="16"/>
              </w:rPr>
              <w:t>Вірна редакція - Первинне та вторинне пакування, контроль та випуск серії: Біонорика СЕ, Німеччина; Виробництво in-bulk: Роттендорф Фарма ГмбХ, Німеччина; Вівельхове ГмбХ, Німеччина</w:t>
            </w:r>
            <w:r w:rsidRPr="00EB5D44">
              <w:rPr>
                <w:rFonts w:ascii="Arial" w:hAnsi="Arial" w:cs="Arial"/>
                <w:sz w:val="16"/>
                <w:szCs w:val="16"/>
              </w:rPr>
              <w:t xml:space="preserve">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UA/4708/02/01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по 25 мг; по 10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«in bulk», первинне та вторинне пакування, контроль та випуск серії:</w:t>
            </w:r>
            <w:r w:rsidRPr="00EB5D44">
              <w:rPr>
                <w:rFonts w:ascii="Arial" w:hAnsi="Arial" w:cs="Arial"/>
                <w:sz w:val="16"/>
                <w:szCs w:val="16"/>
              </w:rPr>
              <w:b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уточнення інформації щодо терміну придатності та логотипу виробника.</w:t>
            </w:r>
            <w:r w:rsidRPr="00EB5D44">
              <w:rPr>
                <w:rFonts w:ascii="Arial" w:hAnsi="Arial" w:cs="Arial"/>
                <w:sz w:val="16"/>
                <w:szCs w:val="16"/>
              </w:rPr>
              <w:b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UA/4800/01/02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по 50 мг; по 10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«in bulk», первинне та вторинне пакування, контроль та випуск серії:</w:t>
            </w:r>
            <w:r w:rsidRPr="00EB5D44">
              <w:rPr>
                <w:rFonts w:ascii="Arial" w:hAnsi="Arial" w:cs="Arial"/>
                <w:sz w:val="16"/>
                <w:szCs w:val="16"/>
              </w:rPr>
              <w:br/>
              <w:t xml:space="preserve">КРКА, д.д., Ново место, Словенія </w:t>
            </w:r>
            <w:r w:rsidRPr="00EB5D44">
              <w:rPr>
                <w:rFonts w:ascii="Arial" w:hAnsi="Arial" w:cs="Arial"/>
                <w:sz w:val="16"/>
                <w:szCs w:val="16"/>
              </w:rPr>
              <w:br/>
              <w:t xml:space="preserve">Відповідальний за первинне та вторинне пакування: </w:t>
            </w:r>
            <w:r w:rsidRPr="00EB5D44">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уточнення інформації щодо терміну придатності та логотипу виробника.</w:t>
            </w:r>
            <w:r w:rsidRPr="00EB5D44">
              <w:rPr>
                <w:rFonts w:ascii="Arial" w:hAnsi="Arial" w:cs="Arial"/>
                <w:sz w:val="16"/>
                <w:szCs w:val="16"/>
              </w:rPr>
              <w:b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UA/4800/01/03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по 12,5 мг; по 10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«in bulk», первинне та вторинне пакування, контроль та випуск серії:</w:t>
            </w:r>
            <w:r w:rsidRPr="00EB5D44">
              <w:rPr>
                <w:rFonts w:ascii="Arial" w:hAnsi="Arial" w:cs="Arial"/>
                <w:sz w:val="16"/>
                <w:szCs w:val="16"/>
              </w:rPr>
              <w:b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уточнення інформації щодо терміну придатності та логотипу виробника.</w:t>
            </w:r>
            <w:r w:rsidRPr="00EB5D44">
              <w:rPr>
                <w:rFonts w:ascii="Arial" w:hAnsi="Arial" w:cs="Arial"/>
                <w:sz w:val="16"/>
                <w:szCs w:val="16"/>
              </w:rPr>
              <w:b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UA/4800/01/01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КАРВИДЕКС®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12,5 мг; по 10 таблеток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Д-р Редді'с Лабораторіс Лтд, Виробнича дільниця - 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B5D44">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(карведилолу).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UA/8820/01/02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КАРВИДЕКС®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25 мг; по 10 таблеток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Д-р Редді'с Лабораторіс Лтд, Виробнича дільниця - 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B5D44">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(карведилолу).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UA/8820/01/03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КАРВИДЕКС®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6,25 мг; по 10 таблеток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Д-р Редді'с Лабораторіс Лтд, Виробнича дільниця - 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B5D44">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(карведилолу).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UA/8820/01/01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КАРДОСАЛ®ПЛЮС 20/25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20 мг/25 мг,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"in bulk":</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ДАІЧІ САНКІО ЮРОУП ГмбХ, Німеччина;</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Менаріні-Фон Хейден ГмбХ, Німеччина;</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Первинне та вторинне пакування, контроль та випуск серій:</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БЕРЛІН-ХЕМІ АГ, Нiмеччина;</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Нiмеччина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лікарського засобу п.17. ІНШЕ вторинної та п.6. ІНШЕ первинної упаковок, а саме: додано інформацію про наявність логотипу компанії (BERLIN-CHEMIE MENARINI).</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UA/7140/01/01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КВАДЕВІТ®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10 таблеток у блістері; по 3 блістери в пачці; по 15 таблеток у блістері; по 4 або по 6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упаковки інформацію про логотип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UA/8633/01/01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КЕТОДЕКСА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гранули для орального розчину по 25 мг; саше по 2,5 г; по 10 , по 20, по 30 або по 40 саше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"Астрафарм"</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"Астрафарм"</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упаковки-по 20, 40 саше з гранулами у коробці 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місцезнаходження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(інші зміни) - Оновлення тексту маркування упаковки лікарського засобу, а саме вилучено зазначення "Наявна інша технічна інформація" у п."Інше"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UA/16020/02/01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КИСЛОТА АСКОРБІНОВА З ГЛЮКОЗОЮ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10 таблеток у блістерах;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UA/4572/01/01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250 мг; по 10 таблеток у блістері; по 1 блістеру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UA/2547/01/01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500 мг; по 10 таблеток у блістері; по 1 блістеру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UA/2547/01/02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КОМБІГРИП®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UA/2913/01/01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КОНТРАХІСТ АЛЕРДЖІ®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 мг, по 10 таблеток у блістері; по 1 блістеру в картонній коробці; по 7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первинне та вторинне пакування, контроль якості та випуск серії: АТ "Адамед Фарма", Польща; </w:t>
            </w:r>
            <w:r w:rsidRPr="00EB5D44">
              <w:rPr>
                <w:rFonts w:ascii="Arial" w:hAnsi="Arial" w:cs="Arial"/>
                <w:sz w:val="16"/>
                <w:szCs w:val="16"/>
              </w:rPr>
              <w:br/>
              <w:t>виробництво, первинне та вторинне пакування: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(п. 17. ІНШЕ) щодо зазначення технічних та фармакодів.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UA/15823/01/01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КОНТРАЦИД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ін'єкцій по 40 мг у флаконі; 1 або 5, або 10 флаконів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Приватне акціонерне товариство "Лекхім-Харків"</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Приватне акціонерне товариство "Лекхім-Харків", Україна</w:t>
            </w:r>
            <w:r w:rsidRPr="00EB5D44">
              <w:rPr>
                <w:rFonts w:ascii="Arial" w:hAnsi="Arial" w:cs="Arial"/>
                <w:sz w:val="16"/>
                <w:szCs w:val="16"/>
              </w:rPr>
              <w:br/>
              <w:t>(виробництво з продукції in bulk фірми-виробника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інформації, викладеної російською мовою, зазначення міжнародних позначень одиниць вимірювання та внесення незначних редакційних правок і уточнень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UA/20319/01/01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краплі очні, розчин; по 5 мл у білому напівпрозорому пластиковому флаконі типу 6 з білою кришкою; по 1 флакону в картоній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виробник, відповідальний за виробництво in bulk, первинне та вторинне пакування, контроль якості:</w:t>
            </w:r>
            <w:r w:rsidRPr="00EB5D44">
              <w:rPr>
                <w:rFonts w:ascii="Arial" w:hAnsi="Arial" w:cs="Arial"/>
                <w:sz w:val="16"/>
                <w:szCs w:val="16"/>
              </w:rPr>
              <w:br/>
              <w:t>Сантен Фармасьтикалс Ко., Лтд Ното Плант, Японiя</w:t>
            </w:r>
            <w:r w:rsidRPr="00EB5D44">
              <w:rPr>
                <w:rFonts w:ascii="Arial" w:hAnsi="Arial" w:cs="Arial"/>
                <w:sz w:val="16"/>
                <w:szCs w:val="16"/>
              </w:rPr>
              <w:br/>
            </w:r>
            <w:r w:rsidRPr="00EB5D44">
              <w:rPr>
                <w:rFonts w:ascii="Arial" w:hAnsi="Arial" w:cs="Arial"/>
                <w:sz w:val="16"/>
                <w:szCs w:val="16"/>
              </w:rPr>
              <w:br/>
              <w:t xml:space="preserve">альтернативний виробник, відповідальний за контроль якості: </w:t>
            </w:r>
            <w:r w:rsidRPr="00EB5D44">
              <w:rPr>
                <w:rFonts w:ascii="Arial" w:hAnsi="Arial" w:cs="Arial"/>
                <w:sz w:val="16"/>
                <w:szCs w:val="16"/>
              </w:rPr>
              <w:br/>
              <w:t>Сантен Фармасьютікал Ко, Лтд, Сіга Плант, Японія</w:t>
            </w:r>
            <w:r w:rsidRPr="00EB5D44">
              <w:rPr>
                <w:rFonts w:ascii="Arial" w:hAnsi="Arial" w:cs="Arial"/>
                <w:sz w:val="16"/>
                <w:szCs w:val="16"/>
              </w:rPr>
              <w:br/>
            </w:r>
            <w:r w:rsidRPr="00EB5D44">
              <w:rPr>
                <w:rFonts w:ascii="Arial" w:hAnsi="Arial" w:cs="Arial"/>
                <w:sz w:val="16"/>
                <w:szCs w:val="16"/>
              </w:rPr>
              <w:br/>
              <w:t>альтернативний виробник, відповідальний за вторинне пакування:</w:t>
            </w:r>
            <w:r w:rsidRPr="00EB5D44">
              <w:rPr>
                <w:rFonts w:ascii="Arial" w:hAnsi="Arial" w:cs="Arial"/>
                <w:sz w:val="16"/>
                <w:szCs w:val="16"/>
              </w:rPr>
              <w:br/>
              <w:t>Мануфактурінг Пакагінг Фармака (МПФ) Б.В., Нідерланди</w:t>
            </w:r>
            <w:r w:rsidRPr="00EB5D44">
              <w:rPr>
                <w:rFonts w:ascii="Arial" w:hAnsi="Arial" w:cs="Arial"/>
                <w:sz w:val="16"/>
                <w:szCs w:val="16"/>
              </w:rPr>
              <w:br/>
            </w:r>
            <w:r w:rsidRPr="00EB5D44">
              <w:rPr>
                <w:rFonts w:ascii="Arial" w:hAnsi="Arial" w:cs="Arial"/>
                <w:sz w:val="16"/>
                <w:szCs w:val="16"/>
              </w:rPr>
              <w:br/>
              <w:t>виробник, відповідальний за випуск серії:</w:t>
            </w:r>
            <w:r w:rsidRPr="00EB5D44">
              <w:rPr>
                <w:rFonts w:ascii="Arial" w:hAnsi="Arial" w:cs="Arial"/>
                <w:sz w:val="16"/>
                <w:szCs w:val="16"/>
              </w:rPr>
              <w:br/>
              <w:t xml:space="preserve">Сантен АТ, Фінляндія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Японiя/ Нідерланди/ Фінляндія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торгової упаковки ГЛЗ, які підтверджено даними зі стабільності у реальному часі. Діюча редакція: МКЯ ЛЗ Розділ Термін придатності. 2 года. После вскрытия флакона препарат необходимо использовать в течение 4 недель. Пропонована редакція: МКЯ ЛЗ Розділ Термін придатності. 3 роки. Після відкриття флакона препарат необхідно використати протягом 4 тижнів. Зміни внесено до інструкції для медичного застосування лікарського засобу до розділу "Термін придатності".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адміністративна зміна вилучення виробничої дільниці Лабораторії Мерк Шарп і Доум Шибре, Франція відповідальної за повний цикл виробництва. Залишаються альтернативні виробники, що виконують такі самі функції, що й вилучений: Мануфактурінг Пакагінг Фармака (МПФ) Б.В., Нідерланди (альтернативний виробник, відповідальний за вторинне пакування); Сантен АТ, Фiнляндiя (Виробник, відповідальний за випуск серії); Сантен Фармасьютикалс Ко., Лтд Ното Плант, Японiя (Виробник, відповідальний за виробництво in bulk, первинне та вторинне пакування, контроль якості); Сантен Фармасьютікал Ко, Лтд, Сіга Плант , Японiя (альтернативний виробник, відповідальний за контроль якості). Зміни внесено до інструкції для медичного застосування лікарського засобу до розділів "Виробник", "Місцезнаходження виробника та його адреса місця провадження діяльності", а також до маркування упаковки лікарського засобу (видалення маркування що стосувалось виробничої дільниці, яка видаляється).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контейнеру (первинної упаковки) - флакон типу Окуметр Плюс®. При цьому залишається інший тип упаковки у флаконах, який відповідає рекомендаціям щодо дозування та тривалості лікування. Діюча редакція: МКЯ ЛЗ Розділ Упаковка. По 5 мл раствора в пластиковом флаконе типа Окуметр Плюс®, состоящего из монолитного литого пластмассового корпуса, нижнего запорного устройства и уникального колпачкового устройства, состоящего из 2 частей (внутренний и внешний колпачок); Или по 5 мл раствора в пластиковом белом полупрозрачном флаконе Тип 6 с белой крышкой. Упаковывают каждый флакон вместе с инструкцией по медицинскому применению в картонную коробку. Пропонована редакція: МКЯ ЛЗ Розділ Упаковка. По 5 мл розчину в пластиковий білий напівпрозорий флакон Тип 6 з білою кришкою. Кожен флакон разом з Інструкцією з медичного застосування упаковують в картонну коробку. Зміни внесено до інструкції для медичного застосування лікарського засобу до розділу "Упаковка" та до маркування упаковки лікарського засобу, а саме вилучення первинної упаковки, що не призводить до повного вилучення лікарського засобу з певною силою дії або у певній лікарській формі.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UA/12581/01/01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КРИНОН®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Виробник нерозфасованої продукції та контроль якості:</w:t>
            </w:r>
            <w:r w:rsidRPr="00EB5D44">
              <w:rPr>
                <w:rFonts w:ascii="Arial" w:hAnsi="Arial" w:cs="Arial"/>
                <w:sz w:val="16"/>
                <w:szCs w:val="16"/>
              </w:rPr>
              <w:br/>
              <w:t xml:space="preserve">Дендрон Брендс Лімітед, Великобританія; </w:t>
            </w:r>
            <w:r w:rsidRPr="00EB5D44">
              <w:rPr>
                <w:rFonts w:ascii="Arial" w:hAnsi="Arial" w:cs="Arial"/>
                <w:sz w:val="16"/>
                <w:szCs w:val="16"/>
              </w:rPr>
              <w:br/>
              <w:t>Контроль якості:</w:t>
            </w:r>
            <w:r w:rsidRPr="00EB5D44">
              <w:rPr>
                <w:rFonts w:ascii="Arial" w:hAnsi="Arial" w:cs="Arial"/>
                <w:sz w:val="16"/>
                <w:szCs w:val="16"/>
              </w:rPr>
              <w:br/>
              <w:t>Херд Манді Річардсон Лімітед, Великобританія;</w:t>
            </w:r>
            <w:r w:rsidRPr="00EB5D44">
              <w:rPr>
                <w:rFonts w:ascii="Arial" w:hAnsi="Arial" w:cs="Arial"/>
                <w:sz w:val="16"/>
                <w:szCs w:val="16"/>
              </w:rPr>
              <w:br/>
              <w:t>Первинна упаковка:</w:t>
            </w:r>
            <w:r w:rsidRPr="00EB5D44">
              <w:rPr>
                <w:rFonts w:ascii="Arial" w:hAnsi="Arial" w:cs="Arial"/>
                <w:sz w:val="16"/>
                <w:szCs w:val="16"/>
              </w:rPr>
              <w:br/>
              <w:t>маропак аг, Швейцарія</w:t>
            </w:r>
            <w:r w:rsidRPr="00EB5D44">
              <w:rPr>
                <w:rFonts w:ascii="Arial" w:hAnsi="Arial" w:cs="Arial"/>
                <w:sz w:val="16"/>
                <w:szCs w:val="16"/>
              </w:rPr>
              <w:br/>
              <w:t>Вторинна упаковка та випуск серії:</w:t>
            </w:r>
            <w:r w:rsidRPr="00EB5D44">
              <w:rPr>
                <w:rFonts w:ascii="Arial" w:hAnsi="Arial" w:cs="Arial"/>
                <w:sz w:val="16"/>
                <w:szCs w:val="16"/>
              </w:rPr>
              <w:br/>
              <w:t>Централ Фарма (Контракт Пекінг)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Великобританія/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в експлуатацію нового приміщення з новим обладнанням у виробника маропак аг, Швейцарія, відповідального за первинне пакування. Нове обладнання включає нову машину для розливу гелю (для заповнення аплікаторів), новий сепаратор та нову машину для упаковки в обгортку. Нові сепаратор та машина для упаковки є ідентичними тим, які зараз використовуються у виробництві. Також із розділів 3.2.Р.3.3. Опис виробничого процесу та контролю процесу та 3.2.Р.7. Система контейнер/закупорювальний засіб вилучається назва моделі Model 3012-M.</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UA/3490/01/01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30 мг; по 10 таблеток у блістері; по 2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Дельфарм Реймс, Франція; Опелла Хелскеа Поланд Сп. з о.о.,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2004-201-Rev 05 від затвердженого виробника SHILPA PHARMA LIFESCIENCES LIMITED діючої речовини амброксолу гідрохлорид в зв’язку зі зміною назви виробничої дільниці, місце виробництва не змінилось (затверджено: R1-CEP 2004-201-Rev 04 SHILPA MEDICARE LIMITED; запропоновано: R1-CEP 2004-201-Rev 05 SHILPA PHARMA LIFESCIENCES LIMITED).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UA/3430/03/01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2004-201-Rev 05 від затвердженого виробника SHILPA PHARMA LIFESCIENCES LIMITED діючої речовини амброксолу гідрохлорид в зв’язку зі зміною назви виробничої дільниці, місце виробництва не змінилось (затверджено: R1-CEP 2004-201-Rev 04 SHILPA MEDICARE LIMITED; запропоновано: R1-CEP 2004-201-Rev 05 SHILPA PHARMA LIFESCIENCES LIMITED).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UA/3430/06/01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ЛАМІТОР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50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UA/2915/01/02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ЛАМІТОР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100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UA/2915/01/03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ЛАМІТОР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UA/2915/01/01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ЛАМОТРИН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b/>
                <w:sz w:val="16"/>
                <w:szCs w:val="16"/>
              </w:rPr>
              <w:t>таблетки по 25 мг</w:t>
            </w:r>
            <w:r w:rsidRPr="00EB5D44">
              <w:rPr>
                <w:rFonts w:ascii="Arial" w:hAnsi="Arial" w:cs="Arial"/>
                <w:sz w:val="16"/>
                <w:szCs w:val="16"/>
              </w:rPr>
              <w:t>,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w:t>
            </w:r>
            <w:r w:rsidRPr="00EB5D44">
              <w:rPr>
                <w:rFonts w:ascii="Arial" w:hAnsi="Arial" w:cs="Arial"/>
                <w:b/>
                <w:sz w:val="16"/>
                <w:szCs w:val="16"/>
              </w:rPr>
              <w:t>уточнення написання дозування в наказі МОЗ України № 1071 від 20.06.2024 в процесі внесення змін</w:t>
            </w:r>
            <w:r w:rsidRPr="00EB5D44">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зміна формулювання показників контролю «Опис», «Розчинення», «Кількісне визначення таблеток», «МБЧ» в р. 3.2.Р.1, 3.2.Р.3.5, 3.2.Р.5.1, 3.2.Р.5.2, 3.2.Р.5.6, 3.2.Р.8.1 та МКЯ ЛЗ - п. «Опис» - внесення редакційних змін і не стосується зміни зовнішнього вигляду таблетки. - приведення формулювання показників «Розчинення» та «Кількісне визначення» до загальних внутрішньо-фірмових вимог; - п. «МБЧ» - приведення у відповідність до вимог ДФУ 5.1.4. - оновлення розділу 3.2.Р.1 (виключення інформації щодо субстанції, оскільки актуальна інформація представлена в р. 3.2.Р.2.1.1. Зміни внесено до інструкції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Редакція в наказі - таблетки по 25 мг, по 50 мг, по 100 мг. </w:t>
            </w:r>
            <w:r w:rsidRPr="00EB5D44">
              <w:rPr>
                <w:rFonts w:ascii="Arial" w:hAnsi="Arial" w:cs="Arial"/>
                <w:b/>
                <w:sz w:val="16"/>
                <w:szCs w:val="16"/>
              </w:rPr>
              <w:t>Вірна редакція - таблетки по 25 мг.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UA/2112/01/03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ЛАНВІС®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40 мг; по 25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Аспен Фарма Трейдінг Лімітед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Екселла ГмбХ і Ко. КГ</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r w:rsidRPr="00EB5D44">
              <w:rPr>
                <w:rFonts w:ascii="Arial" w:hAnsi="Arial" w:cs="Arial"/>
                <w:sz w:val="16"/>
                <w:szCs w:val="16"/>
              </w:rPr>
              <w:br/>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Ланвіс™. Запропоновано: Ланвіс®. Введення змін протягом 6-ти місяців після затвердження.</w:t>
            </w:r>
            <w:r w:rsidRPr="00EB5D44">
              <w:rPr>
                <w:rFonts w:ascii="Arial" w:hAnsi="Arial" w:cs="Arial"/>
                <w:sz w:val="16"/>
                <w:szCs w:val="16"/>
              </w:rPr>
              <w:br/>
              <w:t xml:space="preserve">Зміни І типу - Зміни щодо безпеки/ефективності та фармаконагляду (інші зміни). Зміни внесено до тексту маркування первинної та вторинної упаковок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B5D44">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(деталізація інформації), "Спосіб застосування та дози" та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UA/9128/01/01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ЛАПРОНЕКСТ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краплі очні, розчин, 50 мкг/мл по 2,5 мл у флаконі-крапельниці; по 1 флакону-крапельниці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Некстфарм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Республіка 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повний цикл виробництва: РАФАРМ СА, Греція; стерилізація первинної упаковки: ББФ Стерілізейшнссервіс,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Греція/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внутрішньотехнологічного контролю під час наповнення та пакування флаконів: Затверджено: </w:t>
            </w:r>
            <w:r w:rsidRPr="00EB5D44">
              <w:rPr>
                <w:rFonts w:ascii="Arial" w:hAnsi="Arial" w:cs="Arial"/>
                <w:sz w:val="16"/>
                <w:szCs w:val="16"/>
              </w:rPr>
              <w:br/>
              <w:t>3.2.P.3.3.4. In process controls During filling Visual inspection (4 samples every 15 minutes) During labeling and packaging Visual inspection (10 samples every 30 minutes). Запропоновано: 3.2.P.3.3.4. In process controls During filling Visual inspection (Beginning-Middle-End) During labeling and packaging Visual inspection (Beginning-Middle-End)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UA/17532/01/01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500 мг, in bulk: по 1000 таблеток в пакеті з поліетилену низької щільності в контейнері з поліетилену високої щільності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змін протягом 6-ти місяців після затвердження</w:t>
            </w:r>
            <w:r w:rsidRPr="00EB5D44">
              <w:rPr>
                <w:rFonts w:ascii="Arial" w:hAnsi="Arial" w:cs="Arial"/>
                <w:sz w:val="16"/>
                <w:szCs w:val="16"/>
              </w:rPr>
              <w:br/>
              <w:t xml:space="preserve">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якості готового лікарського засобу, що затверджені в Україні до матеріалів виробника, приведених до монографії USP за наступними показниками: - “Ідентифікація” а. Левофлоксацин (ВЕРХ) - зміна посилання з ВР, Арр. ІII D на USP &lt;621&gt;; редакторські зміни; - “Середня теоретична маса (цільова маса)” - зміна посилання з ВР, Арр. XII C на внутрішні метод; </w:t>
            </w:r>
            <w:r w:rsidRPr="00EB5D44">
              <w:rPr>
                <w:rFonts w:ascii="Arial" w:hAnsi="Arial" w:cs="Arial"/>
                <w:sz w:val="16"/>
                <w:szCs w:val="16"/>
              </w:rPr>
              <w:br/>
              <w:t>- “Однорідність маси” - зміна посилання з ВР, Арр. XII C на внутрішні метод; - “Розпадання” - зміна посилання з ВР, Арр. XII А на внутрішні метод USP &lt;701&gt; розпадання; - “Однорідність дозованих одиниць (розрахунково-ваговий метод)” - зміна посилання з ЕР 2.9.40 на USP &lt;905&gt; однорідність дозованих одиниць; - “Розчинення” (методом УФ) – зміна критерія прийнятності протягом терміну придатності з “не менше ніж 70% (Q =65%)” на “не менше ніж 80% (Q)”; зміна посилання з ВР, Арр. XII B, спектрофотометрія ВР, Арр. IІ В на USP &lt;857&gt; спектроскопія в ультрафіолетовій і видимій областях USP &lt;711&gt; розчинення; зміни в пробопідготовці розчинів; зміни в розрахунковій формулі; зміна швидкості обертання з 50 на 75 об/хв; - “Супутні домішки” (ВЕРХ) - приведення критеріїв прийнятності до USP з зміною назви показника на “Органічні домішки” (затверджено: одинична максимальна домішка – не більш ніж 0,2%; Сума домішок не більш ніж 2.0 %; запропоновано: декарбокси левофлоксацин – не більше ніж 0,3%; супутня домішка А левофлоксацину - не більше ніж 0,7%; похідні діаміну - не більше ніж 0,3%; левофлоксацину N-оксид - не більше ніж 0,7%; будь-яка неспецифікована домішка – не більше ніж 0,2%; сума домішок –не більше ніж 1 %); зміна посилання з ВР, Арр. ІII D, ВЕРХ на USP &lt;621&gt; хроматографія; зміна в умовах хроматографування; зміни в пробопідготовці розчинів; зміни в розрахунковій формулі; - “Кількісне визначення левофлоксацину на таблетку”– звуження нижньої межі та розширення верхньої межі критеріїя прийнятності при випуску з “від 480,0 мг до 520,0 мг левофлоксацину на таблетку ( від 96,0 % до 104, 0% від заявленої кількості)” на “від 475,0 мг до 525,0 мг левофлоксацину на таблетку ( від 95,0 % до 105, 0% від заявленої кількості) “; зміна посилання з ВР, Арр. ІII D, ВЕРХ на USP &lt;621&gt; хроматографія; зміна в умовах хроматографування; зміни в пробопідготовці розчинів; зміни в розрахунковій формулі; - “Мікробіологічна чистота” – зміна посилання з ВР, Арр. XVI B, Арр. XVI D на внутрішній метод USP &lt;61&gt; та USP &lt;62&gt;.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та оновлення уже затвердженого тексту маркування упаковки in bulk.Затверджено: Прилагается маркировка на упаковку in bulk. Запропоновано: Згідно затвердженого тексту маркування. Додається маркування на упаковку in bulk.</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UA/18065/01/01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500 мг, по 5 таблеток у блістері; по 1 або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змін протягом 6-ти місяців після затвердження</w:t>
            </w:r>
            <w:r w:rsidRPr="00EB5D44">
              <w:rPr>
                <w:rFonts w:ascii="Arial" w:hAnsi="Arial" w:cs="Arial"/>
                <w:sz w:val="16"/>
                <w:szCs w:val="16"/>
              </w:rPr>
              <w:br/>
              <w:t xml:space="preserve">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якості готового лікарського засобу, що затверджені в Україні до матеріалів виробника, приведених до монографії USP за наступними показниками: - “Ідентифікація” а. Левофлоксацин (ВЕРХ) - зміна посилання з ВР, Арр. ІII D на USP &lt;621&gt;; редакторські зміни; - “Середня теоретична маса (цільова маса)” - зміна посилання з ВР, Арр. XII C на внутрішні метод; </w:t>
            </w:r>
            <w:r w:rsidRPr="00EB5D44">
              <w:rPr>
                <w:rFonts w:ascii="Arial" w:hAnsi="Arial" w:cs="Arial"/>
                <w:sz w:val="16"/>
                <w:szCs w:val="16"/>
              </w:rPr>
              <w:br/>
              <w:t xml:space="preserve">- “Однорідність маси” - зміна посилання з ВР, Арр. XII C на внутрішні метод; - “Розпадання” - зміна посилання з ВР, Арр. XII А на внутрішні метод USP &lt;701&gt; розпадання; - “Однорідність дозованих одиниць (розрахунково-ваговий метод)” - зміна посилання з ЕР 2.9.40 на USP &lt;905&gt; однорідність дозованих одиниць; - “Розчинення” (методом УФ) – зміна критерія прийнятності протягом терміну придатності з “не менше ніж 70% (Q =65%)” на “не менше ніж 80% (Q)”; зміна посилання з ВР, Арр. XII B, спектрофотометрія ВР, Арр. IІ В на USP &lt;857&gt; спектроскопія в ультрафіолетовій і видимій областях USP &lt;711&gt; розчинення; зміни в пробопідготовці розчинів; зміни в розрахунковій формулі; зміна швидкості обертання з 50 на 75 об/хв; - “Супутні домішки” (ВЕРХ) - приведення критеріїв прийнятності до USP з зміною назви показника на “Органічні домішки” (затверджено: одинична максимальна домішка – не більш ніж 0,2%; Сума домішок не більш ніж 2.0 %; запропоновано: декарбокси левофлоксацин – не більше ніж 0,3%; супутня домішка А левофлоксацину - не більше ніж 0,7%; похідні діаміну - не більше ніж 0,3%; левофлоксацину N-оксид - не більше ніж 0,7%; будь-яка неспецифікована домішка – не більше ніж 0,2%; сума домішок –не більше ніж 1 %); зміна посилання з ВР, Арр. ІII D, ВЕРХ на USP &lt;621&gt; хроматографія; зміна в умовах хроматографування; зміни в пробопідготовці розчинів; зміни в розрахунковій формулі; - “Кількісне визначення левофлоксацину на таблетку”– звуження нижньої межі та розширення верхньої межі критеріїя прийнятності при випуску з “від 480,0 мг до 520,0 мг левофлоксацину на таблетку ( від 96,0 % до 104, 0% від заявленої кількості)” на “від 475,0 мг до 525,0 мг левофлоксацину на таблетку ( від 95,0 % до 105, 0% від заявленої кількості) “; зміна посилання з ВР, Арр. ІII D, ВЕРХ на USP &lt;621&gt; хроматографія; зміна в умовах хроматографування; зміни в пробопідготовці розчинів; зміни в розрахунковій формулі; - “Мікробіологічна чистота” – зміна посилання з ВР, Арр. XVI B, Арр. XVI D на внутрішній метод USP &lt;61&gt; та USP &lt;62&gt;.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UA/8777/01/02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МАГНЕФАР® 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по 10 таблеток у блістері; по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Біофарм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6. «ІНШЕ» та до тексту маркування вторинної упаковки в п. 11. «НАЙМЕНУВАННЯ І МІСЦЕЗНАХОДЖЕННЯ ВИРОБНИКА ТА/АБО ЗАЯВНИКА», п. 12. «НОМЕР РЕЄСТРАЦІЙНОГО ПОСВІДЧЕННЯ», п. 13. «НОМЕР СЕРІЇ ЛІКАРСЬКОГО ЗАСОБУ», п. 17. «ІНШЕ».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UA/2789/01/01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МЕЛІПРАМІН®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25 мг; по 50 таблеток у скляному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ЗАТ Фармацевтичний завод ЕГІС, Угорщина</w:t>
            </w:r>
            <w:r w:rsidRPr="00EB5D44">
              <w:rPr>
                <w:rFonts w:ascii="Arial" w:hAnsi="Arial" w:cs="Arial"/>
                <w:sz w:val="16"/>
                <w:szCs w:val="16"/>
              </w:rPr>
              <w:br/>
            </w:r>
            <w:r w:rsidRPr="00EB5D44">
              <w:rPr>
                <w:rFonts w:ascii="Arial" w:hAnsi="Arial" w:cs="Arial"/>
                <w:sz w:val="16"/>
                <w:szCs w:val="16"/>
              </w:rPr>
              <w:br/>
              <w:t>альтернативний виробник, відповідальний за випук серії:</w:t>
            </w:r>
            <w:r w:rsidRPr="00EB5D44">
              <w:rPr>
                <w:rFonts w:ascii="Arial" w:hAnsi="Arial" w:cs="Arial"/>
                <w:sz w:val="16"/>
                <w:szCs w:val="16"/>
              </w:rPr>
              <w:br/>
              <w:t xml:space="preserve">ЗАТ Фармацевтичний завод ЕГІС, Угорщина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альтернативного виробника, відповідального за випуск серії ЗАТ Фармацевтичний завод ЕГІС, Угорщина / EGIS Pharmaceuticals PLC, Hungary (9900, м. Керменд, вул. Матяш кірай, 65, Угорщина / 9900 Kormend, Matyas kiraly ut. 65, Hungary).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UA/0320/02/01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МЕЛІПРАМІН®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25 мг по 50 таблеток у скляному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за рекомендацією PRAC.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"Побічні реакції" щодо повідомлення про підозрювані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"Фармакотерапевтична група", "Протипоказання", "Взаємодія з іншими лікарськими засобами та інші види взаємодій", "Особливості застосування" (у тому числі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матеріалів реєстраційного досьє. </w:t>
            </w:r>
            <w:r w:rsidRPr="00EB5D44">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i/>
                <w:sz w:val="16"/>
                <w:szCs w:val="16"/>
              </w:rPr>
            </w:pPr>
            <w:r w:rsidRPr="00EB5D4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UA/0320/02/01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МЕЛОКСИКАМ-ТЕВА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2009-040-Rev 05 (затверджено: R1-CEP 2009-040-Rev 04) для Діючої речовини Мелоксикам від затвердженого виробника Cipla Limited. Також заявник хоче внести редакційні зміни до оформлення розділів модуля 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UA/6308/02/01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МЕЛСІ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фірма</w:t>
            </w:r>
            <w:r w:rsidRPr="00EB5D44">
              <w:rPr>
                <w:rFonts w:ascii="Arial" w:hAnsi="Arial" w:cs="Arial"/>
                <w:sz w:val="16"/>
                <w:szCs w:val="16"/>
              </w:rPr>
              <w:br/>
              <w:t>"Новофарм-Біосинтез"</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фірма "Новофарм-Біосинтез"</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п.17. ІНШЕ та первинної упаковки п.6. ІНШЕ.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UA/18058/01/01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МЕТРОНІДАЗОЛ-ДАРНИЦЯ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інфузій, 5 мг/мл, по 100 мл у флаконі поліпропіленовому; по 1 флакону в пачці;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 </w:t>
            </w:r>
            <w:r w:rsidRPr="00EB5D44">
              <w:rPr>
                <w:rFonts w:ascii="Arial" w:hAnsi="Arial" w:cs="Arial"/>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UA/4079/02/01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400 мг, по 5 таблеток в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B5D44">
              <w:rPr>
                <w:rFonts w:ascii="Arial" w:hAnsi="Arial" w:cs="Arial"/>
                <w:sz w:val="16"/>
                <w:szCs w:val="16"/>
              </w:rPr>
              <w:br/>
              <w:t>Незначна зміна за показником "Супровідні домішки" АФІ методом ВЕРХ, а саме видалення з методики фрази "Суму домішок розраховують як алгебраїчну суму процентного вмісту, отриманого для кожної домішки". Дана фраза відсутня в монографії Ph. Eur. "Moxifloxacin hydrochloride (2254)" та була внесена в методику помилково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UA/19633/01/01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НАЛБУФІН ІН'ЄКЦІЇ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10 мг/мл, по 1 мл в ампулі; по 10 ампул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Русан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в метод випробування ГЛЗ за показником «Кількісне визначення» (ВЕРХ), а саме зменшено концентрацію стандартного та випробовуваного розчинів, додано розчин для перевірки придатності системи. В параметри оцінки хроматографічної системи додано коефіцієнт розділення. Також вказано час хроматографування та послідовність хроматографування розчинів, оновлено розрахункову формулу.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альтернативної методики випробування ГЛЗ за показником «Кількісне визначення» (УФ-спектрофотометрія), як наслідок, зі специфікації вилучається посилання на метод УФ-спектрофотометрії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UA/9424/01/01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НАЛБУФІН ІН'ЄКЦІЇ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20 мг/мл, по 1 мл в ампулі; по 5 ампул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Русан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в метод випробування ГЛЗ за показником «Кількісне визначення» (ВЕРХ), а саме зменшено концентрацію стандартного та випробовуваного розчинів, додано розчин для перевірки придатності системи. В параметри оцінки хроматографічної системи додано коефіцієнт розділення. Також вказано час хроматографування та послідовність хроматографування розчинів, оновлено розрахункову формулу.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альтернативної методики випробування ГЛЗ за показником «Кількісне визначення» (УФ-спектрофотометрія), як наслідок, зі специфікації вилучається посилання на метод УФ-спектрофотометрії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UA/9424/01/02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НАУСИЛІУМ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10 мг, по 10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первинної (п. 3,4,6) та вторинної (п. 17) упаковки лікарського засобу. 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UA/1680/01/01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НЕОФЕН БЕЛУПО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гель, 50 мг/г; по 15 г або 50 г, або 100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Хорватiя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ібупрофену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UA/14739/01/01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НІМЕСИЛ®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гранули для оральної суспензії, 100 мг/2 г; по 2 г в однодозовому пакеті; по 9 або 15, або 30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Лабораторі ГІДОТТІ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"in bulk", первинне та вторинне пакування, контроль та випуск серій:</w:t>
            </w:r>
            <w:r w:rsidRPr="00EB5D44">
              <w:rPr>
                <w:rFonts w:ascii="Arial" w:hAnsi="Arial" w:cs="Arial"/>
                <w:sz w:val="16"/>
                <w:szCs w:val="16"/>
              </w:rPr>
              <w:br/>
              <w:t xml:space="preserve">Лабораторiос Менарiнi С.А., Іспанія </w:t>
            </w:r>
            <w:r w:rsidRPr="00EB5D44">
              <w:rPr>
                <w:rFonts w:ascii="Arial" w:hAnsi="Arial" w:cs="Arial"/>
                <w:sz w:val="16"/>
                <w:szCs w:val="16"/>
              </w:rPr>
              <w:br/>
              <w:t>Виробництво "in bulk", первинне та вторинне пакування, контроль та випуск серій:</w:t>
            </w:r>
            <w:r w:rsidRPr="00EB5D44">
              <w:rPr>
                <w:rFonts w:ascii="Arial" w:hAnsi="Arial" w:cs="Arial"/>
                <w:sz w:val="16"/>
                <w:szCs w:val="16"/>
              </w:rPr>
              <w:br/>
              <w:t xml:space="preserve">Файн Фудс енд Фармасьютикалз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Іспанія/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для лікарського засобу Німесил®, гранули для оральної суспензії, 100 мг/2 г; по 2 г в однодозовому пакеті; по 9 або 15, або 30 пакетів у картонній коробці Зміни внесено до структури ПУР частин І «Загальна інформація» та II «Специфікація з безпеки» у зв’язку з видаленням проблем безпеки відповідно до рекомендацій Guideline on good pharmacovigilance practices (GVP) Module V – Risk management systems (Rev 2.0.1).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UA/9855/01/01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НУРОФЄН®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застосування"та "Побічні реакції" відповідно до оновленої інформації щодо безпеки застосування діючої речовини згідно з рекомендацією PRAC.</w:t>
            </w:r>
            <w:r w:rsidRPr="00EB5D44">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UA/6313/02/02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НУРОФЄН® ЕКСПРЕС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капсули м'які по 400 мг; по 10 капсул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Реккітт Бенкізер Хелскер Інтернешнл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Відповідальний за пакування та випуск серії:</w:t>
            </w:r>
            <w:r w:rsidRPr="00EB5D44">
              <w:rPr>
                <w:rFonts w:ascii="Arial" w:hAnsi="Arial" w:cs="Arial"/>
                <w:sz w:val="16"/>
                <w:szCs w:val="16"/>
              </w:rPr>
              <w:br/>
              <w:t>Реккітт Бенкізер Хелскер Інтернешнл Лімітед, Велика Британія</w:t>
            </w:r>
            <w:r w:rsidRPr="00EB5D44">
              <w:rPr>
                <w:rFonts w:ascii="Arial" w:hAnsi="Arial" w:cs="Arial"/>
                <w:sz w:val="16"/>
                <w:szCs w:val="16"/>
              </w:rPr>
              <w:br/>
              <w:t>Відповідальний за виробництво in bulk:</w:t>
            </w:r>
            <w:r w:rsidRPr="00EB5D44">
              <w:rPr>
                <w:rFonts w:ascii="Arial" w:hAnsi="Arial" w:cs="Arial"/>
                <w:sz w:val="16"/>
                <w:szCs w:val="16"/>
              </w:rPr>
              <w:br/>
              <w:t>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Британія/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UA/14179/01/01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НУРОФЄН®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діючих речовин згідно з рекомендацією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UA/14588/01/01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інфузій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Виробник (альтернативний), відповідальний за вторинне пакування та візуальну інспекцію: Октафарма Дессау ГмбХ, Німеччина; </w:t>
            </w:r>
            <w:r w:rsidRPr="00EB5D44">
              <w:rPr>
                <w:rFonts w:ascii="Arial" w:hAnsi="Arial" w:cs="Arial"/>
                <w:sz w:val="16"/>
                <w:szCs w:val="16"/>
              </w:rPr>
              <w:br/>
              <w:t>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 Австрія/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виправлено технічну помилку у тексті маркування вторинної упаковки лікарського засобу п.11. "Найменування і місцезнаходження виробника та/або заявника": Зазначене виправлення відповідає матеріалам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UA/14313/01/01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ОМЗОЛ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інфузій, 40 мг по 1 або по 10 флаконів з порошком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Софарімекс – Індустріа Кіміка е Фармасьютіка,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Португалія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нерозфасованого продукту та первинного пакування виробника ДЕВА ХОЛДІНГ ЕЙ. ЕС., ТУРЕЧЧИНА (DEVA HOLDING A.S., TURKEY). Залишається затверджений виробник Софарімекс-Індустріа Кіміка е Фармасьютіка, С.А., Португалія.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UA/17079/01/01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ОНІХЕЛП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Белупо, ліки та косметика, д.д.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готового лікарського засобу, контроль якості:</w:t>
            </w:r>
            <w:r w:rsidRPr="00EB5D44">
              <w:rPr>
                <w:rFonts w:ascii="Arial" w:hAnsi="Arial" w:cs="Arial"/>
                <w:sz w:val="16"/>
                <w:szCs w:val="16"/>
              </w:rPr>
              <w:br/>
              <w:t>Шанель Медікал Анлімітед Компані, Ірландiя</w:t>
            </w:r>
            <w:r w:rsidRPr="00EB5D44">
              <w:rPr>
                <w:rFonts w:ascii="Arial" w:hAnsi="Arial" w:cs="Arial"/>
                <w:sz w:val="16"/>
                <w:szCs w:val="16"/>
              </w:rPr>
              <w:br/>
            </w:r>
            <w:r w:rsidRPr="00EB5D44">
              <w:rPr>
                <w:rFonts w:ascii="Arial" w:hAnsi="Arial" w:cs="Arial"/>
                <w:sz w:val="16"/>
                <w:szCs w:val="16"/>
              </w:rPr>
              <w:br/>
              <w:t xml:space="preserve">контроль якості та випуск серії: </w:t>
            </w:r>
            <w:r w:rsidRPr="00EB5D44">
              <w:rPr>
                <w:rFonts w:ascii="Arial" w:hAnsi="Arial" w:cs="Arial"/>
                <w:sz w:val="16"/>
                <w:szCs w:val="16"/>
              </w:rPr>
              <w:br/>
              <w:t xml:space="preserve">Белупо, ліки та косметика, д.д., Хорватiя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Ірландiя/ Хорватiя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виробництво готового лікарського засобу та контроль якості. Діюча редакція: Шанель Медікал, Ірландія/Chanelle Medical, Ireland. Пропонована редакція: Шанель Медікал Анлімітед Компані, Ірландія/Chanelle Medical Unlimited Company, Ireland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UA/17914/01/01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капсули, по 15 капсул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in bulk:</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Асіно Фарма АГ, Швейцарія;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Первинне та вторинне пакування: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Асіно Фарма АГ, Швейцарія;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Випробування контролю якості та випуск серії:</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Асіно Фарма АГ, Швейцарія;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Випробування контролю якості:</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Єврофінс БіоФарма Продакт Тестінг Світзерленд АГ, Швейцарія;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Інститут Кульман ГмбХ, Німеччина</w:t>
            </w:r>
          </w:p>
          <w:p w:rsidR="00C95093" w:rsidRPr="00EB5D44" w:rsidRDefault="00C95093" w:rsidP="00A32B1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відповідальної за випробування контролю якості: Єврофінс БіоФарма Продакт Тестінг Світзерленд АГ, Швейцарія / Eurofins BioPharma Product Testing Switzerland AG,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відповідальної за випробування контролю якості: Інститут Кульман ГмбХ, Німеччина / Institut Kuhlmann GmbH, Germany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UA/10445/01/01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EB5D44">
              <w:rPr>
                <w:rFonts w:ascii="Arial" w:hAnsi="Arial" w:cs="Arial"/>
                <w:sz w:val="16"/>
                <w:szCs w:val="16"/>
              </w:rPr>
              <w:br/>
              <w:t xml:space="preserve">Санофі Пастер, Франція </w:t>
            </w:r>
            <w:r w:rsidRPr="00EB5D44">
              <w:rPr>
                <w:rFonts w:ascii="Arial" w:hAnsi="Arial" w:cs="Arial"/>
                <w:sz w:val="16"/>
                <w:szCs w:val="16"/>
              </w:rPr>
              <w:br/>
              <w:t>повний цикл виробництва, заповнення та ліофілізація (флакони), вторинне пакування, контроль якості, випуск серії:</w:t>
            </w:r>
            <w:r w:rsidRPr="00EB5D44">
              <w:rPr>
                <w:rFonts w:ascii="Arial" w:hAnsi="Arial" w:cs="Arial"/>
                <w:sz w:val="16"/>
                <w:szCs w:val="16"/>
              </w:rPr>
              <w:br/>
              <w:t>Санофі Пастер, Францiя</w:t>
            </w:r>
            <w:r w:rsidRPr="00EB5D44">
              <w:rPr>
                <w:rFonts w:ascii="Arial" w:hAnsi="Arial" w:cs="Arial"/>
                <w:sz w:val="16"/>
                <w:szCs w:val="16"/>
              </w:rPr>
              <w:br/>
              <w:t>вторинне пакування, випуск серії:</w:t>
            </w:r>
            <w:r w:rsidRPr="00EB5D44">
              <w:rPr>
                <w:rFonts w:ascii="Arial" w:hAnsi="Arial" w:cs="Arial"/>
                <w:sz w:val="16"/>
                <w:szCs w:val="16"/>
              </w:rPr>
              <w:br/>
              <w:t>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Францiя/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B5D44">
              <w:rPr>
                <w:rFonts w:ascii="Arial" w:hAnsi="Arial" w:cs="Arial"/>
                <w:sz w:val="16"/>
                <w:szCs w:val="16"/>
              </w:rPr>
              <w:br/>
              <w:t xml:space="preserve">Заміна методу SDS-PAGE semi-quantitative test (напівкількісний тест з діапазоном калібрування) на метод SDS-PAGE limit test (граничний тест), що використовується для випробування вільного концентрованого правцевого протеїну (Free Concentrated Tetanua Protein (CTP) content) в напівпродукті кон’югат Haemophіlus b Polysaccharide Bulk. Критерій прийнятності залишається незмінним </w:t>
            </w:r>
            <w:r>
              <w:rPr>
                <w:rFonts w:ascii="Arial" w:hAnsi="Arial" w:cs="Arial"/>
                <w:sz w:val="16"/>
                <w:szCs w:val="16"/>
              </w:rPr>
              <w:t>≤</w:t>
            </w:r>
            <w:r w:rsidRPr="00EB5D44">
              <w:rPr>
                <w:rFonts w:ascii="Arial" w:hAnsi="Arial" w:cs="Arial"/>
                <w:sz w:val="16"/>
                <w:szCs w:val="16"/>
              </w:rPr>
              <w:t xml:space="preserve"> 1%. Термін введення змін - січень 2026.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Додавання критерію валідності для тесту «Residual EDAC and EDU Limit Tests», що проводиться на стадії Conjugated Haemophilus b Polysaccharide bulk stage (PRP-T) з метою приведення у відповідність до внутрішньої документації та виробничої практики. Термін введення змін - січень 2026. </w:t>
            </w:r>
          </w:p>
          <w:p w:rsidR="00C95093" w:rsidRDefault="00C95093" w:rsidP="00A32B1C">
            <w:pPr>
              <w:pStyle w:val="110"/>
              <w:tabs>
                <w:tab w:val="left" w:pos="12600"/>
              </w:tabs>
              <w:jc w:val="center"/>
              <w:rPr>
                <w:rFonts w:ascii="Arial" w:hAnsi="Arial" w:cs="Arial"/>
                <w:sz w:val="16"/>
                <w:szCs w:val="16"/>
              </w:rPr>
            </w:pPr>
          </w:p>
          <w:p w:rsidR="00C95093" w:rsidRPr="00EB5D44" w:rsidRDefault="00C95093" w:rsidP="00A32B1C">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UA/13010/01/01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lang w:val="ru-RU"/>
              </w:rPr>
            </w:pPr>
            <w:r w:rsidRPr="00EB5D44">
              <w:rPr>
                <w:rFonts w:ascii="Arial" w:hAnsi="Arial" w:cs="Arial"/>
                <w:sz w:val="16"/>
                <w:szCs w:val="16"/>
                <w:lang w:val="ru-RU"/>
              </w:rPr>
              <w:t>таблетки, вкриті плівковою оболонкою по 2,5 мг, по 14 таблеток у блістері; по 1 або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lang w:val="ru-RU"/>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готової лікарської форми, первинна та вторинна упаковка:</w:t>
            </w:r>
            <w:r w:rsidRPr="00EB5D44">
              <w:rPr>
                <w:rFonts w:ascii="Arial" w:hAnsi="Arial" w:cs="Arial"/>
                <w:sz w:val="16"/>
                <w:szCs w:val="16"/>
              </w:rPr>
              <w:br/>
              <w:t xml:space="preserve">Коханс Лайфсайєнс Лімітед, Індія; </w:t>
            </w:r>
            <w:r w:rsidRPr="00EB5D44">
              <w:rPr>
                <w:rFonts w:ascii="Arial" w:hAnsi="Arial" w:cs="Arial"/>
                <w:sz w:val="16"/>
                <w:szCs w:val="16"/>
              </w:rPr>
              <w:br/>
              <w:t xml:space="preserve">первинна упаковка, вторинна упаковка, контроль та випуск серії: </w:t>
            </w:r>
            <w:r w:rsidRPr="00EB5D44">
              <w:rPr>
                <w:rFonts w:ascii="Arial" w:hAnsi="Arial" w:cs="Arial"/>
                <w:sz w:val="16"/>
                <w:szCs w:val="16"/>
              </w:rPr>
              <w:br/>
              <w:t>Дженефарм С.А., Греція;</w:t>
            </w:r>
            <w:r w:rsidRPr="00EB5D44">
              <w:rPr>
                <w:rFonts w:ascii="Arial" w:hAnsi="Arial" w:cs="Arial"/>
                <w:sz w:val="16"/>
                <w:szCs w:val="16"/>
              </w:rPr>
              <w:br/>
              <w:t>мікробіологічний контроль:</w:t>
            </w:r>
            <w:r w:rsidRPr="00EB5D44">
              <w:rPr>
                <w:rFonts w:ascii="Arial" w:hAnsi="Arial" w:cs="Arial"/>
                <w:sz w:val="16"/>
                <w:szCs w:val="16"/>
              </w:rPr>
              <w:br/>
              <w:t xml:space="preserve">АПЛ Свіфт Сервісез (Мальта) Лтд,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Греція/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змін до назви та адреси виробника ГЛЗ GENEPHARM SA, Greece - для приведення у відповідність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EB5D44">
              <w:rPr>
                <w:rFonts w:ascii="Arial" w:hAnsi="Arial" w:cs="Arial"/>
                <w:sz w:val="16"/>
                <w:szCs w:val="16"/>
                <w:lang w:val="ru-RU"/>
              </w:rPr>
              <w:t xml:space="preserve">(діяльність, за яку відповідає виробник/імпортер, не включаючи випуск серій). Внесення змін до назви та адреси виробника ГЛЗ </w:t>
            </w:r>
            <w:r w:rsidRPr="00EB5D44">
              <w:rPr>
                <w:rFonts w:ascii="Arial" w:hAnsi="Arial" w:cs="Arial"/>
                <w:sz w:val="16"/>
                <w:szCs w:val="16"/>
              </w:rPr>
              <w:t>RA</w:t>
            </w:r>
            <w:r w:rsidRPr="00EB5D44">
              <w:rPr>
                <w:rFonts w:ascii="Arial" w:hAnsi="Arial" w:cs="Arial"/>
                <w:sz w:val="16"/>
                <w:szCs w:val="16"/>
                <w:lang w:val="ru-RU"/>
              </w:rPr>
              <w:t xml:space="preserve"> </w:t>
            </w:r>
            <w:r w:rsidRPr="00EB5D44">
              <w:rPr>
                <w:rFonts w:ascii="Arial" w:hAnsi="Arial" w:cs="Arial"/>
                <w:sz w:val="16"/>
                <w:szCs w:val="16"/>
              </w:rPr>
              <w:t>CHEM</w:t>
            </w:r>
            <w:r w:rsidRPr="00EB5D44">
              <w:rPr>
                <w:rFonts w:ascii="Arial" w:hAnsi="Arial" w:cs="Arial"/>
                <w:sz w:val="16"/>
                <w:szCs w:val="16"/>
                <w:lang w:val="ru-RU"/>
              </w:rPr>
              <w:t xml:space="preserve"> </w:t>
            </w:r>
            <w:r w:rsidRPr="00EB5D44">
              <w:rPr>
                <w:rFonts w:ascii="Arial" w:hAnsi="Arial" w:cs="Arial"/>
                <w:sz w:val="16"/>
                <w:szCs w:val="16"/>
              </w:rPr>
              <w:t>PHARMA</w:t>
            </w:r>
            <w:r w:rsidRPr="00EB5D44">
              <w:rPr>
                <w:rFonts w:ascii="Arial" w:hAnsi="Arial" w:cs="Arial"/>
                <w:sz w:val="16"/>
                <w:szCs w:val="16"/>
                <w:lang w:val="ru-RU"/>
              </w:rPr>
              <w:t xml:space="preserve"> </w:t>
            </w:r>
            <w:r w:rsidRPr="00EB5D44">
              <w:rPr>
                <w:rFonts w:ascii="Arial" w:hAnsi="Arial" w:cs="Arial"/>
                <w:sz w:val="16"/>
                <w:szCs w:val="16"/>
              </w:rPr>
              <w:t>LIMITED</w:t>
            </w:r>
            <w:r w:rsidRPr="00EB5D44">
              <w:rPr>
                <w:rFonts w:ascii="Arial" w:hAnsi="Arial" w:cs="Arial"/>
                <w:sz w:val="16"/>
                <w:szCs w:val="16"/>
                <w:lang w:val="ru-RU"/>
              </w:rPr>
              <w:t xml:space="preserve">, </w:t>
            </w:r>
            <w:r w:rsidRPr="00EB5D44">
              <w:rPr>
                <w:rFonts w:ascii="Arial" w:hAnsi="Arial" w:cs="Arial"/>
                <w:sz w:val="16"/>
                <w:szCs w:val="16"/>
              </w:rPr>
              <w:t>India</w:t>
            </w:r>
            <w:r w:rsidRPr="00EB5D44">
              <w:rPr>
                <w:rFonts w:ascii="Arial" w:hAnsi="Arial" w:cs="Arial"/>
                <w:sz w:val="16"/>
                <w:szCs w:val="16"/>
                <w:lang w:val="ru-RU"/>
              </w:rPr>
              <w:t xml:space="preserve"> - для приведення у відповідність до оновленого сертифікату </w:t>
            </w:r>
            <w:r w:rsidRPr="00EB5D44">
              <w:rPr>
                <w:rFonts w:ascii="Arial" w:hAnsi="Arial" w:cs="Arial"/>
                <w:sz w:val="16"/>
                <w:szCs w:val="16"/>
              </w:rPr>
              <w:t>GMP</w:t>
            </w:r>
            <w:r w:rsidRPr="00EB5D44">
              <w:rPr>
                <w:rFonts w:ascii="Arial" w:hAnsi="Arial" w:cs="Arial"/>
                <w:sz w:val="16"/>
                <w:szCs w:val="16"/>
                <w:lang w:val="ru-RU"/>
              </w:rPr>
              <w:t xml:space="preserve">. </w:t>
            </w:r>
            <w:r w:rsidRPr="00EB5D44">
              <w:rPr>
                <w:rFonts w:ascii="Arial" w:hAnsi="Arial" w:cs="Arial"/>
                <w:sz w:val="16"/>
                <w:szCs w:val="16"/>
                <w:lang w:val="ru-RU"/>
              </w:rPr>
              <w:br/>
            </w:r>
            <w:r w:rsidRPr="00EB5D44">
              <w:rPr>
                <w:rFonts w:ascii="Arial" w:hAnsi="Arial" w:cs="Arial"/>
                <w:sz w:val="16"/>
                <w:szCs w:val="16"/>
              </w:rPr>
              <w:t xml:space="preserve">Термін введення змін -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UA/18124/01/01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lang w:val="ru-RU"/>
              </w:rPr>
            </w:pPr>
            <w:r w:rsidRPr="00EB5D44">
              <w:rPr>
                <w:rFonts w:ascii="Arial" w:hAnsi="Arial" w:cs="Arial"/>
                <w:sz w:val="16"/>
                <w:szCs w:val="16"/>
                <w:lang w:val="ru-RU"/>
              </w:rPr>
              <w:t>таблетки, вкриті плівковою оболонкою по 5 мг, по 14 таблеток у блістері; по 1 або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lang w:val="ru-RU"/>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готової лікарської форми, первинна та вторинна упаковка:</w:t>
            </w:r>
            <w:r w:rsidRPr="00EB5D44">
              <w:rPr>
                <w:rFonts w:ascii="Arial" w:hAnsi="Arial" w:cs="Arial"/>
                <w:sz w:val="16"/>
                <w:szCs w:val="16"/>
              </w:rPr>
              <w:br/>
              <w:t xml:space="preserve">Коханс Лайфсайєнс Лімітед, Індія; </w:t>
            </w:r>
            <w:r w:rsidRPr="00EB5D44">
              <w:rPr>
                <w:rFonts w:ascii="Arial" w:hAnsi="Arial" w:cs="Arial"/>
                <w:sz w:val="16"/>
                <w:szCs w:val="16"/>
              </w:rPr>
              <w:br/>
              <w:t xml:space="preserve">первинна упаковка, вторинна упаковка, контроль та випуск серії: </w:t>
            </w:r>
            <w:r w:rsidRPr="00EB5D44">
              <w:rPr>
                <w:rFonts w:ascii="Arial" w:hAnsi="Arial" w:cs="Arial"/>
                <w:sz w:val="16"/>
                <w:szCs w:val="16"/>
              </w:rPr>
              <w:br/>
              <w:t>Дженефарм С.А., Греція;</w:t>
            </w:r>
            <w:r w:rsidRPr="00EB5D44">
              <w:rPr>
                <w:rFonts w:ascii="Arial" w:hAnsi="Arial" w:cs="Arial"/>
                <w:sz w:val="16"/>
                <w:szCs w:val="16"/>
              </w:rPr>
              <w:br/>
              <w:t>мікробіологічний контроль:</w:t>
            </w:r>
            <w:r w:rsidRPr="00EB5D44">
              <w:rPr>
                <w:rFonts w:ascii="Arial" w:hAnsi="Arial" w:cs="Arial"/>
                <w:sz w:val="16"/>
                <w:szCs w:val="16"/>
              </w:rPr>
              <w:br/>
              <w:t xml:space="preserve">АПЛ Свіфт Сервісез (Мальта) Лтд,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Греція/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змін до назви та адреси виробника ГЛЗ GENEPHARM SA, Greece - для приведення у відповідність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EB5D44">
              <w:rPr>
                <w:rFonts w:ascii="Arial" w:hAnsi="Arial" w:cs="Arial"/>
                <w:sz w:val="16"/>
                <w:szCs w:val="16"/>
                <w:lang w:val="ru-RU"/>
              </w:rPr>
              <w:t xml:space="preserve">(діяльність, за яку відповідає виробник/імпортер, не включаючи випуск серій). Внесення змін до назви та адреси виробника ГЛЗ </w:t>
            </w:r>
            <w:r w:rsidRPr="00EB5D44">
              <w:rPr>
                <w:rFonts w:ascii="Arial" w:hAnsi="Arial" w:cs="Arial"/>
                <w:sz w:val="16"/>
                <w:szCs w:val="16"/>
              </w:rPr>
              <w:t>RA</w:t>
            </w:r>
            <w:r w:rsidRPr="00EB5D44">
              <w:rPr>
                <w:rFonts w:ascii="Arial" w:hAnsi="Arial" w:cs="Arial"/>
                <w:sz w:val="16"/>
                <w:szCs w:val="16"/>
                <w:lang w:val="ru-RU"/>
              </w:rPr>
              <w:t xml:space="preserve"> </w:t>
            </w:r>
            <w:r w:rsidRPr="00EB5D44">
              <w:rPr>
                <w:rFonts w:ascii="Arial" w:hAnsi="Arial" w:cs="Arial"/>
                <w:sz w:val="16"/>
                <w:szCs w:val="16"/>
              </w:rPr>
              <w:t>CHEM</w:t>
            </w:r>
            <w:r w:rsidRPr="00EB5D44">
              <w:rPr>
                <w:rFonts w:ascii="Arial" w:hAnsi="Arial" w:cs="Arial"/>
                <w:sz w:val="16"/>
                <w:szCs w:val="16"/>
                <w:lang w:val="ru-RU"/>
              </w:rPr>
              <w:t xml:space="preserve"> </w:t>
            </w:r>
            <w:r w:rsidRPr="00EB5D44">
              <w:rPr>
                <w:rFonts w:ascii="Arial" w:hAnsi="Arial" w:cs="Arial"/>
                <w:sz w:val="16"/>
                <w:szCs w:val="16"/>
              </w:rPr>
              <w:t>PHARMA</w:t>
            </w:r>
            <w:r w:rsidRPr="00EB5D44">
              <w:rPr>
                <w:rFonts w:ascii="Arial" w:hAnsi="Arial" w:cs="Arial"/>
                <w:sz w:val="16"/>
                <w:szCs w:val="16"/>
                <w:lang w:val="ru-RU"/>
              </w:rPr>
              <w:t xml:space="preserve"> </w:t>
            </w:r>
            <w:r w:rsidRPr="00EB5D44">
              <w:rPr>
                <w:rFonts w:ascii="Arial" w:hAnsi="Arial" w:cs="Arial"/>
                <w:sz w:val="16"/>
                <w:szCs w:val="16"/>
              </w:rPr>
              <w:t>LIMITED</w:t>
            </w:r>
            <w:r w:rsidRPr="00EB5D44">
              <w:rPr>
                <w:rFonts w:ascii="Arial" w:hAnsi="Arial" w:cs="Arial"/>
                <w:sz w:val="16"/>
                <w:szCs w:val="16"/>
                <w:lang w:val="ru-RU"/>
              </w:rPr>
              <w:t xml:space="preserve">, </w:t>
            </w:r>
            <w:r w:rsidRPr="00EB5D44">
              <w:rPr>
                <w:rFonts w:ascii="Arial" w:hAnsi="Arial" w:cs="Arial"/>
                <w:sz w:val="16"/>
                <w:szCs w:val="16"/>
              </w:rPr>
              <w:t>India</w:t>
            </w:r>
            <w:r w:rsidRPr="00EB5D44">
              <w:rPr>
                <w:rFonts w:ascii="Arial" w:hAnsi="Arial" w:cs="Arial"/>
                <w:sz w:val="16"/>
                <w:szCs w:val="16"/>
                <w:lang w:val="ru-RU"/>
              </w:rPr>
              <w:t xml:space="preserve"> - для приведення у відповідність до оновленого сертифікату </w:t>
            </w:r>
            <w:r w:rsidRPr="00EB5D44">
              <w:rPr>
                <w:rFonts w:ascii="Arial" w:hAnsi="Arial" w:cs="Arial"/>
                <w:sz w:val="16"/>
                <w:szCs w:val="16"/>
              </w:rPr>
              <w:t>GMP</w:t>
            </w:r>
            <w:r w:rsidRPr="00EB5D44">
              <w:rPr>
                <w:rFonts w:ascii="Arial" w:hAnsi="Arial" w:cs="Arial"/>
                <w:sz w:val="16"/>
                <w:szCs w:val="16"/>
                <w:lang w:val="ru-RU"/>
              </w:rPr>
              <w:t xml:space="preserve">. </w:t>
            </w:r>
            <w:r w:rsidRPr="00EB5D44">
              <w:rPr>
                <w:rFonts w:ascii="Arial" w:hAnsi="Arial" w:cs="Arial"/>
                <w:sz w:val="16"/>
                <w:szCs w:val="16"/>
                <w:lang w:val="ru-RU"/>
              </w:rPr>
              <w:br/>
            </w:r>
            <w:r w:rsidRPr="00EB5D44">
              <w:rPr>
                <w:rFonts w:ascii="Arial" w:hAnsi="Arial" w:cs="Arial"/>
                <w:sz w:val="16"/>
                <w:szCs w:val="16"/>
              </w:rPr>
              <w:t xml:space="preserve">Термін введення змін -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UA/18124/01/02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lang w:val="ru-RU"/>
              </w:rPr>
            </w:pPr>
            <w:r w:rsidRPr="00EB5D44">
              <w:rPr>
                <w:rFonts w:ascii="Arial" w:hAnsi="Arial" w:cs="Arial"/>
                <w:sz w:val="16"/>
                <w:szCs w:val="16"/>
                <w:lang w:val="ru-RU"/>
              </w:rPr>
              <w:t>таблетки, вкриті плівковою оболонкою по 10 мг, по 4 таблетки у блістері; по 1 або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lang w:val="ru-RU"/>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готової лікарської форми, первинна та вторинна упаковка:</w:t>
            </w:r>
            <w:r w:rsidRPr="00EB5D44">
              <w:rPr>
                <w:rFonts w:ascii="Arial" w:hAnsi="Arial" w:cs="Arial"/>
                <w:sz w:val="16"/>
                <w:szCs w:val="16"/>
              </w:rPr>
              <w:br/>
              <w:t xml:space="preserve">Коханс Лайфсайєнс Лімітед, Індія; </w:t>
            </w:r>
            <w:r w:rsidRPr="00EB5D44">
              <w:rPr>
                <w:rFonts w:ascii="Arial" w:hAnsi="Arial" w:cs="Arial"/>
                <w:sz w:val="16"/>
                <w:szCs w:val="16"/>
              </w:rPr>
              <w:br/>
              <w:t xml:space="preserve">первинна упаковка, вторинна упаковка, контроль та випуск серії: </w:t>
            </w:r>
            <w:r w:rsidRPr="00EB5D44">
              <w:rPr>
                <w:rFonts w:ascii="Arial" w:hAnsi="Arial" w:cs="Arial"/>
                <w:sz w:val="16"/>
                <w:szCs w:val="16"/>
              </w:rPr>
              <w:br/>
              <w:t>Дженефарм С.А., Греція;</w:t>
            </w:r>
            <w:r w:rsidRPr="00EB5D44">
              <w:rPr>
                <w:rFonts w:ascii="Arial" w:hAnsi="Arial" w:cs="Arial"/>
                <w:sz w:val="16"/>
                <w:szCs w:val="16"/>
              </w:rPr>
              <w:br/>
              <w:t>мікробіологічний контроль:</w:t>
            </w:r>
            <w:r w:rsidRPr="00EB5D44">
              <w:rPr>
                <w:rFonts w:ascii="Arial" w:hAnsi="Arial" w:cs="Arial"/>
                <w:sz w:val="16"/>
                <w:szCs w:val="16"/>
              </w:rPr>
              <w:br/>
              <w:t xml:space="preserve">АПЛ Свіфт Сервісез (Мальта) Лтд,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Греція/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змін до назви та адреси виробника ГЛЗ GENEPHARM SA, Greece - для приведення у відповідність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EB5D44">
              <w:rPr>
                <w:rFonts w:ascii="Arial" w:hAnsi="Arial" w:cs="Arial"/>
                <w:sz w:val="16"/>
                <w:szCs w:val="16"/>
                <w:lang w:val="ru-RU"/>
              </w:rPr>
              <w:t xml:space="preserve">(діяльність, за яку відповідає виробник/імпортер, не включаючи випуск серій). Внесення змін до назви та адреси виробника ГЛЗ </w:t>
            </w:r>
            <w:r w:rsidRPr="00EB5D44">
              <w:rPr>
                <w:rFonts w:ascii="Arial" w:hAnsi="Arial" w:cs="Arial"/>
                <w:sz w:val="16"/>
                <w:szCs w:val="16"/>
              </w:rPr>
              <w:t>RA</w:t>
            </w:r>
            <w:r w:rsidRPr="00EB5D44">
              <w:rPr>
                <w:rFonts w:ascii="Arial" w:hAnsi="Arial" w:cs="Arial"/>
                <w:sz w:val="16"/>
                <w:szCs w:val="16"/>
                <w:lang w:val="ru-RU"/>
              </w:rPr>
              <w:t xml:space="preserve"> </w:t>
            </w:r>
            <w:r w:rsidRPr="00EB5D44">
              <w:rPr>
                <w:rFonts w:ascii="Arial" w:hAnsi="Arial" w:cs="Arial"/>
                <w:sz w:val="16"/>
                <w:szCs w:val="16"/>
              </w:rPr>
              <w:t>CHEM</w:t>
            </w:r>
            <w:r w:rsidRPr="00EB5D44">
              <w:rPr>
                <w:rFonts w:ascii="Arial" w:hAnsi="Arial" w:cs="Arial"/>
                <w:sz w:val="16"/>
                <w:szCs w:val="16"/>
                <w:lang w:val="ru-RU"/>
              </w:rPr>
              <w:t xml:space="preserve"> </w:t>
            </w:r>
            <w:r w:rsidRPr="00EB5D44">
              <w:rPr>
                <w:rFonts w:ascii="Arial" w:hAnsi="Arial" w:cs="Arial"/>
                <w:sz w:val="16"/>
                <w:szCs w:val="16"/>
              </w:rPr>
              <w:t>PHARMA</w:t>
            </w:r>
            <w:r w:rsidRPr="00EB5D44">
              <w:rPr>
                <w:rFonts w:ascii="Arial" w:hAnsi="Arial" w:cs="Arial"/>
                <w:sz w:val="16"/>
                <w:szCs w:val="16"/>
                <w:lang w:val="ru-RU"/>
              </w:rPr>
              <w:t xml:space="preserve"> </w:t>
            </w:r>
            <w:r w:rsidRPr="00EB5D44">
              <w:rPr>
                <w:rFonts w:ascii="Arial" w:hAnsi="Arial" w:cs="Arial"/>
                <w:sz w:val="16"/>
                <w:szCs w:val="16"/>
              </w:rPr>
              <w:t>LIMITED</w:t>
            </w:r>
            <w:r w:rsidRPr="00EB5D44">
              <w:rPr>
                <w:rFonts w:ascii="Arial" w:hAnsi="Arial" w:cs="Arial"/>
                <w:sz w:val="16"/>
                <w:szCs w:val="16"/>
                <w:lang w:val="ru-RU"/>
              </w:rPr>
              <w:t xml:space="preserve">, </w:t>
            </w:r>
            <w:r w:rsidRPr="00EB5D44">
              <w:rPr>
                <w:rFonts w:ascii="Arial" w:hAnsi="Arial" w:cs="Arial"/>
                <w:sz w:val="16"/>
                <w:szCs w:val="16"/>
              </w:rPr>
              <w:t>India</w:t>
            </w:r>
            <w:r w:rsidRPr="00EB5D44">
              <w:rPr>
                <w:rFonts w:ascii="Arial" w:hAnsi="Arial" w:cs="Arial"/>
                <w:sz w:val="16"/>
                <w:szCs w:val="16"/>
                <w:lang w:val="ru-RU"/>
              </w:rPr>
              <w:t xml:space="preserve"> - для приведення у відповідність до оновленого сертифікату </w:t>
            </w:r>
            <w:r w:rsidRPr="00EB5D44">
              <w:rPr>
                <w:rFonts w:ascii="Arial" w:hAnsi="Arial" w:cs="Arial"/>
                <w:sz w:val="16"/>
                <w:szCs w:val="16"/>
              </w:rPr>
              <w:t>GMP</w:t>
            </w:r>
            <w:r w:rsidRPr="00EB5D44">
              <w:rPr>
                <w:rFonts w:ascii="Arial" w:hAnsi="Arial" w:cs="Arial"/>
                <w:sz w:val="16"/>
                <w:szCs w:val="16"/>
                <w:lang w:val="ru-RU"/>
              </w:rPr>
              <w:t xml:space="preserve">. </w:t>
            </w:r>
            <w:r w:rsidRPr="00EB5D44">
              <w:rPr>
                <w:rFonts w:ascii="Arial" w:hAnsi="Arial" w:cs="Arial"/>
                <w:sz w:val="16"/>
                <w:szCs w:val="16"/>
                <w:lang w:val="ru-RU"/>
              </w:rPr>
              <w:br/>
            </w:r>
            <w:r w:rsidRPr="00EB5D44">
              <w:rPr>
                <w:rFonts w:ascii="Arial" w:hAnsi="Arial" w:cs="Arial"/>
                <w:sz w:val="16"/>
                <w:szCs w:val="16"/>
              </w:rPr>
              <w:t xml:space="preserve">Термін введення змін -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UA/18124/01/03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lang w:val="ru-RU"/>
              </w:rPr>
            </w:pPr>
            <w:r w:rsidRPr="00EB5D44">
              <w:rPr>
                <w:rFonts w:ascii="Arial" w:hAnsi="Arial" w:cs="Arial"/>
                <w:sz w:val="16"/>
                <w:szCs w:val="16"/>
                <w:lang w:val="ru-RU"/>
              </w:rPr>
              <w:t>таблетки, вкриті плівковою оболонкою по 20 мг; по 1 таблетці у блістері; по 1 блістеру в картонній пачці; по 2 таблетки у блістері; по 1, або по 2, або по 4 блістери в картонній пачці; по 4 таблетки у блістері; по 1 або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lang w:val="ru-RU"/>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готової лікарської форми, первинна та вторинна упаковка:</w:t>
            </w:r>
            <w:r w:rsidRPr="00EB5D44">
              <w:rPr>
                <w:rFonts w:ascii="Arial" w:hAnsi="Arial" w:cs="Arial"/>
                <w:sz w:val="16"/>
                <w:szCs w:val="16"/>
              </w:rPr>
              <w:br/>
              <w:t xml:space="preserve">Коханс Лайфсайєнс Лімітед, Індія; </w:t>
            </w:r>
            <w:r w:rsidRPr="00EB5D44">
              <w:rPr>
                <w:rFonts w:ascii="Arial" w:hAnsi="Arial" w:cs="Arial"/>
                <w:sz w:val="16"/>
                <w:szCs w:val="16"/>
              </w:rPr>
              <w:br/>
              <w:t xml:space="preserve">первинна упаковка, вторинна упаковка, контроль та випуск серії: </w:t>
            </w:r>
            <w:r w:rsidRPr="00EB5D44">
              <w:rPr>
                <w:rFonts w:ascii="Arial" w:hAnsi="Arial" w:cs="Arial"/>
                <w:sz w:val="16"/>
                <w:szCs w:val="16"/>
              </w:rPr>
              <w:br/>
              <w:t>Дженефарм С.А., Греція;</w:t>
            </w:r>
            <w:r w:rsidRPr="00EB5D44">
              <w:rPr>
                <w:rFonts w:ascii="Arial" w:hAnsi="Arial" w:cs="Arial"/>
                <w:sz w:val="16"/>
                <w:szCs w:val="16"/>
              </w:rPr>
              <w:br/>
              <w:t>мікробіологічний контроль:</w:t>
            </w:r>
            <w:r w:rsidRPr="00EB5D44">
              <w:rPr>
                <w:rFonts w:ascii="Arial" w:hAnsi="Arial" w:cs="Arial"/>
                <w:sz w:val="16"/>
                <w:szCs w:val="16"/>
              </w:rPr>
              <w:br/>
              <w:t xml:space="preserve">АПЛ Свіфт Сервісез (Мальта) Лтд,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Греція/</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змін до назви та адреси виробника ГЛЗ GENEPHARM SA, Greece - для приведення у відповідність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EB5D44">
              <w:rPr>
                <w:rFonts w:ascii="Arial" w:hAnsi="Arial" w:cs="Arial"/>
                <w:sz w:val="16"/>
                <w:szCs w:val="16"/>
                <w:lang w:val="ru-RU"/>
              </w:rPr>
              <w:t xml:space="preserve">(діяльність, за яку відповідає виробник/імпортер, не включаючи випуск серій). Внесення змін до назви та адреси виробника ГЛЗ </w:t>
            </w:r>
            <w:r w:rsidRPr="00EB5D44">
              <w:rPr>
                <w:rFonts w:ascii="Arial" w:hAnsi="Arial" w:cs="Arial"/>
                <w:sz w:val="16"/>
                <w:szCs w:val="16"/>
              </w:rPr>
              <w:t>RA</w:t>
            </w:r>
            <w:r w:rsidRPr="00EB5D44">
              <w:rPr>
                <w:rFonts w:ascii="Arial" w:hAnsi="Arial" w:cs="Arial"/>
                <w:sz w:val="16"/>
                <w:szCs w:val="16"/>
                <w:lang w:val="ru-RU"/>
              </w:rPr>
              <w:t xml:space="preserve"> </w:t>
            </w:r>
            <w:r w:rsidRPr="00EB5D44">
              <w:rPr>
                <w:rFonts w:ascii="Arial" w:hAnsi="Arial" w:cs="Arial"/>
                <w:sz w:val="16"/>
                <w:szCs w:val="16"/>
              </w:rPr>
              <w:t>CHEM</w:t>
            </w:r>
            <w:r w:rsidRPr="00EB5D44">
              <w:rPr>
                <w:rFonts w:ascii="Arial" w:hAnsi="Arial" w:cs="Arial"/>
                <w:sz w:val="16"/>
                <w:szCs w:val="16"/>
                <w:lang w:val="ru-RU"/>
              </w:rPr>
              <w:t xml:space="preserve"> </w:t>
            </w:r>
            <w:r w:rsidRPr="00EB5D44">
              <w:rPr>
                <w:rFonts w:ascii="Arial" w:hAnsi="Arial" w:cs="Arial"/>
                <w:sz w:val="16"/>
                <w:szCs w:val="16"/>
              </w:rPr>
              <w:t>PHARMA</w:t>
            </w:r>
            <w:r w:rsidRPr="00EB5D44">
              <w:rPr>
                <w:rFonts w:ascii="Arial" w:hAnsi="Arial" w:cs="Arial"/>
                <w:sz w:val="16"/>
                <w:szCs w:val="16"/>
                <w:lang w:val="ru-RU"/>
              </w:rPr>
              <w:t xml:space="preserve"> </w:t>
            </w:r>
            <w:r w:rsidRPr="00EB5D44">
              <w:rPr>
                <w:rFonts w:ascii="Arial" w:hAnsi="Arial" w:cs="Arial"/>
                <w:sz w:val="16"/>
                <w:szCs w:val="16"/>
              </w:rPr>
              <w:t>LIMITED</w:t>
            </w:r>
            <w:r w:rsidRPr="00EB5D44">
              <w:rPr>
                <w:rFonts w:ascii="Arial" w:hAnsi="Arial" w:cs="Arial"/>
                <w:sz w:val="16"/>
                <w:szCs w:val="16"/>
                <w:lang w:val="ru-RU"/>
              </w:rPr>
              <w:t xml:space="preserve">, </w:t>
            </w:r>
            <w:r w:rsidRPr="00EB5D44">
              <w:rPr>
                <w:rFonts w:ascii="Arial" w:hAnsi="Arial" w:cs="Arial"/>
                <w:sz w:val="16"/>
                <w:szCs w:val="16"/>
              </w:rPr>
              <w:t>India</w:t>
            </w:r>
            <w:r w:rsidRPr="00EB5D44">
              <w:rPr>
                <w:rFonts w:ascii="Arial" w:hAnsi="Arial" w:cs="Arial"/>
                <w:sz w:val="16"/>
                <w:szCs w:val="16"/>
                <w:lang w:val="ru-RU"/>
              </w:rPr>
              <w:t xml:space="preserve"> - для приведення у відповідність до оновленого сертифікату </w:t>
            </w:r>
            <w:r w:rsidRPr="00EB5D44">
              <w:rPr>
                <w:rFonts w:ascii="Arial" w:hAnsi="Arial" w:cs="Arial"/>
                <w:sz w:val="16"/>
                <w:szCs w:val="16"/>
              </w:rPr>
              <w:t>GMP</w:t>
            </w:r>
            <w:r w:rsidRPr="00EB5D44">
              <w:rPr>
                <w:rFonts w:ascii="Arial" w:hAnsi="Arial" w:cs="Arial"/>
                <w:sz w:val="16"/>
                <w:szCs w:val="16"/>
                <w:lang w:val="ru-RU"/>
              </w:rPr>
              <w:t xml:space="preserve">. </w:t>
            </w:r>
            <w:r w:rsidRPr="00EB5D44">
              <w:rPr>
                <w:rFonts w:ascii="Arial" w:hAnsi="Arial" w:cs="Arial"/>
                <w:sz w:val="16"/>
                <w:szCs w:val="16"/>
                <w:lang w:val="ru-RU"/>
              </w:rPr>
              <w:br/>
            </w:r>
            <w:r w:rsidRPr="00EB5D44">
              <w:rPr>
                <w:rFonts w:ascii="Arial" w:hAnsi="Arial" w:cs="Arial"/>
                <w:sz w:val="16"/>
                <w:szCs w:val="16"/>
              </w:rPr>
              <w:t xml:space="preserve">Термін введення змін -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UA/18124/01/04</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ПІПЕРАЦИЛІН+ТАЗОБАКТАМ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інфузій по 4,5 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Китайська Народна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вимог специфікації ГЛЗ за показником «Кольоровість розчину», що пов’язано із виправленням помилки, що виникла при перекладі методик з оригінальної мови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ГЛЗ за показником «Кольоровість розчину» у відповідності до оновлених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за показником «Механічні включення», а саме для випробування використовують 10 флаконів замість 4 флаконів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UA/19801/01/01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ПІПЕРАЦИЛІН+ТАЗОБАКТАМ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інфузій по 4,5 г; in bulk: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Реюнг Фармасьютикал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Китайська Народна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вимог специфікації ГЛЗ за показником «Кольоровість розчину», що пов’язано із виправленням помилки, що виникла при перекладі методик з оригінальної мови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ГЛЗ за показником «Кольоровість розчину» у відповідності до оновлених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за показником «Механічні включення», а саме для випробування використовують 10 флаконів замість 4 флаконів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UA/19800/01/01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ПОДАФЕБ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80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додавання у п.17. ІНШЕ вторинної упаковки інформації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UA/19325/01/01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ПОДАФЕБ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120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додавання у п.17. ІНШЕ вторинної упаковки інформації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UA/19325/01/02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ПОЛІО САБІН™ ДВОВАЛЕНТНА ВАКЦИНА ДЛЯ ПРОФІЛАКТИКИ ПОЛІОМІЄЛІТУ ТИПІВ 1 ТА 3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суспензія оральна; по 10 доз (1 мл) у флаконі; по 100 флаконів з суспензією у картонній коробці; по 20 доз (2 мл) у флаконі; по 100 флаконів з суспензією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Діюча редакція: Частота подання регулярно оновлюваного звіту з безпеки 1 рік Кінцева дата для включення даних до РОЗБ – 26.07.2024 р. Дата подання - 24.10.2024 р. Пропонована редакція: Частота подання регулярно оновлюваного звіту з безпеки 3 роки Кінцева дата для включення даних до РОЗБ – 26.07.2025 р. Дата подання – 24.10.2025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UA/16435/01/01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ПОТЕНТОКС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ін'єкцій, 1000 мг/250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Мілі Хелскере Лімітед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Венус Ремедіс Лімітед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написання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UA/6152/01/01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для ліофілізата для розчину для ін’єкцій у монодозових (1 доза) флаконах № 100 у комплекті з розчинником у ампулах №100, а також зміни внесено у п.17. ІНШЕ тексту маркування упаковок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UA/13694/01/01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ПРОВІРОН®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25 мг, по 20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Байєр Ваймар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EB5D44">
              <w:rPr>
                <w:rFonts w:ascii="Arial" w:hAnsi="Arial" w:cs="Arial"/>
                <w:sz w:val="16"/>
                <w:szCs w:val="16"/>
              </w:rPr>
              <w:br/>
              <w:t xml:space="preserve">Діюча редакція: Частота подання регулярно оновлюваного звіту з безпеки 5 років. Кінцева дата для включення даних до РОЗБ - 31.12.2020 р. Дата подання - 30.03.2021 р. Пропонована редакція: Частота подання регулярно оновлюваного звіту з безпеки 3 роки. Кінцева дата для включення даних до РОЗБ - 31.01.2025 р. Дата подання - 01.05.2025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UA/3058/01/01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ПРОТЕКОН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in bulk: по 1000 таблеток у пакетах; по 1 пакету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«Кількісне визначення» для діючої речовини глюкозаміну сульфату, а саме уточнення методики приготування розчинів, умов хроматографування, а також відкориговано умови придатності хроматографічної системи. Критерії прийнятності для показника «Кількісне визначення» для діючої речовини глюкозаміну сульфату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досконалення затвердженої аналітичної методики за показником «Розчинення» для діючої речовини глюкозаміну сульфату, а саме уточнення умов проведення випробування. Критерії прийнятності для показника «Розчинення» для діючої речовини глюкозаміну сульфату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«Розчинення» для діючої речовини хондроїтину сульфату натрію, що підтверджується звітом з валідації аналітичної методики. Зміни у методиці «Розчинення» для діючої речовини хондроїтину сульфату натрію пов’язані із уточненням умов проведення випробування. Критерії прийнятності для показника «Розчинення» для діючої речовини хондроїтину сульфату натрію залишаються незмінними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UA/15397/01/01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ПРОТЕКОН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w:t>
            </w:r>
            <w:r w:rsidRPr="00EB5D44">
              <w:rPr>
                <w:rFonts w:ascii="Arial" w:hAnsi="Arial" w:cs="Arial"/>
                <w:sz w:val="16"/>
                <w:szCs w:val="16"/>
              </w:rPr>
              <w:br/>
              <w:t>№30: по 10 таблеток у блістері; по 3 блістери у пачці з картону;</w:t>
            </w:r>
            <w:r w:rsidRPr="00EB5D44">
              <w:rPr>
                <w:rFonts w:ascii="Arial" w:hAnsi="Arial" w:cs="Arial"/>
                <w:sz w:val="16"/>
                <w:szCs w:val="16"/>
              </w:rPr>
              <w:br/>
              <w:t>№60: по 10 таблеток у блістері; по 6 блістерів у пачці з картону;</w:t>
            </w:r>
            <w:r w:rsidRPr="00EB5D44">
              <w:rPr>
                <w:rFonts w:ascii="Arial" w:hAnsi="Arial" w:cs="Arial"/>
                <w:sz w:val="16"/>
                <w:szCs w:val="16"/>
              </w:rPr>
              <w:br/>
              <w:t>№90: по 10 таблеток у блістері; по 3 блістери у пачці з картону; по 3 пачки у пачці з картону;</w:t>
            </w:r>
            <w:r w:rsidRPr="00EB5D44">
              <w:rPr>
                <w:rFonts w:ascii="Arial" w:hAnsi="Arial" w:cs="Arial"/>
                <w:sz w:val="16"/>
                <w:szCs w:val="16"/>
              </w:rPr>
              <w:br/>
              <w:t>по 30, 60 або 90 таблеток у контейнері; по 1 контейнеру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«Кількісне визначення» для діючої речовини глюкозаміну сульфату, а саме уточнення методики приготування розчинів, умов хроматографування, а також відкориговано умови придатності хроматографічної системи. Критерії прийнятності для показника «Кількісне визначення» для діючої речовини глюкозаміну сульфату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досконалення затвердженої аналітичної методики за показником «Розчинення» для діючої речовини глюкозаміну сульфату, а саме уточнення умов проведення випробування. Критерії прийнятності для показника «Розчинення» для діючої речовини глюкозаміну сульфату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«Розчинення» для діючої речовини хондроїтину сульфату натрію, що підтверджується звітом з валідації аналітичної методики. Зміни у методиці «Розчинення» для діючої речовини хондроїтину сульфату натрію пов’язані із уточненням умов проведення випробування. Критерії прийнятності для показника «Розчинення» для діючої речовини хондроїтину сульфату натрію залишаються незмінними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UA/15396/01/01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РАПІТУС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сироп, 30 мг/5 мл, по 120 мл у флаконі; по 1 флакону з мірним ковпачком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EB5D44">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методу для визначення показника "Середній об'єм наповнення", оскільки затверджений метод погано відтворюється та має похибку в результатах. Запропонований метод відповідає поточній монографії USP &lt;755&gt; Minimum fill згідно встановлених критеріїв прийнятності. Зміна допустимих меж у специфікації за показником "Середній об'єм наповнення" у зв'язку з заміною методу визначення. Запропоновані допустимі межі відповідають критеріям прийнятності згідно монографій USP &lt;698&gt; Deliverable volume та USP &lt;755&gt; Minimum fill. Затверджено: Середній об'єм наповнення: від 120 мл до 122 мл Запропоновано: Середній об'єм наповнення: не менше 120 мл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UA/6153/01/01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РЕВАЦИО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20 мг, по 15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(силденафілу) згідно з рекомендаціями PRAC.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B5D44">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"Побічні реакції".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UA/6839/01/01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Комплектування, маркування та вторинне пакування готового продукту. Сертифікація серії. А/Т Ново Нордіск, Данія; </w:t>
            </w:r>
            <w:r w:rsidRPr="00EB5D44">
              <w:rPr>
                <w:rFonts w:ascii="Arial" w:hAnsi="Arial" w:cs="Arial"/>
                <w:sz w:val="16"/>
                <w:szCs w:val="16"/>
              </w:rPr>
              <w:br/>
              <w:t>Виробництво продукту, наповнення картриджу та контроль якості продукції іn bulk. Випуск серії та сертифікація.</w:t>
            </w:r>
            <w:r w:rsidRPr="00EB5D44">
              <w:rPr>
                <w:rFonts w:ascii="Arial" w:hAnsi="Arial" w:cs="Arial"/>
                <w:sz w:val="16"/>
                <w:szCs w:val="16"/>
              </w:rPr>
              <w:br/>
              <w:t>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 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Данія/ Сполучені Штати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EB5D44">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- 30.12.2018 р. Дата подання - 10.03.2019 р. Пропонована редакція: Частота подання регулярно оновлюваного звіту з безпеки 3 роки. Кінцева дата для включення даних до РОЗБ - 31.12.2023 р. Дата подання - 30.03.2024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UA/18651/01/01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САНОМЕН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спрей назальний, дозований, суспензія 50 мкг/дозу, по 60 або 120, або 140 доз у контейнері, по 1 контейнеру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внутрішньоконтейнерного тестування на однорідність доставленої дози та зміна міжконтейнерного тестування на однорідність доставленої дози у зв'язку з оновленням монографії Eur. Ph. для назальних препаратів 01/2021:0676 та проведення тестування раз на рік для випуску та подальшого тестування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Редакційна зміна назви показника, що випробовується згідно загальної монографії Eur. Ph. для назальних препаратів 01/2008:0676 на «Однорідність доставленої дози/Середня доставлена доза» - міжконтейнерна (перша промаркована доза)». Крім того, вносяться редакційні зміни до розділу 3.2.Р.5.2 Аналітичні методики, щоб відповідати внутрішній документації та досьє, зареєстрованому в ЄС.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UA/15870/01/01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СЕВОФЛУРАН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рідина для інгаляцій 100 %, по 250 мл препарату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Пірамал Крітікал Кер Інк.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Пірамал Крітікал Кер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B5D44">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UA/14824/01/01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СИНУПРЕТ®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оболонкою; по 25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первинне та вторинне пакування, контроль та випуск серії: Біонорика СЕ, Німеччина; Виробництво in-bulk: Роттендорф Фарма ГмбХ, Німеччина; Вівельхове ГмбХ, Німеччина; первинне та вторинне пакування: Роттендорф Фарма ГмбХ, Німеччина; Вівельхове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в розділі "Упаковка": Затверджено: </w:t>
            </w:r>
            <w:r w:rsidRPr="00EB5D44">
              <w:rPr>
                <w:rFonts w:ascii="Arial" w:hAnsi="Arial" w:cs="Arial"/>
                <w:sz w:val="16"/>
                <w:szCs w:val="16"/>
              </w:rPr>
              <w:br/>
              <w:t xml:space="preserve">По 50 таблеток у блістерах, вміщених у картонну коробку. Запропоновано: По 25 таблеток у блістері; по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UA/4373/01/01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B5D44">
              <w:rPr>
                <w:rFonts w:ascii="Arial" w:hAnsi="Arial" w:cs="Arial"/>
                <w:sz w:val="16"/>
                <w:szCs w:val="16"/>
              </w:rPr>
              <w:br/>
              <w:t xml:space="preserve">Зміна параметрів валідації методу ELISA для ідентифікації (Identity of PS-Carried) та визначення повноти сорбції (Completeness of adsorption of PS-Carried) носія полісахаридів (PS-Carried) для напівпродуктів кон'югованих полісахаридів та адсорбованих кон'югованих полісахаридів.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параметрів валідації методу ELISA для визначення вмісту вільних полісахаридів (Free PS content) для всіх серотипів напівпродуктів кон'югованих полісахаридів та адсорбованих кон'югованих полісахаридів.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UA/15363/01/01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СТИФІМОЛ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капсули тверді, по 10 капсул у блістері; по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EB5D44">
              <w:rPr>
                <w:rFonts w:ascii="Arial" w:hAnsi="Arial" w:cs="Arial"/>
                <w:sz w:val="16"/>
                <w:szCs w:val="16"/>
              </w:rPr>
              <w:br/>
              <w:t xml:space="preserve">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вторинної упаковки додано інформацію про логотип заявника. </w:t>
            </w:r>
            <w:r w:rsidRPr="00EB5D44">
              <w:rPr>
                <w:rFonts w:ascii="Arial" w:hAnsi="Arial" w:cs="Arial"/>
                <w:sz w:val="16"/>
                <w:szCs w:val="16"/>
              </w:rPr>
              <w:b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UA/6777/01/01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що диспергуються, по 125 мг, по 6 таблеток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параметра «Залишкові розчинники» (толуол та метанол) зі специфікації допоміжної речовини сахарину натрію дигідрату.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UA/15994/01/01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що диспергуються, по 250 мг, по 6 таблеток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параметра «Залишкові розчинники» (толуол та метанол) зі специфікації допоміжної речовини сахарину натрію дигідрату.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UA/15994/01/02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що диспергуються, по 500 мг; по 3 таблетки у блістері; по 1 або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w:t>
            </w:r>
            <w:r w:rsidRPr="00182C03">
              <w:rPr>
                <w:rFonts w:ascii="Arial" w:hAnsi="Arial" w:cs="Arial"/>
                <w:sz w:val="16"/>
                <w:szCs w:val="16"/>
                <w:lang w:val="ru-RU"/>
              </w:rPr>
              <w:t xml:space="preserve"> </w:t>
            </w:r>
            <w:r w:rsidRPr="00EB5D44">
              <w:rPr>
                <w:rFonts w:ascii="Arial" w:hAnsi="Arial" w:cs="Arial"/>
                <w:sz w:val="16"/>
                <w:szCs w:val="16"/>
              </w:rPr>
              <w:t>Вилучення параметра «Залишкові розчинники» (толуол та метанол) зі специфікації допоміжної речовини сахарину натрію дигідрату.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UA/15994/01/03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що диспергуються, по 1000 мг; по 1 таблетці у блістері; по 1 або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EB5D44">
              <w:rPr>
                <w:rFonts w:ascii="Arial" w:hAnsi="Arial" w:cs="Arial"/>
                <w:sz w:val="16"/>
                <w:szCs w:val="16"/>
              </w:rPr>
              <w:br/>
              <w:t>Вилучення параметра «Залишкові розчинники» (толуол та метанол) зі специфікації допоміжної речовини сахарину натрію дигідрату.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UA/15994/01/04</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СУПЕРВІТ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жувальні,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UA/5698/01/01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- 11.04.2018 р.; дата подання РОЗБ - 20.06.2018 р. Пропонована редакція: Частота подання РОЗБ - 3 роки;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UA/13210/01/03</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- 11.04.2018 р.; дата подання РОЗБ - 20.06.2018 р. Пропонована редакція: Частота подання РОЗБ - 3 роки;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UA/13210/01/02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20 мг, по 7 таблеток у блістері; по 2, 4 або 8 блістерів у картонній коробці;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- 11.04.2018 р.; дата подання РОЗБ - 20.06.2018 р. Пропонована редакція: Частота подання РОЗБ - 3 роки;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UA/13210/01/01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ТЕЛМІСТА H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- 11.04.2018 р.; дата подання РОЗБ - 20.06.2018 р. Пропонована редакція: Частота подання РОЗБ - 3 роки;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UA/15859/01/01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ТЕЛМІСТА H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- 11.04.2018 р.; дата подання РОЗБ - 20.06.2018 р. Пропонована редакція: Частота подання РОЗБ - 3 роки;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UA/15858/01/01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ТЕЛМІСТА НD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- 11.04.2018 р.; дата подання РОЗБ - 20.06.2018 р. Пропонована редакція: Частота подання РОЗБ - 3 роки;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UA/15860/01/01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ТЕНОХОП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300 мг, по 30 таблеток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(підтверджується даними реального часу).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UA/13279/01/01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інфузій по 50 мг; 10 флаконів з порошком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виробництво продукції in bulk, первинне пакування, контроль якості:</w:t>
            </w:r>
            <w:r w:rsidRPr="00EB5D44">
              <w:rPr>
                <w:rFonts w:ascii="Arial" w:hAnsi="Arial" w:cs="Arial"/>
                <w:sz w:val="16"/>
                <w:szCs w:val="16"/>
              </w:rPr>
              <w:br/>
              <w:t>Патеон Італія С.п.А., Італія</w:t>
            </w:r>
            <w:r w:rsidRPr="00EB5D44">
              <w:rPr>
                <w:rFonts w:ascii="Arial" w:hAnsi="Arial" w:cs="Arial"/>
                <w:sz w:val="16"/>
                <w:szCs w:val="16"/>
              </w:rPr>
              <w:br/>
              <w:t>виробництво продукції in bulk, первинне та вторинне пакування, контроль якості та випуск серії:</w:t>
            </w:r>
            <w:r w:rsidRPr="00EB5D44">
              <w:rPr>
                <w:rFonts w:ascii="Arial" w:hAnsi="Arial" w:cs="Arial"/>
                <w:sz w:val="16"/>
                <w:szCs w:val="16"/>
              </w:rPr>
              <w:br/>
              <w:t>Ваєт Лєдерлє С.р.Л., Італія</w:t>
            </w:r>
            <w:r w:rsidRPr="00EB5D44">
              <w:rPr>
                <w:rFonts w:ascii="Arial" w:hAnsi="Arial" w:cs="Arial"/>
                <w:sz w:val="16"/>
                <w:szCs w:val="16"/>
              </w:rPr>
              <w:br/>
              <w:t>Дослідження стерильності:</w:t>
            </w:r>
            <w:r w:rsidRPr="00EB5D44">
              <w:rPr>
                <w:rFonts w:ascii="Arial" w:hAnsi="Arial" w:cs="Arial"/>
                <w:sz w:val="16"/>
                <w:szCs w:val="16"/>
              </w:rPr>
              <w:br/>
              <w:t>Юрофінс - Байолаб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UA/12347/01/01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 xml:space="preserve">ТОРАРЕН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10 мг; по 10 таблеток у блістері; по 1, 3 або по 8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упаковки інформацію про логотип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UA/11688/01/01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ТРИДУКТАН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 "Побічні реакції" відповідно до оновленої інформації з безпеки застосування діючої речовини триметазидин.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UA/5030/02/01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ТРИКАРД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20 мг; по 10 таблеток у блістері; по 3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UA/7597/01/01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УЛІССА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30 мг; по 1 таблетці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Хаупт Фарма Мюнстер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w:t>
            </w:r>
            <w:r w:rsidRPr="00EB5D44">
              <w:rPr>
                <w:rFonts w:ascii="Arial" w:hAnsi="Arial" w:cs="Arial"/>
                <w:sz w:val="16"/>
                <w:szCs w:val="16"/>
              </w:rPr>
              <w:br/>
              <w:t>Зміни внесено в інструкцію для медичного застосування лікарського засобу до розділу "Категорія відпуску" відповідно до результатів оцінки Комітету з лікарських засобів для людини (CHMP) Європейського агентства з лікарських засобів (EMA) (Procedure No. EMEA/H/C/001027/II/0021) для референтного лікарського засобу EllaOne з відповідними змінами у тексті маркування вторинної упаковки. Затверджено - За рецептом. Запропоновано - 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UA/18552/01/01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УНДЕТАБ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оболонкою; по 10 таблеток у блістері; по 3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UA/4834/01/01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УРСОНОСТ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капсули по 150 мг, по 10 капсул у блістері; по 2 або по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"МАРІФАРМ", Словенія;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 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r w:rsidRPr="005A4E45">
              <w:rPr>
                <w:rFonts w:ascii="Arial" w:hAnsi="Arial" w:cs="Arial"/>
                <w:sz w:val="16"/>
                <w:szCs w:val="16"/>
              </w:rPr>
              <w:t xml:space="preserve"> </w:t>
            </w:r>
          </w:p>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UA/12572/01/01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УРСОНОСТ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капсули по 300 мг, по 10 капсул у блістері; по 2 або по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"МАРІФАРМ", Словенія;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Словенія/ 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UA/12572/01/02</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ФАРІНГТОН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для смоктання; по 10 таблеток у блістері; по 2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UA/7230/01/01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ФЛУЦИНАР® 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мазь по 15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EB5D44">
              <w:rPr>
                <w:rFonts w:ascii="Arial" w:hAnsi="Arial" w:cs="Arial"/>
                <w:sz w:val="16"/>
                <w:szCs w:val="16"/>
              </w:rPr>
              <w:br/>
              <w:t xml:space="preserve">- зменшення надлишку неоміцину сульфату, який використовується у виробництві лікарського засобу. Наразі 10,0% надлишку сульфату неоміцину використовується для покриття потенційних втрат виробництва. 2,5% надлишку для всіх вихідних матеріалів залишається, оскільки ця кількість має компенсувати кількість мазі, яку пацієнт не може видавити з тюбика. З переглядом розрахунку аналізу неоміцину було виявлено, що 10,0%-ий надлишок у формулі серії більше не потрібен. </w:t>
            </w:r>
            <w:r w:rsidRPr="00EB5D44">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процесі виробництва, а саме з метою стандартизації розрахунку кількості вихідної речовини неоміцину сульфату та аналітичного контролю пропонується проводити розрахунки з використанням стандарту неоміцину з активністю 650 МО/мг (в затвердженій редакції: 600 МО/мг).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внесення зміни в метод кількісного визначення діючої речовини неоміцину сульфату, а саме використовується додатковий рівень концентрацій (20 МО/мл) робочого стандарту та досліджуваного зразка, до раніше затверджених концентрацій 40 МО/мл та 10 МО/мл, щоб діапазон концентрацій був нижчим, також внесення змін в розрахунок вмісту.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UA/2879/01/01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ФУЛВЕДЖЕКТ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розчин для ін`єкцій, 250 мг/5 мл; по 5 мл у шприці та блістері, по 2 блістера із шприцом та 2 голки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ЕлЕлСі Ромфарм Компані Джорджия</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К.Т. РОМФАРМ КОМПАНІ С.Р.Л. (виробництво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Румунiя</w:t>
            </w:r>
            <w:r w:rsidRPr="00EB5D44">
              <w:rPr>
                <w:rFonts w:ascii="Arial" w:hAnsi="Arial" w:cs="Arial"/>
                <w:sz w:val="16"/>
                <w:szCs w:val="16"/>
              </w:rPr>
              <w:br/>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назви та адреси затвердженого виробника ГЛЗ, без зміни місця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виробника, відповідального за виробництво та первинне пакування ГЛЗ К.Т. РОМФАРМ КОМПАНІ С.Р.Л., Румунiя (вул. Друмул Герій Отопень № 52, м. Отопень, 075100, округ Ілфов, Румунія), а також уточнення виробничих функцій виробників ГЛЗ.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UA/17896/01/01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ТОВ «Мові Хелс» </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Сава Хелскеа Лтд, Індія</w:t>
            </w:r>
            <w:r w:rsidRPr="00EB5D44">
              <w:rPr>
                <w:rFonts w:ascii="Arial" w:hAnsi="Arial" w:cs="Arial"/>
                <w:sz w:val="16"/>
                <w:szCs w:val="16"/>
              </w:rPr>
              <w:br/>
            </w:r>
            <w:r w:rsidRPr="00EB5D44">
              <w:rPr>
                <w:rFonts w:ascii="Arial" w:hAnsi="Arial" w:cs="Arial"/>
                <w:sz w:val="16"/>
                <w:szCs w:val="16"/>
              </w:rPr>
              <w:br/>
              <w:t>Медітоп Фармасьютікал Лтд., Угорщина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UA/9824/01/01</w:t>
            </w:r>
          </w:p>
        </w:tc>
      </w:tr>
      <w:tr w:rsidR="00C95093" w:rsidRPr="00EB5D44" w:rsidTr="00A32B1C">
        <w:tblPrEx>
          <w:tblLook w:val="04A0" w:firstRow="1" w:lastRow="0" w:firstColumn="1" w:lastColumn="0" w:noHBand="0" w:noVBand="1"/>
        </w:tblPrEx>
        <w:trPr>
          <w:trHeight w:val="896"/>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таблетки: in bulk: по 5000 таблеток у подвійному поліетиленовому пакеті в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ТОВ «Мові Хелс» </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Сава Хелскеа Лтд, Індія</w:t>
            </w:r>
            <w:r w:rsidRPr="00EB5D44">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UA/9664/01/01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ін'єкцій по 1 г; 1 або 5, або 50 флаконів з порошком у пачці; або по 1 або 5 флаконів з порошком в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Приватне акціонерне товариство "Лекхім-Харків", Україна (виробництво з пакування in bulk фірми-виробника Reyoung Pharmaceutical Co., Ltd., Китайська Народна Республіка); ТОВ "Лекхім-Обухів", Україна (виробництво з пакування in bulk фірми-виробника Reyoung Pharmaceutical Co., Ltd.,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UA/17237/01/01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порошок для розчину для ін'єкцій, по 1000 мг,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Скай Фарма ВЗ-ТОВ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Манкайнд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B5D44">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C95093" w:rsidRPr="00EB5D44" w:rsidRDefault="00C95093" w:rsidP="00A32B1C">
            <w:pPr>
              <w:pStyle w:val="110"/>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UA/18932/01/01</w:t>
            </w:r>
          </w:p>
        </w:tc>
      </w:tr>
      <w:tr w:rsidR="00C95093" w:rsidRPr="00EB5D44" w:rsidTr="00A32B1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C95093">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C95093" w:rsidRPr="00EB5D44" w:rsidRDefault="00C95093" w:rsidP="00A32B1C">
            <w:pPr>
              <w:pStyle w:val="110"/>
              <w:tabs>
                <w:tab w:val="left" w:pos="12600"/>
              </w:tabs>
              <w:rPr>
                <w:rFonts w:ascii="Arial" w:hAnsi="Arial" w:cs="Arial"/>
                <w:b/>
                <w:i/>
                <w:sz w:val="16"/>
                <w:szCs w:val="16"/>
              </w:rPr>
            </w:pPr>
            <w:r w:rsidRPr="00EB5D44">
              <w:rPr>
                <w:rFonts w:ascii="Arial" w:hAnsi="Arial" w:cs="Arial"/>
                <w:b/>
                <w:sz w:val="16"/>
                <w:szCs w:val="16"/>
              </w:rPr>
              <w:t>ЮНІВІТ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10 таблеток у блістері; по 3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B5D44">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ind w:left="-108"/>
              <w:jc w:val="center"/>
              <w:rPr>
                <w:rFonts w:ascii="Arial" w:hAnsi="Arial" w:cs="Arial"/>
                <w:b/>
                <w:i/>
                <w:sz w:val="16"/>
                <w:szCs w:val="16"/>
              </w:rPr>
            </w:pPr>
            <w:r w:rsidRPr="00EB5D4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95093" w:rsidRPr="00EB5D44" w:rsidRDefault="00C95093" w:rsidP="00A32B1C">
            <w:pPr>
              <w:pStyle w:val="110"/>
              <w:tabs>
                <w:tab w:val="left" w:pos="12600"/>
              </w:tabs>
              <w:jc w:val="center"/>
              <w:rPr>
                <w:rFonts w:ascii="Arial" w:hAnsi="Arial" w:cs="Arial"/>
                <w:sz w:val="16"/>
                <w:szCs w:val="16"/>
              </w:rPr>
            </w:pPr>
            <w:r w:rsidRPr="00EB5D44">
              <w:rPr>
                <w:rFonts w:ascii="Arial" w:hAnsi="Arial" w:cs="Arial"/>
                <w:sz w:val="16"/>
                <w:szCs w:val="16"/>
              </w:rPr>
              <w:t>UA/5450/01/01</w:t>
            </w:r>
          </w:p>
        </w:tc>
      </w:tr>
    </w:tbl>
    <w:p w:rsidR="00C95093" w:rsidRPr="00EB5D44" w:rsidRDefault="00C95093" w:rsidP="00C95093">
      <w:pPr>
        <w:ind w:right="20"/>
        <w:rPr>
          <w:rFonts w:ascii="Arial" w:hAnsi="Arial" w:cs="Arial"/>
          <w:b/>
          <w:i/>
          <w:sz w:val="18"/>
          <w:szCs w:val="18"/>
        </w:rPr>
      </w:pPr>
    </w:p>
    <w:p w:rsidR="00C95093" w:rsidRPr="00EB5D44" w:rsidRDefault="00C95093" w:rsidP="00C95093">
      <w:pPr>
        <w:ind w:right="20"/>
        <w:rPr>
          <w:rFonts w:ascii="Arial" w:hAnsi="Arial" w:cs="Arial"/>
          <w:b/>
          <w:i/>
          <w:sz w:val="18"/>
          <w:szCs w:val="18"/>
        </w:rPr>
      </w:pPr>
      <w:r w:rsidRPr="00EB5D44">
        <w:rPr>
          <w:rFonts w:ascii="Arial" w:hAnsi="Arial" w:cs="Arial"/>
          <w:b/>
          <w:i/>
          <w:sz w:val="18"/>
          <w:szCs w:val="18"/>
        </w:rPr>
        <w:t>*у разі внесення змін до інструкції про медичне застосування</w:t>
      </w:r>
    </w:p>
    <w:p w:rsidR="00C95093" w:rsidRPr="00EB5D44" w:rsidRDefault="00C95093" w:rsidP="00C95093">
      <w:pPr>
        <w:ind w:right="20"/>
        <w:rPr>
          <w:rFonts w:ascii="Arial" w:hAnsi="Arial" w:cs="Arial"/>
          <w:b/>
          <w:i/>
          <w:sz w:val="18"/>
          <w:szCs w:val="18"/>
        </w:rPr>
      </w:pPr>
    </w:p>
    <w:p w:rsidR="00C95093" w:rsidRPr="00EB5D44" w:rsidRDefault="00C95093" w:rsidP="00C95093">
      <w:pPr>
        <w:ind w:right="20"/>
        <w:rPr>
          <w:rFonts w:ascii="Arial" w:hAnsi="Arial" w:cs="Arial"/>
          <w:b/>
          <w:i/>
          <w:sz w:val="18"/>
          <w:szCs w:val="18"/>
        </w:rPr>
      </w:pPr>
    </w:p>
    <w:p w:rsidR="00C95093" w:rsidRPr="00EB5D44" w:rsidRDefault="00C95093" w:rsidP="00C95093">
      <w:pPr>
        <w:ind w:right="20"/>
        <w:rPr>
          <w:rFonts w:ascii="Arial" w:hAnsi="Arial" w:cs="Arial"/>
          <w:b/>
          <w:i/>
          <w:sz w:val="18"/>
          <w:szCs w:val="18"/>
        </w:rPr>
      </w:pPr>
    </w:p>
    <w:tbl>
      <w:tblPr>
        <w:tblW w:w="14992" w:type="dxa"/>
        <w:tblLook w:val="04A0" w:firstRow="1" w:lastRow="0" w:firstColumn="1" w:lastColumn="0" w:noHBand="0" w:noVBand="1"/>
      </w:tblPr>
      <w:tblGrid>
        <w:gridCol w:w="7421"/>
        <w:gridCol w:w="7422"/>
        <w:gridCol w:w="149"/>
      </w:tblGrid>
      <w:tr w:rsidR="00C95093" w:rsidRPr="00361FEB" w:rsidTr="00A32B1C">
        <w:tc>
          <w:tcPr>
            <w:tcW w:w="7421" w:type="dxa"/>
            <w:hideMark/>
          </w:tcPr>
          <w:p w:rsidR="00C95093" w:rsidRPr="005C37BC" w:rsidRDefault="00C95093" w:rsidP="00A32B1C">
            <w:pPr>
              <w:rPr>
                <w:rStyle w:val="cs95e872d03"/>
                <w:sz w:val="28"/>
                <w:szCs w:val="28"/>
              </w:rPr>
            </w:pPr>
            <w:r w:rsidRPr="005C37BC">
              <w:rPr>
                <w:rStyle w:val="cs7a65ad241"/>
                <w:sz w:val="28"/>
                <w:szCs w:val="28"/>
                <w:lang w:val="ru-UA"/>
              </w:rPr>
              <w:t>В.о. н</w:t>
            </w:r>
            <w:r w:rsidRPr="005C37BC">
              <w:rPr>
                <w:rStyle w:val="cs7a65ad241"/>
                <w:sz w:val="28"/>
                <w:szCs w:val="28"/>
              </w:rPr>
              <w:t>ачальник</w:t>
            </w:r>
            <w:r w:rsidRPr="005C37BC">
              <w:rPr>
                <w:rStyle w:val="cs7a65ad241"/>
                <w:sz w:val="28"/>
                <w:szCs w:val="28"/>
                <w:lang w:val="ru-UA"/>
              </w:rPr>
              <w:t>а</w:t>
            </w:r>
            <w:r w:rsidRPr="005C37BC">
              <w:rPr>
                <w:rStyle w:val="cs7a65ad241"/>
                <w:sz w:val="28"/>
                <w:szCs w:val="28"/>
              </w:rPr>
              <w:t xml:space="preserve"> </w:t>
            </w:r>
          </w:p>
          <w:p w:rsidR="00C95093" w:rsidRPr="005C37BC" w:rsidRDefault="00C95093" w:rsidP="00A32B1C">
            <w:pPr>
              <w:ind w:right="20"/>
              <w:rPr>
                <w:rStyle w:val="cs7864ebcf1"/>
                <w:b w:val="0"/>
                <w:color w:val="auto"/>
                <w:sz w:val="28"/>
                <w:szCs w:val="28"/>
              </w:rPr>
            </w:pPr>
            <w:r w:rsidRPr="005C37BC">
              <w:rPr>
                <w:rStyle w:val="cs7a65ad241"/>
                <w:sz w:val="28"/>
                <w:szCs w:val="28"/>
              </w:rPr>
              <w:t>Фармацевтичного управління</w:t>
            </w:r>
          </w:p>
        </w:tc>
        <w:tc>
          <w:tcPr>
            <w:tcW w:w="7571" w:type="dxa"/>
            <w:gridSpan w:val="2"/>
          </w:tcPr>
          <w:p w:rsidR="00C95093" w:rsidRPr="005C37BC" w:rsidRDefault="00C95093" w:rsidP="00A32B1C">
            <w:pPr>
              <w:pStyle w:val="cs95e872d0"/>
              <w:rPr>
                <w:rStyle w:val="cs7864ebcf1"/>
                <w:color w:val="auto"/>
                <w:sz w:val="28"/>
                <w:szCs w:val="28"/>
              </w:rPr>
            </w:pPr>
          </w:p>
          <w:p w:rsidR="00C95093" w:rsidRPr="005C37BC" w:rsidRDefault="00C95093" w:rsidP="00A32B1C">
            <w:pPr>
              <w:pStyle w:val="cs95e872d0"/>
              <w:jc w:val="right"/>
              <w:rPr>
                <w:rStyle w:val="cs7864ebcf1"/>
                <w:color w:val="auto"/>
                <w:sz w:val="28"/>
                <w:szCs w:val="28"/>
                <w:lang w:val="uk-UA"/>
              </w:rPr>
            </w:pPr>
            <w:r w:rsidRPr="005C37BC">
              <w:rPr>
                <w:rStyle w:val="cs7a65ad241"/>
                <w:sz w:val="28"/>
                <w:szCs w:val="28"/>
                <w:lang w:val="ru-UA"/>
              </w:rPr>
              <w:t xml:space="preserve">Олександр </w:t>
            </w:r>
            <w:r>
              <w:rPr>
                <w:rStyle w:val="cs7a65ad241"/>
                <w:sz w:val="28"/>
                <w:szCs w:val="28"/>
                <w:lang w:val="uk-UA"/>
              </w:rPr>
              <w:t>ГРІЦЕНКО</w:t>
            </w:r>
          </w:p>
        </w:tc>
      </w:tr>
      <w:tr w:rsidR="00C95093" w:rsidRPr="00361FEB" w:rsidTr="00A32B1C">
        <w:trPr>
          <w:gridAfter w:val="1"/>
          <w:wAfter w:w="149" w:type="dxa"/>
        </w:trPr>
        <w:tc>
          <w:tcPr>
            <w:tcW w:w="7421" w:type="dxa"/>
          </w:tcPr>
          <w:p w:rsidR="00C95093" w:rsidRPr="00361FEB" w:rsidRDefault="00C95093" w:rsidP="00A32B1C">
            <w:pPr>
              <w:ind w:right="20"/>
              <w:rPr>
                <w:rStyle w:val="cs7864ebcf1"/>
                <w:rFonts w:ascii="Arial" w:hAnsi="Arial" w:cs="Arial"/>
                <w:b w:val="0"/>
                <w:color w:val="auto"/>
                <w:sz w:val="28"/>
                <w:szCs w:val="28"/>
              </w:rPr>
            </w:pPr>
          </w:p>
        </w:tc>
        <w:tc>
          <w:tcPr>
            <w:tcW w:w="7422" w:type="dxa"/>
          </w:tcPr>
          <w:p w:rsidR="00C95093" w:rsidRPr="00361FEB" w:rsidRDefault="00C95093" w:rsidP="00A32B1C">
            <w:pPr>
              <w:pStyle w:val="cs95e872d0"/>
              <w:jc w:val="right"/>
              <w:rPr>
                <w:rStyle w:val="cs7864ebcf1"/>
                <w:rFonts w:ascii="Arial" w:hAnsi="Arial" w:cs="Arial"/>
                <w:color w:val="auto"/>
                <w:sz w:val="28"/>
                <w:szCs w:val="28"/>
              </w:rPr>
            </w:pPr>
          </w:p>
        </w:tc>
      </w:tr>
    </w:tbl>
    <w:p w:rsidR="00C95093" w:rsidRPr="00361FEB" w:rsidRDefault="00C95093" w:rsidP="00C95093">
      <w:pPr>
        <w:tabs>
          <w:tab w:val="left" w:pos="1985"/>
        </w:tabs>
      </w:pPr>
    </w:p>
    <w:p w:rsidR="007F3466" w:rsidRDefault="007F3466" w:rsidP="00FC73F7">
      <w:pPr>
        <w:pStyle w:val="31"/>
        <w:spacing w:after="0"/>
        <w:ind w:left="0"/>
        <w:rPr>
          <w:b/>
          <w:sz w:val="28"/>
          <w:szCs w:val="28"/>
          <w:lang w:val="uk-UA"/>
        </w:rPr>
      </w:pPr>
    </w:p>
    <w:sectPr w:rsidR="007F3466" w:rsidSect="00A32B1C">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B1C" w:rsidRDefault="00A32B1C" w:rsidP="00B217C6">
      <w:r>
        <w:separator/>
      </w:r>
    </w:p>
  </w:endnote>
  <w:endnote w:type="continuationSeparator" w:id="0">
    <w:p w:rsidR="00A32B1C" w:rsidRDefault="00A32B1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B1C" w:rsidRDefault="00A32B1C" w:rsidP="00B217C6">
      <w:r>
        <w:separator/>
      </w:r>
    </w:p>
  </w:footnote>
  <w:footnote w:type="continuationSeparator" w:id="0">
    <w:p w:rsidR="00A32B1C" w:rsidRDefault="00A32B1C"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956DE">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1C" w:rsidRDefault="00A32B1C" w:rsidP="00A32B1C">
    <w:pPr>
      <w:pStyle w:val="a3"/>
      <w:tabs>
        <w:tab w:val="center" w:pos="7313"/>
        <w:tab w:val="left" w:pos="12225"/>
      </w:tabs>
    </w:pPr>
    <w:r>
      <w:tab/>
    </w:r>
    <w:r>
      <w:tab/>
    </w:r>
    <w:r>
      <w:fldChar w:fldCharType="begin"/>
    </w:r>
    <w:r>
      <w:instrText>PAGE   \* MERGEFORMAT</w:instrText>
    </w:r>
    <w:r>
      <w:fldChar w:fldCharType="separate"/>
    </w:r>
    <w:r w:rsidR="009D621D">
      <w:rPr>
        <w:noProof/>
      </w:rPr>
      <w:t>10</w:t>
    </w:r>
    <w:r>
      <w:fldChar w:fldCharType="end"/>
    </w:r>
    <w:r>
      <w:tab/>
    </w:r>
  </w:p>
  <w:p w:rsidR="003D7FB7" w:rsidRDefault="003D7FB7" w:rsidP="00A32B1C">
    <w:pPr>
      <w:pStyle w:val="a3"/>
      <w:tabs>
        <w:tab w:val="center" w:pos="7313"/>
        <w:tab w:val="left" w:pos="1222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1C" w:rsidRDefault="00A32B1C" w:rsidP="00A32B1C">
    <w:pPr>
      <w:pStyle w:val="a3"/>
      <w:tabs>
        <w:tab w:val="center" w:pos="7313"/>
        <w:tab w:val="left" w:pos="11475"/>
      </w:tabs>
    </w:pPr>
    <w:r>
      <w:tab/>
    </w:r>
    <w:r>
      <w:tab/>
    </w:r>
    <w:r>
      <w:fldChar w:fldCharType="begin"/>
    </w:r>
    <w:r>
      <w:instrText>PAGE   \* MERGEFORMAT</w:instrText>
    </w:r>
    <w:r>
      <w:fldChar w:fldCharType="separate"/>
    </w:r>
    <w:r w:rsidR="009D621D">
      <w:rPr>
        <w:noProof/>
      </w:rPr>
      <w:t>14</w:t>
    </w:r>
    <w:r>
      <w:fldChar w:fldCharType="end"/>
    </w:r>
  </w:p>
  <w:p w:rsidR="00A529E8" w:rsidRDefault="00A529E8" w:rsidP="00A32B1C">
    <w:pPr>
      <w:pStyle w:val="a3"/>
      <w:tabs>
        <w:tab w:val="center" w:pos="7313"/>
        <w:tab w:val="left" w:pos="1147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1C" w:rsidRDefault="00A32B1C" w:rsidP="00A32B1C">
    <w:pPr>
      <w:pStyle w:val="a3"/>
      <w:tabs>
        <w:tab w:val="center" w:pos="7313"/>
        <w:tab w:val="left" w:pos="11370"/>
      </w:tabs>
    </w:pPr>
    <w:r>
      <w:tab/>
    </w:r>
    <w:r>
      <w:tab/>
    </w:r>
    <w:r>
      <w:fldChar w:fldCharType="begin"/>
    </w:r>
    <w:r>
      <w:instrText>PAGE   \* MERGEFORMAT</w:instrText>
    </w:r>
    <w:r>
      <w:fldChar w:fldCharType="separate"/>
    </w:r>
    <w:r w:rsidR="009D621D">
      <w:rPr>
        <w:noProof/>
      </w:rPr>
      <w:t>83</w:t>
    </w:r>
    <w:r>
      <w:fldChar w:fldCharType="end"/>
    </w:r>
  </w:p>
  <w:p w:rsidR="009D621D" w:rsidRDefault="009D621D" w:rsidP="00A32B1C">
    <w:pPr>
      <w:pStyle w:val="a3"/>
      <w:tabs>
        <w:tab w:val="center" w:pos="7313"/>
        <w:tab w:val="left" w:pos="1137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8"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9"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7"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8"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9"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3"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8"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2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0"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0"/>
  </w:num>
  <w:num w:numId="2">
    <w:abstractNumId w:val="27"/>
  </w:num>
  <w:num w:numId="3">
    <w:abstractNumId w:val="21"/>
  </w:num>
  <w:num w:numId="4">
    <w:abstractNumId w:val="20"/>
  </w:num>
  <w:num w:numId="5">
    <w:abstractNumId w:val="32"/>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3"/>
  </w:num>
  <w:num w:numId="12">
    <w:abstractNumId w:val="4"/>
  </w:num>
  <w:num w:numId="13">
    <w:abstractNumId w:val="37"/>
  </w:num>
  <w:num w:numId="14">
    <w:abstractNumId w:val="31"/>
  </w:num>
  <w:num w:numId="15">
    <w:abstractNumId w:val="1"/>
  </w:num>
  <w:num w:numId="16">
    <w:abstractNumId w:val="7"/>
  </w:num>
  <w:num w:numId="17">
    <w:abstractNumId w:val="9"/>
  </w:num>
  <w:num w:numId="18">
    <w:abstractNumId w:val="17"/>
  </w:num>
  <w:num w:numId="19">
    <w:abstractNumId w:val="22"/>
  </w:num>
  <w:num w:numId="20">
    <w:abstractNumId w:val="18"/>
  </w:num>
  <w:num w:numId="21">
    <w:abstractNumId w:val="8"/>
  </w:num>
  <w:num w:numId="22">
    <w:abstractNumId w:val="29"/>
  </w:num>
  <w:num w:numId="23">
    <w:abstractNumId w:val="28"/>
  </w:num>
  <w:num w:numId="24">
    <w:abstractNumId w:val="23"/>
  </w:num>
  <w:num w:numId="25">
    <w:abstractNumId w:val="5"/>
  </w:num>
  <w:num w:numId="26">
    <w:abstractNumId w:val="19"/>
  </w:num>
  <w:num w:numId="27">
    <w:abstractNumId w:val="36"/>
  </w:num>
  <w:num w:numId="28">
    <w:abstractNumId w:val="30"/>
  </w:num>
  <w:num w:numId="29">
    <w:abstractNumId w:val="34"/>
  </w:num>
  <w:num w:numId="30">
    <w:abstractNumId w:val="24"/>
  </w:num>
  <w:num w:numId="31">
    <w:abstractNumId w:val="2"/>
  </w:num>
  <w:num w:numId="32">
    <w:abstractNumId w:val="11"/>
  </w:num>
  <w:num w:numId="33">
    <w:abstractNumId w:val="26"/>
  </w:num>
  <w:num w:numId="34">
    <w:abstractNumId w:val="15"/>
  </w:num>
  <w:num w:numId="35">
    <w:abstractNumId w:val="6"/>
  </w:num>
  <w:num w:numId="36">
    <w:abstractNumId w:val="25"/>
  </w:num>
  <w:num w:numId="37">
    <w:abstractNumId w:val="33"/>
  </w:num>
  <w:num w:numId="38">
    <w:abstractNumId w:val="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6FA"/>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D7FB7"/>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6DBC"/>
    <w:rsid w:val="004C7FE9"/>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1E1"/>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87876"/>
    <w:rsid w:val="00594C5D"/>
    <w:rsid w:val="005951D0"/>
    <w:rsid w:val="005956DE"/>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21D"/>
    <w:rsid w:val="009D6A07"/>
    <w:rsid w:val="009E0052"/>
    <w:rsid w:val="009E1749"/>
    <w:rsid w:val="009E40DA"/>
    <w:rsid w:val="009E5AF3"/>
    <w:rsid w:val="009E6A29"/>
    <w:rsid w:val="009E747D"/>
    <w:rsid w:val="009E7BFB"/>
    <w:rsid w:val="009E7C7B"/>
    <w:rsid w:val="009F06A3"/>
    <w:rsid w:val="009F0A22"/>
    <w:rsid w:val="009F0CAE"/>
    <w:rsid w:val="009F1B56"/>
    <w:rsid w:val="009F1D0E"/>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2B1C"/>
    <w:rsid w:val="00A40123"/>
    <w:rsid w:val="00A402C4"/>
    <w:rsid w:val="00A4170F"/>
    <w:rsid w:val="00A50CC3"/>
    <w:rsid w:val="00A5269A"/>
    <w:rsid w:val="00A529E8"/>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09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428D"/>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6686E2A-38E4-4B1F-9E7C-C5E5DC90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95093"/>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9509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9F1D0E"/>
    <w:rPr>
      <w:rFonts w:eastAsia="Times New Roman"/>
      <w:sz w:val="24"/>
      <w:szCs w:val="24"/>
      <w:lang w:val="uk-UA" w:eastAsia="uk-UA"/>
    </w:rPr>
  </w:style>
  <w:style w:type="paragraph" w:customStyle="1" w:styleId="cs95e872d0">
    <w:name w:val="cs95e872d0"/>
    <w:basedOn w:val="a"/>
    <w:rsid w:val="009F1D0E"/>
    <w:rPr>
      <w:rFonts w:eastAsia="Times New Roman"/>
      <w:sz w:val="24"/>
      <w:szCs w:val="24"/>
    </w:rPr>
  </w:style>
  <w:style w:type="paragraph" w:customStyle="1" w:styleId="110">
    <w:name w:val="Обычный11"/>
    <w:aliases w:val="Звичайний,Normal"/>
    <w:basedOn w:val="a"/>
    <w:qFormat/>
    <w:rsid w:val="009F1D0E"/>
    <w:rPr>
      <w:rFonts w:eastAsia="Times New Roman"/>
      <w:sz w:val="24"/>
      <w:szCs w:val="24"/>
      <w:lang w:val="uk-UA" w:eastAsia="uk-UA"/>
    </w:rPr>
  </w:style>
  <w:style w:type="character" w:customStyle="1" w:styleId="cs7864ebcf1">
    <w:name w:val="cs7864ebcf1"/>
    <w:rsid w:val="009F1D0E"/>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9F1D0E"/>
  </w:style>
  <w:style w:type="character" w:customStyle="1" w:styleId="cs7a65ad241">
    <w:name w:val="cs7a65ad241"/>
    <w:rsid w:val="009F1D0E"/>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C95093"/>
    <w:rPr>
      <w:rFonts w:ascii="Arial" w:eastAsia="Times New Roman" w:hAnsi="Arial"/>
      <w:b/>
      <w:caps/>
      <w:sz w:val="16"/>
      <w:lang w:val="uk-UA" w:eastAsia="uk-UA"/>
    </w:rPr>
  </w:style>
  <w:style w:type="character" w:customStyle="1" w:styleId="60">
    <w:name w:val="Заголовок 6 Знак"/>
    <w:link w:val="6"/>
    <w:uiPriority w:val="9"/>
    <w:rsid w:val="00C95093"/>
    <w:rPr>
      <w:rFonts w:ascii="Times New Roman" w:hAnsi="Times New Roman"/>
      <w:b/>
      <w:bCs/>
      <w:sz w:val="22"/>
      <w:szCs w:val="22"/>
    </w:rPr>
  </w:style>
  <w:style w:type="character" w:customStyle="1" w:styleId="40">
    <w:name w:val="Заголовок 4 Знак"/>
    <w:link w:val="4"/>
    <w:rsid w:val="00C95093"/>
    <w:rPr>
      <w:rFonts w:ascii="Times New Roman" w:hAnsi="Times New Roman"/>
      <w:b/>
      <w:bCs/>
      <w:sz w:val="28"/>
      <w:szCs w:val="28"/>
      <w:lang w:val="ru-RU" w:eastAsia="ru-RU"/>
    </w:rPr>
  </w:style>
  <w:style w:type="paragraph" w:customStyle="1" w:styleId="msolistparagraph0">
    <w:name w:val="msolistparagraph"/>
    <w:basedOn w:val="a"/>
    <w:uiPriority w:val="34"/>
    <w:qFormat/>
    <w:rsid w:val="00C95093"/>
    <w:pPr>
      <w:ind w:left="720"/>
      <w:contextualSpacing/>
    </w:pPr>
    <w:rPr>
      <w:rFonts w:eastAsia="Times New Roman"/>
      <w:sz w:val="24"/>
      <w:szCs w:val="24"/>
      <w:lang w:val="uk-UA" w:eastAsia="uk-UA"/>
    </w:rPr>
  </w:style>
  <w:style w:type="paragraph" w:customStyle="1" w:styleId="Encryption">
    <w:name w:val="Encryption"/>
    <w:basedOn w:val="a"/>
    <w:qFormat/>
    <w:rsid w:val="00C95093"/>
    <w:pPr>
      <w:jc w:val="both"/>
    </w:pPr>
    <w:rPr>
      <w:rFonts w:eastAsia="Times New Roman"/>
      <w:b/>
      <w:bCs/>
      <w:i/>
      <w:iCs/>
      <w:sz w:val="24"/>
      <w:szCs w:val="24"/>
      <w:lang w:val="uk-UA" w:eastAsia="uk-UA"/>
    </w:rPr>
  </w:style>
  <w:style w:type="character" w:customStyle="1" w:styleId="Heading2Char">
    <w:name w:val="Heading 2 Char"/>
    <w:link w:val="21"/>
    <w:locked/>
    <w:rsid w:val="00C95093"/>
    <w:rPr>
      <w:rFonts w:ascii="Arial" w:eastAsia="Times New Roman" w:hAnsi="Arial"/>
      <w:b/>
      <w:caps/>
      <w:sz w:val="16"/>
      <w:lang w:val="ru-RU" w:eastAsia="ru-RU"/>
    </w:rPr>
  </w:style>
  <w:style w:type="paragraph" w:customStyle="1" w:styleId="21">
    <w:name w:val="Заголовок 21"/>
    <w:basedOn w:val="a"/>
    <w:link w:val="Heading2Char"/>
    <w:rsid w:val="00C95093"/>
    <w:rPr>
      <w:rFonts w:ascii="Arial" w:eastAsia="Times New Roman" w:hAnsi="Arial"/>
      <w:b/>
      <w:caps/>
      <w:sz w:val="16"/>
    </w:rPr>
  </w:style>
  <w:style w:type="character" w:customStyle="1" w:styleId="Heading4Char">
    <w:name w:val="Heading 4 Char"/>
    <w:link w:val="41"/>
    <w:locked/>
    <w:rsid w:val="00C95093"/>
    <w:rPr>
      <w:rFonts w:ascii="Arial" w:eastAsia="Times New Roman" w:hAnsi="Arial"/>
      <w:b/>
      <w:lang w:val="ru-RU" w:eastAsia="ru-RU"/>
    </w:rPr>
  </w:style>
  <w:style w:type="paragraph" w:customStyle="1" w:styleId="41">
    <w:name w:val="Заголовок 41"/>
    <w:basedOn w:val="a"/>
    <w:link w:val="Heading4Char"/>
    <w:rsid w:val="00C95093"/>
    <w:rPr>
      <w:rFonts w:ascii="Arial" w:eastAsia="Times New Roman" w:hAnsi="Arial"/>
      <w:b/>
    </w:rPr>
  </w:style>
  <w:style w:type="table" w:styleId="a8">
    <w:name w:val="Table Grid"/>
    <w:basedOn w:val="a1"/>
    <w:uiPriority w:val="39"/>
    <w:rsid w:val="00C950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95093"/>
    <w:rPr>
      <w:lang w:val="uk-UA"/>
    </w:rPr>
    <w:tblPr>
      <w:tblCellMar>
        <w:top w:w="0" w:type="dxa"/>
        <w:left w:w="108" w:type="dxa"/>
        <w:bottom w:w="0" w:type="dxa"/>
        <w:right w:w="108" w:type="dxa"/>
      </w:tblCellMar>
    </w:tblPr>
  </w:style>
  <w:style w:type="character" w:customStyle="1" w:styleId="csb3e8c9cf24">
    <w:name w:val="csb3e8c9cf24"/>
    <w:rsid w:val="00C95093"/>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C95093"/>
    <w:rPr>
      <w:rFonts w:ascii="Tahoma" w:eastAsia="Times New Roman" w:hAnsi="Tahoma" w:cs="Tahoma"/>
      <w:sz w:val="16"/>
      <w:szCs w:val="16"/>
    </w:rPr>
  </w:style>
  <w:style w:type="character" w:customStyle="1" w:styleId="aa">
    <w:name w:val="Текст выноски Знак"/>
    <w:link w:val="a9"/>
    <w:uiPriority w:val="99"/>
    <w:semiHidden/>
    <w:rsid w:val="00C95093"/>
    <w:rPr>
      <w:rFonts w:ascii="Tahoma" w:eastAsia="Times New Roman" w:hAnsi="Tahoma" w:cs="Tahoma"/>
      <w:sz w:val="16"/>
      <w:szCs w:val="16"/>
      <w:lang w:val="ru-RU" w:eastAsia="ru-RU"/>
    </w:rPr>
  </w:style>
  <w:style w:type="paragraph" w:customStyle="1" w:styleId="BodyTextIndent2">
    <w:name w:val="Body Text Indent2"/>
    <w:basedOn w:val="a"/>
    <w:rsid w:val="00C95093"/>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C95093"/>
    <w:pPr>
      <w:spacing w:before="120" w:after="120"/>
    </w:pPr>
    <w:rPr>
      <w:rFonts w:ascii="Arial" w:eastAsia="Times New Roman" w:hAnsi="Arial"/>
      <w:sz w:val="18"/>
    </w:rPr>
  </w:style>
  <w:style w:type="character" w:customStyle="1" w:styleId="BodyTextIndentChar">
    <w:name w:val="Body Text Indent Char"/>
    <w:link w:val="12"/>
    <w:locked/>
    <w:rsid w:val="00C95093"/>
    <w:rPr>
      <w:rFonts w:ascii="Arial" w:eastAsia="Times New Roman" w:hAnsi="Arial"/>
      <w:sz w:val="18"/>
      <w:lang w:val="ru-RU" w:eastAsia="ru-RU"/>
    </w:rPr>
  </w:style>
  <w:style w:type="character" w:customStyle="1" w:styleId="csab6e076947">
    <w:name w:val="csab6e076947"/>
    <w:rsid w:val="00C9509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9509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9509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9509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9509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9509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9509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9509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9509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95093"/>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C9509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9509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9509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9509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95093"/>
    <w:rPr>
      <w:rFonts w:ascii="Arial" w:hAnsi="Arial" w:cs="Arial" w:hint="default"/>
      <w:b/>
      <w:bCs/>
      <w:i w:val="0"/>
      <w:iCs w:val="0"/>
      <w:color w:val="000000"/>
      <w:sz w:val="18"/>
      <w:szCs w:val="18"/>
      <w:shd w:val="clear" w:color="auto" w:fill="auto"/>
    </w:rPr>
  </w:style>
  <w:style w:type="character" w:customStyle="1" w:styleId="csab6e076980">
    <w:name w:val="csab6e076980"/>
    <w:rsid w:val="00C9509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9509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95093"/>
    <w:rPr>
      <w:rFonts w:ascii="Arial" w:hAnsi="Arial" w:cs="Arial" w:hint="default"/>
      <w:b/>
      <w:bCs/>
      <w:i w:val="0"/>
      <w:iCs w:val="0"/>
      <w:color w:val="000000"/>
      <w:sz w:val="18"/>
      <w:szCs w:val="18"/>
      <w:shd w:val="clear" w:color="auto" w:fill="auto"/>
    </w:rPr>
  </w:style>
  <w:style w:type="character" w:customStyle="1" w:styleId="csab6e076961">
    <w:name w:val="csab6e076961"/>
    <w:rsid w:val="00C9509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9509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9509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9509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9509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9509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9509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9509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95093"/>
    <w:rPr>
      <w:rFonts w:ascii="Arial" w:hAnsi="Arial" w:cs="Arial" w:hint="default"/>
      <w:b/>
      <w:bCs/>
      <w:i w:val="0"/>
      <w:iCs w:val="0"/>
      <w:color w:val="000000"/>
      <w:sz w:val="18"/>
      <w:szCs w:val="18"/>
      <w:shd w:val="clear" w:color="auto" w:fill="auto"/>
    </w:rPr>
  </w:style>
  <w:style w:type="character" w:customStyle="1" w:styleId="csab6e0769276">
    <w:name w:val="csab6e0769276"/>
    <w:rsid w:val="00C9509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9509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95093"/>
    <w:rPr>
      <w:rFonts w:ascii="Arial" w:hAnsi="Arial" w:cs="Arial" w:hint="default"/>
      <w:b/>
      <w:bCs/>
      <w:i w:val="0"/>
      <w:iCs w:val="0"/>
      <w:color w:val="000000"/>
      <w:sz w:val="18"/>
      <w:szCs w:val="18"/>
      <w:shd w:val="clear" w:color="auto" w:fill="auto"/>
    </w:rPr>
  </w:style>
  <w:style w:type="character" w:customStyle="1" w:styleId="csf229d0ff13">
    <w:name w:val="csf229d0ff13"/>
    <w:rsid w:val="00C9509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9509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95093"/>
    <w:rPr>
      <w:rFonts w:ascii="Arial" w:hAnsi="Arial" w:cs="Arial" w:hint="default"/>
      <w:b/>
      <w:bCs/>
      <w:i w:val="0"/>
      <w:iCs w:val="0"/>
      <w:color w:val="000000"/>
      <w:sz w:val="18"/>
      <w:szCs w:val="18"/>
      <w:shd w:val="clear" w:color="auto" w:fill="auto"/>
    </w:rPr>
  </w:style>
  <w:style w:type="character" w:customStyle="1" w:styleId="csafaf5741100">
    <w:name w:val="csafaf5741100"/>
    <w:rsid w:val="00C95093"/>
    <w:rPr>
      <w:rFonts w:ascii="Arial" w:hAnsi="Arial" w:cs="Arial" w:hint="default"/>
      <w:b/>
      <w:bCs/>
      <w:i w:val="0"/>
      <w:iCs w:val="0"/>
      <w:color w:val="000000"/>
      <w:sz w:val="18"/>
      <w:szCs w:val="18"/>
      <w:shd w:val="clear" w:color="auto" w:fill="auto"/>
    </w:rPr>
  </w:style>
  <w:style w:type="paragraph" w:styleId="ab">
    <w:name w:val="Body Text Indent"/>
    <w:basedOn w:val="a"/>
    <w:link w:val="ac"/>
    <w:rsid w:val="00C95093"/>
    <w:pPr>
      <w:spacing w:after="120"/>
      <w:ind w:left="283"/>
    </w:pPr>
    <w:rPr>
      <w:rFonts w:eastAsia="Times New Roman"/>
      <w:sz w:val="24"/>
      <w:szCs w:val="24"/>
    </w:rPr>
  </w:style>
  <w:style w:type="character" w:customStyle="1" w:styleId="ac">
    <w:name w:val="Основной текст с отступом Знак"/>
    <w:link w:val="ab"/>
    <w:rsid w:val="00C95093"/>
    <w:rPr>
      <w:rFonts w:ascii="Times New Roman" w:eastAsia="Times New Roman" w:hAnsi="Times New Roman"/>
      <w:sz w:val="24"/>
      <w:szCs w:val="24"/>
      <w:lang w:val="ru-RU" w:eastAsia="ru-RU"/>
    </w:rPr>
  </w:style>
  <w:style w:type="character" w:customStyle="1" w:styleId="csf229d0ff16">
    <w:name w:val="csf229d0ff16"/>
    <w:rsid w:val="00C95093"/>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95093"/>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95093"/>
    <w:pPr>
      <w:spacing w:after="120"/>
    </w:pPr>
    <w:rPr>
      <w:rFonts w:eastAsia="Times New Roman"/>
      <w:sz w:val="16"/>
      <w:szCs w:val="16"/>
      <w:lang w:val="uk-UA" w:eastAsia="uk-UA"/>
    </w:rPr>
  </w:style>
  <w:style w:type="character" w:customStyle="1" w:styleId="34">
    <w:name w:val="Основной текст 3 Знак"/>
    <w:link w:val="33"/>
    <w:rsid w:val="00C95093"/>
    <w:rPr>
      <w:rFonts w:ascii="Times New Roman" w:eastAsia="Times New Roman" w:hAnsi="Times New Roman"/>
      <w:sz w:val="16"/>
      <w:szCs w:val="16"/>
      <w:lang w:val="uk-UA" w:eastAsia="uk-UA"/>
    </w:rPr>
  </w:style>
  <w:style w:type="character" w:customStyle="1" w:styleId="csab6e076931">
    <w:name w:val="csab6e076931"/>
    <w:rsid w:val="00C9509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9509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9509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9509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95093"/>
    <w:pPr>
      <w:ind w:firstLine="708"/>
      <w:jc w:val="both"/>
    </w:pPr>
    <w:rPr>
      <w:rFonts w:ascii="Arial" w:eastAsia="Times New Roman" w:hAnsi="Arial"/>
      <w:b/>
      <w:sz w:val="18"/>
      <w:lang w:val="uk-UA"/>
    </w:rPr>
  </w:style>
  <w:style w:type="character" w:customStyle="1" w:styleId="csf229d0ff25">
    <w:name w:val="csf229d0ff25"/>
    <w:rsid w:val="00C9509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9509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9509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95093"/>
    <w:pPr>
      <w:ind w:firstLine="708"/>
      <w:jc w:val="both"/>
    </w:pPr>
    <w:rPr>
      <w:rFonts w:ascii="Arial" w:eastAsia="Times New Roman" w:hAnsi="Arial"/>
      <w:b/>
      <w:sz w:val="18"/>
      <w:lang w:val="uk-UA" w:eastAsia="uk-UA"/>
    </w:rPr>
  </w:style>
  <w:style w:type="character" w:customStyle="1" w:styleId="cs95e872d01">
    <w:name w:val="cs95e872d01"/>
    <w:rsid w:val="00C95093"/>
  </w:style>
  <w:style w:type="paragraph" w:customStyle="1" w:styleId="cse71256d6">
    <w:name w:val="cse71256d6"/>
    <w:basedOn w:val="a"/>
    <w:rsid w:val="00C95093"/>
    <w:pPr>
      <w:ind w:left="1440"/>
    </w:pPr>
    <w:rPr>
      <w:rFonts w:eastAsia="Times New Roman"/>
      <w:sz w:val="24"/>
      <w:szCs w:val="24"/>
      <w:lang w:val="uk-UA" w:eastAsia="uk-UA"/>
    </w:rPr>
  </w:style>
  <w:style w:type="character" w:customStyle="1" w:styleId="csb3e8c9cf10">
    <w:name w:val="csb3e8c9cf10"/>
    <w:rsid w:val="00C95093"/>
    <w:rPr>
      <w:rFonts w:ascii="Arial" w:hAnsi="Arial" w:cs="Arial" w:hint="default"/>
      <w:b/>
      <w:bCs/>
      <w:i w:val="0"/>
      <w:iCs w:val="0"/>
      <w:color w:val="000000"/>
      <w:sz w:val="18"/>
      <w:szCs w:val="18"/>
      <w:shd w:val="clear" w:color="auto" w:fill="auto"/>
    </w:rPr>
  </w:style>
  <w:style w:type="character" w:customStyle="1" w:styleId="csafaf574127">
    <w:name w:val="csafaf574127"/>
    <w:rsid w:val="00C95093"/>
    <w:rPr>
      <w:rFonts w:ascii="Arial" w:hAnsi="Arial" w:cs="Arial" w:hint="default"/>
      <w:b/>
      <w:bCs/>
      <w:i w:val="0"/>
      <w:iCs w:val="0"/>
      <w:color w:val="000000"/>
      <w:sz w:val="18"/>
      <w:szCs w:val="18"/>
      <w:shd w:val="clear" w:color="auto" w:fill="auto"/>
    </w:rPr>
  </w:style>
  <w:style w:type="character" w:customStyle="1" w:styleId="csf229d0ff10">
    <w:name w:val="csf229d0ff10"/>
    <w:rsid w:val="00C9509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9509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9509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95093"/>
    <w:rPr>
      <w:rFonts w:ascii="Arial" w:hAnsi="Arial" w:cs="Arial" w:hint="default"/>
      <w:b/>
      <w:bCs/>
      <w:i w:val="0"/>
      <w:iCs w:val="0"/>
      <w:color w:val="000000"/>
      <w:sz w:val="18"/>
      <w:szCs w:val="18"/>
      <w:shd w:val="clear" w:color="auto" w:fill="auto"/>
    </w:rPr>
  </w:style>
  <w:style w:type="character" w:customStyle="1" w:styleId="csafaf5741106">
    <w:name w:val="csafaf5741106"/>
    <w:rsid w:val="00C95093"/>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9509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95093"/>
    <w:pPr>
      <w:ind w:firstLine="708"/>
      <w:jc w:val="both"/>
    </w:pPr>
    <w:rPr>
      <w:rFonts w:ascii="Arial" w:eastAsia="Times New Roman" w:hAnsi="Arial"/>
      <w:b/>
      <w:sz w:val="18"/>
      <w:lang w:val="uk-UA" w:eastAsia="uk-UA"/>
    </w:rPr>
  </w:style>
  <w:style w:type="character" w:customStyle="1" w:styleId="csafaf5741216">
    <w:name w:val="csafaf5741216"/>
    <w:rsid w:val="00C95093"/>
    <w:rPr>
      <w:rFonts w:ascii="Arial" w:hAnsi="Arial" w:cs="Arial" w:hint="default"/>
      <w:b/>
      <w:bCs/>
      <w:i w:val="0"/>
      <w:iCs w:val="0"/>
      <w:color w:val="000000"/>
      <w:sz w:val="18"/>
      <w:szCs w:val="18"/>
      <w:shd w:val="clear" w:color="auto" w:fill="auto"/>
    </w:rPr>
  </w:style>
  <w:style w:type="character" w:customStyle="1" w:styleId="csf229d0ff19">
    <w:name w:val="csf229d0ff19"/>
    <w:rsid w:val="00C9509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9509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9509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9509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9509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95093"/>
    <w:pPr>
      <w:ind w:firstLine="708"/>
      <w:jc w:val="both"/>
    </w:pPr>
    <w:rPr>
      <w:rFonts w:ascii="Arial" w:eastAsia="Times New Roman" w:hAnsi="Arial"/>
      <w:b/>
      <w:sz w:val="18"/>
      <w:lang w:val="uk-UA" w:eastAsia="uk-UA"/>
    </w:rPr>
  </w:style>
  <w:style w:type="character" w:customStyle="1" w:styleId="csf229d0ff14">
    <w:name w:val="csf229d0ff14"/>
    <w:rsid w:val="00C9509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9509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95093"/>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C9509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9509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95093"/>
    <w:pPr>
      <w:ind w:firstLine="708"/>
      <w:jc w:val="both"/>
    </w:pPr>
    <w:rPr>
      <w:rFonts w:ascii="Arial" w:eastAsia="Times New Roman" w:hAnsi="Arial"/>
      <w:b/>
      <w:sz w:val="18"/>
      <w:lang w:val="uk-UA" w:eastAsia="uk-UA"/>
    </w:rPr>
  </w:style>
  <w:style w:type="character" w:customStyle="1" w:styleId="csab6e0769225">
    <w:name w:val="csab6e0769225"/>
    <w:rsid w:val="00C9509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95093"/>
    <w:pPr>
      <w:ind w:firstLine="708"/>
      <w:jc w:val="both"/>
    </w:pPr>
    <w:rPr>
      <w:rFonts w:ascii="Arial" w:eastAsia="Times New Roman" w:hAnsi="Arial"/>
      <w:b/>
      <w:sz w:val="18"/>
      <w:lang w:val="uk-UA" w:eastAsia="uk-UA"/>
    </w:rPr>
  </w:style>
  <w:style w:type="character" w:customStyle="1" w:styleId="csb3e8c9cf3">
    <w:name w:val="csb3e8c9cf3"/>
    <w:rsid w:val="00C9509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9509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9509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95093"/>
    <w:pPr>
      <w:ind w:firstLine="708"/>
      <w:jc w:val="both"/>
    </w:pPr>
    <w:rPr>
      <w:rFonts w:ascii="Arial" w:eastAsia="Times New Roman" w:hAnsi="Arial"/>
      <w:b/>
      <w:sz w:val="18"/>
      <w:lang w:val="uk-UA" w:eastAsia="uk-UA"/>
    </w:rPr>
  </w:style>
  <w:style w:type="character" w:customStyle="1" w:styleId="csb86c8cfe1">
    <w:name w:val="csb86c8cfe1"/>
    <w:rsid w:val="00C95093"/>
    <w:rPr>
      <w:rFonts w:ascii="Times New Roman" w:hAnsi="Times New Roman" w:cs="Times New Roman" w:hint="default"/>
      <w:b/>
      <w:bCs/>
      <w:i w:val="0"/>
      <w:iCs w:val="0"/>
      <w:color w:val="000000"/>
      <w:sz w:val="24"/>
      <w:szCs w:val="24"/>
    </w:rPr>
  </w:style>
  <w:style w:type="character" w:customStyle="1" w:styleId="csf229d0ff21">
    <w:name w:val="csf229d0ff21"/>
    <w:rsid w:val="00C9509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95093"/>
    <w:pPr>
      <w:ind w:firstLine="708"/>
      <w:jc w:val="both"/>
    </w:pPr>
    <w:rPr>
      <w:rFonts w:ascii="Arial" w:eastAsia="Times New Roman" w:hAnsi="Arial"/>
      <w:b/>
      <w:sz w:val="18"/>
      <w:lang w:val="uk-UA" w:eastAsia="uk-UA"/>
    </w:rPr>
  </w:style>
  <w:style w:type="character" w:customStyle="1" w:styleId="csf229d0ff26">
    <w:name w:val="csf229d0ff26"/>
    <w:rsid w:val="00C9509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95093"/>
    <w:pPr>
      <w:jc w:val="both"/>
    </w:pPr>
    <w:rPr>
      <w:rFonts w:ascii="Arial" w:eastAsia="Times New Roman" w:hAnsi="Arial"/>
      <w:sz w:val="24"/>
      <w:szCs w:val="24"/>
      <w:lang w:val="uk-UA" w:eastAsia="uk-UA"/>
    </w:rPr>
  </w:style>
  <w:style w:type="character" w:customStyle="1" w:styleId="cs8c2cf3831">
    <w:name w:val="cs8c2cf3831"/>
    <w:rsid w:val="00C95093"/>
    <w:rPr>
      <w:rFonts w:ascii="Arial" w:hAnsi="Arial" w:cs="Arial" w:hint="default"/>
      <w:b/>
      <w:bCs/>
      <w:i/>
      <w:iCs/>
      <w:color w:val="102B56"/>
      <w:sz w:val="18"/>
      <w:szCs w:val="18"/>
      <w:shd w:val="clear" w:color="auto" w:fill="auto"/>
    </w:rPr>
  </w:style>
  <w:style w:type="character" w:customStyle="1" w:styleId="csd71f5e5a1">
    <w:name w:val="csd71f5e5a1"/>
    <w:rsid w:val="00C95093"/>
    <w:rPr>
      <w:rFonts w:ascii="Arial" w:hAnsi="Arial" w:cs="Arial" w:hint="default"/>
      <w:b w:val="0"/>
      <w:bCs w:val="0"/>
      <w:i/>
      <w:iCs/>
      <w:color w:val="102B56"/>
      <w:sz w:val="18"/>
      <w:szCs w:val="18"/>
      <w:shd w:val="clear" w:color="auto" w:fill="auto"/>
    </w:rPr>
  </w:style>
  <w:style w:type="character" w:customStyle="1" w:styleId="cs8f6c24af1">
    <w:name w:val="cs8f6c24af1"/>
    <w:rsid w:val="00C95093"/>
    <w:rPr>
      <w:rFonts w:ascii="Arial" w:hAnsi="Arial" w:cs="Arial" w:hint="default"/>
      <w:b/>
      <w:bCs/>
      <w:i w:val="0"/>
      <w:iCs w:val="0"/>
      <w:color w:val="102B56"/>
      <w:sz w:val="18"/>
      <w:szCs w:val="18"/>
      <w:shd w:val="clear" w:color="auto" w:fill="auto"/>
    </w:rPr>
  </w:style>
  <w:style w:type="character" w:customStyle="1" w:styleId="csa5a0f5421">
    <w:name w:val="csa5a0f5421"/>
    <w:rsid w:val="00C9509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9509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95093"/>
    <w:pPr>
      <w:ind w:firstLine="708"/>
      <w:jc w:val="both"/>
    </w:pPr>
    <w:rPr>
      <w:rFonts w:ascii="Arial" w:eastAsia="Times New Roman" w:hAnsi="Arial"/>
      <w:b/>
      <w:sz w:val="18"/>
      <w:lang w:val="uk-UA" w:eastAsia="uk-UA"/>
    </w:rPr>
  </w:style>
  <w:style w:type="character" w:styleId="ad">
    <w:name w:val="line number"/>
    <w:uiPriority w:val="99"/>
    <w:rsid w:val="00C95093"/>
    <w:rPr>
      <w:rFonts w:ascii="Segoe UI" w:hAnsi="Segoe UI" w:cs="Segoe UI"/>
      <w:color w:val="000000"/>
      <w:sz w:val="18"/>
      <w:szCs w:val="18"/>
    </w:rPr>
  </w:style>
  <w:style w:type="character" w:styleId="ae">
    <w:name w:val="Hyperlink"/>
    <w:uiPriority w:val="99"/>
    <w:rsid w:val="00C95093"/>
    <w:rPr>
      <w:rFonts w:ascii="Segoe UI" w:hAnsi="Segoe UI" w:cs="Segoe UI"/>
      <w:color w:val="0000FF"/>
      <w:sz w:val="18"/>
      <w:szCs w:val="18"/>
      <w:u w:val="single"/>
    </w:rPr>
  </w:style>
  <w:style w:type="paragraph" w:customStyle="1" w:styleId="23">
    <w:name w:val="Основной текст с отступом23"/>
    <w:basedOn w:val="a"/>
    <w:rsid w:val="00C9509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9509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9509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9509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9509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9509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9509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9509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95093"/>
    <w:pPr>
      <w:ind w:firstLine="708"/>
      <w:jc w:val="both"/>
    </w:pPr>
    <w:rPr>
      <w:rFonts w:ascii="Arial" w:eastAsia="Times New Roman" w:hAnsi="Arial"/>
      <w:b/>
      <w:sz w:val="18"/>
      <w:lang w:val="uk-UA" w:eastAsia="uk-UA"/>
    </w:rPr>
  </w:style>
  <w:style w:type="character" w:customStyle="1" w:styleId="csa939b0971">
    <w:name w:val="csa939b0971"/>
    <w:rsid w:val="00C9509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9509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95093"/>
    <w:pPr>
      <w:ind w:firstLine="708"/>
      <w:jc w:val="both"/>
    </w:pPr>
    <w:rPr>
      <w:rFonts w:ascii="Arial" w:eastAsia="Times New Roman" w:hAnsi="Arial"/>
      <w:b/>
      <w:sz w:val="18"/>
      <w:lang w:val="uk-UA" w:eastAsia="uk-UA"/>
    </w:rPr>
  </w:style>
  <w:style w:type="character" w:styleId="af">
    <w:name w:val="annotation reference"/>
    <w:semiHidden/>
    <w:unhideWhenUsed/>
    <w:rsid w:val="00C95093"/>
    <w:rPr>
      <w:sz w:val="16"/>
      <w:szCs w:val="16"/>
    </w:rPr>
  </w:style>
  <w:style w:type="paragraph" w:styleId="af0">
    <w:name w:val="annotation text"/>
    <w:basedOn w:val="a"/>
    <w:link w:val="af1"/>
    <w:semiHidden/>
    <w:unhideWhenUsed/>
    <w:rsid w:val="00C95093"/>
    <w:rPr>
      <w:rFonts w:eastAsia="Times New Roman"/>
      <w:lang w:val="uk-UA" w:eastAsia="uk-UA"/>
    </w:rPr>
  </w:style>
  <w:style w:type="character" w:customStyle="1" w:styleId="af1">
    <w:name w:val="Текст примечания Знак"/>
    <w:link w:val="af0"/>
    <w:semiHidden/>
    <w:rsid w:val="00C95093"/>
    <w:rPr>
      <w:rFonts w:ascii="Times New Roman" w:eastAsia="Times New Roman" w:hAnsi="Times New Roman"/>
      <w:lang w:val="uk-UA" w:eastAsia="uk-UA"/>
    </w:rPr>
  </w:style>
  <w:style w:type="paragraph" w:styleId="af2">
    <w:name w:val="annotation subject"/>
    <w:basedOn w:val="af0"/>
    <w:next w:val="af0"/>
    <w:link w:val="af3"/>
    <w:semiHidden/>
    <w:unhideWhenUsed/>
    <w:rsid w:val="00C95093"/>
    <w:rPr>
      <w:b/>
      <w:bCs/>
    </w:rPr>
  </w:style>
  <w:style w:type="character" w:customStyle="1" w:styleId="af3">
    <w:name w:val="Тема примечания Знак"/>
    <w:link w:val="af2"/>
    <w:semiHidden/>
    <w:rsid w:val="00C95093"/>
    <w:rPr>
      <w:rFonts w:ascii="Times New Roman" w:eastAsia="Times New Roman" w:hAnsi="Times New Roman"/>
      <w:b/>
      <w:bCs/>
      <w:lang w:val="uk-UA" w:eastAsia="uk-UA"/>
    </w:rPr>
  </w:style>
  <w:style w:type="paragraph" w:styleId="af4">
    <w:name w:val="Revision"/>
    <w:hidden/>
    <w:uiPriority w:val="99"/>
    <w:semiHidden/>
    <w:rsid w:val="00C95093"/>
    <w:rPr>
      <w:rFonts w:ascii="Times New Roman" w:eastAsia="Times New Roman" w:hAnsi="Times New Roman"/>
      <w:sz w:val="24"/>
      <w:szCs w:val="24"/>
      <w:lang w:val="uk-UA" w:eastAsia="uk-UA"/>
    </w:rPr>
  </w:style>
  <w:style w:type="character" w:customStyle="1" w:styleId="csb3e8c9cf69">
    <w:name w:val="csb3e8c9cf69"/>
    <w:rsid w:val="00C95093"/>
    <w:rPr>
      <w:rFonts w:ascii="Arial" w:hAnsi="Arial" w:cs="Arial" w:hint="default"/>
      <w:b/>
      <w:bCs/>
      <w:i w:val="0"/>
      <w:iCs w:val="0"/>
      <w:color w:val="000000"/>
      <w:sz w:val="18"/>
      <w:szCs w:val="18"/>
      <w:shd w:val="clear" w:color="auto" w:fill="auto"/>
    </w:rPr>
  </w:style>
  <w:style w:type="character" w:customStyle="1" w:styleId="csf229d0ff64">
    <w:name w:val="csf229d0ff64"/>
    <w:rsid w:val="00C9509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95093"/>
    <w:rPr>
      <w:rFonts w:ascii="Arial" w:eastAsia="Times New Roman" w:hAnsi="Arial"/>
      <w:sz w:val="24"/>
      <w:szCs w:val="24"/>
      <w:lang w:val="uk-UA" w:eastAsia="uk-UA"/>
    </w:rPr>
  </w:style>
  <w:style w:type="character" w:customStyle="1" w:styleId="csd398459525">
    <w:name w:val="csd398459525"/>
    <w:rsid w:val="00C95093"/>
    <w:rPr>
      <w:rFonts w:ascii="Arial" w:hAnsi="Arial" w:cs="Arial" w:hint="default"/>
      <w:b/>
      <w:bCs/>
      <w:i/>
      <w:iCs/>
      <w:color w:val="000000"/>
      <w:sz w:val="18"/>
      <w:szCs w:val="18"/>
      <w:u w:val="single"/>
      <w:shd w:val="clear" w:color="auto" w:fill="auto"/>
    </w:rPr>
  </w:style>
  <w:style w:type="character" w:customStyle="1" w:styleId="csd3c90d4325">
    <w:name w:val="csd3c90d4325"/>
    <w:rsid w:val="00C95093"/>
    <w:rPr>
      <w:rFonts w:ascii="Arial" w:hAnsi="Arial" w:cs="Arial" w:hint="default"/>
      <w:b w:val="0"/>
      <w:bCs w:val="0"/>
      <w:i/>
      <w:iCs/>
      <w:color w:val="000000"/>
      <w:sz w:val="18"/>
      <w:szCs w:val="18"/>
      <w:shd w:val="clear" w:color="auto" w:fill="auto"/>
    </w:rPr>
  </w:style>
  <w:style w:type="character" w:customStyle="1" w:styleId="csb86c8cfe3">
    <w:name w:val="csb86c8cfe3"/>
    <w:rsid w:val="00C9509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9509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9509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9509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9509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95093"/>
    <w:pPr>
      <w:ind w:firstLine="708"/>
      <w:jc w:val="both"/>
    </w:pPr>
    <w:rPr>
      <w:rFonts w:ascii="Arial" w:eastAsia="Times New Roman" w:hAnsi="Arial"/>
      <w:b/>
      <w:sz w:val="18"/>
      <w:lang w:val="uk-UA" w:eastAsia="uk-UA"/>
    </w:rPr>
  </w:style>
  <w:style w:type="character" w:customStyle="1" w:styleId="csab6e076977">
    <w:name w:val="csab6e076977"/>
    <w:rsid w:val="00C9509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9509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95093"/>
    <w:rPr>
      <w:rFonts w:ascii="Arial" w:hAnsi="Arial" w:cs="Arial" w:hint="default"/>
      <w:b/>
      <w:bCs/>
      <w:i w:val="0"/>
      <w:iCs w:val="0"/>
      <w:color w:val="000000"/>
      <w:sz w:val="18"/>
      <w:szCs w:val="18"/>
      <w:shd w:val="clear" w:color="auto" w:fill="auto"/>
    </w:rPr>
  </w:style>
  <w:style w:type="character" w:customStyle="1" w:styleId="cs607602ac2">
    <w:name w:val="cs607602ac2"/>
    <w:rsid w:val="00C9509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9509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9509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9509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9509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9509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95093"/>
    <w:pPr>
      <w:ind w:firstLine="708"/>
      <w:jc w:val="both"/>
    </w:pPr>
    <w:rPr>
      <w:rFonts w:ascii="Arial" w:eastAsia="Times New Roman" w:hAnsi="Arial"/>
      <w:b/>
      <w:sz w:val="18"/>
      <w:lang w:val="uk-UA" w:eastAsia="uk-UA"/>
    </w:rPr>
  </w:style>
  <w:style w:type="character" w:customStyle="1" w:styleId="csab6e0769291">
    <w:name w:val="csab6e0769291"/>
    <w:rsid w:val="00C9509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9509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95093"/>
    <w:pPr>
      <w:ind w:firstLine="708"/>
      <w:jc w:val="both"/>
    </w:pPr>
    <w:rPr>
      <w:rFonts w:ascii="Arial" w:eastAsia="Times New Roman" w:hAnsi="Arial"/>
      <w:b/>
      <w:sz w:val="18"/>
      <w:lang w:val="uk-UA" w:eastAsia="uk-UA"/>
    </w:rPr>
  </w:style>
  <w:style w:type="character" w:customStyle="1" w:styleId="csf562b92915">
    <w:name w:val="csf562b92915"/>
    <w:rsid w:val="00C95093"/>
    <w:rPr>
      <w:rFonts w:ascii="Arial" w:hAnsi="Arial" w:cs="Arial" w:hint="default"/>
      <w:b/>
      <w:bCs/>
      <w:i/>
      <w:iCs/>
      <w:color w:val="000000"/>
      <w:sz w:val="18"/>
      <w:szCs w:val="18"/>
      <w:shd w:val="clear" w:color="auto" w:fill="auto"/>
    </w:rPr>
  </w:style>
  <w:style w:type="character" w:customStyle="1" w:styleId="cseed234731">
    <w:name w:val="cseed234731"/>
    <w:rsid w:val="00C95093"/>
    <w:rPr>
      <w:rFonts w:ascii="Arial" w:hAnsi="Arial" w:cs="Arial" w:hint="default"/>
      <w:b/>
      <w:bCs/>
      <w:i/>
      <w:iCs/>
      <w:color w:val="000000"/>
      <w:sz w:val="12"/>
      <w:szCs w:val="12"/>
      <w:shd w:val="clear" w:color="auto" w:fill="auto"/>
    </w:rPr>
  </w:style>
  <w:style w:type="character" w:customStyle="1" w:styleId="csb3e8c9cf35">
    <w:name w:val="csb3e8c9cf35"/>
    <w:rsid w:val="00C95093"/>
    <w:rPr>
      <w:rFonts w:ascii="Arial" w:hAnsi="Arial" w:cs="Arial" w:hint="default"/>
      <w:b/>
      <w:bCs/>
      <w:i w:val="0"/>
      <w:iCs w:val="0"/>
      <w:color w:val="000000"/>
      <w:sz w:val="18"/>
      <w:szCs w:val="18"/>
      <w:shd w:val="clear" w:color="auto" w:fill="auto"/>
    </w:rPr>
  </w:style>
  <w:style w:type="character" w:customStyle="1" w:styleId="csb3e8c9cf28">
    <w:name w:val="csb3e8c9cf28"/>
    <w:rsid w:val="00C95093"/>
    <w:rPr>
      <w:rFonts w:ascii="Arial" w:hAnsi="Arial" w:cs="Arial" w:hint="default"/>
      <w:b/>
      <w:bCs/>
      <w:i w:val="0"/>
      <w:iCs w:val="0"/>
      <w:color w:val="000000"/>
      <w:sz w:val="18"/>
      <w:szCs w:val="18"/>
      <w:shd w:val="clear" w:color="auto" w:fill="auto"/>
    </w:rPr>
  </w:style>
  <w:style w:type="character" w:customStyle="1" w:styleId="csf562b9296">
    <w:name w:val="csf562b9296"/>
    <w:rsid w:val="00C9509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9509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9509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9509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95093"/>
    <w:pPr>
      <w:ind w:firstLine="708"/>
      <w:jc w:val="both"/>
    </w:pPr>
    <w:rPr>
      <w:rFonts w:ascii="Arial" w:eastAsia="Times New Roman" w:hAnsi="Arial"/>
      <w:b/>
      <w:sz w:val="18"/>
      <w:lang w:val="uk-UA" w:eastAsia="uk-UA"/>
    </w:rPr>
  </w:style>
  <w:style w:type="character" w:customStyle="1" w:styleId="csab6e076930">
    <w:name w:val="csab6e076930"/>
    <w:rsid w:val="00C9509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9509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9509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9509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95093"/>
    <w:pPr>
      <w:ind w:firstLine="708"/>
      <w:jc w:val="both"/>
    </w:pPr>
    <w:rPr>
      <w:rFonts w:ascii="Arial" w:eastAsia="Times New Roman" w:hAnsi="Arial"/>
      <w:b/>
      <w:sz w:val="18"/>
      <w:lang w:val="uk-UA" w:eastAsia="uk-UA"/>
    </w:rPr>
  </w:style>
  <w:style w:type="paragraph" w:customStyle="1" w:styleId="24">
    <w:name w:val="Обычный2"/>
    <w:rsid w:val="00C95093"/>
    <w:rPr>
      <w:rFonts w:ascii="Times New Roman" w:eastAsia="Times New Roman" w:hAnsi="Times New Roman"/>
      <w:sz w:val="24"/>
      <w:lang w:val="uk-UA" w:eastAsia="ru-RU"/>
    </w:rPr>
  </w:style>
  <w:style w:type="paragraph" w:customStyle="1" w:styleId="220">
    <w:name w:val="Основной текст с отступом22"/>
    <w:basedOn w:val="a"/>
    <w:rsid w:val="00C95093"/>
    <w:pPr>
      <w:spacing w:before="120" w:after="120"/>
    </w:pPr>
    <w:rPr>
      <w:rFonts w:ascii="Arial" w:eastAsia="Times New Roman" w:hAnsi="Arial"/>
      <w:sz w:val="18"/>
    </w:rPr>
  </w:style>
  <w:style w:type="paragraph" w:customStyle="1" w:styleId="221">
    <w:name w:val="Заголовок 22"/>
    <w:basedOn w:val="a"/>
    <w:rsid w:val="00C95093"/>
    <w:rPr>
      <w:rFonts w:ascii="Arial" w:eastAsia="Times New Roman" w:hAnsi="Arial"/>
      <w:b/>
      <w:caps/>
      <w:sz w:val="16"/>
    </w:rPr>
  </w:style>
  <w:style w:type="paragraph" w:customStyle="1" w:styleId="421">
    <w:name w:val="Заголовок 42"/>
    <w:basedOn w:val="a"/>
    <w:rsid w:val="00C95093"/>
    <w:rPr>
      <w:rFonts w:ascii="Arial" w:eastAsia="Times New Roman" w:hAnsi="Arial"/>
      <w:b/>
    </w:rPr>
  </w:style>
  <w:style w:type="paragraph" w:customStyle="1" w:styleId="3a">
    <w:name w:val="Обычный3"/>
    <w:rsid w:val="00C95093"/>
    <w:rPr>
      <w:rFonts w:ascii="Times New Roman" w:eastAsia="Times New Roman" w:hAnsi="Times New Roman"/>
      <w:sz w:val="24"/>
      <w:lang w:val="uk-UA" w:eastAsia="ru-RU"/>
    </w:rPr>
  </w:style>
  <w:style w:type="paragraph" w:customStyle="1" w:styleId="240">
    <w:name w:val="Основной текст с отступом24"/>
    <w:basedOn w:val="a"/>
    <w:rsid w:val="00C95093"/>
    <w:pPr>
      <w:spacing w:before="120" w:after="120"/>
    </w:pPr>
    <w:rPr>
      <w:rFonts w:ascii="Arial" w:eastAsia="Times New Roman" w:hAnsi="Arial"/>
      <w:sz w:val="18"/>
    </w:rPr>
  </w:style>
  <w:style w:type="paragraph" w:customStyle="1" w:styleId="230">
    <w:name w:val="Заголовок 23"/>
    <w:basedOn w:val="a"/>
    <w:rsid w:val="00C95093"/>
    <w:rPr>
      <w:rFonts w:ascii="Arial" w:eastAsia="Times New Roman" w:hAnsi="Arial"/>
      <w:b/>
      <w:caps/>
      <w:sz w:val="16"/>
    </w:rPr>
  </w:style>
  <w:style w:type="paragraph" w:customStyle="1" w:styleId="430">
    <w:name w:val="Заголовок 43"/>
    <w:basedOn w:val="a"/>
    <w:rsid w:val="00C95093"/>
    <w:rPr>
      <w:rFonts w:ascii="Arial" w:eastAsia="Times New Roman" w:hAnsi="Arial"/>
      <w:b/>
    </w:rPr>
  </w:style>
  <w:style w:type="paragraph" w:customStyle="1" w:styleId="BodyTextIndent">
    <w:name w:val="Body Text Indent"/>
    <w:basedOn w:val="a"/>
    <w:rsid w:val="00C95093"/>
    <w:pPr>
      <w:spacing w:before="120" w:after="120"/>
    </w:pPr>
    <w:rPr>
      <w:rFonts w:ascii="Arial" w:eastAsia="Times New Roman" w:hAnsi="Arial"/>
      <w:sz w:val="18"/>
    </w:rPr>
  </w:style>
  <w:style w:type="paragraph" w:customStyle="1" w:styleId="Heading2">
    <w:name w:val="Heading 2"/>
    <w:basedOn w:val="a"/>
    <w:rsid w:val="00C95093"/>
    <w:rPr>
      <w:rFonts w:ascii="Arial" w:eastAsia="Times New Roman" w:hAnsi="Arial"/>
      <w:b/>
      <w:caps/>
      <w:sz w:val="16"/>
    </w:rPr>
  </w:style>
  <w:style w:type="paragraph" w:customStyle="1" w:styleId="Heading4">
    <w:name w:val="Heading 4"/>
    <w:basedOn w:val="a"/>
    <w:rsid w:val="00C95093"/>
    <w:rPr>
      <w:rFonts w:ascii="Arial" w:eastAsia="Times New Roman" w:hAnsi="Arial"/>
      <w:b/>
    </w:rPr>
  </w:style>
  <w:style w:type="paragraph" w:customStyle="1" w:styleId="62">
    <w:name w:val="Основной текст с отступом62"/>
    <w:basedOn w:val="a"/>
    <w:rsid w:val="00C9509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9509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9509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9509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9509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9509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9509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9509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9509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9509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9509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9509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95093"/>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9509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9509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9509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9509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9509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9509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9509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9509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9509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9509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9509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9509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9509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95093"/>
    <w:pPr>
      <w:ind w:firstLine="708"/>
      <w:jc w:val="both"/>
    </w:pPr>
    <w:rPr>
      <w:rFonts w:ascii="Arial" w:eastAsia="Times New Roman" w:hAnsi="Arial"/>
      <w:b/>
      <w:sz w:val="18"/>
      <w:lang w:val="uk-UA" w:eastAsia="uk-UA"/>
    </w:rPr>
  </w:style>
  <w:style w:type="character" w:customStyle="1" w:styleId="csab6e076965">
    <w:name w:val="csab6e076965"/>
    <w:rsid w:val="00C9509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95093"/>
    <w:pPr>
      <w:ind w:firstLine="708"/>
      <w:jc w:val="both"/>
    </w:pPr>
    <w:rPr>
      <w:rFonts w:ascii="Arial" w:eastAsia="Times New Roman" w:hAnsi="Arial"/>
      <w:b/>
      <w:sz w:val="18"/>
      <w:lang w:val="uk-UA" w:eastAsia="uk-UA"/>
    </w:rPr>
  </w:style>
  <w:style w:type="character" w:customStyle="1" w:styleId="csf229d0ff33">
    <w:name w:val="csf229d0ff33"/>
    <w:rsid w:val="00C9509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9509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9509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9509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9509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95093"/>
    <w:pPr>
      <w:ind w:firstLine="708"/>
      <w:jc w:val="both"/>
    </w:pPr>
    <w:rPr>
      <w:rFonts w:ascii="Arial" w:eastAsia="Times New Roman" w:hAnsi="Arial"/>
      <w:b/>
      <w:sz w:val="18"/>
      <w:lang w:val="uk-UA" w:eastAsia="uk-UA"/>
    </w:rPr>
  </w:style>
  <w:style w:type="character" w:customStyle="1" w:styleId="csab6e076920">
    <w:name w:val="csab6e076920"/>
    <w:rsid w:val="00C9509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9509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9509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9509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9509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9509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9509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9509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9509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9509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95093"/>
    <w:pPr>
      <w:ind w:firstLine="708"/>
      <w:jc w:val="both"/>
    </w:pPr>
    <w:rPr>
      <w:rFonts w:ascii="Arial" w:eastAsia="Times New Roman" w:hAnsi="Arial"/>
      <w:b/>
      <w:sz w:val="18"/>
      <w:lang w:val="uk-UA" w:eastAsia="uk-UA"/>
    </w:rPr>
  </w:style>
  <w:style w:type="character" w:customStyle="1" w:styleId="csf229d0ff50">
    <w:name w:val="csf229d0ff50"/>
    <w:rsid w:val="00C9509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9509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9509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9509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9509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9509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9509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9509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9509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9509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9509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95093"/>
    <w:pPr>
      <w:ind w:firstLine="708"/>
      <w:jc w:val="both"/>
    </w:pPr>
    <w:rPr>
      <w:rFonts w:ascii="Arial" w:eastAsia="Times New Roman" w:hAnsi="Arial"/>
      <w:b/>
      <w:sz w:val="18"/>
      <w:lang w:val="uk-UA" w:eastAsia="uk-UA"/>
    </w:rPr>
  </w:style>
  <w:style w:type="character" w:customStyle="1" w:styleId="csf229d0ff83">
    <w:name w:val="csf229d0ff83"/>
    <w:rsid w:val="00C9509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9509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95093"/>
    <w:pPr>
      <w:ind w:firstLine="708"/>
      <w:jc w:val="both"/>
    </w:pPr>
    <w:rPr>
      <w:rFonts w:ascii="Arial" w:eastAsia="Times New Roman" w:hAnsi="Arial"/>
      <w:b/>
      <w:sz w:val="18"/>
      <w:lang w:val="uk-UA" w:eastAsia="uk-UA"/>
    </w:rPr>
  </w:style>
  <w:style w:type="character" w:customStyle="1" w:styleId="csf229d0ff76">
    <w:name w:val="csf229d0ff76"/>
    <w:rsid w:val="00C9509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9509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9509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9509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95093"/>
    <w:pPr>
      <w:ind w:firstLine="708"/>
      <w:jc w:val="both"/>
    </w:pPr>
    <w:rPr>
      <w:rFonts w:ascii="Arial" w:eastAsia="Times New Roman" w:hAnsi="Arial"/>
      <w:b/>
      <w:sz w:val="18"/>
      <w:lang w:val="uk-UA" w:eastAsia="uk-UA"/>
    </w:rPr>
  </w:style>
  <w:style w:type="character" w:customStyle="1" w:styleId="csf229d0ff20">
    <w:name w:val="csf229d0ff20"/>
    <w:rsid w:val="00C9509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9509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9509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95093"/>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C9509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9509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9509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9509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9509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9509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9509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95093"/>
    <w:pPr>
      <w:ind w:firstLine="708"/>
      <w:jc w:val="both"/>
    </w:pPr>
    <w:rPr>
      <w:rFonts w:ascii="Arial" w:eastAsia="Times New Roman" w:hAnsi="Arial"/>
      <w:b/>
      <w:sz w:val="18"/>
      <w:lang w:val="uk-UA" w:eastAsia="uk-UA"/>
    </w:rPr>
  </w:style>
  <w:style w:type="character" w:customStyle="1" w:styleId="csab6e07697">
    <w:name w:val="csab6e07697"/>
    <w:rsid w:val="00C9509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9509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9509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95093"/>
    <w:pPr>
      <w:ind w:firstLine="708"/>
      <w:jc w:val="both"/>
    </w:pPr>
    <w:rPr>
      <w:rFonts w:ascii="Arial" w:eastAsia="Times New Roman" w:hAnsi="Arial"/>
      <w:b/>
      <w:sz w:val="18"/>
      <w:lang w:val="uk-UA" w:eastAsia="uk-UA"/>
    </w:rPr>
  </w:style>
  <w:style w:type="character" w:customStyle="1" w:styleId="csb3e8c9cf94">
    <w:name w:val="csb3e8c9cf94"/>
    <w:rsid w:val="00C95093"/>
    <w:rPr>
      <w:rFonts w:ascii="Arial" w:hAnsi="Arial" w:cs="Arial" w:hint="default"/>
      <w:b/>
      <w:bCs/>
      <w:i w:val="0"/>
      <w:iCs w:val="0"/>
      <w:color w:val="000000"/>
      <w:sz w:val="18"/>
      <w:szCs w:val="18"/>
      <w:shd w:val="clear" w:color="auto" w:fill="auto"/>
    </w:rPr>
  </w:style>
  <w:style w:type="character" w:customStyle="1" w:styleId="csf229d0ff91">
    <w:name w:val="csf229d0ff91"/>
    <w:rsid w:val="00C9509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95093"/>
    <w:rPr>
      <w:rFonts w:ascii="Arial" w:eastAsia="Times New Roman" w:hAnsi="Arial"/>
      <w:b/>
      <w:caps/>
      <w:sz w:val="16"/>
      <w:lang w:val="ru-RU" w:eastAsia="ru-RU"/>
    </w:rPr>
  </w:style>
  <w:style w:type="character" w:customStyle="1" w:styleId="411">
    <w:name w:val="Заголовок 4 Знак1"/>
    <w:uiPriority w:val="9"/>
    <w:locked/>
    <w:rsid w:val="00C95093"/>
    <w:rPr>
      <w:rFonts w:ascii="Arial" w:eastAsia="Times New Roman" w:hAnsi="Arial"/>
      <w:b/>
      <w:lang w:val="ru-RU" w:eastAsia="ru-RU"/>
    </w:rPr>
  </w:style>
  <w:style w:type="character" w:customStyle="1" w:styleId="csf229d0ff74">
    <w:name w:val="csf229d0ff74"/>
    <w:rsid w:val="00C9509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9509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9509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9509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9509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9509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9509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9509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9509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9509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9509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9509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9509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9509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9509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9509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9509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9509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9509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9509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9509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95093"/>
    <w:rPr>
      <w:rFonts w:ascii="Arial" w:hAnsi="Arial" w:cs="Arial" w:hint="default"/>
      <w:b w:val="0"/>
      <w:bCs w:val="0"/>
      <w:i w:val="0"/>
      <w:iCs w:val="0"/>
      <w:color w:val="000000"/>
      <w:sz w:val="18"/>
      <w:szCs w:val="18"/>
      <w:shd w:val="clear" w:color="auto" w:fill="auto"/>
    </w:rPr>
  </w:style>
  <w:style w:type="character" w:customStyle="1" w:styleId="csba294252">
    <w:name w:val="csba294252"/>
    <w:rsid w:val="00C95093"/>
    <w:rPr>
      <w:rFonts w:ascii="Segoe UI" w:hAnsi="Segoe UI" w:cs="Segoe UI" w:hint="default"/>
      <w:b/>
      <w:bCs/>
      <w:i/>
      <w:iCs/>
      <w:color w:val="102B56"/>
      <w:sz w:val="18"/>
      <w:szCs w:val="18"/>
      <w:shd w:val="clear" w:color="auto" w:fill="auto"/>
    </w:rPr>
  </w:style>
  <w:style w:type="character" w:customStyle="1" w:styleId="csf229d0ff131">
    <w:name w:val="csf229d0ff131"/>
    <w:rsid w:val="00C9509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9509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9509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9509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9509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9509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9509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9509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9509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9509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9509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9509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9509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9509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9509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9509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9509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95093"/>
    <w:rPr>
      <w:rFonts w:ascii="Arial" w:hAnsi="Arial" w:cs="Arial" w:hint="default"/>
      <w:b/>
      <w:bCs/>
      <w:i/>
      <w:iCs/>
      <w:color w:val="000000"/>
      <w:sz w:val="18"/>
      <w:szCs w:val="18"/>
      <w:shd w:val="clear" w:color="auto" w:fill="auto"/>
    </w:rPr>
  </w:style>
  <w:style w:type="character" w:customStyle="1" w:styleId="csf229d0ff144">
    <w:name w:val="csf229d0ff144"/>
    <w:rsid w:val="00C9509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9509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95093"/>
    <w:rPr>
      <w:rFonts w:ascii="Arial" w:hAnsi="Arial" w:cs="Arial" w:hint="default"/>
      <w:b/>
      <w:bCs/>
      <w:i/>
      <w:iCs/>
      <w:color w:val="000000"/>
      <w:sz w:val="18"/>
      <w:szCs w:val="18"/>
      <w:shd w:val="clear" w:color="auto" w:fill="auto"/>
    </w:rPr>
  </w:style>
  <w:style w:type="character" w:customStyle="1" w:styleId="csf229d0ff122">
    <w:name w:val="csf229d0ff122"/>
    <w:rsid w:val="00C9509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9509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9509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9509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9509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9509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9509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9509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9509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9509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95093"/>
    <w:rPr>
      <w:rFonts w:ascii="Arial" w:hAnsi="Arial" w:cs="Arial"/>
      <w:sz w:val="18"/>
      <w:szCs w:val="18"/>
      <w:lang w:val="ru-RU"/>
    </w:rPr>
  </w:style>
  <w:style w:type="paragraph" w:customStyle="1" w:styleId="Arial90">
    <w:name w:val="Arial9(без отступов)"/>
    <w:link w:val="Arial9"/>
    <w:semiHidden/>
    <w:rsid w:val="00C95093"/>
    <w:pPr>
      <w:ind w:left="-113"/>
    </w:pPr>
    <w:rPr>
      <w:rFonts w:ascii="Arial" w:hAnsi="Arial" w:cs="Arial"/>
      <w:sz w:val="18"/>
      <w:szCs w:val="18"/>
      <w:lang w:val="ru-RU"/>
    </w:rPr>
  </w:style>
  <w:style w:type="character" w:customStyle="1" w:styleId="csf229d0ff178">
    <w:name w:val="csf229d0ff178"/>
    <w:rsid w:val="00C9509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95093"/>
    <w:rPr>
      <w:rFonts w:ascii="Arial" w:hAnsi="Arial" w:cs="Arial" w:hint="default"/>
      <w:b/>
      <w:bCs/>
      <w:i w:val="0"/>
      <w:iCs w:val="0"/>
      <w:color w:val="000000"/>
      <w:sz w:val="18"/>
      <w:szCs w:val="18"/>
      <w:shd w:val="clear" w:color="auto" w:fill="auto"/>
    </w:rPr>
  </w:style>
  <w:style w:type="character" w:customStyle="1" w:styleId="csf229d0ff8">
    <w:name w:val="csf229d0ff8"/>
    <w:rsid w:val="00C95093"/>
    <w:rPr>
      <w:rFonts w:ascii="Arial" w:hAnsi="Arial" w:cs="Arial" w:hint="default"/>
      <w:b w:val="0"/>
      <w:bCs w:val="0"/>
      <w:i w:val="0"/>
      <w:iCs w:val="0"/>
      <w:color w:val="000000"/>
      <w:sz w:val="18"/>
      <w:szCs w:val="18"/>
      <w:shd w:val="clear" w:color="auto" w:fill="auto"/>
    </w:rPr>
  </w:style>
  <w:style w:type="character" w:customStyle="1" w:styleId="cs9b006263">
    <w:name w:val="cs9b006263"/>
    <w:rsid w:val="00C95093"/>
    <w:rPr>
      <w:rFonts w:ascii="Arial" w:hAnsi="Arial" w:cs="Arial" w:hint="default"/>
      <w:b/>
      <w:bCs/>
      <w:i w:val="0"/>
      <w:iCs w:val="0"/>
      <w:color w:val="000000"/>
      <w:sz w:val="20"/>
      <w:szCs w:val="20"/>
      <w:shd w:val="clear" w:color="auto" w:fill="auto"/>
    </w:rPr>
  </w:style>
  <w:style w:type="character" w:customStyle="1" w:styleId="csf229d0ff36">
    <w:name w:val="csf229d0ff36"/>
    <w:rsid w:val="00C9509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9509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9509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9509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95093"/>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95093"/>
    <w:pPr>
      <w:snapToGrid w:val="0"/>
      <w:ind w:left="720"/>
      <w:contextualSpacing/>
    </w:pPr>
    <w:rPr>
      <w:rFonts w:ascii="Arial" w:eastAsia="Times New Roman" w:hAnsi="Arial"/>
      <w:sz w:val="28"/>
    </w:rPr>
  </w:style>
  <w:style w:type="character" w:customStyle="1" w:styleId="csf229d0ff102">
    <w:name w:val="csf229d0ff102"/>
    <w:rsid w:val="00C9509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9509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9509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95093"/>
    <w:rPr>
      <w:rFonts w:ascii="Arial" w:hAnsi="Arial" w:cs="Arial" w:hint="default"/>
      <w:b/>
      <w:bCs/>
      <w:i/>
      <w:iCs/>
      <w:color w:val="000000"/>
      <w:sz w:val="18"/>
      <w:szCs w:val="18"/>
      <w:shd w:val="clear" w:color="auto" w:fill="auto"/>
    </w:rPr>
  </w:style>
  <w:style w:type="character" w:customStyle="1" w:styleId="csf229d0ff142">
    <w:name w:val="csf229d0ff142"/>
    <w:rsid w:val="00C9509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9509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9509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9509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9509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9509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9509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9509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9509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9509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9509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95093"/>
    <w:rPr>
      <w:rFonts w:ascii="Arial" w:hAnsi="Arial" w:cs="Arial" w:hint="default"/>
      <w:b/>
      <w:bCs/>
      <w:i w:val="0"/>
      <w:iCs w:val="0"/>
      <w:color w:val="000000"/>
      <w:sz w:val="18"/>
      <w:szCs w:val="18"/>
      <w:shd w:val="clear" w:color="auto" w:fill="auto"/>
    </w:rPr>
  </w:style>
  <w:style w:type="character" w:customStyle="1" w:styleId="csf229d0ff107">
    <w:name w:val="csf229d0ff107"/>
    <w:rsid w:val="00C9509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95093"/>
    <w:rPr>
      <w:rFonts w:ascii="Arial" w:hAnsi="Arial" w:cs="Arial" w:hint="default"/>
      <w:b/>
      <w:bCs/>
      <w:i/>
      <w:iCs/>
      <w:color w:val="000000"/>
      <w:sz w:val="18"/>
      <w:szCs w:val="18"/>
      <w:shd w:val="clear" w:color="auto" w:fill="auto"/>
    </w:rPr>
  </w:style>
  <w:style w:type="character" w:customStyle="1" w:styleId="csab6e076993">
    <w:name w:val="csab6e076993"/>
    <w:rsid w:val="00C95093"/>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95093"/>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C95093"/>
    <w:rPr>
      <w:rFonts w:ascii="Arial" w:hAnsi="Arial"/>
      <w:sz w:val="18"/>
      <w:lang w:val="x-none" w:eastAsia="ru-RU"/>
    </w:rPr>
  </w:style>
  <w:style w:type="paragraph" w:customStyle="1" w:styleId="Arial960">
    <w:name w:val="Arial9+6пт"/>
    <w:basedOn w:val="a"/>
    <w:link w:val="Arial96"/>
    <w:rsid w:val="00C95093"/>
    <w:pPr>
      <w:snapToGrid w:val="0"/>
      <w:spacing w:before="120"/>
    </w:pPr>
    <w:rPr>
      <w:rFonts w:ascii="Arial" w:hAnsi="Arial"/>
      <w:sz w:val="18"/>
      <w:lang w:val="x-none"/>
    </w:rPr>
  </w:style>
  <w:style w:type="character" w:customStyle="1" w:styleId="csf229d0ff86">
    <w:name w:val="csf229d0ff86"/>
    <w:rsid w:val="00C95093"/>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95093"/>
    <w:rPr>
      <w:rFonts w:ascii="Segoe UI" w:hAnsi="Segoe UI" w:cs="Segoe UI" w:hint="default"/>
      <w:b/>
      <w:bCs/>
      <w:i/>
      <w:iCs/>
      <w:color w:val="102B56"/>
      <w:sz w:val="18"/>
      <w:szCs w:val="18"/>
      <w:shd w:val="clear" w:color="auto" w:fill="auto"/>
    </w:rPr>
  </w:style>
  <w:style w:type="character" w:customStyle="1" w:styleId="csab6e076914">
    <w:name w:val="csab6e076914"/>
    <w:rsid w:val="00C95093"/>
    <w:rPr>
      <w:rFonts w:ascii="Arial" w:hAnsi="Arial" w:cs="Arial" w:hint="default"/>
      <w:b w:val="0"/>
      <w:bCs w:val="0"/>
      <w:i w:val="0"/>
      <w:iCs w:val="0"/>
      <w:color w:val="000000"/>
      <w:sz w:val="18"/>
      <w:szCs w:val="18"/>
    </w:rPr>
  </w:style>
  <w:style w:type="character" w:customStyle="1" w:styleId="csf229d0ff134">
    <w:name w:val="csf229d0ff134"/>
    <w:rsid w:val="00C95093"/>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95093"/>
    <w:rPr>
      <w:rFonts w:ascii="Arial" w:hAnsi="Arial" w:cs="Arial" w:hint="default"/>
      <w:b/>
      <w:bCs/>
      <w:i/>
      <w:iCs/>
      <w:color w:val="000000"/>
      <w:sz w:val="20"/>
      <w:szCs w:val="20"/>
      <w:shd w:val="clear" w:color="auto" w:fill="auto"/>
    </w:rPr>
  </w:style>
  <w:style w:type="character" w:styleId="af6">
    <w:name w:val="FollowedHyperlink"/>
    <w:uiPriority w:val="99"/>
    <w:unhideWhenUsed/>
    <w:rsid w:val="00C95093"/>
    <w:rPr>
      <w:color w:val="954F72"/>
      <w:u w:val="single"/>
    </w:rPr>
  </w:style>
  <w:style w:type="paragraph" w:customStyle="1" w:styleId="msonormal0">
    <w:name w:val="msonormal"/>
    <w:basedOn w:val="a"/>
    <w:rsid w:val="00C95093"/>
    <w:pPr>
      <w:spacing w:before="100" w:beforeAutospacing="1" w:after="100" w:afterAutospacing="1"/>
    </w:pPr>
    <w:rPr>
      <w:sz w:val="24"/>
      <w:szCs w:val="24"/>
      <w:lang w:val="en-US" w:eastAsia="en-US"/>
    </w:rPr>
  </w:style>
  <w:style w:type="paragraph" w:styleId="af7">
    <w:name w:val="Title"/>
    <w:basedOn w:val="a"/>
    <w:link w:val="af8"/>
    <w:uiPriority w:val="99"/>
    <w:qFormat/>
    <w:rsid w:val="00C95093"/>
    <w:rPr>
      <w:sz w:val="24"/>
      <w:szCs w:val="24"/>
      <w:lang w:val="en-US" w:eastAsia="en-US"/>
    </w:rPr>
  </w:style>
  <w:style w:type="character" w:customStyle="1" w:styleId="af8">
    <w:name w:val="Заголовок Знак"/>
    <w:link w:val="af7"/>
    <w:uiPriority w:val="99"/>
    <w:rsid w:val="00C95093"/>
    <w:rPr>
      <w:rFonts w:ascii="Times New Roman" w:hAnsi="Times New Roman"/>
      <w:sz w:val="24"/>
      <w:szCs w:val="24"/>
    </w:rPr>
  </w:style>
  <w:style w:type="paragraph" w:styleId="25">
    <w:name w:val="Body Text 2"/>
    <w:basedOn w:val="a"/>
    <w:link w:val="27"/>
    <w:uiPriority w:val="99"/>
    <w:unhideWhenUsed/>
    <w:rsid w:val="00C95093"/>
    <w:rPr>
      <w:sz w:val="24"/>
      <w:szCs w:val="24"/>
      <w:lang w:val="en-US" w:eastAsia="en-US"/>
    </w:rPr>
  </w:style>
  <w:style w:type="character" w:customStyle="1" w:styleId="27">
    <w:name w:val="Основной текст 2 Знак"/>
    <w:link w:val="25"/>
    <w:uiPriority w:val="99"/>
    <w:rsid w:val="00C95093"/>
    <w:rPr>
      <w:rFonts w:ascii="Times New Roman" w:hAnsi="Times New Roman"/>
      <w:sz w:val="24"/>
      <w:szCs w:val="24"/>
    </w:rPr>
  </w:style>
  <w:style w:type="character" w:customStyle="1" w:styleId="af9">
    <w:name w:val="Название Знак"/>
    <w:link w:val="afa"/>
    <w:locked/>
    <w:rsid w:val="00C95093"/>
    <w:rPr>
      <w:rFonts w:ascii="Cambria" w:hAnsi="Cambria"/>
      <w:color w:val="17365D"/>
      <w:spacing w:val="5"/>
    </w:rPr>
  </w:style>
  <w:style w:type="paragraph" w:customStyle="1" w:styleId="afa">
    <w:name w:val="Название"/>
    <w:basedOn w:val="a"/>
    <w:link w:val="af9"/>
    <w:rsid w:val="00C95093"/>
    <w:rPr>
      <w:rFonts w:ascii="Cambria" w:hAnsi="Cambria"/>
      <w:color w:val="17365D"/>
      <w:spacing w:val="5"/>
      <w:lang w:val="en-US" w:eastAsia="en-US"/>
    </w:rPr>
  </w:style>
  <w:style w:type="character" w:customStyle="1" w:styleId="afb">
    <w:name w:val="Верхній колонтитул Знак"/>
    <w:link w:val="1a"/>
    <w:uiPriority w:val="99"/>
    <w:locked/>
    <w:rsid w:val="00C95093"/>
  </w:style>
  <w:style w:type="paragraph" w:customStyle="1" w:styleId="1a">
    <w:name w:val="Верхній колонтитул1"/>
    <w:basedOn w:val="a"/>
    <w:link w:val="afb"/>
    <w:uiPriority w:val="99"/>
    <w:rsid w:val="00C95093"/>
    <w:rPr>
      <w:rFonts w:ascii="Calibri" w:hAnsi="Calibri"/>
      <w:lang w:val="en-US" w:eastAsia="en-US"/>
    </w:rPr>
  </w:style>
  <w:style w:type="character" w:customStyle="1" w:styleId="afc">
    <w:name w:val="Нижній колонтитул Знак"/>
    <w:link w:val="1b"/>
    <w:uiPriority w:val="99"/>
    <w:locked/>
    <w:rsid w:val="00C95093"/>
  </w:style>
  <w:style w:type="paragraph" w:customStyle="1" w:styleId="1b">
    <w:name w:val="Нижній колонтитул1"/>
    <w:basedOn w:val="a"/>
    <w:link w:val="afc"/>
    <w:uiPriority w:val="99"/>
    <w:rsid w:val="00C95093"/>
    <w:rPr>
      <w:rFonts w:ascii="Calibri" w:hAnsi="Calibri"/>
      <w:lang w:val="en-US" w:eastAsia="en-US"/>
    </w:rPr>
  </w:style>
  <w:style w:type="character" w:customStyle="1" w:styleId="afd">
    <w:name w:val="Назва Знак"/>
    <w:link w:val="1c"/>
    <w:locked/>
    <w:rsid w:val="00C95093"/>
    <w:rPr>
      <w:rFonts w:ascii="Calibri Light" w:hAnsi="Calibri Light" w:cs="Calibri Light"/>
      <w:spacing w:val="-10"/>
    </w:rPr>
  </w:style>
  <w:style w:type="paragraph" w:customStyle="1" w:styleId="1c">
    <w:name w:val="Назва1"/>
    <w:basedOn w:val="a"/>
    <w:link w:val="afd"/>
    <w:rsid w:val="00C95093"/>
    <w:rPr>
      <w:rFonts w:ascii="Calibri Light" w:hAnsi="Calibri Light" w:cs="Calibri Light"/>
      <w:spacing w:val="-10"/>
      <w:lang w:val="en-US" w:eastAsia="en-US"/>
    </w:rPr>
  </w:style>
  <w:style w:type="character" w:customStyle="1" w:styleId="2a">
    <w:name w:val="Основний текст 2 Знак"/>
    <w:link w:val="212"/>
    <w:locked/>
    <w:rsid w:val="00C95093"/>
  </w:style>
  <w:style w:type="paragraph" w:customStyle="1" w:styleId="212">
    <w:name w:val="Основний текст 21"/>
    <w:basedOn w:val="a"/>
    <w:link w:val="2a"/>
    <w:rsid w:val="00C95093"/>
    <w:rPr>
      <w:rFonts w:ascii="Calibri" w:hAnsi="Calibri"/>
      <w:lang w:val="en-US" w:eastAsia="en-US"/>
    </w:rPr>
  </w:style>
  <w:style w:type="character" w:customStyle="1" w:styleId="afe">
    <w:name w:val="Текст у виносці Знак"/>
    <w:link w:val="1d"/>
    <w:locked/>
    <w:rsid w:val="00C95093"/>
    <w:rPr>
      <w:rFonts w:ascii="Segoe UI" w:hAnsi="Segoe UI" w:cs="Segoe UI"/>
    </w:rPr>
  </w:style>
  <w:style w:type="paragraph" w:customStyle="1" w:styleId="1d">
    <w:name w:val="Текст у виносці1"/>
    <w:basedOn w:val="a"/>
    <w:link w:val="afe"/>
    <w:rsid w:val="00C95093"/>
    <w:rPr>
      <w:rFonts w:ascii="Segoe UI" w:hAnsi="Segoe UI" w:cs="Segoe UI"/>
      <w:lang w:val="en-US" w:eastAsia="en-US"/>
    </w:rPr>
  </w:style>
  <w:style w:type="character" w:customStyle="1" w:styleId="emailstyle45">
    <w:name w:val="emailstyle45"/>
    <w:semiHidden/>
    <w:rsid w:val="00C95093"/>
    <w:rPr>
      <w:rFonts w:ascii="Calibri" w:hAnsi="Calibri" w:cs="Calibri" w:hint="default"/>
      <w:color w:val="auto"/>
    </w:rPr>
  </w:style>
  <w:style w:type="character" w:customStyle="1" w:styleId="error">
    <w:name w:val="error"/>
    <w:rsid w:val="00C95093"/>
  </w:style>
  <w:style w:type="character" w:customStyle="1" w:styleId="TimesNewRoman121">
    <w:name w:val="Стиль Times New Roman 12 пт1"/>
    <w:rsid w:val="00C95093"/>
    <w:rPr>
      <w:rFonts w:ascii="Times New Roman" w:hAnsi="Times New Roman" w:cs="Times New Roman" w:hint="default"/>
    </w:rPr>
  </w:style>
  <w:style w:type="character" w:customStyle="1" w:styleId="csccf5e31620">
    <w:name w:val="csccf5e31620"/>
    <w:rsid w:val="00C95093"/>
    <w:rPr>
      <w:rFonts w:ascii="Arial" w:hAnsi="Arial" w:cs="Arial" w:hint="default"/>
      <w:b/>
      <w:bCs/>
      <w:i w:val="0"/>
      <w:iCs w:val="0"/>
      <w:color w:val="000000"/>
      <w:sz w:val="18"/>
      <w:szCs w:val="18"/>
      <w:shd w:val="clear" w:color="auto" w:fill="auto"/>
    </w:rPr>
  </w:style>
  <w:style w:type="character" w:customStyle="1" w:styleId="cs9ff1b61120">
    <w:name w:val="cs9ff1b61120"/>
    <w:rsid w:val="00C95093"/>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95093"/>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95093"/>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95093"/>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C95093"/>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95093"/>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95093"/>
    <w:rPr>
      <w:rFonts w:ascii="Arial" w:hAnsi="Arial" w:cs="Arial" w:hint="default"/>
      <w:b/>
      <w:bCs/>
      <w:i w:val="0"/>
      <w:iCs w:val="0"/>
      <w:color w:val="000000"/>
      <w:sz w:val="18"/>
      <w:szCs w:val="18"/>
      <w:shd w:val="clear" w:color="auto" w:fill="auto"/>
    </w:rPr>
  </w:style>
  <w:style w:type="character" w:customStyle="1" w:styleId="cs9ff1b611210">
    <w:name w:val="cs9ff1b611210"/>
    <w:rsid w:val="00C95093"/>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95093"/>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95093"/>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95093"/>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95093"/>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95093"/>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95093"/>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95093"/>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95093"/>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C95093"/>
    <w:pPr>
      <w:ind w:firstLine="708"/>
      <w:jc w:val="both"/>
    </w:pPr>
    <w:rPr>
      <w:rFonts w:ascii="Arial" w:eastAsia="Times New Roman" w:hAnsi="Arial"/>
      <w:b/>
      <w:sz w:val="18"/>
      <w:lang w:val="en-US" w:eastAsia="en-US"/>
    </w:rPr>
  </w:style>
  <w:style w:type="character" w:customStyle="1" w:styleId="cs9ff1b61152">
    <w:name w:val="cs9ff1b61152"/>
    <w:rsid w:val="00C95093"/>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C95093"/>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C95093"/>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C95093"/>
    <w:pPr>
      <w:ind w:firstLine="708"/>
      <w:jc w:val="both"/>
    </w:pPr>
    <w:rPr>
      <w:rFonts w:ascii="Arial" w:eastAsia="Times New Roman" w:hAnsi="Arial"/>
      <w:b/>
      <w:sz w:val="18"/>
      <w:lang w:val="en-US" w:eastAsia="en-US"/>
    </w:rPr>
  </w:style>
  <w:style w:type="character" w:customStyle="1" w:styleId="cse1a752c62">
    <w:name w:val="cse1a752c62"/>
    <w:rsid w:val="00C95093"/>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95093"/>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6F06-93C1-40FD-A05D-7A64EDA7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30901</Words>
  <Characters>176141</Characters>
  <Application>Microsoft Office Word</Application>
  <DocSecurity>0</DocSecurity>
  <Lines>1467</Lines>
  <Paragraphs>413</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206629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2024-07-16T13:50:00Z</dcterms:created>
  <dcterms:modified xsi:type="dcterms:W3CDTF">2024-07-16T13:50:00Z</dcterms:modified>
</cp:coreProperties>
</file>