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714B5C" w:rsidRDefault="00A32349" w:rsidP="00674BA1">
      <w:pPr>
        <w:spacing w:after="120"/>
        <w:jc w:val="center"/>
        <w:rPr>
          <w:rFonts w:ascii="Times New Roman CYR" w:hAnsi="Times New Roman CYR"/>
          <w:lang w:val="uk-UA"/>
        </w:rPr>
      </w:pPr>
      <w:bookmarkStart w:id="0" w:name="_GoBack"/>
      <w:bookmarkEnd w:id="0"/>
      <w:r w:rsidRPr="00714B5C">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65pt;height:44.3pt;visibility:visible">
            <v:imagedata r:id="rId8" o:title="" gain="86232f" blacklevel="-3932f"/>
          </v:shape>
        </w:pict>
      </w:r>
    </w:p>
    <w:p w:rsidR="00674BA1" w:rsidRPr="00714B5C" w:rsidRDefault="00674BA1" w:rsidP="00674BA1">
      <w:pPr>
        <w:jc w:val="center"/>
        <w:outlineLvl w:val="0"/>
        <w:rPr>
          <w:b/>
          <w:sz w:val="32"/>
          <w:szCs w:val="32"/>
          <w:lang w:val="uk-UA"/>
        </w:rPr>
      </w:pPr>
      <w:r w:rsidRPr="00714B5C">
        <w:rPr>
          <w:b/>
          <w:sz w:val="32"/>
          <w:szCs w:val="32"/>
          <w:lang w:val="uk-UA"/>
        </w:rPr>
        <w:t>МІНІСТЕРСТВО ОХОРОНИ ЗДОРОВ’Я УКРАЇНИ</w:t>
      </w:r>
    </w:p>
    <w:p w:rsidR="00674BA1" w:rsidRPr="00714B5C" w:rsidRDefault="00674BA1" w:rsidP="00674BA1">
      <w:pPr>
        <w:rPr>
          <w:lang w:val="uk-UA"/>
        </w:rPr>
      </w:pPr>
    </w:p>
    <w:p w:rsidR="008C4BFD" w:rsidRPr="00714B5C" w:rsidRDefault="008C4BFD" w:rsidP="008C4BFD">
      <w:pPr>
        <w:jc w:val="center"/>
        <w:outlineLvl w:val="0"/>
        <w:rPr>
          <w:b/>
          <w:spacing w:val="60"/>
          <w:sz w:val="30"/>
          <w:szCs w:val="30"/>
          <w:lang w:val="uk-UA"/>
        </w:rPr>
      </w:pPr>
      <w:r w:rsidRPr="00714B5C">
        <w:rPr>
          <w:b/>
          <w:spacing w:val="60"/>
          <w:sz w:val="30"/>
          <w:szCs w:val="30"/>
          <w:lang w:val="uk-UA"/>
        </w:rPr>
        <w:t>НАКАЗ</w:t>
      </w:r>
    </w:p>
    <w:p w:rsidR="008C4BFD" w:rsidRPr="00714B5C"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714B5C" w:rsidTr="00163BFA">
        <w:tc>
          <w:tcPr>
            <w:tcW w:w="3271" w:type="dxa"/>
          </w:tcPr>
          <w:p w:rsidR="00163BFA" w:rsidRPr="00714B5C" w:rsidRDefault="00163BFA" w:rsidP="00A93E77">
            <w:pPr>
              <w:rPr>
                <w:sz w:val="28"/>
                <w:szCs w:val="28"/>
                <w:lang w:val="uk-UA"/>
              </w:rPr>
            </w:pPr>
          </w:p>
          <w:p w:rsidR="008C4BFD" w:rsidRPr="00714B5C" w:rsidRDefault="00163BFA" w:rsidP="00A93E77">
            <w:pPr>
              <w:rPr>
                <w:sz w:val="28"/>
                <w:szCs w:val="28"/>
                <w:lang w:val="uk-UA"/>
              </w:rPr>
            </w:pPr>
            <w:r w:rsidRPr="00714B5C">
              <w:rPr>
                <w:sz w:val="28"/>
                <w:szCs w:val="28"/>
                <w:lang w:val="uk-UA"/>
              </w:rPr>
              <w:t>01 травня 2024 року</w:t>
            </w:r>
            <w:r w:rsidR="008C4BFD" w:rsidRPr="00714B5C">
              <w:rPr>
                <w:sz w:val="28"/>
                <w:szCs w:val="28"/>
                <w:lang w:val="uk-UA"/>
              </w:rPr>
              <w:t xml:space="preserve">  </w:t>
            </w:r>
          </w:p>
        </w:tc>
        <w:tc>
          <w:tcPr>
            <w:tcW w:w="2129" w:type="dxa"/>
          </w:tcPr>
          <w:p w:rsidR="008C4BFD" w:rsidRPr="00714B5C" w:rsidRDefault="00B943B1" w:rsidP="00B943B1">
            <w:pPr>
              <w:jc w:val="center"/>
              <w:rPr>
                <w:sz w:val="24"/>
                <w:szCs w:val="24"/>
                <w:lang w:val="uk-UA"/>
              </w:rPr>
            </w:pPr>
            <w:r w:rsidRPr="00714B5C">
              <w:rPr>
                <w:sz w:val="24"/>
                <w:szCs w:val="24"/>
                <w:lang w:val="uk-UA"/>
              </w:rPr>
              <w:t xml:space="preserve">                    </w:t>
            </w:r>
            <w:r w:rsidR="008C4BFD" w:rsidRPr="00714B5C">
              <w:rPr>
                <w:sz w:val="24"/>
                <w:szCs w:val="24"/>
                <w:lang w:val="uk-UA"/>
              </w:rPr>
              <w:t>Київ</w:t>
            </w:r>
          </w:p>
        </w:tc>
        <w:tc>
          <w:tcPr>
            <w:tcW w:w="4783" w:type="dxa"/>
          </w:tcPr>
          <w:p w:rsidR="00163BFA" w:rsidRPr="00714B5C" w:rsidRDefault="00163BFA" w:rsidP="00A93E77">
            <w:pPr>
              <w:ind w:firstLine="72"/>
              <w:jc w:val="center"/>
              <w:rPr>
                <w:sz w:val="28"/>
                <w:szCs w:val="28"/>
                <w:lang w:val="uk-UA"/>
              </w:rPr>
            </w:pPr>
          </w:p>
          <w:p w:rsidR="006F7E05" w:rsidRPr="00714B5C" w:rsidRDefault="00163BFA" w:rsidP="00A93E77">
            <w:pPr>
              <w:ind w:firstLine="72"/>
              <w:jc w:val="center"/>
              <w:rPr>
                <w:sz w:val="28"/>
                <w:szCs w:val="28"/>
                <w:lang w:val="uk-UA"/>
              </w:rPr>
            </w:pPr>
            <w:r w:rsidRPr="00714B5C">
              <w:rPr>
                <w:sz w:val="28"/>
                <w:szCs w:val="28"/>
                <w:lang w:val="uk-UA"/>
              </w:rPr>
              <w:t xml:space="preserve">                                          № 750</w:t>
            </w:r>
          </w:p>
          <w:p w:rsidR="008C4BFD" w:rsidRPr="00714B5C" w:rsidRDefault="004E5F69" w:rsidP="00714B5C">
            <w:pPr>
              <w:ind w:firstLine="72"/>
              <w:jc w:val="center"/>
              <w:rPr>
                <w:sz w:val="28"/>
                <w:szCs w:val="28"/>
                <w:lang w:val="uk-UA"/>
              </w:rPr>
            </w:pPr>
            <w:r w:rsidRPr="00714B5C">
              <w:rPr>
                <w:sz w:val="28"/>
                <w:szCs w:val="28"/>
                <w:lang w:val="uk-UA"/>
              </w:rPr>
              <w:t xml:space="preserve">                                                </w:t>
            </w:r>
          </w:p>
        </w:tc>
      </w:tr>
    </w:tbl>
    <w:p w:rsidR="008C4BFD" w:rsidRPr="00714B5C" w:rsidRDefault="008C4BFD" w:rsidP="008C4BFD">
      <w:pPr>
        <w:jc w:val="both"/>
        <w:rPr>
          <w:sz w:val="28"/>
          <w:szCs w:val="28"/>
          <w:lang w:val="en-US"/>
        </w:rPr>
      </w:pPr>
    </w:p>
    <w:p w:rsidR="002252BE" w:rsidRPr="00714B5C" w:rsidRDefault="002252BE" w:rsidP="00FF071A">
      <w:pPr>
        <w:jc w:val="both"/>
        <w:rPr>
          <w:b/>
          <w:sz w:val="28"/>
          <w:szCs w:val="28"/>
          <w:lang w:val="uk-UA"/>
        </w:rPr>
      </w:pPr>
    </w:p>
    <w:p w:rsidR="00FF071A" w:rsidRPr="00714B5C" w:rsidRDefault="00FF071A" w:rsidP="00FF071A">
      <w:pPr>
        <w:jc w:val="both"/>
        <w:rPr>
          <w:b/>
          <w:sz w:val="28"/>
          <w:szCs w:val="28"/>
          <w:lang w:val="uk-UA"/>
        </w:rPr>
      </w:pPr>
      <w:r w:rsidRPr="00714B5C">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714B5C" w:rsidRDefault="00674BA1" w:rsidP="00674BA1">
      <w:pPr>
        <w:ind w:firstLine="720"/>
        <w:jc w:val="both"/>
        <w:rPr>
          <w:sz w:val="16"/>
          <w:szCs w:val="16"/>
          <w:lang w:val="uk-UA"/>
        </w:rPr>
      </w:pPr>
    </w:p>
    <w:p w:rsidR="00917598" w:rsidRPr="00714B5C" w:rsidRDefault="00917598" w:rsidP="00FC73F7">
      <w:pPr>
        <w:ind w:firstLine="720"/>
        <w:jc w:val="both"/>
        <w:rPr>
          <w:sz w:val="16"/>
          <w:szCs w:val="16"/>
          <w:lang w:val="uk-UA"/>
        </w:rPr>
      </w:pPr>
    </w:p>
    <w:p w:rsidR="00F4602B" w:rsidRPr="00714B5C" w:rsidRDefault="00F4602B" w:rsidP="00FC73F7">
      <w:pPr>
        <w:ind w:firstLine="720"/>
        <w:jc w:val="both"/>
        <w:rPr>
          <w:sz w:val="16"/>
          <w:szCs w:val="16"/>
          <w:lang w:val="uk-UA"/>
        </w:rPr>
      </w:pPr>
    </w:p>
    <w:p w:rsidR="00B64FF6" w:rsidRPr="00714B5C" w:rsidRDefault="00B64FF6" w:rsidP="00FC73F7">
      <w:pPr>
        <w:ind w:firstLine="720"/>
        <w:jc w:val="both"/>
        <w:rPr>
          <w:sz w:val="16"/>
          <w:szCs w:val="16"/>
          <w:lang w:val="uk-UA"/>
        </w:rPr>
      </w:pPr>
    </w:p>
    <w:p w:rsidR="00F4602B" w:rsidRPr="00714B5C" w:rsidRDefault="00F4602B" w:rsidP="00FC73F7">
      <w:pPr>
        <w:ind w:firstLine="720"/>
        <w:jc w:val="both"/>
        <w:rPr>
          <w:sz w:val="16"/>
          <w:szCs w:val="16"/>
          <w:lang w:val="uk-UA"/>
        </w:rPr>
      </w:pPr>
    </w:p>
    <w:p w:rsidR="00051C9D" w:rsidRPr="00714B5C" w:rsidRDefault="00957C7E" w:rsidP="00051C9D">
      <w:pPr>
        <w:pStyle w:val="HTML"/>
        <w:ind w:firstLine="720"/>
        <w:jc w:val="both"/>
        <w:rPr>
          <w:rFonts w:ascii="Times New Roman" w:hAnsi="Times New Roman"/>
          <w:color w:val="auto"/>
          <w:sz w:val="28"/>
          <w:szCs w:val="28"/>
          <w:lang w:val="uk-UA"/>
        </w:rPr>
      </w:pPr>
      <w:r w:rsidRPr="00714B5C">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714B5C">
        <w:rPr>
          <w:rFonts w:ascii="Times New Roman" w:hAnsi="Times New Roman"/>
          <w:color w:val="auto"/>
          <w:sz w:val="28"/>
          <w:szCs w:val="28"/>
          <w:lang w:val="uk-UA"/>
        </w:rPr>
        <w:t xml:space="preserve">5, 7, </w:t>
      </w:r>
      <w:r w:rsidR="000D32CE" w:rsidRPr="00714B5C">
        <w:rPr>
          <w:rFonts w:ascii="Times New Roman" w:hAnsi="Times New Roman"/>
          <w:color w:val="auto"/>
          <w:sz w:val="28"/>
          <w:szCs w:val="28"/>
          <w:lang w:val="uk-UA"/>
        </w:rPr>
        <w:t xml:space="preserve">9, </w:t>
      </w:r>
      <w:r w:rsidR="003E30C2" w:rsidRPr="00714B5C">
        <w:rPr>
          <w:rFonts w:ascii="Times New Roman" w:hAnsi="Times New Roman"/>
          <w:color w:val="auto"/>
          <w:sz w:val="28"/>
          <w:szCs w:val="28"/>
          <w:lang w:val="uk-UA"/>
        </w:rPr>
        <w:t>10</w:t>
      </w:r>
      <w:r w:rsidR="00144F5C" w:rsidRPr="00714B5C">
        <w:rPr>
          <w:rFonts w:ascii="Times New Roman" w:hAnsi="Times New Roman"/>
          <w:color w:val="auto"/>
          <w:sz w:val="28"/>
          <w:szCs w:val="28"/>
          <w:lang w:val="uk-UA"/>
        </w:rPr>
        <w:t xml:space="preserve"> </w:t>
      </w:r>
      <w:r w:rsidRPr="00714B5C">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714B5C">
        <w:rPr>
          <w:rFonts w:ascii="Times New Roman" w:hAnsi="Times New Roman"/>
          <w:color w:val="auto"/>
          <w:sz w:val="28"/>
          <w:szCs w:val="28"/>
          <w:lang w:val="uk-UA"/>
        </w:rPr>
        <w:t xml:space="preserve">абзацу двадцять </w:t>
      </w:r>
      <w:r w:rsidR="000512B7" w:rsidRPr="00714B5C">
        <w:rPr>
          <w:rFonts w:ascii="Times New Roman" w:hAnsi="Times New Roman"/>
          <w:color w:val="auto"/>
          <w:sz w:val="28"/>
          <w:szCs w:val="28"/>
          <w:lang w:val="uk-UA"/>
        </w:rPr>
        <w:t>п’ятого</w:t>
      </w:r>
      <w:r w:rsidR="00051C9D" w:rsidRPr="00714B5C">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714B5C">
        <w:rPr>
          <w:rFonts w:ascii="Times New Roman" w:hAnsi="Times New Roman"/>
          <w:color w:val="auto"/>
          <w:sz w:val="28"/>
          <w:szCs w:val="28"/>
          <w:lang w:val="uk-UA"/>
        </w:rPr>
        <w:t>д</w:t>
      </w:r>
      <w:r w:rsidR="00051C9D" w:rsidRPr="00714B5C">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714B5C">
        <w:rPr>
          <w:rFonts w:ascii="Times New Roman" w:hAnsi="Times New Roman"/>
          <w:color w:val="auto"/>
          <w:sz w:val="28"/>
          <w:szCs w:val="28"/>
          <w:lang w:val="uk-UA"/>
        </w:rPr>
        <w:t>,</w:t>
      </w:r>
    </w:p>
    <w:p w:rsidR="000C1B57" w:rsidRPr="00714B5C" w:rsidRDefault="000C1B57" w:rsidP="00051C9D">
      <w:pPr>
        <w:pStyle w:val="HTML"/>
        <w:ind w:firstLine="720"/>
        <w:jc w:val="both"/>
        <w:rPr>
          <w:b/>
          <w:bCs/>
          <w:color w:val="auto"/>
          <w:sz w:val="28"/>
          <w:szCs w:val="28"/>
          <w:lang w:val="uk-UA"/>
        </w:rPr>
      </w:pPr>
    </w:p>
    <w:p w:rsidR="00FC73F7" w:rsidRPr="00714B5C" w:rsidRDefault="00FC73F7" w:rsidP="00FC73F7">
      <w:pPr>
        <w:pStyle w:val="31"/>
        <w:ind w:left="0"/>
        <w:rPr>
          <w:b/>
          <w:bCs/>
          <w:sz w:val="28"/>
          <w:szCs w:val="28"/>
          <w:lang w:val="uk-UA"/>
        </w:rPr>
      </w:pPr>
      <w:r w:rsidRPr="00714B5C">
        <w:rPr>
          <w:b/>
          <w:bCs/>
          <w:sz w:val="28"/>
          <w:szCs w:val="28"/>
          <w:lang w:val="uk-UA"/>
        </w:rPr>
        <w:t>НАКАЗУЮ:</w:t>
      </w:r>
    </w:p>
    <w:p w:rsidR="00B64FF6" w:rsidRPr="00714B5C" w:rsidRDefault="00B64FF6" w:rsidP="00FC73F7">
      <w:pPr>
        <w:pStyle w:val="31"/>
        <w:ind w:left="0"/>
        <w:rPr>
          <w:b/>
          <w:bCs/>
          <w:lang w:val="uk-UA"/>
        </w:rPr>
      </w:pPr>
    </w:p>
    <w:p w:rsidR="00CB6908" w:rsidRPr="00714B5C" w:rsidRDefault="00CB6908" w:rsidP="00D33F8D">
      <w:pPr>
        <w:tabs>
          <w:tab w:val="left" w:pos="1080"/>
        </w:tabs>
        <w:ind w:firstLine="720"/>
        <w:jc w:val="both"/>
        <w:rPr>
          <w:sz w:val="28"/>
          <w:szCs w:val="28"/>
          <w:lang w:val="uk-UA"/>
        </w:rPr>
      </w:pPr>
      <w:r w:rsidRPr="00714B5C">
        <w:rPr>
          <w:sz w:val="28"/>
          <w:szCs w:val="28"/>
          <w:lang w:val="uk-UA"/>
        </w:rPr>
        <w:t xml:space="preserve">1. Зареєструвати та внести до Державного реєстру лікарських засобів України </w:t>
      </w:r>
      <w:r w:rsidRPr="00714B5C">
        <w:rPr>
          <w:noProof/>
          <w:sz w:val="28"/>
          <w:szCs w:val="28"/>
          <w:lang w:val="uk-UA"/>
        </w:rPr>
        <w:t>лікарські засоби</w:t>
      </w:r>
      <w:r w:rsidRPr="00714B5C">
        <w:rPr>
          <w:sz w:val="28"/>
          <w:szCs w:val="28"/>
          <w:lang w:val="uk-UA"/>
        </w:rPr>
        <w:t xml:space="preserve"> (медичні імунобіологічні препарати) згідно з додатк</w:t>
      </w:r>
      <w:r w:rsidR="00B428E1" w:rsidRPr="00714B5C">
        <w:rPr>
          <w:sz w:val="28"/>
          <w:szCs w:val="28"/>
          <w:lang w:val="uk-UA"/>
        </w:rPr>
        <w:t>ом</w:t>
      </w:r>
      <w:r w:rsidRPr="00714B5C">
        <w:rPr>
          <w:sz w:val="28"/>
          <w:szCs w:val="28"/>
          <w:lang w:val="uk-UA"/>
        </w:rPr>
        <w:t xml:space="preserve"> 1.</w:t>
      </w:r>
    </w:p>
    <w:p w:rsidR="00927311" w:rsidRPr="00714B5C" w:rsidRDefault="00927311" w:rsidP="00D33F8D">
      <w:pPr>
        <w:tabs>
          <w:tab w:val="left" w:pos="1080"/>
        </w:tabs>
        <w:ind w:firstLine="720"/>
        <w:jc w:val="both"/>
        <w:rPr>
          <w:sz w:val="28"/>
          <w:szCs w:val="28"/>
          <w:lang w:val="uk-UA"/>
        </w:rPr>
      </w:pPr>
    </w:p>
    <w:p w:rsidR="00927311" w:rsidRPr="00714B5C" w:rsidRDefault="00CB6908" w:rsidP="00D33F8D">
      <w:pPr>
        <w:tabs>
          <w:tab w:val="left" w:pos="1080"/>
        </w:tabs>
        <w:ind w:firstLine="720"/>
        <w:jc w:val="both"/>
        <w:rPr>
          <w:sz w:val="28"/>
          <w:szCs w:val="28"/>
          <w:lang w:val="uk-UA"/>
        </w:rPr>
      </w:pPr>
      <w:r w:rsidRPr="00714B5C">
        <w:rPr>
          <w:sz w:val="28"/>
          <w:szCs w:val="28"/>
          <w:lang w:val="uk-UA"/>
        </w:rPr>
        <w:t>2</w:t>
      </w:r>
      <w:r w:rsidR="00927311" w:rsidRPr="00714B5C">
        <w:rPr>
          <w:sz w:val="28"/>
          <w:szCs w:val="28"/>
          <w:lang w:val="uk-UA"/>
        </w:rPr>
        <w:t xml:space="preserve">. Перереєструвати та внести до Державного реєстру лікарських засобів України </w:t>
      </w:r>
      <w:r w:rsidR="00927311" w:rsidRPr="00714B5C">
        <w:rPr>
          <w:noProof/>
          <w:sz w:val="28"/>
          <w:szCs w:val="28"/>
          <w:lang w:val="uk-UA"/>
        </w:rPr>
        <w:t>лікарські засоби</w:t>
      </w:r>
      <w:r w:rsidR="00927311" w:rsidRPr="00714B5C">
        <w:rPr>
          <w:sz w:val="28"/>
          <w:szCs w:val="28"/>
          <w:lang w:val="uk-UA"/>
        </w:rPr>
        <w:t xml:space="preserve"> (медичні імунобіологічні препарат</w:t>
      </w:r>
      <w:r w:rsidR="00643EFB" w:rsidRPr="00714B5C">
        <w:rPr>
          <w:sz w:val="28"/>
          <w:szCs w:val="28"/>
          <w:lang w:val="uk-UA"/>
        </w:rPr>
        <w:t>и) згідно з додатк</w:t>
      </w:r>
      <w:r w:rsidR="00F004E2" w:rsidRPr="00714B5C">
        <w:rPr>
          <w:sz w:val="28"/>
          <w:szCs w:val="28"/>
          <w:lang w:val="uk-UA"/>
        </w:rPr>
        <w:t>ом</w:t>
      </w:r>
      <w:r w:rsidR="00643EFB" w:rsidRPr="00714B5C">
        <w:rPr>
          <w:sz w:val="28"/>
          <w:szCs w:val="28"/>
          <w:lang w:val="uk-UA"/>
        </w:rPr>
        <w:t xml:space="preserve"> 2</w:t>
      </w:r>
      <w:r w:rsidR="00927311" w:rsidRPr="00714B5C">
        <w:rPr>
          <w:sz w:val="28"/>
          <w:szCs w:val="28"/>
          <w:lang w:val="uk-UA"/>
        </w:rPr>
        <w:t>.</w:t>
      </w:r>
    </w:p>
    <w:p w:rsidR="00927311" w:rsidRPr="00714B5C" w:rsidRDefault="00927311" w:rsidP="00D33F8D">
      <w:pPr>
        <w:tabs>
          <w:tab w:val="left" w:pos="1080"/>
        </w:tabs>
        <w:ind w:firstLine="720"/>
        <w:jc w:val="both"/>
        <w:rPr>
          <w:sz w:val="16"/>
          <w:szCs w:val="16"/>
          <w:lang w:val="uk-UA"/>
        </w:rPr>
      </w:pPr>
    </w:p>
    <w:p w:rsidR="00FC73F7" w:rsidRPr="00714B5C" w:rsidRDefault="00CB6908" w:rsidP="000C1B57">
      <w:pPr>
        <w:tabs>
          <w:tab w:val="left" w:pos="1080"/>
        </w:tabs>
        <w:ind w:firstLine="720"/>
        <w:jc w:val="both"/>
        <w:rPr>
          <w:sz w:val="28"/>
          <w:szCs w:val="28"/>
          <w:lang w:val="uk-UA"/>
        </w:rPr>
      </w:pPr>
      <w:r w:rsidRPr="00714B5C">
        <w:rPr>
          <w:sz w:val="28"/>
          <w:szCs w:val="28"/>
          <w:lang w:val="uk-UA"/>
        </w:rPr>
        <w:lastRenderedPageBreak/>
        <w:t>3</w:t>
      </w:r>
      <w:r w:rsidR="00FC73F7" w:rsidRPr="00714B5C">
        <w:rPr>
          <w:sz w:val="28"/>
          <w:szCs w:val="28"/>
          <w:lang w:val="uk-UA"/>
        </w:rPr>
        <w:t xml:space="preserve">. </w:t>
      </w:r>
      <w:r w:rsidR="00FA65F6" w:rsidRPr="00714B5C">
        <w:rPr>
          <w:sz w:val="28"/>
          <w:szCs w:val="28"/>
          <w:lang w:val="uk-UA"/>
        </w:rPr>
        <w:t>Внести</w:t>
      </w:r>
      <w:r w:rsidR="00FC73F7" w:rsidRPr="00714B5C">
        <w:rPr>
          <w:sz w:val="28"/>
          <w:szCs w:val="28"/>
          <w:lang w:val="uk-UA"/>
        </w:rPr>
        <w:t xml:space="preserve"> зміни до реєстраційних матеріалів та Державного реєстру лікарських засобів України </w:t>
      </w:r>
      <w:r w:rsidR="00FA65F6" w:rsidRPr="00714B5C">
        <w:rPr>
          <w:sz w:val="28"/>
          <w:szCs w:val="28"/>
          <w:lang w:val="uk-UA"/>
        </w:rPr>
        <w:t xml:space="preserve">на </w:t>
      </w:r>
      <w:r w:rsidR="00FC73F7" w:rsidRPr="00714B5C">
        <w:rPr>
          <w:noProof/>
          <w:sz w:val="28"/>
          <w:szCs w:val="28"/>
          <w:lang w:val="uk-UA"/>
        </w:rPr>
        <w:t>лікарські засоби</w:t>
      </w:r>
      <w:r w:rsidR="00FC73F7" w:rsidRPr="00714B5C">
        <w:rPr>
          <w:sz w:val="28"/>
          <w:szCs w:val="28"/>
          <w:lang w:val="uk-UA"/>
        </w:rPr>
        <w:t xml:space="preserve"> (медичні імунобіологічні препарати) згідно з додатк</w:t>
      </w:r>
      <w:r w:rsidR="00D35E68" w:rsidRPr="00714B5C">
        <w:rPr>
          <w:sz w:val="28"/>
          <w:szCs w:val="28"/>
          <w:lang w:val="uk-UA"/>
        </w:rPr>
        <w:t>ом</w:t>
      </w:r>
      <w:r w:rsidR="00FC73F7" w:rsidRPr="00714B5C">
        <w:rPr>
          <w:sz w:val="28"/>
          <w:szCs w:val="28"/>
          <w:lang w:val="uk-UA"/>
        </w:rPr>
        <w:t xml:space="preserve"> </w:t>
      </w:r>
      <w:r w:rsidR="00643EFB" w:rsidRPr="00714B5C">
        <w:rPr>
          <w:sz w:val="28"/>
          <w:szCs w:val="28"/>
          <w:lang w:val="uk-UA"/>
        </w:rPr>
        <w:t>3</w:t>
      </w:r>
      <w:r w:rsidR="00FC73F7" w:rsidRPr="00714B5C">
        <w:rPr>
          <w:sz w:val="28"/>
          <w:szCs w:val="28"/>
          <w:lang w:val="uk-UA"/>
        </w:rPr>
        <w:t>.</w:t>
      </w:r>
    </w:p>
    <w:p w:rsidR="000D32CE" w:rsidRPr="00714B5C" w:rsidRDefault="0069072E" w:rsidP="000C1B57">
      <w:pPr>
        <w:tabs>
          <w:tab w:val="left" w:pos="1080"/>
        </w:tabs>
        <w:ind w:firstLine="720"/>
        <w:jc w:val="both"/>
        <w:rPr>
          <w:sz w:val="28"/>
          <w:szCs w:val="28"/>
          <w:lang w:val="uk-UA"/>
        </w:rPr>
      </w:pPr>
      <w:r w:rsidRPr="00714B5C">
        <w:rPr>
          <w:sz w:val="28"/>
          <w:szCs w:val="28"/>
          <w:lang w:val="uk-UA"/>
        </w:rPr>
        <w:t xml:space="preserve"> </w:t>
      </w:r>
    </w:p>
    <w:p w:rsidR="000D32CE" w:rsidRPr="00714B5C" w:rsidRDefault="000D32CE" w:rsidP="000D32CE">
      <w:pPr>
        <w:tabs>
          <w:tab w:val="left" w:pos="1080"/>
        </w:tabs>
        <w:ind w:firstLine="720"/>
        <w:jc w:val="both"/>
        <w:rPr>
          <w:sz w:val="28"/>
          <w:szCs w:val="28"/>
          <w:lang w:val="uk-UA"/>
        </w:rPr>
      </w:pPr>
      <w:r w:rsidRPr="00714B5C">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714B5C">
        <w:rPr>
          <w:sz w:val="28"/>
          <w:szCs w:val="28"/>
          <w:lang w:val="uk-UA"/>
        </w:rPr>
        <w:t xml:space="preserve"> (медичних імунобіологічних препаратів)</w:t>
      </w:r>
      <w:r w:rsidRPr="00714B5C">
        <w:rPr>
          <w:sz w:val="28"/>
          <w:szCs w:val="28"/>
          <w:lang w:val="uk-UA"/>
        </w:rPr>
        <w:t xml:space="preserve"> згідно з додатк</w:t>
      </w:r>
      <w:r w:rsidR="00D35E68" w:rsidRPr="00714B5C">
        <w:rPr>
          <w:sz w:val="28"/>
          <w:szCs w:val="28"/>
          <w:lang w:val="uk-UA"/>
        </w:rPr>
        <w:t>ом</w:t>
      </w:r>
      <w:r w:rsidRPr="00714B5C">
        <w:rPr>
          <w:sz w:val="28"/>
          <w:szCs w:val="28"/>
          <w:lang w:val="uk-UA"/>
        </w:rPr>
        <w:t xml:space="preserve"> 4.</w:t>
      </w:r>
    </w:p>
    <w:p w:rsidR="00BC5599" w:rsidRPr="00714B5C" w:rsidRDefault="00BC5599" w:rsidP="000D32CE">
      <w:pPr>
        <w:tabs>
          <w:tab w:val="left" w:pos="1080"/>
        </w:tabs>
        <w:ind w:firstLine="720"/>
        <w:jc w:val="both"/>
        <w:rPr>
          <w:sz w:val="28"/>
          <w:szCs w:val="28"/>
          <w:lang w:val="uk-UA"/>
        </w:rPr>
      </w:pPr>
    </w:p>
    <w:p w:rsidR="00BC5599" w:rsidRPr="00714B5C" w:rsidRDefault="00BC5599" w:rsidP="00BC5599">
      <w:pPr>
        <w:tabs>
          <w:tab w:val="left" w:pos="720"/>
          <w:tab w:val="left" w:pos="993"/>
        </w:tabs>
        <w:ind w:firstLine="720"/>
        <w:jc w:val="both"/>
        <w:rPr>
          <w:sz w:val="28"/>
          <w:szCs w:val="28"/>
          <w:lang w:val="uk-UA"/>
        </w:rPr>
      </w:pPr>
      <w:r w:rsidRPr="00714B5C">
        <w:rPr>
          <w:sz w:val="28"/>
          <w:szCs w:val="28"/>
          <w:lang w:val="uk-UA"/>
        </w:rPr>
        <w:t>5. Фармацевтичному управлінню (</w:t>
      </w:r>
      <w:r w:rsidR="00137469" w:rsidRPr="00714B5C">
        <w:rPr>
          <w:sz w:val="28"/>
          <w:szCs w:val="28"/>
          <w:lang w:val="uk-UA"/>
        </w:rPr>
        <w:t>Тарасу Лясковському</w:t>
      </w:r>
      <w:r w:rsidRPr="00714B5C">
        <w:rPr>
          <w:sz w:val="28"/>
          <w:szCs w:val="28"/>
          <w:lang w:val="uk-UA"/>
        </w:rPr>
        <w:t>) забезпечити оприлюднення цього наказу на офіційному вебсайті Міністерства охорони здоров’я України.</w:t>
      </w:r>
    </w:p>
    <w:p w:rsidR="003E30C2" w:rsidRPr="00714B5C" w:rsidRDefault="003E30C2" w:rsidP="000C1B57">
      <w:pPr>
        <w:tabs>
          <w:tab w:val="left" w:pos="1080"/>
        </w:tabs>
        <w:ind w:firstLine="720"/>
        <w:jc w:val="both"/>
        <w:rPr>
          <w:sz w:val="28"/>
          <w:szCs w:val="28"/>
          <w:lang w:val="uk-UA"/>
        </w:rPr>
      </w:pPr>
    </w:p>
    <w:p w:rsidR="000D32CE" w:rsidRPr="00714B5C" w:rsidRDefault="0069072E" w:rsidP="000D32CE">
      <w:pPr>
        <w:tabs>
          <w:tab w:val="left" w:pos="720"/>
          <w:tab w:val="left" w:pos="1080"/>
        </w:tabs>
        <w:ind w:firstLine="720"/>
        <w:jc w:val="both"/>
        <w:rPr>
          <w:sz w:val="28"/>
          <w:szCs w:val="28"/>
          <w:lang w:val="uk-UA"/>
        </w:rPr>
      </w:pPr>
      <w:r w:rsidRPr="00714B5C">
        <w:rPr>
          <w:sz w:val="28"/>
          <w:szCs w:val="28"/>
          <w:lang w:val="uk-UA"/>
        </w:rPr>
        <w:t xml:space="preserve">6. </w:t>
      </w:r>
      <w:r w:rsidR="000D32CE" w:rsidRPr="00714B5C">
        <w:rPr>
          <w:sz w:val="28"/>
          <w:szCs w:val="28"/>
          <w:lang w:val="uk-UA"/>
        </w:rPr>
        <w:t xml:space="preserve">Контроль за виконанням цього наказу </w:t>
      </w:r>
      <w:r w:rsidRPr="00714B5C">
        <w:rPr>
          <w:sz w:val="28"/>
          <w:szCs w:val="28"/>
          <w:lang w:val="uk-UA"/>
        </w:rPr>
        <w:t>покласти на першого заступника Міністра Сергія Дуброва.</w:t>
      </w:r>
    </w:p>
    <w:p w:rsidR="000D32CE" w:rsidRPr="00714B5C" w:rsidRDefault="000D32CE" w:rsidP="000D32CE">
      <w:pPr>
        <w:pStyle w:val="31"/>
        <w:spacing w:after="0"/>
        <w:rPr>
          <w:sz w:val="28"/>
          <w:szCs w:val="28"/>
          <w:lang w:val="uk-UA"/>
        </w:rPr>
      </w:pPr>
    </w:p>
    <w:p w:rsidR="000D32CE" w:rsidRPr="00714B5C" w:rsidRDefault="000D32CE" w:rsidP="000D32CE">
      <w:pPr>
        <w:pStyle w:val="31"/>
        <w:spacing w:after="0"/>
        <w:rPr>
          <w:sz w:val="28"/>
          <w:szCs w:val="28"/>
          <w:lang w:val="uk-UA"/>
        </w:rPr>
      </w:pPr>
    </w:p>
    <w:p w:rsidR="000D32CE" w:rsidRPr="00714B5C" w:rsidRDefault="000D32CE" w:rsidP="000D32CE">
      <w:pPr>
        <w:pStyle w:val="31"/>
        <w:spacing w:after="0"/>
        <w:rPr>
          <w:sz w:val="28"/>
          <w:szCs w:val="28"/>
          <w:lang w:val="uk-UA"/>
        </w:rPr>
      </w:pPr>
    </w:p>
    <w:p w:rsidR="000D32CE" w:rsidRPr="00714B5C" w:rsidRDefault="0069072E" w:rsidP="000D32CE">
      <w:pPr>
        <w:rPr>
          <w:b/>
          <w:sz w:val="28"/>
          <w:szCs w:val="28"/>
          <w:lang w:val="uk-UA"/>
        </w:rPr>
      </w:pPr>
      <w:r w:rsidRPr="00714B5C">
        <w:rPr>
          <w:b/>
          <w:sz w:val="28"/>
          <w:szCs w:val="28"/>
          <w:lang w:val="uk-UA"/>
        </w:rPr>
        <w:t>М</w:t>
      </w:r>
      <w:r w:rsidR="000D32CE" w:rsidRPr="00714B5C">
        <w:rPr>
          <w:b/>
          <w:sz w:val="28"/>
          <w:szCs w:val="28"/>
          <w:lang w:val="uk-UA"/>
        </w:rPr>
        <w:t>іністр</w:t>
      </w:r>
      <w:r w:rsidR="00B25AC3" w:rsidRPr="00714B5C">
        <w:rPr>
          <w:b/>
          <w:sz w:val="28"/>
          <w:szCs w:val="28"/>
          <w:lang w:val="uk-UA"/>
        </w:rPr>
        <w:t xml:space="preserve">                                          </w:t>
      </w:r>
      <w:r w:rsidRPr="00714B5C">
        <w:rPr>
          <w:b/>
          <w:sz w:val="28"/>
          <w:szCs w:val="28"/>
          <w:lang w:val="uk-UA"/>
        </w:rPr>
        <w:t xml:space="preserve">                                      </w:t>
      </w:r>
      <w:r w:rsidR="00B25AC3" w:rsidRPr="00714B5C">
        <w:rPr>
          <w:b/>
          <w:sz w:val="28"/>
          <w:szCs w:val="28"/>
          <w:lang w:val="uk-UA"/>
        </w:rPr>
        <w:t xml:space="preserve">         </w:t>
      </w:r>
      <w:r w:rsidRPr="00714B5C">
        <w:rPr>
          <w:b/>
          <w:sz w:val="28"/>
          <w:szCs w:val="28"/>
          <w:lang w:val="uk-UA"/>
        </w:rPr>
        <w:t>Віктор ЛЯШКО</w:t>
      </w:r>
    </w:p>
    <w:p w:rsidR="00D74462" w:rsidRPr="00714B5C" w:rsidRDefault="00E36438" w:rsidP="006D0A8F">
      <w:pPr>
        <w:rPr>
          <w:b/>
          <w:sz w:val="28"/>
          <w:szCs w:val="28"/>
          <w:lang w:val="uk-UA"/>
        </w:rPr>
      </w:pPr>
      <w:r w:rsidRPr="00714B5C">
        <w:rPr>
          <w:b/>
          <w:sz w:val="28"/>
          <w:szCs w:val="28"/>
          <w:lang w:val="uk-UA"/>
        </w:rPr>
        <w:t xml:space="preserve">  </w:t>
      </w:r>
    </w:p>
    <w:p w:rsidR="0080512F" w:rsidRPr="00714B5C" w:rsidRDefault="0080512F" w:rsidP="00FC73F7">
      <w:pPr>
        <w:pStyle w:val="31"/>
        <w:spacing w:after="0"/>
        <w:ind w:left="0"/>
        <w:rPr>
          <w:b/>
          <w:sz w:val="28"/>
          <w:szCs w:val="28"/>
          <w:lang w:val="uk-UA"/>
        </w:rPr>
        <w:sectPr w:rsidR="0080512F" w:rsidRPr="00714B5C"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80512F" w:rsidRPr="00714B5C" w:rsidRDefault="0080512F" w:rsidP="0080512F"/>
    <w:tbl>
      <w:tblPr>
        <w:tblW w:w="3825" w:type="dxa"/>
        <w:tblInd w:w="11448" w:type="dxa"/>
        <w:tblLayout w:type="fixed"/>
        <w:tblLook w:val="04A0" w:firstRow="1" w:lastRow="0" w:firstColumn="1" w:lastColumn="0" w:noHBand="0" w:noVBand="1"/>
      </w:tblPr>
      <w:tblGrid>
        <w:gridCol w:w="3825"/>
      </w:tblGrid>
      <w:tr w:rsidR="0080512F" w:rsidRPr="00714B5C" w:rsidTr="00E1356E">
        <w:tc>
          <w:tcPr>
            <w:tcW w:w="3825" w:type="dxa"/>
            <w:hideMark/>
          </w:tcPr>
          <w:p w:rsidR="0080512F" w:rsidRPr="00714B5C" w:rsidRDefault="0080512F" w:rsidP="00714B5C">
            <w:pPr>
              <w:pStyle w:val="4"/>
              <w:tabs>
                <w:tab w:val="left" w:pos="12600"/>
              </w:tabs>
              <w:spacing w:before="0" w:after="0"/>
              <w:rPr>
                <w:sz w:val="18"/>
                <w:szCs w:val="18"/>
              </w:rPr>
            </w:pPr>
            <w:r w:rsidRPr="00714B5C">
              <w:rPr>
                <w:sz w:val="18"/>
                <w:szCs w:val="18"/>
              </w:rPr>
              <w:t>Додаток 1</w:t>
            </w:r>
          </w:p>
          <w:p w:rsidR="0080512F" w:rsidRPr="00714B5C" w:rsidRDefault="0080512F" w:rsidP="00714B5C">
            <w:pPr>
              <w:pStyle w:val="4"/>
              <w:tabs>
                <w:tab w:val="left" w:pos="12600"/>
              </w:tabs>
              <w:spacing w:before="0" w:after="0"/>
              <w:rPr>
                <w:sz w:val="18"/>
                <w:szCs w:val="18"/>
              </w:rPr>
            </w:pPr>
            <w:r w:rsidRPr="00714B5C">
              <w:rPr>
                <w:sz w:val="18"/>
                <w:szCs w:val="18"/>
              </w:rPr>
              <w:t>до наказу Міністерства охорони</w:t>
            </w:r>
          </w:p>
          <w:p w:rsidR="0080512F" w:rsidRPr="00714B5C" w:rsidRDefault="0080512F" w:rsidP="00714B5C">
            <w:pPr>
              <w:pStyle w:val="4"/>
              <w:tabs>
                <w:tab w:val="left" w:pos="12600"/>
              </w:tabs>
              <w:spacing w:before="0" w:after="0"/>
              <w:rPr>
                <w:sz w:val="18"/>
                <w:szCs w:val="18"/>
              </w:rPr>
            </w:pPr>
            <w:r w:rsidRPr="00714B5C">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0512F" w:rsidRPr="00714B5C" w:rsidRDefault="0080512F" w:rsidP="00714B5C">
            <w:pPr>
              <w:pStyle w:val="4"/>
              <w:tabs>
                <w:tab w:val="left" w:pos="12600"/>
              </w:tabs>
              <w:spacing w:before="0" w:after="0"/>
              <w:rPr>
                <w:rFonts w:cs="Arial"/>
                <w:sz w:val="18"/>
                <w:szCs w:val="18"/>
                <w:u w:val="single"/>
              </w:rPr>
            </w:pPr>
            <w:r w:rsidRPr="00714B5C">
              <w:rPr>
                <w:bCs w:val="0"/>
                <w:iCs/>
                <w:sz w:val="18"/>
                <w:szCs w:val="18"/>
                <w:u w:val="single"/>
              </w:rPr>
              <w:t>від 01 травня 2024 року № 750</w:t>
            </w:r>
          </w:p>
        </w:tc>
      </w:tr>
    </w:tbl>
    <w:p w:rsidR="0080512F" w:rsidRPr="00714B5C" w:rsidRDefault="0080512F" w:rsidP="0080512F">
      <w:pPr>
        <w:tabs>
          <w:tab w:val="left" w:pos="12600"/>
        </w:tabs>
        <w:jc w:val="center"/>
        <w:rPr>
          <w:rFonts w:ascii="Arial" w:hAnsi="Arial" w:cs="Arial"/>
          <w:b/>
          <w:sz w:val="18"/>
          <w:szCs w:val="18"/>
          <w:lang w:val="en-US"/>
        </w:rPr>
      </w:pPr>
    </w:p>
    <w:p w:rsidR="0080512F" w:rsidRPr="00714B5C" w:rsidRDefault="0080512F" w:rsidP="0080512F">
      <w:pPr>
        <w:keepNext/>
        <w:tabs>
          <w:tab w:val="left" w:pos="12600"/>
        </w:tabs>
        <w:jc w:val="center"/>
        <w:outlineLvl w:val="1"/>
        <w:rPr>
          <w:b/>
          <w:sz w:val="28"/>
          <w:szCs w:val="28"/>
        </w:rPr>
      </w:pPr>
      <w:r w:rsidRPr="00714B5C">
        <w:rPr>
          <w:b/>
          <w:caps/>
          <w:sz w:val="28"/>
          <w:szCs w:val="28"/>
        </w:rPr>
        <w:t>ПЕРЕЛІК</w:t>
      </w:r>
    </w:p>
    <w:p w:rsidR="0080512F" w:rsidRPr="00714B5C" w:rsidRDefault="0080512F" w:rsidP="0080512F">
      <w:pPr>
        <w:tabs>
          <w:tab w:val="left" w:pos="12600"/>
        </w:tabs>
        <w:jc w:val="center"/>
        <w:rPr>
          <w:b/>
          <w:caps/>
          <w:sz w:val="28"/>
          <w:szCs w:val="28"/>
        </w:rPr>
      </w:pPr>
      <w:r w:rsidRPr="00714B5C">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0512F" w:rsidRPr="00714B5C" w:rsidRDefault="0080512F" w:rsidP="0080512F">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992"/>
        <w:gridCol w:w="1417"/>
        <w:gridCol w:w="1134"/>
        <w:gridCol w:w="3403"/>
        <w:gridCol w:w="1134"/>
        <w:gridCol w:w="992"/>
        <w:gridCol w:w="1559"/>
      </w:tblGrid>
      <w:tr w:rsidR="0080512F" w:rsidRPr="00714B5C" w:rsidTr="00E1356E">
        <w:trPr>
          <w:tblHeader/>
        </w:trPr>
        <w:tc>
          <w:tcPr>
            <w:tcW w:w="568" w:type="dxa"/>
            <w:tcBorders>
              <w:top w:val="single" w:sz="4" w:space="0" w:color="000000"/>
            </w:tcBorders>
            <w:shd w:val="clear" w:color="auto" w:fill="D9D9D9"/>
            <w:hideMark/>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 п/п</w:t>
            </w:r>
          </w:p>
        </w:tc>
        <w:tc>
          <w:tcPr>
            <w:tcW w:w="1559"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Заявник</w:t>
            </w:r>
          </w:p>
        </w:tc>
        <w:tc>
          <w:tcPr>
            <w:tcW w:w="992"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Країна заявника</w:t>
            </w:r>
          </w:p>
        </w:tc>
        <w:tc>
          <w:tcPr>
            <w:tcW w:w="1417"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Виробник</w:t>
            </w:r>
          </w:p>
        </w:tc>
        <w:tc>
          <w:tcPr>
            <w:tcW w:w="1134"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Країна виробника</w:t>
            </w:r>
          </w:p>
        </w:tc>
        <w:tc>
          <w:tcPr>
            <w:tcW w:w="3403"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Умови відпуску</w:t>
            </w:r>
          </w:p>
        </w:tc>
        <w:tc>
          <w:tcPr>
            <w:tcW w:w="992"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Рекламування</w:t>
            </w:r>
          </w:p>
        </w:tc>
        <w:tc>
          <w:tcPr>
            <w:tcW w:w="1559" w:type="dxa"/>
            <w:tcBorders>
              <w:top w:val="single" w:sz="4" w:space="0" w:color="000000"/>
            </w:tcBorders>
            <w:shd w:val="clear" w:color="auto" w:fill="D9D9D9"/>
          </w:tcPr>
          <w:p w:rsidR="0080512F" w:rsidRPr="00714B5C" w:rsidRDefault="0080512F" w:rsidP="00E1356E">
            <w:pPr>
              <w:tabs>
                <w:tab w:val="left" w:pos="12600"/>
              </w:tabs>
              <w:jc w:val="center"/>
              <w:rPr>
                <w:rFonts w:ascii="Arial" w:hAnsi="Arial" w:cs="Arial"/>
                <w:b/>
                <w:i/>
                <w:sz w:val="16"/>
                <w:szCs w:val="16"/>
              </w:rPr>
            </w:pPr>
            <w:r w:rsidRPr="00714B5C">
              <w:rPr>
                <w:rFonts w:ascii="Arial" w:hAnsi="Arial" w:cs="Arial"/>
                <w:b/>
                <w:i/>
                <w:sz w:val="16"/>
                <w:szCs w:val="16"/>
              </w:rPr>
              <w:t>Номер реєстраційного посвідчення</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ДЕЦИТАБІН-МІЛІ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50 мг; по 50 мг ліофілізату для розчину для ін'єкцій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Мілі Хелскере Лімітед</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Шилпа Медікеа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UA/20438/01/01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 xml:space="preserve">ІКАТІБАНТ-ВІСТА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30 мг/3 мл; по 3 мл у попередньо наповненому шприці, по 1 або 3 шприца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Містрал Кепітал Менеджмент Лімітед </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Нанг Куанг Фармасьютікал Ко., Лтд. </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Тайвань</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UA/20439/01/01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КСИНФАЛ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lang w:val="ru-RU"/>
              </w:rPr>
            </w:pPr>
            <w:r w:rsidRPr="00714B5C">
              <w:rPr>
                <w:rFonts w:ascii="Arial" w:hAnsi="Arial" w:cs="Arial"/>
                <w:sz w:val="16"/>
                <w:szCs w:val="16"/>
                <w:lang w:val="ru-RU"/>
              </w:rPr>
              <w:t>таблетки, вкриті плівковою оболонкою, по 400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Ауробіндо Фарма Лтд</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Ауробіндо Фарма Лтд Юніт VI, Блок D</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UA/20440/01/01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ЛИМОНТАР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spacing w:after="240"/>
              <w:rPr>
                <w:rFonts w:ascii="Arial" w:hAnsi="Arial" w:cs="Arial"/>
                <w:sz w:val="16"/>
                <w:szCs w:val="16"/>
              </w:rPr>
            </w:pPr>
            <w:r w:rsidRPr="00714B5C">
              <w:rPr>
                <w:rFonts w:ascii="Arial" w:hAnsi="Arial" w:cs="Arial"/>
                <w:sz w:val="16"/>
                <w:szCs w:val="16"/>
              </w:rPr>
              <w:t>порошок для орального розчину по 5 г у саше, по 10 або по 30 саше у коробці з картону</w:t>
            </w:r>
            <w:r w:rsidRPr="00714B5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ТОВ "Астрафарм"</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ТОВ "Астрафарм"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jc w:val="center"/>
              <w:rPr>
                <w:rFonts w:ascii="Arial" w:hAnsi="Arial" w:cs="Arial"/>
                <w:i/>
                <w:sz w:val="16"/>
                <w:szCs w:val="16"/>
              </w:rPr>
            </w:pPr>
            <w:r w:rsidRPr="00714B5C">
              <w:rPr>
                <w:rFonts w:ascii="Arial" w:hAnsi="Arial" w:cs="Arial"/>
                <w:i/>
                <w:sz w:val="16"/>
                <w:szCs w:val="16"/>
              </w:rPr>
              <w:t>підлягає</w:t>
            </w:r>
          </w:p>
          <w:p w:rsidR="0080512F" w:rsidRPr="00714B5C" w:rsidRDefault="0080512F"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UA/20441/01/01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НЕФАМ®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20 мг/мл, по 1 мл у попередньому наповненому скляному шприці з голкою, по 1 або по 2 шприци з голкою у блістері; по 1 блістеру у пачці з картону; або по 1 шприцу з голкою у тубусі; по 1 або по 10 тубусів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lang w:val="ru-RU"/>
              </w:rPr>
              <w:t>АТ "Фармак"</w:t>
            </w:r>
            <w:r w:rsidRPr="00714B5C">
              <w:rPr>
                <w:rFonts w:ascii="Arial" w:hAnsi="Arial" w:cs="Arial"/>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lang w:val="ru-RU"/>
              </w:rPr>
              <w:t>АТ "Фармак"</w:t>
            </w:r>
            <w:r w:rsidRPr="00714B5C">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sz w:val="16"/>
                <w:szCs w:val="16"/>
              </w:rPr>
            </w:pPr>
            <w:r w:rsidRPr="00714B5C">
              <w:rPr>
                <w:rFonts w:ascii="Arial" w:hAnsi="Arial" w:cs="Arial"/>
                <w:sz w:val="16"/>
                <w:szCs w:val="16"/>
              </w:rPr>
              <w:t>UA/20099/01/01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ОКСИНЕКС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спрей назальний, розчин дозований 0,5 мг/мл, по 10 мл розчину у флаконі полімерному з назальним розпилювачем,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ТОВ "Мікрофарм"</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ТОВ "Мікрофарм"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jc w:val="center"/>
              <w:rPr>
                <w:rFonts w:ascii="Arial" w:hAnsi="Arial" w:cs="Arial"/>
                <w:i/>
                <w:sz w:val="16"/>
                <w:szCs w:val="16"/>
              </w:rPr>
            </w:pPr>
            <w:r w:rsidRPr="00714B5C">
              <w:rPr>
                <w:rFonts w:ascii="Arial" w:hAnsi="Arial" w:cs="Arial"/>
                <w:i/>
                <w:sz w:val="16"/>
                <w:szCs w:val="16"/>
              </w:rPr>
              <w:t>підлягає</w:t>
            </w:r>
          </w:p>
          <w:p w:rsidR="0080512F" w:rsidRPr="00714B5C" w:rsidRDefault="0080512F"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UA/20442/01/01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ОРВІЛОР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розчин для ротової порожнини по 120 мл у флаконі скляному в пачці з мірним стаканчиком; по 120 мл у флаконі полімерному в пачці з мірним стаканчиком; по 200 мл у флаконі скляному в пачці з мірним стаканчиком; по 200 мл у флаконі полімерному в пачці з мірним стаканчиком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Приватне акціонерне товариство фармацевтична фабрика "Віола"</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Приватне акціонерне товариство фармацевтична фабрика "Віола"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p>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Лікарський засіб, що реєструється під іншою назвою. </w:t>
            </w:r>
          </w:p>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jc w:val="center"/>
              <w:rPr>
                <w:rFonts w:ascii="Arial" w:hAnsi="Arial" w:cs="Arial"/>
                <w:i/>
                <w:sz w:val="16"/>
                <w:szCs w:val="16"/>
              </w:rPr>
            </w:pPr>
            <w:r w:rsidRPr="00714B5C">
              <w:rPr>
                <w:rFonts w:ascii="Arial" w:hAnsi="Arial" w:cs="Arial"/>
                <w:i/>
                <w:sz w:val="16"/>
                <w:szCs w:val="16"/>
              </w:rPr>
              <w:t>підлягає</w:t>
            </w:r>
          </w:p>
          <w:p w:rsidR="0080512F" w:rsidRPr="00714B5C" w:rsidRDefault="0080512F"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UA/20443/01/01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ОРВІЛОР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спрей для ротової порожнини, по 50 мл у флаконі скляному, по 1 флакону разом з пульверизатором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Приватне акціонерне товариство фармацевтична фабрика "Віола"</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Приватне акціонерне товариство фармацевтична фабрика "Віола"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p>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jc w:val="center"/>
              <w:rPr>
                <w:rFonts w:ascii="Arial" w:hAnsi="Arial" w:cs="Arial"/>
                <w:i/>
                <w:sz w:val="16"/>
                <w:szCs w:val="16"/>
              </w:rPr>
            </w:pPr>
            <w:r w:rsidRPr="00714B5C">
              <w:rPr>
                <w:rFonts w:ascii="Arial" w:hAnsi="Arial" w:cs="Arial"/>
                <w:i/>
                <w:sz w:val="16"/>
                <w:szCs w:val="16"/>
              </w:rPr>
              <w:t>підлягає</w:t>
            </w:r>
          </w:p>
          <w:p w:rsidR="0080512F" w:rsidRPr="00714B5C" w:rsidRDefault="0080512F"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UA/20443/02/01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 xml:space="preserve">ПЕЛАРГОНІЇ КОРЕНІВ ЕКСТРАКТ СУХИЙ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екстракт сухий (субстанція) в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ТОВ "АРТЕРІУМ ЛТД"</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ПАТ "Галичфарм"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UA/20444/01/01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ПІРЕТИКОЛ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розчин для інфузій, 10 мг/мл, по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ТОВ «УОРЛД МЕДИЦИН»</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Мефар Ілач Сан. А.Ш. </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Туреччина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80512F" w:rsidRPr="00714B5C" w:rsidRDefault="0080512F" w:rsidP="00E1356E">
            <w:pPr>
              <w:pStyle w:val="110"/>
              <w:tabs>
                <w:tab w:val="left" w:pos="12600"/>
              </w:tabs>
              <w:jc w:val="center"/>
              <w:rPr>
                <w:rFonts w:ascii="Arial" w:hAnsi="Arial" w:cs="Arial"/>
                <w:sz w:val="16"/>
                <w:szCs w:val="16"/>
              </w:rPr>
            </w:pPr>
          </w:p>
          <w:p w:rsidR="0080512F" w:rsidRPr="00714B5C" w:rsidRDefault="0080512F" w:rsidP="00E1356E">
            <w:pPr>
              <w:pStyle w:val="110"/>
              <w:tabs>
                <w:tab w:val="left" w:pos="12600"/>
              </w:tabs>
              <w:jc w:val="center"/>
              <w:rPr>
                <w:rFonts w:ascii="Arial" w:hAnsi="Arial" w:cs="Arial"/>
                <w:sz w:val="16"/>
                <w:szCs w:val="16"/>
              </w:rPr>
            </w:pPr>
          </w:p>
          <w:p w:rsidR="0080512F" w:rsidRPr="00714B5C" w:rsidRDefault="0080512F" w:rsidP="00E1356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UA/20445/01/01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СУНІТИНІБ-МІЛІ-12,5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 xml:space="preserve">капсули тверді желатинові 12,5 мг, по 7 капсул у блістері, по 4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Мілі Хелскере Лімітед</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Шилпа Медікеа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UA/20446/01/01</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СУНІТИНІБ-МІЛІ-25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 xml:space="preserve">капсули тверді желатинові 25 мг, по 7 капсул у блістері, по 4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Мілі Хелскере Лімітед</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Шилпа Медікеа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UA/20446/01/02</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СУНІТИНІБ-МІЛІ-37,5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 xml:space="preserve">капсули тверді желатинові 37,5 мг, по 7 капсул у блістері, по 4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Мілі Хелскере Лімітед</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Шилпа Медікеа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UA/20446/01/03</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СУНІТИНІБ-МІЛІ-50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 xml:space="preserve">капсули тверді желатинові 50 мг, по 7 капсул у блістері, по 4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Мілі Хелскере Лімітед</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Шилпа Медікеа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UA/20446/01/04</w:t>
            </w:r>
          </w:p>
        </w:tc>
      </w:tr>
      <w:tr w:rsidR="0080512F"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80512F">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0512F" w:rsidRPr="00714B5C" w:rsidRDefault="0080512F" w:rsidP="00E1356E">
            <w:pPr>
              <w:pStyle w:val="110"/>
              <w:tabs>
                <w:tab w:val="left" w:pos="12600"/>
              </w:tabs>
              <w:rPr>
                <w:rFonts w:ascii="Arial" w:hAnsi="Arial" w:cs="Arial"/>
                <w:b/>
                <w:i/>
                <w:sz w:val="16"/>
                <w:szCs w:val="16"/>
              </w:rPr>
            </w:pPr>
            <w:r w:rsidRPr="00714B5C">
              <w:rPr>
                <w:rFonts w:ascii="Arial" w:hAnsi="Arial" w:cs="Arial"/>
                <w:b/>
                <w:sz w:val="16"/>
                <w:szCs w:val="16"/>
              </w:rPr>
              <w:t>ТОНЗІРИН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rPr>
                <w:rFonts w:ascii="Arial" w:hAnsi="Arial" w:cs="Arial"/>
                <w:sz w:val="16"/>
                <w:szCs w:val="16"/>
              </w:rPr>
            </w:pPr>
            <w:r w:rsidRPr="00714B5C">
              <w:rPr>
                <w:rFonts w:ascii="Arial" w:hAnsi="Arial" w:cs="Arial"/>
                <w:sz w:val="16"/>
                <w:szCs w:val="16"/>
              </w:rPr>
              <w:t xml:space="preserve">льодяники пресовані; по 10 льодяників у блістері; по 1 або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АТ «Софарма»</w:t>
            </w:r>
            <w:r w:rsidRPr="00714B5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Болгарія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Адіфарм ЕАД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Болгарія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реєстрація на 5 років</w:t>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jc w:val="center"/>
              <w:rPr>
                <w:rFonts w:ascii="Arial" w:hAnsi="Arial" w:cs="Arial"/>
                <w:i/>
                <w:sz w:val="16"/>
                <w:szCs w:val="16"/>
              </w:rPr>
            </w:pPr>
            <w:r w:rsidRPr="00714B5C">
              <w:rPr>
                <w:rFonts w:ascii="Arial" w:hAnsi="Arial" w:cs="Arial"/>
                <w:i/>
                <w:sz w:val="16"/>
                <w:szCs w:val="16"/>
              </w:rPr>
              <w:t>підлягає</w:t>
            </w:r>
          </w:p>
          <w:p w:rsidR="0080512F" w:rsidRPr="00714B5C" w:rsidRDefault="0080512F"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12F" w:rsidRPr="00714B5C" w:rsidRDefault="0080512F" w:rsidP="00E1356E">
            <w:pPr>
              <w:pStyle w:val="110"/>
              <w:tabs>
                <w:tab w:val="left" w:pos="12600"/>
              </w:tabs>
              <w:jc w:val="center"/>
              <w:rPr>
                <w:rFonts w:ascii="Arial" w:hAnsi="Arial" w:cs="Arial"/>
                <w:sz w:val="16"/>
                <w:szCs w:val="16"/>
              </w:rPr>
            </w:pPr>
            <w:r w:rsidRPr="00714B5C">
              <w:rPr>
                <w:rFonts w:ascii="Arial" w:hAnsi="Arial" w:cs="Arial"/>
                <w:sz w:val="16"/>
                <w:szCs w:val="16"/>
              </w:rPr>
              <w:t>UA/20447/01/01</w:t>
            </w:r>
          </w:p>
        </w:tc>
      </w:tr>
    </w:tbl>
    <w:p w:rsidR="0080512F" w:rsidRPr="00714B5C" w:rsidRDefault="0080512F" w:rsidP="0080512F">
      <w:pPr>
        <w:pStyle w:val="11"/>
      </w:pPr>
    </w:p>
    <w:p w:rsidR="0080512F" w:rsidRDefault="0080512F" w:rsidP="0080512F">
      <w:pPr>
        <w:pStyle w:val="11"/>
      </w:pPr>
    </w:p>
    <w:p w:rsidR="00714B5C" w:rsidRPr="00714B5C" w:rsidRDefault="00714B5C" w:rsidP="0080512F">
      <w:pPr>
        <w:pStyle w:val="11"/>
      </w:pPr>
    </w:p>
    <w:tbl>
      <w:tblPr>
        <w:tblW w:w="0" w:type="auto"/>
        <w:tblLook w:val="04A0" w:firstRow="1" w:lastRow="0" w:firstColumn="1" w:lastColumn="0" w:noHBand="0" w:noVBand="1"/>
      </w:tblPr>
      <w:tblGrid>
        <w:gridCol w:w="7421"/>
        <w:gridCol w:w="7422"/>
      </w:tblGrid>
      <w:tr w:rsidR="0080512F" w:rsidRPr="00714B5C" w:rsidTr="00E1356E">
        <w:tc>
          <w:tcPr>
            <w:tcW w:w="7421" w:type="dxa"/>
            <w:hideMark/>
          </w:tcPr>
          <w:p w:rsidR="0080512F" w:rsidRPr="00714B5C" w:rsidRDefault="0080512F" w:rsidP="00E1356E">
            <w:pPr>
              <w:rPr>
                <w:rStyle w:val="cs95e872d03"/>
                <w:sz w:val="28"/>
                <w:szCs w:val="28"/>
              </w:rPr>
            </w:pPr>
            <w:r w:rsidRPr="00714B5C">
              <w:rPr>
                <w:rStyle w:val="cs7a65ad241"/>
                <w:color w:val="auto"/>
                <w:sz w:val="28"/>
                <w:szCs w:val="28"/>
              </w:rPr>
              <w:t xml:space="preserve">Начальник </w:t>
            </w:r>
          </w:p>
          <w:p w:rsidR="0080512F" w:rsidRPr="00714B5C" w:rsidRDefault="0080512F" w:rsidP="00E1356E">
            <w:pPr>
              <w:ind w:right="20"/>
              <w:rPr>
                <w:rStyle w:val="cs7864ebcf1"/>
                <w:b w:val="0"/>
                <w:color w:val="auto"/>
                <w:sz w:val="28"/>
                <w:szCs w:val="28"/>
              </w:rPr>
            </w:pPr>
            <w:r w:rsidRPr="00714B5C">
              <w:rPr>
                <w:rStyle w:val="cs7a65ad241"/>
                <w:color w:val="auto"/>
                <w:sz w:val="28"/>
                <w:szCs w:val="28"/>
              </w:rPr>
              <w:t>Фармацевтичного управління</w:t>
            </w:r>
          </w:p>
        </w:tc>
        <w:tc>
          <w:tcPr>
            <w:tcW w:w="7422" w:type="dxa"/>
          </w:tcPr>
          <w:p w:rsidR="0080512F" w:rsidRPr="00714B5C" w:rsidRDefault="0080512F" w:rsidP="00E1356E">
            <w:pPr>
              <w:pStyle w:val="cs95e872d0"/>
              <w:rPr>
                <w:rStyle w:val="cs7864ebcf1"/>
                <w:color w:val="auto"/>
                <w:sz w:val="28"/>
                <w:szCs w:val="28"/>
              </w:rPr>
            </w:pPr>
          </w:p>
          <w:p w:rsidR="0080512F" w:rsidRPr="00714B5C" w:rsidRDefault="0080512F" w:rsidP="00E1356E">
            <w:pPr>
              <w:pStyle w:val="cs95e872d0"/>
              <w:jc w:val="right"/>
              <w:rPr>
                <w:rStyle w:val="cs7864ebcf1"/>
                <w:color w:val="auto"/>
                <w:sz w:val="28"/>
                <w:szCs w:val="28"/>
                <w:lang w:val="uk-UA"/>
              </w:rPr>
            </w:pPr>
            <w:r w:rsidRPr="00714B5C">
              <w:rPr>
                <w:rStyle w:val="cs7a65ad241"/>
                <w:color w:val="auto"/>
                <w:lang w:val="uk-UA"/>
              </w:rPr>
              <w:t>Тарас ЛЯСКОВСЬКИЙ</w:t>
            </w:r>
          </w:p>
        </w:tc>
      </w:tr>
    </w:tbl>
    <w:p w:rsidR="0080512F" w:rsidRPr="00714B5C" w:rsidRDefault="0080512F" w:rsidP="0080512F">
      <w:pPr>
        <w:tabs>
          <w:tab w:val="left" w:pos="1985"/>
        </w:tabs>
      </w:pPr>
    </w:p>
    <w:p w:rsidR="0080512F" w:rsidRPr="00714B5C" w:rsidRDefault="0080512F" w:rsidP="00FC73F7">
      <w:pPr>
        <w:pStyle w:val="31"/>
        <w:spacing w:after="0"/>
        <w:ind w:left="0"/>
        <w:rPr>
          <w:b/>
          <w:sz w:val="28"/>
          <w:szCs w:val="28"/>
          <w:lang w:val="uk-UA"/>
        </w:rPr>
        <w:sectPr w:rsidR="0080512F" w:rsidRPr="00714B5C" w:rsidSect="00E1356E">
          <w:headerReference w:type="default" r:id="rId13"/>
          <w:pgSz w:w="16838" w:h="11906" w:orient="landscape"/>
          <w:pgMar w:top="709" w:right="1134" w:bottom="907" w:left="1077" w:header="709" w:footer="709" w:gutter="0"/>
          <w:cols w:space="708"/>
          <w:titlePg/>
          <w:docGrid w:linePitch="360"/>
        </w:sectPr>
      </w:pPr>
    </w:p>
    <w:p w:rsidR="004B1F5C" w:rsidRPr="00714B5C" w:rsidRDefault="004B1F5C" w:rsidP="004B1F5C">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4B1F5C" w:rsidRPr="00714B5C" w:rsidTr="00E1356E">
        <w:tc>
          <w:tcPr>
            <w:tcW w:w="3825" w:type="dxa"/>
            <w:hideMark/>
          </w:tcPr>
          <w:p w:rsidR="004B1F5C" w:rsidRPr="00714B5C" w:rsidRDefault="004B1F5C" w:rsidP="00BC42A7">
            <w:pPr>
              <w:pStyle w:val="4"/>
              <w:tabs>
                <w:tab w:val="left" w:pos="12600"/>
              </w:tabs>
              <w:spacing w:before="0" w:after="0"/>
              <w:rPr>
                <w:bCs w:val="0"/>
                <w:iCs/>
                <w:sz w:val="18"/>
                <w:szCs w:val="18"/>
              </w:rPr>
            </w:pPr>
            <w:r w:rsidRPr="00714B5C">
              <w:rPr>
                <w:bCs w:val="0"/>
                <w:iCs/>
                <w:sz w:val="18"/>
                <w:szCs w:val="18"/>
              </w:rPr>
              <w:t>Додаток 2</w:t>
            </w:r>
          </w:p>
          <w:p w:rsidR="004B1F5C" w:rsidRPr="00714B5C" w:rsidRDefault="004B1F5C" w:rsidP="00BC42A7">
            <w:pPr>
              <w:pStyle w:val="4"/>
              <w:tabs>
                <w:tab w:val="left" w:pos="12600"/>
              </w:tabs>
              <w:spacing w:before="0" w:after="0"/>
              <w:rPr>
                <w:bCs w:val="0"/>
                <w:iCs/>
                <w:sz w:val="18"/>
                <w:szCs w:val="18"/>
              </w:rPr>
            </w:pPr>
            <w:r w:rsidRPr="00714B5C">
              <w:rPr>
                <w:bCs w:val="0"/>
                <w:iCs/>
                <w:sz w:val="18"/>
                <w:szCs w:val="18"/>
              </w:rPr>
              <w:t>до наказу Міністерства охорони</w:t>
            </w:r>
          </w:p>
          <w:p w:rsidR="004B1F5C" w:rsidRPr="00714B5C" w:rsidRDefault="004B1F5C" w:rsidP="00BC42A7">
            <w:pPr>
              <w:pStyle w:val="4"/>
              <w:tabs>
                <w:tab w:val="left" w:pos="12600"/>
              </w:tabs>
              <w:spacing w:before="0" w:after="0"/>
              <w:rPr>
                <w:bCs w:val="0"/>
                <w:iCs/>
                <w:sz w:val="18"/>
                <w:szCs w:val="18"/>
              </w:rPr>
            </w:pPr>
            <w:r w:rsidRPr="00714B5C">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B1F5C" w:rsidRPr="00714B5C" w:rsidRDefault="004B1F5C" w:rsidP="00BC42A7">
            <w:pPr>
              <w:pStyle w:val="11"/>
              <w:rPr>
                <w:u w:val="single"/>
              </w:rPr>
            </w:pPr>
            <w:r w:rsidRPr="00714B5C">
              <w:rPr>
                <w:b/>
                <w:bCs/>
                <w:iCs/>
                <w:sz w:val="18"/>
                <w:szCs w:val="18"/>
                <w:u w:val="single"/>
              </w:rPr>
              <w:t>від 01 травня 2024 року № 750</w:t>
            </w:r>
          </w:p>
        </w:tc>
      </w:tr>
    </w:tbl>
    <w:p w:rsidR="004B1F5C" w:rsidRPr="00714B5C" w:rsidRDefault="004B1F5C" w:rsidP="004B1F5C">
      <w:pPr>
        <w:keepNext/>
        <w:tabs>
          <w:tab w:val="left" w:pos="12600"/>
        </w:tabs>
        <w:jc w:val="center"/>
        <w:outlineLvl w:val="1"/>
        <w:rPr>
          <w:rFonts w:ascii="Arial" w:hAnsi="Arial" w:cs="Arial"/>
          <w:b/>
          <w:caps/>
          <w:sz w:val="28"/>
          <w:szCs w:val="28"/>
        </w:rPr>
      </w:pPr>
    </w:p>
    <w:p w:rsidR="004B1F5C" w:rsidRPr="00714B5C" w:rsidRDefault="004B1F5C" w:rsidP="004B1F5C">
      <w:pPr>
        <w:keepNext/>
        <w:tabs>
          <w:tab w:val="left" w:pos="12600"/>
        </w:tabs>
        <w:jc w:val="center"/>
        <w:outlineLvl w:val="1"/>
        <w:rPr>
          <w:b/>
          <w:caps/>
          <w:sz w:val="26"/>
          <w:szCs w:val="26"/>
        </w:rPr>
      </w:pPr>
      <w:r w:rsidRPr="00714B5C">
        <w:rPr>
          <w:b/>
          <w:caps/>
          <w:sz w:val="26"/>
          <w:szCs w:val="26"/>
        </w:rPr>
        <w:t>ПЕРЕЛІК</w:t>
      </w:r>
    </w:p>
    <w:p w:rsidR="004B1F5C" w:rsidRPr="00714B5C" w:rsidRDefault="004B1F5C" w:rsidP="004B1F5C">
      <w:pPr>
        <w:keepNext/>
        <w:tabs>
          <w:tab w:val="left" w:pos="12600"/>
        </w:tabs>
        <w:jc w:val="center"/>
        <w:outlineLvl w:val="3"/>
        <w:rPr>
          <w:b/>
          <w:caps/>
          <w:sz w:val="26"/>
          <w:szCs w:val="26"/>
        </w:rPr>
      </w:pPr>
      <w:r w:rsidRPr="00714B5C">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B1F5C" w:rsidRPr="00714B5C" w:rsidRDefault="004B1F5C" w:rsidP="004B1F5C">
      <w:pPr>
        <w:keepNext/>
        <w:tabs>
          <w:tab w:val="left" w:pos="12600"/>
        </w:tabs>
        <w:jc w:val="center"/>
        <w:outlineLvl w:val="3"/>
        <w:rPr>
          <w:rFonts w:ascii="Arial" w:hAnsi="Arial" w:cs="Arial"/>
          <w:b/>
          <w:caps/>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1134"/>
        <w:gridCol w:w="1985"/>
        <w:gridCol w:w="1134"/>
        <w:gridCol w:w="3118"/>
        <w:gridCol w:w="1134"/>
        <w:gridCol w:w="992"/>
        <w:gridCol w:w="1559"/>
      </w:tblGrid>
      <w:tr w:rsidR="004B1F5C" w:rsidRPr="00714B5C" w:rsidTr="00E1356E">
        <w:trPr>
          <w:tblHeader/>
        </w:trPr>
        <w:tc>
          <w:tcPr>
            <w:tcW w:w="568" w:type="dxa"/>
            <w:tcBorders>
              <w:top w:val="single" w:sz="4" w:space="0" w:color="000000"/>
            </w:tcBorders>
            <w:shd w:val="clear" w:color="auto" w:fill="D9D9D9"/>
            <w:hideMark/>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 п/п</w:t>
            </w:r>
          </w:p>
        </w:tc>
        <w:tc>
          <w:tcPr>
            <w:tcW w:w="1417"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Заявник</w:t>
            </w:r>
          </w:p>
        </w:tc>
        <w:tc>
          <w:tcPr>
            <w:tcW w:w="1134"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Країна заявника</w:t>
            </w:r>
          </w:p>
        </w:tc>
        <w:tc>
          <w:tcPr>
            <w:tcW w:w="1985"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Виробник</w:t>
            </w:r>
          </w:p>
        </w:tc>
        <w:tc>
          <w:tcPr>
            <w:tcW w:w="1134"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Країна виробника</w:t>
            </w:r>
          </w:p>
        </w:tc>
        <w:tc>
          <w:tcPr>
            <w:tcW w:w="3118"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Умови відпуску</w:t>
            </w:r>
          </w:p>
        </w:tc>
        <w:tc>
          <w:tcPr>
            <w:tcW w:w="992"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Рекламування</w:t>
            </w:r>
          </w:p>
        </w:tc>
        <w:tc>
          <w:tcPr>
            <w:tcW w:w="1559" w:type="dxa"/>
            <w:tcBorders>
              <w:top w:val="single" w:sz="4" w:space="0" w:color="000000"/>
            </w:tcBorders>
            <w:shd w:val="clear" w:color="auto" w:fill="D9D9D9"/>
          </w:tcPr>
          <w:p w:rsidR="004B1F5C" w:rsidRPr="00714B5C" w:rsidRDefault="004B1F5C" w:rsidP="00E1356E">
            <w:pPr>
              <w:tabs>
                <w:tab w:val="left" w:pos="12600"/>
              </w:tabs>
              <w:jc w:val="center"/>
              <w:rPr>
                <w:rFonts w:ascii="Arial" w:hAnsi="Arial" w:cs="Arial"/>
                <w:b/>
                <w:i/>
                <w:sz w:val="16"/>
                <w:szCs w:val="16"/>
              </w:rPr>
            </w:pPr>
            <w:r w:rsidRPr="00714B5C">
              <w:rPr>
                <w:rFonts w:ascii="Arial" w:hAnsi="Arial" w:cs="Arial"/>
                <w:b/>
                <w:i/>
                <w:sz w:val="16"/>
                <w:szCs w:val="16"/>
              </w:rPr>
              <w:t>Номер реєстраційного посвідчення</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таблетки по 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 Україна</w:t>
            </w:r>
            <w:r w:rsidRPr="00714B5C">
              <w:rPr>
                <w:rFonts w:ascii="Arial" w:hAnsi="Arial" w:cs="Arial"/>
                <w:sz w:val="16"/>
                <w:szCs w:val="16"/>
              </w:rPr>
              <w:br/>
              <w:t>(виробництво з продукції in bulk фірм-виробників Блуфарма Індустрія Фармацевтика С.А., Португалія (виробництво, первинне та вторинне пакування, контроль серії, випуск серії), АЕТ Лабораторіз Прайвет Лімітед, Індія (виробництво, первинне та вторинне пакування, контроль серії, випуск серії))</w:t>
            </w:r>
          </w:p>
          <w:p w:rsidR="004B1F5C" w:rsidRPr="00714B5C" w:rsidRDefault="004B1F5C" w:rsidP="00E1356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"Особливості застосування", "Побічні реакції" відповідно до інформації щодо медичного застосування референтного лікарського засобу (Galvus, 50 mg tablets) а також у розділі "Побічні реакції" щодо важливості звітування про побічні реакції</w:t>
            </w:r>
            <w:r w:rsidRPr="00714B5C">
              <w:rPr>
                <w:rFonts w:ascii="Arial" w:hAnsi="Arial" w:cs="Arial"/>
                <w:sz w:val="16"/>
                <w:szCs w:val="16"/>
              </w:rPr>
              <w:br/>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UA/17556/01/01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таблетки по 50 мг in bulk: по 11,0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первинне та вторинне пакування, контроль серії, випуск серії:</w:t>
            </w:r>
            <w:r w:rsidRPr="00714B5C">
              <w:rPr>
                <w:rFonts w:ascii="Arial" w:hAnsi="Arial" w:cs="Arial"/>
                <w:sz w:val="16"/>
                <w:szCs w:val="16"/>
              </w:rPr>
              <w:br/>
              <w:t>АЕТ Лабораторіз Прайвет Лімітед, Індія</w:t>
            </w:r>
            <w:r w:rsidRPr="00714B5C">
              <w:rPr>
                <w:rFonts w:ascii="Arial" w:hAnsi="Arial" w:cs="Arial"/>
                <w:sz w:val="16"/>
                <w:szCs w:val="16"/>
              </w:rPr>
              <w:br/>
              <w:t>виробництво, первинне та вторинне пакування, контроль серії, випуск серії:</w:t>
            </w:r>
            <w:r w:rsidRPr="00714B5C">
              <w:rPr>
                <w:rFonts w:ascii="Arial" w:hAnsi="Arial" w:cs="Arial"/>
                <w:sz w:val="16"/>
                <w:szCs w:val="16"/>
              </w:rPr>
              <w:br/>
              <w:t>Блуфарма Індустрія Фармацевтика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Португалія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UA/17555/01/01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АТЕНАТИВ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Октафарма Фармацевтика Продуктіонсгес. м.б.Х.</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714B5C">
              <w:rPr>
                <w:rFonts w:ascii="Arial" w:hAnsi="Arial" w:cs="Arial"/>
                <w:sz w:val="16"/>
                <w:szCs w:val="16"/>
              </w:rPr>
              <w:br/>
              <w:t>Октафарма АБ, Швеція</w:t>
            </w:r>
            <w:r w:rsidRPr="00714B5C">
              <w:rPr>
                <w:rFonts w:ascii="Arial" w:hAnsi="Arial" w:cs="Arial"/>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714B5C">
              <w:rPr>
                <w:rFonts w:ascii="Arial" w:hAnsi="Arial" w:cs="Arial"/>
                <w:sz w:val="16"/>
                <w:szCs w:val="16"/>
              </w:rPr>
              <w:br/>
              <w:t xml:space="preserve">Октафарма Дессау ГмбХ, Німеччина </w:t>
            </w:r>
            <w:r w:rsidRPr="00714B5C">
              <w:rPr>
                <w:rFonts w:ascii="Arial" w:hAnsi="Arial" w:cs="Arial"/>
                <w:sz w:val="16"/>
                <w:szCs w:val="16"/>
              </w:rPr>
              <w:br/>
              <w:t>випробування щодо візуального контролю, перевірки цілісності для порошку для розчину для інфузій :</w:t>
            </w:r>
            <w:r w:rsidRPr="00714B5C">
              <w:rPr>
                <w:rFonts w:ascii="Arial" w:hAnsi="Arial" w:cs="Arial"/>
                <w:sz w:val="16"/>
                <w:szCs w:val="16"/>
              </w:rPr>
              <w:br/>
              <w:t>Октафарма Фармацевтика Продуктіонсгес. м.б.Х., Австрія</w:t>
            </w:r>
            <w:r w:rsidRPr="00714B5C">
              <w:rPr>
                <w:rFonts w:ascii="Arial" w:hAnsi="Arial" w:cs="Arial"/>
                <w:sz w:val="16"/>
                <w:szCs w:val="16"/>
              </w:rPr>
              <w:br/>
              <w:t>виробництво розчинника:</w:t>
            </w:r>
            <w:r w:rsidRPr="00714B5C">
              <w:rPr>
                <w:rFonts w:ascii="Arial" w:hAnsi="Arial" w:cs="Arial"/>
                <w:sz w:val="16"/>
                <w:szCs w:val="16"/>
              </w:rPr>
              <w:br/>
              <w:t>Солюфарм Фармацойтіше Ерцойгніссе ГмбХ, Німеччина</w:t>
            </w:r>
            <w:r w:rsidRPr="00714B5C">
              <w:rPr>
                <w:rFonts w:ascii="Arial" w:hAnsi="Arial" w:cs="Arial"/>
                <w:sz w:val="16"/>
                <w:szCs w:val="16"/>
              </w:rPr>
              <w:br/>
              <w:t>виробництво розчинника:</w:t>
            </w:r>
            <w:r w:rsidRPr="00714B5C">
              <w:rPr>
                <w:rFonts w:ascii="Arial" w:hAnsi="Arial" w:cs="Arial"/>
                <w:sz w:val="16"/>
                <w:szCs w:val="16"/>
              </w:rPr>
              <w:br/>
              <w:t>Б. Браун Медікал,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lang w:val="ru-RU"/>
              </w:rPr>
            </w:pPr>
            <w:r w:rsidRPr="00714B5C">
              <w:rPr>
                <w:rFonts w:ascii="Arial" w:hAnsi="Arial" w:cs="Arial"/>
                <w:sz w:val="16"/>
                <w:szCs w:val="16"/>
              </w:rPr>
              <w:t>Швеція</w:t>
            </w:r>
            <w:r w:rsidRPr="00714B5C">
              <w:rPr>
                <w:rFonts w:ascii="Arial" w:hAnsi="Arial" w:cs="Arial"/>
                <w:sz w:val="16"/>
                <w:szCs w:val="16"/>
                <w:lang w:val="ru-RU"/>
              </w:rPr>
              <w:t>/</w:t>
            </w:r>
          </w:p>
          <w:p w:rsidR="004B1F5C" w:rsidRPr="00714B5C" w:rsidRDefault="004B1F5C" w:rsidP="00E1356E">
            <w:pPr>
              <w:pStyle w:val="110"/>
              <w:tabs>
                <w:tab w:val="left" w:pos="12600"/>
              </w:tabs>
              <w:jc w:val="center"/>
              <w:rPr>
                <w:rFonts w:ascii="Arial" w:hAnsi="Arial" w:cs="Arial"/>
                <w:sz w:val="16"/>
                <w:szCs w:val="16"/>
                <w:lang w:val="ru-RU"/>
              </w:rPr>
            </w:pPr>
            <w:r w:rsidRPr="00714B5C">
              <w:rPr>
                <w:rFonts w:ascii="Arial" w:hAnsi="Arial" w:cs="Arial"/>
                <w:sz w:val="16"/>
                <w:szCs w:val="16"/>
              </w:rPr>
              <w:t>Німеччина</w:t>
            </w:r>
            <w:r w:rsidRPr="00714B5C">
              <w:rPr>
                <w:rFonts w:ascii="Arial" w:hAnsi="Arial" w:cs="Arial"/>
                <w:sz w:val="16"/>
                <w:szCs w:val="16"/>
                <w:lang w:val="ru-RU"/>
              </w:rPr>
              <w:t>/</w:t>
            </w:r>
          </w:p>
          <w:p w:rsidR="004B1F5C" w:rsidRPr="00714B5C" w:rsidRDefault="004B1F5C"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Австрія</w:t>
            </w:r>
            <w:r w:rsidRPr="00714B5C">
              <w:rPr>
                <w:rFonts w:ascii="Arial" w:hAnsi="Arial" w:cs="Arial"/>
                <w:sz w:val="16"/>
                <w:szCs w:val="16"/>
                <w:lang w:val="en-US"/>
              </w:rPr>
              <w:t>/</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Іспанія</w:t>
            </w:r>
            <w:r w:rsidRPr="00714B5C">
              <w:rPr>
                <w:rFonts w:ascii="Arial" w:hAnsi="Arial" w:cs="Arial"/>
                <w:sz w:val="16"/>
                <w:szCs w:val="16"/>
              </w:rPr>
              <w:br/>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 (редагування тексту), "Здатність впливати на швидкість реакції при керуванні автотранспортом або іншими механізмами" (редагування тексту), "Спосіб застосування та дози" (редагування тексту та уточнення інформації), "Побічні реакції" відповідно до матеріалів реєстраційного досьє. </w:t>
            </w:r>
            <w:r w:rsidRPr="00714B5C">
              <w:rPr>
                <w:rFonts w:ascii="Arial" w:hAnsi="Arial" w:cs="Arial"/>
                <w:sz w:val="16"/>
                <w:szCs w:val="16"/>
              </w:rPr>
              <w:br/>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UA/17557/01/02</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Октафарма Фармацевтика Продуктіонсгес. м.б.Х.</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714B5C">
              <w:rPr>
                <w:rFonts w:ascii="Arial" w:hAnsi="Arial" w:cs="Arial"/>
                <w:sz w:val="16"/>
                <w:szCs w:val="16"/>
              </w:rPr>
              <w:br/>
              <w:t>Октафарма АБ, Швеція</w:t>
            </w:r>
            <w:r w:rsidRPr="00714B5C">
              <w:rPr>
                <w:rFonts w:ascii="Arial" w:hAnsi="Arial" w:cs="Arial"/>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714B5C">
              <w:rPr>
                <w:rFonts w:ascii="Arial" w:hAnsi="Arial" w:cs="Arial"/>
                <w:sz w:val="16"/>
                <w:szCs w:val="16"/>
              </w:rPr>
              <w:br/>
              <w:t xml:space="preserve">Октафарма Дессау ГмбХ, Німеччина </w:t>
            </w:r>
            <w:r w:rsidRPr="00714B5C">
              <w:rPr>
                <w:rFonts w:ascii="Arial" w:hAnsi="Arial" w:cs="Arial"/>
                <w:sz w:val="16"/>
                <w:szCs w:val="16"/>
              </w:rPr>
              <w:br/>
              <w:t>випробування щодо візуального контролю, перевірки цілісності для порошку для розчину для інфузій :</w:t>
            </w:r>
            <w:r w:rsidRPr="00714B5C">
              <w:rPr>
                <w:rFonts w:ascii="Arial" w:hAnsi="Arial" w:cs="Arial"/>
                <w:sz w:val="16"/>
                <w:szCs w:val="16"/>
              </w:rPr>
              <w:br/>
              <w:t>Октафарма Фармацевтика Продуктіонсгес. м.б.Х., Австрія</w:t>
            </w:r>
            <w:r w:rsidRPr="00714B5C">
              <w:rPr>
                <w:rFonts w:ascii="Arial" w:hAnsi="Arial" w:cs="Arial"/>
                <w:sz w:val="16"/>
                <w:szCs w:val="16"/>
              </w:rPr>
              <w:br/>
              <w:t>виробництво розчинника:</w:t>
            </w:r>
            <w:r w:rsidRPr="00714B5C">
              <w:rPr>
                <w:rFonts w:ascii="Arial" w:hAnsi="Arial" w:cs="Arial"/>
                <w:sz w:val="16"/>
                <w:szCs w:val="16"/>
              </w:rPr>
              <w:br/>
              <w:t>Солюфарм Фармацойтіше Ерцойгніссе ГмбХ, Німеччина</w:t>
            </w:r>
            <w:r w:rsidRPr="00714B5C">
              <w:rPr>
                <w:rFonts w:ascii="Arial" w:hAnsi="Arial" w:cs="Arial"/>
                <w:sz w:val="16"/>
                <w:szCs w:val="16"/>
              </w:rPr>
              <w:br/>
              <w:t>виробництво розчинника:</w:t>
            </w:r>
            <w:r w:rsidRPr="00714B5C">
              <w:rPr>
                <w:rFonts w:ascii="Arial" w:hAnsi="Arial" w:cs="Arial"/>
                <w:sz w:val="16"/>
                <w:szCs w:val="16"/>
              </w:rPr>
              <w:br/>
              <w:t>Б. Браун Медікал,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lang w:val="ru-RU"/>
              </w:rPr>
            </w:pPr>
            <w:r w:rsidRPr="00714B5C">
              <w:rPr>
                <w:rFonts w:ascii="Arial" w:hAnsi="Arial" w:cs="Arial"/>
                <w:sz w:val="16"/>
                <w:szCs w:val="16"/>
              </w:rPr>
              <w:t>Швеція</w:t>
            </w:r>
            <w:r w:rsidRPr="00714B5C">
              <w:rPr>
                <w:rFonts w:ascii="Arial" w:hAnsi="Arial" w:cs="Arial"/>
                <w:sz w:val="16"/>
                <w:szCs w:val="16"/>
                <w:lang w:val="ru-RU"/>
              </w:rPr>
              <w:t>/</w:t>
            </w:r>
          </w:p>
          <w:p w:rsidR="004B1F5C" w:rsidRPr="00714B5C" w:rsidRDefault="004B1F5C" w:rsidP="00E1356E">
            <w:pPr>
              <w:pStyle w:val="110"/>
              <w:tabs>
                <w:tab w:val="left" w:pos="12600"/>
              </w:tabs>
              <w:jc w:val="center"/>
              <w:rPr>
                <w:rFonts w:ascii="Arial" w:hAnsi="Arial" w:cs="Arial"/>
                <w:sz w:val="16"/>
                <w:szCs w:val="16"/>
                <w:lang w:val="ru-RU"/>
              </w:rPr>
            </w:pPr>
            <w:r w:rsidRPr="00714B5C">
              <w:rPr>
                <w:rFonts w:ascii="Arial" w:hAnsi="Arial" w:cs="Arial"/>
                <w:sz w:val="16"/>
                <w:szCs w:val="16"/>
              </w:rPr>
              <w:t>Німеччина</w:t>
            </w:r>
            <w:r w:rsidRPr="00714B5C">
              <w:rPr>
                <w:rFonts w:ascii="Arial" w:hAnsi="Arial" w:cs="Arial"/>
                <w:sz w:val="16"/>
                <w:szCs w:val="16"/>
                <w:lang w:val="ru-RU"/>
              </w:rPr>
              <w:t>/</w:t>
            </w:r>
          </w:p>
          <w:p w:rsidR="004B1F5C" w:rsidRPr="00714B5C" w:rsidRDefault="004B1F5C"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Австрія</w:t>
            </w:r>
            <w:r w:rsidRPr="00714B5C">
              <w:rPr>
                <w:rFonts w:ascii="Arial" w:hAnsi="Arial" w:cs="Arial"/>
                <w:sz w:val="16"/>
                <w:szCs w:val="16"/>
                <w:lang w:val="en-US"/>
              </w:rPr>
              <w:t>/</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Іспанія</w:t>
            </w:r>
            <w:r w:rsidRPr="00714B5C">
              <w:rPr>
                <w:rFonts w:ascii="Arial" w:hAnsi="Arial" w:cs="Arial"/>
                <w:sz w:val="16"/>
                <w:szCs w:val="16"/>
              </w:rPr>
              <w:br/>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 (редагування тексту), "Здатність впливати на швидкість реакції при керуванні автотранспортом або іншими механізмами" (редагування тексту), "Спосіб застосування та дози" (редагування тексту та уточнення інформації), "Побічні реакції" відповідно до матеріалів реєстраційного досьє. </w:t>
            </w:r>
            <w:r w:rsidRPr="00714B5C">
              <w:rPr>
                <w:rFonts w:ascii="Arial" w:hAnsi="Arial" w:cs="Arial"/>
                <w:sz w:val="16"/>
                <w:szCs w:val="16"/>
              </w:rPr>
              <w:br/>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UA/17557/01/01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АТРАКУРІЙ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10 мг/мл; по 2,5 мл або по 5 мл в ампулі; по 5 ампул у контурній чарунковій упаковці (піддоні); по 1 контурній чарунковій упаковці (піддону)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АТ "Калцекс"</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всі стадії виробничого процесу, крім випуску серії:</w:t>
            </w:r>
            <w:r w:rsidRPr="00714B5C">
              <w:rPr>
                <w:rFonts w:ascii="Arial" w:hAnsi="Arial" w:cs="Arial"/>
                <w:sz w:val="16"/>
                <w:szCs w:val="16"/>
              </w:rPr>
              <w:br/>
              <w:t>ХБМ Фарма с.р.о., Словаччина</w:t>
            </w:r>
            <w:r w:rsidRPr="00714B5C">
              <w:rPr>
                <w:rFonts w:ascii="Arial" w:hAnsi="Arial" w:cs="Arial"/>
                <w:sz w:val="16"/>
                <w:szCs w:val="16"/>
              </w:rPr>
              <w:br/>
              <w:t>виробник, який відповідає за контроль серії/випробування:</w:t>
            </w:r>
            <w:r w:rsidRPr="00714B5C">
              <w:rPr>
                <w:rFonts w:ascii="Arial" w:hAnsi="Arial" w:cs="Arial"/>
                <w:sz w:val="16"/>
                <w:szCs w:val="16"/>
              </w:rPr>
              <w:br/>
              <w:t>АТ "Гріндекс", Латвiя</w:t>
            </w:r>
            <w:r w:rsidRPr="00714B5C">
              <w:rPr>
                <w:rFonts w:ascii="Arial" w:hAnsi="Arial" w:cs="Arial"/>
                <w:sz w:val="16"/>
                <w:szCs w:val="16"/>
              </w:rPr>
              <w:br/>
              <w:t>виробник, який відповідає за випуск серії:</w:t>
            </w:r>
            <w:r w:rsidRPr="00714B5C">
              <w:rPr>
                <w:rFonts w:ascii="Arial" w:hAnsi="Arial" w:cs="Arial"/>
                <w:sz w:val="16"/>
                <w:szCs w:val="16"/>
              </w:rPr>
              <w:br/>
              <w:t>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Словаччина</w:t>
            </w:r>
            <w:r w:rsidRPr="00714B5C">
              <w:rPr>
                <w:rFonts w:ascii="Arial" w:hAnsi="Arial" w:cs="Arial"/>
                <w:sz w:val="16"/>
                <w:szCs w:val="16"/>
                <w:lang w:val="en-US"/>
              </w:rPr>
              <w:t>/</w:t>
            </w:r>
          </w:p>
          <w:p w:rsidR="004B1F5C" w:rsidRPr="00714B5C" w:rsidRDefault="004B1F5C"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Латвiя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референтного лікарського засобу Тракріум, розчин для ін'єкцій.</w:t>
            </w:r>
            <w:r w:rsidRPr="00714B5C">
              <w:rPr>
                <w:rFonts w:ascii="Arial" w:hAnsi="Arial" w:cs="Arial"/>
                <w:sz w:val="16"/>
                <w:szCs w:val="16"/>
              </w:rPr>
              <w:br/>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UA/17083/01/01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БЕНЗОБАРБІТАЛ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 xml:space="preserve">порошок (субстанція) в пакетах подвійних із плівки поліетиленової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додатковою відповідальністю "ІНТЕРХІМ"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додатковою відповідальністю "ІНТЕРХІМ"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UA/17597/01/01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ВАЛЕРІАНА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 мг; по 10 таблеток у блістері; по 5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ТОВ "Тернофарм"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ТОВ "Тернофарм"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лікарського засобу.</w:t>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jc w:val="center"/>
              <w:rPr>
                <w:rFonts w:ascii="Arial" w:hAnsi="Arial" w:cs="Arial"/>
                <w:i/>
                <w:sz w:val="16"/>
                <w:szCs w:val="16"/>
              </w:rPr>
            </w:pPr>
            <w:r w:rsidRPr="00714B5C">
              <w:rPr>
                <w:rFonts w:ascii="Arial" w:hAnsi="Arial" w:cs="Arial"/>
                <w:i/>
                <w:sz w:val="16"/>
                <w:szCs w:val="16"/>
              </w:rPr>
              <w:t>підлягає</w:t>
            </w:r>
          </w:p>
          <w:p w:rsidR="004B1F5C" w:rsidRPr="00714B5C" w:rsidRDefault="004B1F5C"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UA/17560/01/01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 xml:space="preserve">ГАЗІВА®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концентрат для розчину для інфузій, 1000 мг/40 мл; по 40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«Рош Україна» </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нерозфасованої продукції, первинне пакування, випробування контролю якості:</w:t>
            </w:r>
            <w:r w:rsidRPr="00714B5C">
              <w:rPr>
                <w:rFonts w:ascii="Arial" w:hAnsi="Arial" w:cs="Arial"/>
                <w:sz w:val="16"/>
                <w:szCs w:val="16"/>
              </w:rPr>
              <w:br/>
              <w:t>Рош Діагностикс ГмбХ, Німеччина</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Вторинне пакування, випуск серії:</w:t>
            </w:r>
            <w:r w:rsidRPr="00714B5C">
              <w:rPr>
                <w:rFonts w:ascii="Arial" w:hAnsi="Arial" w:cs="Arial"/>
                <w:sz w:val="16"/>
                <w:szCs w:val="16"/>
              </w:rPr>
              <w:br/>
              <w:t>Ф.Хоффманн-Ля Рош Лтд, Швейцарія</w:t>
            </w:r>
          </w:p>
          <w:p w:rsidR="004B1F5C" w:rsidRPr="00714B5C" w:rsidRDefault="004B1F5C" w:rsidP="00E1356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лікарського засобу.</w:t>
            </w:r>
            <w:r w:rsidRPr="00714B5C">
              <w:rPr>
                <w:rFonts w:ascii="Arial" w:hAnsi="Arial" w:cs="Arial"/>
                <w:sz w:val="16"/>
                <w:szCs w:val="16"/>
              </w:rPr>
              <w:br/>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UA/14232/01/01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300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ІПСЕН ФАРМА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ІПСЕН БІОФАРМ ЛІМІТЕД </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Оновлено інформацію в інструкції для медичного застосування лікарського засобу у розділах "Особливості застосування",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714B5C">
              <w:rPr>
                <w:rFonts w:ascii="Arial" w:hAnsi="Arial" w:cs="Arial"/>
                <w:sz w:val="16"/>
                <w:szCs w:val="16"/>
              </w:rPr>
              <w:br/>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UA/13719/01/02</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500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ІПСЕН ФАРМА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ІПСЕН БІОФАРМ ЛІМІТЕД </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Оновлено інформацію в інструкції для медичного застосування лікарського засобу у розділах "Особливості застосування",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714B5C">
              <w:rPr>
                <w:rFonts w:ascii="Arial" w:hAnsi="Arial" w:cs="Arial"/>
                <w:sz w:val="16"/>
                <w:szCs w:val="16"/>
              </w:rPr>
              <w:br/>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UA/13719/01/01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ЗОЛЕУМ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розчин для інфузій, 5 мг/100 мл, по 100 мл в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Ананта Медікеар Лтд.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Євролайф Хелткеар Пвт. Лтд.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Оновлено інформацію в інструкції для медичного застосування лікарського засобу в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(Акласта, розчин для інфузій по 5 мг/100 мл),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14B5C">
              <w:rPr>
                <w:rFonts w:ascii="Arial" w:hAnsi="Arial" w:cs="Arial"/>
                <w:sz w:val="16"/>
                <w:szCs w:val="16"/>
              </w:rPr>
              <w:br/>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UA/17715/01/01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ІМІБАЦИД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інфузій, 500 мг/500 мг, по 1 флакону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Оновлено інформацію в Інструкції для медичного застосування лікарського засобу у розділах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 "Несумісність" відповідно до інформації референтного лікарського засобу Тієнам, порошок для розчину для інфузій, а також внесено уточнення у розділ "Фармакотерапевтична група. Код АТХ" без зміни коду АТХ.</w:t>
            </w:r>
            <w:r w:rsidRPr="00714B5C">
              <w:rPr>
                <w:rFonts w:ascii="Arial" w:hAnsi="Arial" w:cs="Arial"/>
                <w:sz w:val="16"/>
                <w:szCs w:val="16"/>
              </w:rPr>
              <w:br/>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UA/17123/01/01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ІНГАФІТОЛ-2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збір, по 50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ПрАТ "Ліктрави"</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ПрАТ "Ліктрави"</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"Діти" (звуження меж дитячого віку), "Передозування", "Побічні реакції" відповідно до інформації з безпеки застосування лікарського засобу.</w:t>
            </w:r>
            <w:r w:rsidRPr="00714B5C">
              <w:rPr>
                <w:rFonts w:ascii="Arial" w:hAnsi="Arial" w:cs="Arial"/>
                <w:sz w:val="16"/>
                <w:szCs w:val="16"/>
              </w:rPr>
              <w:br/>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jc w:val="center"/>
              <w:rPr>
                <w:rFonts w:ascii="Arial" w:hAnsi="Arial" w:cs="Arial"/>
                <w:i/>
                <w:sz w:val="16"/>
                <w:szCs w:val="16"/>
              </w:rPr>
            </w:pPr>
            <w:r w:rsidRPr="00714B5C">
              <w:rPr>
                <w:rFonts w:ascii="Arial" w:hAnsi="Arial" w:cs="Arial"/>
                <w:i/>
                <w:sz w:val="16"/>
                <w:szCs w:val="16"/>
              </w:rPr>
              <w:t>підлягає</w:t>
            </w:r>
          </w:p>
          <w:p w:rsidR="004B1F5C" w:rsidRPr="00714B5C" w:rsidRDefault="004B1F5C"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UA/14421/01/01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МЕРОПЕНЕМ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1000 мг; 1 або 10, або 50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Приватне акціонерне товариство "Лекхім-Харків"</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Приватне акціонерне товариство "Лекхім-Харків", Україна</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з продукції in bulk фірми-виробника ЕйСіЕс ДОБФАР Ес.Пі.Ей., Італія)</w:t>
            </w:r>
          </w:p>
          <w:p w:rsidR="004B1F5C" w:rsidRPr="00714B5C" w:rsidRDefault="004B1F5C" w:rsidP="00E1356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(МЕРОНЕМ, порошок для розчину для ін'єкцій або інфузій по 500 мг). </w:t>
            </w:r>
            <w:r w:rsidRPr="00714B5C">
              <w:rPr>
                <w:rFonts w:ascii="Arial" w:hAnsi="Arial" w:cs="Arial"/>
                <w:sz w:val="16"/>
                <w:szCs w:val="16"/>
              </w:rPr>
              <w:br/>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UA/17669/01/02</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МЕРОПЕНЕМ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500 мг; 1 або 10, або 50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Приватне акціонерне товариство "Лекхім-Харків"</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Приватне акціонерне товариство "Лекхім-Харків", Україна</w:t>
            </w:r>
          </w:p>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з продукції in bulk фірми-виробника ЕйСіЕс ДОБФАР Ес.Пі.Ей., Італія)</w:t>
            </w:r>
          </w:p>
          <w:p w:rsidR="004B1F5C" w:rsidRPr="00714B5C" w:rsidRDefault="004B1F5C" w:rsidP="00E1356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(МЕРОНЕМ, порошок для розчину для ін'єкцій або інфузій по 500 мг). </w:t>
            </w:r>
            <w:r w:rsidRPr="00714B5C">
              <w:rPr>
                <w:rFonts w:ascii="Arial" w:hAnsi="Arial" w:cs="Arial"/>
                <w:sz w:val="16"/>
                <w:szCs w:val="16"/>
              </w:rPr>
              <w:br/>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UA/17669/01/01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МОКСИМАК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Маклеодс Фармасьютикалс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Маклеодс Фармасьютикалс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(АВЕЛОКС®, таблетки, вкриті оболонкою по 400 мг), а також у розділі "Побічні реакції" щодо важливості звітування про побічні реакції. </w:t>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UA/17579/01/01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МОМЕЙД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мазь 0,1 %, по 5 г або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Гленмарк Фармасьютикалз Лтд.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Гленмарк Фармасьютикалз Лтд.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714B5C">
              <w:rPr>
                <w:rFonts w:ascii="Arial" w:hAnsi="Arial" w:cs="Arial"/>
                <w:sz w:val="16"/>
                <w:szCs w:val="16"/>
              </w:rPr>
              <w:br/>
            </w:r>
            <w:r w:rsidRPr="00714B5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UA/7827/02/01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ПАРАФУЗІВ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розчин для інфузій, по 10 мг/мл; по 100 мл у флаконі; по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Фарма Баварія Інтернаціонал (ФБІ) Португалія, Юніп. Лда.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Португалiя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С.М. Фармачеутічі С.Р.Л.</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r w:rsidRPr="00714B5C">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UA/17329/01/01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СУЛЬБАКТАМ НАТРІЮ СТЕРИЛЬНИЙ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порошок (субстанція) у алюмінієвих контейнерах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Реянг Фармасьютікал Ко., Лтд.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UA/17311/01/01</w:t>
            </w:r>
          </w:p>
        </w:tc>
      </w:tr>
      <w:tr w:rsidR="004B1F5C" w:rsidRPr="00714B5C" w:rsidTr="00E1356E">
        <w:tc>
          <w:tcPr>
            <w:tcW w:w="568"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4B1F5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B1F5C" w:rsidRPr="00714B5C" w:rsidRDefault="004B1F5C" w:rsidP="00E1356E">
            <w:pPr>
              <w:pStyle w:val="110"/>
              <w:tabs>
                <w:tab w:val="left" w:pos="12600"/>
              </w:tabs>
              <w:rPr>
                <w:rFonts w:ascii="Arial" w:hAnsi="Arial" w:cs="Arial"/>
                <w:b/>
                <w:i/>
                <w:sz w:val="16"/>
                <w:szCs w:val="16"/>
              </w:rPr>
            </w:pPr>
            <w:r w:rsidRPr="00714B5C">
              <w:rPr>
                <w:rFonts w:ascii="Arial" w:hAnsi="Arial" w:cs="Arial"/>
                <w:b/>
                <w:sz w:val="16"/>
                <w:szCs w:val="16"/>
              </w:rPr>
              <w:t>ТРАВОПРОСТ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rPr>
                <w:rFonts w:ascii="Arial" w:hAnsi="Arial" w:cs="Arial"/>
                <w:sz w:val="16"/>
                <w:szCs w:val="16"/>
              </w:rPr>
            </w:pPr>
            <w:r w:rsidRPr="00714B5C">
              <w:rPr>
                <w:rFonts w:ascii="Arial" w:hAnsi="Arial" w:cs="Arial"/>
                <w:sz w:val="16"/>
                <w:szCs w:val="16"/>
              </w:rPr>
              <w:t>рідина (субстанція) у флаконах з високощільного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Кайман Фарма с.р.о.</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Кайман Фарма с.р.о.</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Чеська Республiка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1F5C" w:rsidRPr="00714B5C" w:rsidRDefault="004B1F5C" w:rsidP="00E1356E">
            <w:pPr>
              <w:pStyle w:val="110"/>
              <w:tabs>
                <w:tab w:val="left" w:pos="12600"/>
              </w:tabs>
              <w:jc w:val="center"/>
              <w:rPr>
                <w:rFonts w:ascii="Arial" w:hAnsi="Arial" w:cs="Arial"/>
                <w:sz w:val="16"/>
                <w:szCs w:val="16"/>
              </w:rPr>
            </w:pPr>
            <w:r w:rsidRPr="00714B5C">
              <w:rPr>
                <w:rFonts w:ascii="Arial" w:hAnsi="Arial" w:cs="Arial"/>
                <w:sz w:val="16"/>
                <w:szCs w:val="16"/>
              </w:rPr>
              <w:t>UA/17650/01/01</w:t>
            </w:r>
          </w:p>
        </w:tc>
      </w:tr>
    </w:tbl>
    <w:p w:rsidR="004B1F5C" w:rsidRPr="00714B5C" w:rsidRDefault="004B1F5C" w:rsidP="004B1F5C">
      <w:pPr>
        <w:pStyle w:val="11"/>
      </w:pPr>
    </w:p>
    <w:p w:rsidR="004B1F5C" w:rsidRPr="00714B5C" w:rsidRDefault="004B1F5C" w:rsidP="004B1F5C">
      <w:pPr>
        <w:pStyle w:val="11"/>
      </w:pPr>
    </w:p>
    <w:tbl>
      <w:tblPr>
        <w:tblW w:w="0" w:type="auto"/>
        <w:tblLook w:val="04A0" w:firstRow="1" w:lastRow="0" w:firstColumn="1" w:lastColumn="0" w:noHBand="0" w:noVBand="1"/>
      </w:tblPr>
      <w:tblGrid>
        <w:gridCol w:w="7421"/>
        <w:gridCol w:w="7422"/>
      </w:tblGrid>
      <w:tr w:rsidR="004B1F5C" w:rsidRPr="00714B5C" w:rsidTr="00E1356E">
        <w:tc>
          <w:tcPr>
            <w:tcW w:w="7421" w:type="dxa"/>
            <w:hideMark/>
          </w:tcPr>
          <w:p w:rsidR="004B1F5C" w:rsidRPr="00714B5C" w:rsidRDefault="004B1F5C" w:rsidP="00E1356E">
            <w:pPr>
              <w:rPr>
                <w:rStyle w:val="cs95e872d03"/>
                <w:sz w:val="28"/>
                <w:szCs w:val="28"/>
              </w:rPr>
            </w:pPr>
            <w:r w:rsidRPr="00714B5C">
              <w:rPr>
                <w:rStyle w:val="cs7a65ad241"/>
                <w:color w:val="auto"/>
                <w:sz w:val="28"/>
                <w:szCs w:val="28"/>
              </w:rPr>
              <w:t xml:space="preserve">Начальник </w:t>
            </w:r>
          </w:p>
          <w:p w:rsidR="004B1F5C" w:rsidRPr="00714B5C" w:rsidRDefault="004B1F5C" w:rsidP="00E1356E">
            <w:pPr>
              <w:ind w:right="20"/>
              <w:rPr>
                <w:rStyle w:val="cs7864ebcf1"/>
                <w:b w:val="0"/>
                <w:color w:val="auto"/>
                <w:sz w:val="28"/>
                <w:szCs w:val="28"/>
              </w:rPr>
            </w:pPr>
            <w:r w:rsidRPr="00714B5C">
              <w:rPr>
                <w:rStyle w:val="cs7a65ad241"/>
                <w:color w:val="auto"/>
                <w:sz w:val="28"/>
                <w:szCs w:val="28"/>
              </w:rPr>
              <w:t>Фармацевтичного управління</w:t>
            </w:r>
          </w:p>
        </w:tc>
        <w:tc>
          <w:tcPr>
            <w:tcW w:w="7422" w:type="dxa"/>
          </w:tcPr>
          <w:p w:rsidR="004B1F5C" w:rsidRPr="00714B5C" w:rsidRDefault="004B1F5C" w:rsidP="00E1356E">
            <w:pPr>
              <w:pStyle w:val="cs95e872d0"/>
              <w:rPr>
                <w:rStyle w:val="cs7864ebcf1"/>
                <w:color w:val="auto"/>
                <w:sz w:val="28"/>
                <w:szCs w:val="28"/>
              </w:rPr>
            </w:pPr>
          </w:p>
          <w:p w:rsidR="004B1F5C" w:rsidRPr="00714B5C" w:rsidRDefault="004B1F5C" w:rsidP="00E1356E">
            <w:pPr>
              <w:pStyle w:val="cs95e872d0"/>
              <w:jc w:val="right"/>
              <w:rPr>
                <w:rStyle w:val="cs7864ebcf1"/>
                <w:color w:val="auto"/>
                <w:sz w:val="28"/>
                <w:szCs w:val="28"/>
                <w:lang w:val="uk-UA"/>
              </w:rPr>
            </w:pPr>
            <w:r w:rsidRPr="00714B5C">
              <w:rPr>
                <w:rStyle w:val="cs7a65ad241"/>
                <w:color w:val="auto"/>
                <w:lang w:val="uk-UA"/>
              </w:rPr>
              <w:t>Тарас ЛЯСКОВСЬКИЙ</w:t>
            </w:r>
          </w:p>
        </w:tc>
      </w:tr>
    </w:tbl>
    <w:p w:rsidR="004B1F5C" w:rsidRPr="00714B5C" w:rsidRDefault="004B1F5C" w:rsidP="004B1F5C"/>
    <w:p w:rsidR="004B1F5C" w:rsidRPr="00714B5C" w:rsidRDefault="004B1F5C" w:rsidP="004B1F5C">
      <w:pPr>
        <w:tabs>
          <w:tab w:val="left" w:pos="1985"/>
        </w:tabs>
      </w:pPr>
    </w:p>
    <w:p w:rsidR="004B1F5C" w:rsidRPr="00714B5C" w:rsidRDefault="004B1F5C" w:rsidP="00FC73F7">
      <w:pPr>
        <w:pStyle w:val="31"/>
        <w:spacing w:after="0"/>
        <w:ind w:left="0"/>
        <w:rPr>
          <w:b/>
          <w:sz w:val="28"/>
          <w:szCs w:val="28"/>
          <w:lang w:val="uk-UA"/>
        </w:rPr>
        <w:sectPr w:rsidR="004B1F5C" w:rsidRPr="00714B5C" w:rsidSect="00E1356E">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A1A2B" w:rsidRPr="00714B5C" w:rsidTr="00E1356E">
        <w:tc>
          <w:tcPr>
            <w:tcW w:w="3828" w:type="dxa"/>
          </w:tcPr>
          <w:p w:rsidR="001A1A2B" w:rsidRPr="00714B5C" w:rsidRDefault="001A1A2B" w:rsidP="00000568">
            <w:pPr>
              <w:keepNext/>
              <w:tabs>
                <w:tab w:val="left" w:pos="12600"/>
              </w:tabs>
              <w:outlineLvl w:val="3"/>
              <w:rPr>
                <w:b/>
                <w:iCs/>
                <w:sz w:val="18"/>
                <w:szCs w:val="18"/>
              </w:rPr>
            </w:pPr>
            <w:r w:rsidRPr="00714B5C">
              <w:rPr>
                <w:b/>
                <w:iCs/>
                <w:sz w:val="18"/>
                <w:szCs w:val="18"/>
              </w:rPr>
              <w:t>Додаток 3</w:t>
            </w:r>
          </w:p>
          <w:p w:rsidR="001A1A2B" w:rsidRPr="00714B5C" w:rsidRDefault="001A1A2B" w:rsidP="00000568">
            <w:pPr>
              <w:pStyle w:val="4"/>
              <w:tabs>
                <w:tab w:val="left" w:pos="12600"/>
              </w:tabs>
              <w:spacing w:before="0" w:after="0"/>
              <w:rPr>
                <w:iCs/>
                <w:sz w:val="18"/>
                <w:szCs w:val="18"/>
              </w:rPr>
            </w:pPr>
            <w:r w:rsidRPr="00714B5C">
              <w:rPr>
                <w:iCs/>
                <w:sz w:val="18"/>
                <w:szCs w:val="18"/>
              </w:rPr>
              <w:t>до наказу Міністерства охорони</w:t>
            </w:r>
          </w:p>
          <w:p w:rsidR="001A1A2B" w:rsidRPr="00714B5C" w:rsidRDefault="001A1A2B" w:rsidP="00000568">
            <w:pPr>
              <w:pStyle w:val="4"/>
              <w:tabs>
                <w:tab w:val="left" w:pos="12600"/>
              </w:tabs>
              <w:spacing w:before="0" w:after="0"/>
              <w:rPr>
                <w:iCs/>
                <w:sz w:val="18"/>
                <w:szCs w:val="18"/>
              </w:rPr>
            </w:pPr>
            <w:r w:rsidRPr="00714B5C">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A1A2B" w:rsidRPr="00714B5C" w:rsidRDefault="001A1A2B" w:rsidP="00000568">
            <w:pPr>
              <w:tabs>
                <w:tab w:val="left" w:pos="12600"/>
              </w:tabs>
              <w:rPr>
                <w:rFonts w:ascii="Arial" w:hAnsi="Arial" w:cs="Arial"/>
                <w:b/>
                <w:sz w:val="18"/>
                <w:szCs w:val="18"/>
                <w:u w:val="single"/>
              </w:rPr>
            </w:pPr>
            <w:r w:rsidRPr="00714B5C">
              <w:rPr>
                <w:b/>
                <w:sz w:val="18"/>
                <w:szCs w:val="18"/>
                <w:u w:val="single"/>
              </w:rPr>
              <w:t>від 01 травня 2024 року № 750</w:t>
            </w:r>
          </w:p>
        </w:tc>
      </w:tr>
    </w:tbl>
    <w:p w:rsidR="001A1A2B" w:rsidRPr="00714B5C" w:rsidRDefault="001A1A2B" w:rsidP="001A1A2B">
      <w:pPr>
        <w:tabs>
          <w:tab w:val="left" w:pos="12600"/>
        </w:tabs>
        <w:jc w:val="center"/>
        <w:rPr>
          <w:rFonts w:ascii="Arial" w:hAnsi="Arial" w:cs="Arial"/>
          <w:sz w:val="18"/>
          <w:szCs w:val="18"/>
          <w:u w:val="single"/>
        </w:rPr>
      </w:pPr>
    </w:p>
    <w:p w:rsidR="001A1A2B" w:rsidRPr="00714B5C" w:rsidRDefault="001A1A2B" w:rsidP="001A1A2B">
      <w:pPr>
        <w:pStyle w:val="3a"/>
        <w:jc w:val="center"/>
        <w:rPr>
          <w:b/>
          <w:caps/>
          <w:sz w:val="28"/>
          <w:szCs w:val="28"/>
          <w:lang w:eastAsia="uk-UA"/>
        </w:rPr>
      </w:pPr>
      <w:r w:rsidRPr="00714B5C">
        <w:rPr>
          <w:b/>
          <w:caps/>
          <w:sz w:val="28"/>
          <w:szCs w:val="28"/>
          <w:lang w:eastAsia="uk-UA"/>
        </w:rPr>
        <w:t>ПЕРЕЛІК</w:t>
      </w:r>
    </w:p>
    <w:p w:rsidR="001A1A2B" w:rsidRPr="00714B5C" w:rsidRDefault="001A1A2B" w:rsidP="001A1A2B">
      <w:pPr>
        <w:keepNext/>
        <w:jc w:val="center"/>
        <w:outlineLvl w:val="3"/>
        <w:rPr>
          <w:rFonts w:ascii="Arial" w:hAnsi="Arial" w:cs="Arial"/>
          <w:b/>
          <w:caps/>
          <w:sz w:val="26"/>
          <w:szCs w:val="26"/>
          <w:lang w:val="uk-UA"/>
        </w:rPr>
      </w:pPr>
      <w:r w:rsidRPr="00714B5C">
        <w:rPr>
          <w:b/>
          <w:caps/>
          <w:sz w:val="28"/>
          <w:szCs w:val="28"/>
          <w:lang w:val="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A1A2B" w:rsidRPr="00714B5C" w:rsidRDefault="001A1A2B" w:rsidP="001A1A2B">
      <w:pPr>
        <w:pStyle w:val="11"/>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134"/>
        <w:gridCol w:w="993"/>
        <w:gridCol w:w="1559"/>
        <w:gridCol w:w="1134"/>
        <w:gridCol w:w="3685"/>
        <w:gridCol w:w="1134"/>
        <w:gridCol w:w="851"/>
        <w:gridCol w:w="1559"/>
      </w:tblGrid>
      <w:tr w:rsidR="001A1A2B" w:rsidRPr="00714B5C" w:rsidTr="00E1356E">
        <w:trPr>
          <w:tblHeader/>
        </w:trPr>
        <w:tc>
          <w:tcPr>
            <w:tcW w:w="566"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 п/п</w:t>
            </w:r>
          </w:p>
        </w:tc>
        <w:tc>
          <w:tcPr>
            <w:tcW w:w="1417"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Заявник</w:t>
            </w:r>
          </w:p>
        </w:tc>
        <w:tc>
          <w:tcPr>
            <w:tcW w:w="993"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Країна заявника</w:t>
            </w:r>
          </w:p>
        </w:tc>
        <w:tc>
          <w:tcPr>
            <w:tcW w:w="1559"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Виробник</w:t>
            </w:r>
          </w:p>
        </w:tc>
        <w:tc>
          <w:tcPr>
            <w:tcW w:w="1134"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Країна виробника</w:t>
            </w:r>
          </w:p>
        </w:tc>
        <w:tc>
          <w:tcPr>
            <w:tcW w:w="3685"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Умови відпуску</w:t>
            </w:r>
          </w:p>
        </w:tc>
        <w:tc>
          <w:tcPr>
            <w:tcW w:w="851"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Рекламування*</w:t>
            </w:r>
          </w:p>
        </w:tc>
        <w:tc>
          <w:tcPr>
            <w:tcW w:w="1559" w:type="dxa"/>
            <w:tcBorders>
              <w:top w:val="single" w:sz="4" w:space="0" w:color="000000"/>
            </w:tcBorders>
            <w:shd w:val="clear" w:color="auto" w:fill="D9D9D9"/>
          </w:tcPr>
          <w:p w:rsidR="001A1A2B" w:rsidRPr="00714B5C" w:rsidRDefault="001A1A2B" w:rsidP="00E1356E">
            <w:pPr>
              <w:tabs>
                <w:tab w:val="left" w:pos="12600"/>
              </w:tabs>
              <w:jc w:val="center"/>
              <w:rPr>
                <w:rFonts w:ascii="Arial" w:hAnsi="Arial" w:cs="Arial"/>
                <w:b/>
                <w:i/>
                <w:sz w:val="16"/>
                <w:szCs w:val="16"/>
              </w:rPr>
            </w:pPr>
            <w:r w:rsidRPr="00714B5C">
              <w:rPr>
                <w:rFonts w:ascii="Arial" w:hAnsi="Arial" w:cs="Arial"/>
                <w:b/>
                <w:i/>
                <w:sz w:val="16"/>
                <w:szCs w:val="16"/>
              </w:rPr>
              <w:t>Номер реєстраційного посвідчення</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АВАМІС™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спрей назальний, суспензія, дозований, 27,5 мкг/дозу; по 120 доз у флаконі з дозуючим пристроєм та розпилювачем і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 Оперейшнс ЮК Лімітед, Велика Британiя</w:t>
            </w:r>
            <w:r w:rsidRPr="00714B5C">
              <w:rPr>
                <w:rFonts w:ascii="Arial" w:hAnsi="Arial" w:cs="Arial"/>
                <w:sz w:val="16"/>
                <w:szCs w:val="16"/>
              </w:rPr>
              <w:br/>
              <w:t>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приведення затверджених критеріїв прийнятності специфікації виробника у відповідності до чинної монографії ЄФ, що полягає у звуженні допустимих меж домішок. Вміст домішок, затверджених у внутрішній специфікації виробника і не описаних у чинній монографії ЄФ (impurities GW872664X and GW675713X), буде контролюватись в межах показника "Будь-яка неідентифікована домішка" з більш строгим критерієм прийнятності-не більше 0,10%. Внаслідок оновлення, відбулися зміни в наступних розділах: 3.2.S.3.2 (Impurities), 3.2.S.4.1 (Specifications), 3.2.S.4.2 (Analytical Procedures), 3.2.S.4.5 (Justification of Specifications), 3.2.Р.1.2 (Description and Compositіon), 3.2.Р.3.2 (Batch Formula).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lang w:val="en-US"/>
              </w:rPr>
            </w:pPr>
            <w:r w:rsidRPr="00714B5C">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UA/9306/01/01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АВЕРО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16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Первинне пакування, вторинне пакування, контроль серії та відповідальний за випуск серії: Фармацевтичний завод "ПОЛЬФАРМА" С.А., Польща; виробництво in bulk tablets: 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Польща</w:t>
            </w:r>
            <w:r w:rsidRPr="00714B5C">
              <w:rPr>
                <w:rFonts w:ascii="Arial" w:hAnsi="Arial" w:cs="Arial"/>
                <w:sz w:val="16"/>
                <w:szCs w:val="16"/>
                <w:lang w:val="en-US"/>
              </w:rPr>
              <w:t>/</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R1-CEP-2006-316-Rev 04 від затвердженого виробника OLON S.P.A., Італія для діючої речовини бетагістину дигідрохлорид в звязку зі зміною поштового індексу (затверджено: R1-CEP-2006-316-Rev 03; запропоновано: R1-CEP-2006-316-Rev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lang w:val="en-US"/>
              </w:rPr>
            </w:pPr>
            <w:r w:rsidRPr="00714B5C">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UA/18917/01/02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АВЕРО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таблетки,по 24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Первинне пакування, вторинне пакування, контроль серії та відповідальний за випуск серії: Фармацевтичний завод "ПОЛЬФАРМА" С.А., Польща; виробництво in bulk tablets: 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Польща</w:t>
            </w:r>
            <w:r w:rsidRPr="00714B5C">
              <w:rPr>
                <w:rFonts w:ascii="Arial" w:hAnsi="Arial" w:cs="Arial"/>
                <w:sz w:val="16"/>
                <w:szCs w:val="16"/>
                <w:lang w:val="en-US"/>
              </w:rPr>
              <w:t>/</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R1-CEP-2006-316-Rev 04 від затвердженого виробника OLON S.P.A., Італія для діючої речовини бетагістину дигідрохлорид в звязку зі зміною поштового індексу (затверджено: R1-CEP-2006-316-Rev 03; запропоновано: R1-CEP-2006-316-Rev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lang w:val="en-US"/>
              </w:rPr>
            </w:pPr>
            <w:r w:rsidRPr="00714B5C">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UA/18917/01/03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АВЕРО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8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Первинне пакування, вторинне пакування, контроль серії та відповідальний за випуск серії: Фармацевтичний завод "ПОЛЬФАРМА" С.А., Польща; виробництво in bulk tablets: 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Польща</w:t>
            </w:r>
            <w:r w:rsidRPr="00714B5C">
              <w:rPr>
                <w:rFonts w:ascii="Arial" w:hAnsi="Arial" w:cs="Arial"/>
                <w:sz w:val="16"/>
                <w:szCs w:val="16"/>
                <w:lang w:val="en-US"/>
              </w:rPr>
              <w:t>/</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R1-CEP-2006-316-Rev 04 від затвердженого виробника OLON S.P.A., Італія для діючої речовини бетагістину дигідрохлорид в звязку зі зміною поштового індексу (затверджено: R1-CEP-2006-316-Rev 03; запропоновано: R1-CEP-2006-316-Rev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lang w:val="en-US"/>
              </w:rPr>
            </w:pPr>
            <w:r w:rsidRPr="00714B5C">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UA/18917/01/01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АЙГЛІП®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 Україна</w:t>
            </w:r>
            <w:r w:rsidRPr="00714B5C">
              <w:rPr>
                <w:rFonts w:ascii="Arial" w:hAnsi="Arial" w:cs="Arial"/>
                <w:sz w:val="16"/>
                <w:szCs w:val="16"/>
              </w:rPr>
              <w:br/>
              <w:t>(виробництво з продукції in bulk фірм-виробників Блуфарма Індустрія Фармацевтика С.А., Португалія (виробництво, первинне та вторинне пакування, контроль серії, випуск серії), АЕТ Лабораторіз Прайвет Лімітед, Індія (виробництво, первинне та вторинне пакування,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II типу - Зміни з якості. АФІ. (інші зміни) - оновлення мастер-файла на АФІ Вілдагліптин від виробника Moehs Iberica S.L., Іспанiя (затверджена O-VG-2004-EU-s0020 C-VG-2004-EU-s0020 на запропоновану O-VG-2205- s0071-EU C-VG-2207- s0078EU)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lang w:val="en-US"/>
              </w:rPr>
            </w:pPr>
            <w:r w:rsidRPr="00714B5C">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UA/17556/01/01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АЙГЛІП®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50 мг, in bulk: по 11,0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виробництво, первинне та вторинне пакування, контроль серії, випуск серії: АЕТ Лабораторіз Прайвет Лімітед, Індія; виробництво, первинне та вторинне пакування, контроль серії, випуск серії: Блуфарма Індустрія Фармацевтика С.А.,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Індія/Португалія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II типу - Зміни з якості. АФІ. (інші зміни) - оновлення мастер-файла на АФІ Вілдагліптин від виробника Moehs Iberica S.L., Іспанiя (затверджена O-VG-2004-EU-s0020 C-VG-2004-EU-s0020 на запропоновану O-VG-2205- s0071-EU C-VG-2207- s0078EU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UA/17555/01/01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АКІНЕТОН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5 мг/мл по 1 мл в ампулі, по 5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Десма ДжмбЕйч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Сіртон Фармасьютікалс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Friederike Hoffgen. Пропонована редакція: Д-р Мілад Еспахбодінія / Dr. Milad Espahbodinia.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UA/13362/01/01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АКК®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50 мг/мл; по 2 мл у контейнерах однодозових полімерних; по 10 контейнерів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"Юрія-Фарм"</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"Юрія-Фарм"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Хімтехнологія, Україна у зв'язку з припиненням виробництва діючої речовини (затверджений виробник Jiangsu Yongan Pharmaceutical Co., Ltd., Китай).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в розділі "Упаковка", а саме уточнення матеріалу контейнера. Зміни внесено в розділ "Упаковка" в інструкцію для медичного застосування лікарського засобу та в розділ 6.5. "Тип та вміст первинної упаковки" в коротку характеристику лікарського засобу (уточнено матеріал контейнера). Зміни І типу - Зміни з якості. Готовий лікарський засіб. Система контейнер/закупорювальний засіб (інші зміни) Зміни в розділі «Упаковка», а саме видалено інформацію щодо групового пакування, виправлена назва вторинної упаковки - «коробка з картону» замість «пачка з картону». Зміни внесено в розділ "Упаковка" в інструкцію для медичного застосування та в розділ 6.5. "Тип та вміст первинної упаковки" в коротку характеристику лікарського засобу (виправлена назва вторинної упаковки).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в описі технологічного процесу виробництва, а саме назва технологічної операції «Стерилізація» замінена на «Термічну обробку» у відповідності до її функції. </w:t>
            </w:r>
            <w:r w:rsidRPr="00714B5C">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доповнення специфікації ГЛЗ показником «Однорідність дозованих одиниць» з відповідним методом випробування (Ph.Eur.2.9.40, розрахунково-ваговий).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додавання нового показника специфікації "Речовини, що виявляються нінгідрином" (Ph.Eur. 2.2.27) з нормуванням: будь-яка домішка: не більше 0,5%. Встановлений критерій прийнятності відповідає нормуванню для АФІ, відповідно монографії Ph.Eur. Aminocapronic acid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w:t>
            </w:r>
            <w:r w:rsidRPr="00714B5C">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вилучення зі специфікації ГЛЗ показника «Ідентифікація допоміжної речовин натрію хлориду».</w:t>
            </w:r>
            <w:r w:rsidRPr="00714B5C">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вилучення зі специфікації ГЛЗ показника «Кількісне визначення допоміжної речовини натрію хлориду».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714B5C">
              <w:rPr>
                <w:rFonts w:ascii="Arial" w:hAnsi="Arial" w:cs="Arial"/>
                <w:sz w:val="16"/>
                <w:szCs w:val="16"/>
              </w:rPr>
              <w:br/>
              <w:t>зміни в методах контролю та супутня зміна в специфікації за показником «Ідентифікація». На заміну методики ідентифікації амінокапронової кислоти (якісна реакція на аліфатичну групу) розроблена нова ідентифікація в умовах визначення речовин, виявлюваних нінгідрином. На заміну методики ідентифікації (якісна реакція на карбоксильну групу), впроваджена ідентифікація, якісна реакція згідно Ph.Eur. «Aminocapronic acid». Вилучено ідентифікацію «натрію» та «хлоридів».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методі контролю якості ГЛЗ за показником «Кількісне визначення» (in-house метод,титрування).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714B5C">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та методі контролю якості ГЛЗ за показником «Ступінь забарвлення».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14B5C">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якості за показником «Мікробіологічна чистота» у відповідності до чинних вимог Ph.Eur.2.6.12, Ph.Eur.2.6.13.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UA/11103/01/01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АКСЕТИН®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500 мг; по 10 таблеток у стрипі, по 1 стрипу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Медокемі ЛТД (Завод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виправлення друкарської помилки у кількості цефуроксиму аксетилу та целюлози мікрокристалічної 105 у складі ГЛЗ. Також в складі лікарського засобу зазначається інформація щодо розчинника для шару плівкового покриття (безводний етанол та метиленхлорид) з приміткою (немає в кінцевому продукті. Випаровується під час сушіння)) для приведення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UA/8714/02/02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АКСЕТИН®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250 мг; по 10 таблеток у стрипі, по 1 стрипу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Медокемі ЛТД (Завод 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виправлення друкарської помилки у кількості цефуроксиму аксетилу та целюлози мікрокристалічної 105 у складі ГЛЗ. Також в складі лікарського засобу зазначається інформація щодо розчинника для шару плівкового покриття (безводний етанол та метиленхлорид) з приміткою (немає в кінцевому продукті. Випаровується під час сушіння)) для приведення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UA/8714/02/01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АЛЕРЗИН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5 мг по 7 таблеток у блістері; по 1 або по 2 блістери в картонній коробці; по 10 таблеток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випробування ГЛЗ за показником «Ідентифікація діючої речовини» (ТШХ), зокрема додано USP референтний зразок, ТШХ-хроматограму, та уточнено процедуру хроматографування. Введення змін протягом 6-ти місяців після затвердження.</w:t>
            </w:r>
            <w:r w:rsidRPr="00714B5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специфікації та методі контролю ГЛЗ за показником «Ідентифікація діючої речовини», «Кількісне визначення діючої речовини « (УФ-спектрофотометрія), а саме зміни в розрахунковій формулі. В специфікації ГЛЗ вимоги на термін придатності зазначено як при випуску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специфікації та методі контролю ГЛЗ за показником «Ідентифікація титану діоксиду в складі оболонки таблетки (кольорова реакція)». Змінено методику проведення випробування з додаванням реактиву 8% кислоти фосфорної.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специфікації та методі контролю ГЛЗ за показником «Кількісне визначення (ВЕРХ)», а саме критерії прийнятності в специфікації ГЛЗ на термін придатності зазначено як при випуску 95,0-105,0% у відповідності до оригінальних матеріалів виробника. В методиці вилучено інформацію щодо стабільності випробовуваного розчину,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ГЛЗ за показником «Однорідність дозованих одиниць (УФ-спектрофотометрія, однорідність вмісту)», в методі випробування зміни в розрахунковій формулі.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«Супровідні домішки (ВЕРХ)», а саме змінено детектор з діодно-матричного на УФ, введення розчину для перевірки чутливості системи, введення параметру придатності хроматографічної системи сигнал/шум, доповнення інформацією щодо відносних часів утримування, зміни в розрахунковій формулі. В специфікації ГЛЗ уточнено, що нормується кожна ідентифікована чи неідентифікована домішка, критерії прийнятності не змінилися.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контролю ГЛЗ за показником «Хіральна домішка (ВЕРХ)», а саме змінено детектор з діодно-матричного на УФ, введення стандартного розчину, додано хроматограму холостого розчину.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за показником «Розчинення» у відповідності до оригінальних матеріалів виробника, а саме незначні коригування опису приготування випробовуваного розчину та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«Розміри» у відповідності до затвердженого розділу 3.2.Р.5.2 «Аналітичні методики».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випробування ГЛЗ за показником «Середня маса» у відповідності до матеріалів виробника, а саме в специфікації вилучено посилання на специфікацію виробника, в методі випробування незначні редакційні зміни.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випробування ГЛЗ за показником «Однорідність маси» у відповідності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випробування ГЛЗ за показником «Вміст води (титрування за методом Карла Фішера)», а саме зміни у визначенні водного титру реактиву та процедури титрування. В специфікації ГЛЗ вилучено посилання на специфікацію виробника. </w:t>
            </w:r>
            <w:r w:rsidRPr="00714B5C">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«Мікробіологічна чистота»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«Опис» у відповідності до оригінальних матеріалів виробника, а саме показник розділяється на окремі параметри «Опис», «Колір таблеток», «Запах таблеток» без зміни критеріїв прийнятності.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UA/9862/01/01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АЛЛЕГРА® 120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по 120 мг; № 10, № 20 (10х2): по 10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"Опелла Хелскеа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вторинної упаковки лікарського засобу до пунктів 8, 17 та до тексту маркування первинної упаковки лікарського засобу до пунктів 4, 7. </w:t>
            </w:r>
            <w:r w:rsidRPr="00714B5C">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а також вносяться незначні коректорські виправлення , зокрема - перенесення інформації з розділу "Особливі заходи безпеки" до розділу "Особливості застосування" та незначні орфографічні та редакційні виправлення в розділах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"Побічні реакції", "Термін придатності", "Місцезнаходження виробника та адреса місця провадження його діяльності", які не впливають на дані щодо ефективності та безпеки застосування препарату пацієнтами (наприклад, додавання жирного виділення або курсиву, заміна або додавання розділових знаків тощо), а також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UA/8500/01/01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АЛЛЕГРА® 180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по 180 мг; № 10, № 20 (10х2):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САНОФІ ВІНТРОП ІНДАСТРІА - ТУРЗ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вторинної упаковки лікарського засобу до пунктів 8, 17 та до тексту маркування первинної упаковки лікарського засобу до пунктів 4, 7. </w:t>
            </w:r>
            <w:r w:rsidRPr="00714B5C">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а також вносяться незначні коректорські виправлення , зокрема - перенесення інформації з розділу "Особливі заходи безпеки" до розділу "Особливості застосування" та незначні орфографічні та редакційні виправлення в розділах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"Термін придатності", "Місцезнаходження виробника та адреса місця провадження його діяльності", які не впливають на дані щодо ефективності та безпеки застосування препарату пацієнтами (наприклад, додавання жирного виділення або курсиву, заміна або додавання розділових знаків тощо), а також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UA/8500/01/02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Такеда Фарма А/С</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дозвіл на випуск серії:</w:t>
            </w:r>
            <w:r w:rsidRPr="00714B5C">
              <w:rPr>
                <w:rFonts w:ascii="Arial" w:hAnsi="Arial" w:cs="Arial"/>
                <w:sz w:val="16"/>
                <w:szCs w:val="16"/>
              </w:rPr>
              <w:br/>
              <w:t>Такеда Австрія ГмбХ, Австрія</w:t>
            </w:r>
            <w:r w:rsidRPr="00714B5C">
              <w:rPr>
                <w:rFonts w:ascii="Arial" w:hAnsi="Arial" w:cs="Arial"/>
                <w:sz w:val="16"/>
                <w:szCs w:val="16"/>
              </w:rPr>
              <w:br/>
              <w:t>виробництво за повним циклом:</w:t>
            </w:r>
            <w:r w:rsidRPr="00714B5C">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Сполучене Королівство</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та імуномодулюючі засоби. Протипухлинні засоби. Інші неопластичні засоби. Інгібітори протеїнкінази. Бригатиніб. Код АТХ L01XE43", запропоновано – "Антинеопластичні та імуномодулюючі засоби. Протипухлинні засоби. Інші неопластичні засоби. Інгібітори протеїнкінази. Бригатиніб. Код АТХ L01ED04."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"Термін придатності" (без оновлення терміну придатності по суті), а саме для уніфікації інформації для дозувань 30мг, 90мг, 180 мг.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впливу бригатинібу на фармакокінетику чутливого субстрату цитохрому P450 3A (мідазолам) у пацієнтів з ALK-позитивними або ROS1-позитивними солідними пухлинами на основі результатів клінічного дослідження 1001.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стосовно супутнього лікування помірними індукторами CYP3A на основі результатів досліджень та доповнено інформацію щодо вмісту сполук натрію. </w:t>
            </w:r>
            <w:r w:rsidRPr="00714B5C">
              <w:rPr>
                <w:rFonts w:ascii="Arial" w:hAnsi="Arial" w:cs="Arial"/>
                <w:sz w:val="16"/>
                <w:szCs w:val="16"/>
              </w:rPr>
              <w:br/>
              <w:t xml:space="preserve">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щодо сукупних доказів впливу бригатинібу на розвиток реакції фоточутливості та незначні редагування тексту в розділах "Показання",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714B5C">
              <w:rPr>
                <w:rFonts w:ascii="Arial" w:hAnsi="Arial" w:cs="Arial"/>
                <w:sz w:val="16"/>
                <w:szCs w:val="16"/>
              </w:rPr>
              <w:br/>
              <w:t>Зміни внесено до інструкції для медичного застосування лікарського засобу до розділу "Фармакологічні властивості" підрозділ "Фармакодинаміка" щодо остаточних результатів дослідження AP26113-13-301.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UA/18553/01/01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Такеда Фарма А/С</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дозвіл на випуск серії:</w:t>
            </w:r>
            <w:r w:rsidRPr="00714B5C">
              <w:rPr>
                <w:rFonts w:ascii="Arial" w:hAnsi="Arial" w:cs="Arial"/>
                <w:sz w:val="16"/>
                <w:szCs w:val="16"/>
              </w:rPr>
              <w:br/>
              <w:t>Такеда Австрія ГмбХ, Австрія</w:t>
            </w:r>
            <w:r w:rsidRPr="00714B5C">
              <w:rPr>
                <w:rFonts w:ascii="Arial" w:hAnsi="Arial" w:cs="Arial"/>
                <w:sz w:val="16"/>
                <w:szCs w:val="16"/>
              </w:rPr>
              <w:br/>
              <w:t>виробництво за повним циклом:</w:t>
            </w:r>
            <w:r w:rsidRPr="00714B5C">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Сполучене Королівство</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та імуномодулюючі засоби. Протипухлинні засоби. Інші неопластичні засоби. Інгібітори протеїнкінази. Бригатиніб. Код АТХ L01XE43", запропоновано – "Антинеопластичні та імуномодулюючі засоби. Протипухлинні засоби. Інші неопластичні засоби. Інгібітори протеїнкінази. Бригатиніб. Код АТХ L01ED04."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"Термін придатності" (без оновлення терміну придатності по суті), а саме для уніфікації інформації для дозувань 30мг, 90мг, 180 мг.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впливу бригатинібу на фармакокінетику чутливого субстрату цитохрому P450 3A (мідазолам) у пацієнтів з ALK-позитивними або ROS1-позитивними солідними пухлинами на основі результатів клінічного дослідження 1001.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стосовно супутнього лікування помірними індукторами CYP3A на основі результатів досліджень та доповнено інформацію щодо вмісту сполук натрію. </w:t>
            </w:r>
            <w:r w:rsidRPr="00714B5C">
              <w:rPr>
                <w:rFonts w:ascii="Arial" w:hAnsi="Arial" w:cs="Arial"/>
                <w:sz w:val="16"/>
                <w:szCs w:val="16"/>
              </w:rPr>
              <w:br/>
              <w:t xml:space="preserve">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щодо сукупних доказів впливу бригатинібу на розвиток реакції фоточутливості та незначні редагування тексту в розділах "Показання",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714B5C">
              <w:rPr>
                <w:rFonts w:ascii="Arial" w:hAnsi="Arial" w:cs="Arial"/>
                <w:sz w:val="16"/>
                <w:szCs w:val="16"/>
              </w:rPr>
              <w:br/>
              <w:t>Зміни внесено до інструкції для медичного застосування лікарського засобу до розділу "Фармакологічні властивості" підрозділ "Фармакодинаміка" щодо остаточних результатів дослідження AP26113-13-301.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UA/18553/01/03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Такеда Фарма А/С</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дозвіл на випуск серії:</w:t>
            </w:r>
            <w:r w:rsidRPr="00714B5C">
              <w:rPr>
                <w:rFonts w:ascii="Arial" w:hAnsi="Arial" w:cs="Arial"/>
                <w:sz w:val="16"/>
                <w:szCs w:val="16"/>
              </w:rPr>
              <w:br/>
              <w:t>Такеда Австрія ГмбХ, Австрія</w:t>
            </w:r>
            <w:r w:rsidRPr="00714B5C">
              <w:rPr>
                <w:rFonts w:ascii="Arial" w:hAnsi="Arial" w:cs="Arial"/>
                <w:sz w:val="16"/>
                <w:szCs w:val="16"/>
              </w:rPr>
              <w:br/>
              <w:t>виробництво за повним циклом:</w:t>
            </w:r>
            <w:r w:rsidRPr="00714B5C">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Сполучене Королівство</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та імуномодулюючі засоби. Протипухлинні засоби. Інші неопластичні засоби. Інгібітори протеїнкінази. Бригатиніб. Код АТХ L01XE43", запропоновано – "Антинеопластичні та імуномодулюючі засоби. Протипухлинні засоби. Інші неопластичні засоби. Інгібітори протеїнкінази. Бригатиніб. Код АТХ L01ED04."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"Термін придатності" (без оновлення терміну придатності по суті), а саме для уніфікації інформації для дозувань 30мг, 90мг, 180 мг.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впливу бригатинібу на фармакокінетику чутливого субстрату цитохрому P450 3A (мідазолам) у пацієнтів з ALK-позитивними або ROS1-позитивними солідними пухлинами на основі результатів клінічного дослідження 1001.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стосовно супутнього лікування помірними індукторами CYP3A на основі результатів досліджень та доповнено інформацію щодо вмісту сполук натрію. </w:t>
            </w:r>
            <w:r w:rsidRPr="00714B5C">
              <w:rPr>
                <w:rFonts w:ascii="Arial" w:hAnsi="Arial" w:cs="Arial"/>
                <w:sz w:val="16"/>
                <w:szCs w:val="16"/>
              </w:rPr>
              <w:br/>
              <w:t xml:space="preserve">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щодо сукупних доказів впливу бригатинібу на розвиток реакції фоточутливості та незначні редагування тексту в розділах "Показання",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714B5C">
              <w:rPr>
                <w:rFonts w:ascii="Arial" w:hAnsi="Arial" w:cs="Arial"/>
                <w:sz w:val="16"/>
                <w:szCs w:val="16"/>
              </w:rPr>
              <w:br/>
              <w:t>Зміни внесено до інструкції для медичного застосування лікарського засобу до розділу "Фармакологічні властивості" підрозділ "Фармакодинаміка" щодо остаточних результатів дослідження AP26113-13-301.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UA/18553/01/02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Такеда Фарма А/С</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дозвіл на випуск серії:</w:t>
            </w:r>
            <w:r w:rsidRPr="00714B5C">
              <w:rPr>
                <w:rFonts w:ascii="Arial" w:hAnsi="Arial" w:cs="Arial"/>
                <w:sz w:val="16"/>
                <w:szCs w:val="16"/>
              </w:rPr>
              <w:br/>
              <w:t>Такеда Австрія ГмбХ, Австрія</w:t>
            </w:r>
            <w:r w:rsidRPr="00714B5C">
              <w:rPr>
                <w:rFonts w:ascii="Arial" w:hAnsi="Arial" w:cs="Arial"/>
                <w:sz w:val="16"/>
                <w:szCs w:val="16"/>
              </w:rPr>
              <w:br/>
              <w:t>виробництво нерозфасованого продукту, первинне та вторинне пакування ГЛЗ:</w:t>
            </w:r>
            <w:r w:rsidRPr="00714B5C">
              <w:rPr>
                <w:rFonts w:ascii="Arial" w:hAnsi="Arial" w:cs="Arial"/>
                <w:sz w:val="16"/>
                <w:szCs w:val="16"/>
              </w:rPr>
              <w:br/>
              <w:t>Пенн Фармасьютікал Сервісес Лімітед, Сполучене Королівство</w:t>
            </w:r>
            <w:r w:rsidRPr="00714B5C">
              <w:rPr>
                <w:rFonts w:ascii="Arial" w:hAnsi="Arial" w:cs="Arial"/>
                <w:sz w:val="16"/>
                <w:szCs w:val="16"/>
              </w:rPr>
              <w:br/>
              <w:t>виробництво нерозфасованого продукту, контроль якості та випробування стабільності, первинне та вторинне пакування ГЛЗ, дозвіл на випуск серії:</w:t>
            </w:r>
            <w:r w:rsidRPr="00714B5C">
              <w:rPr>
                <w:rFonts w:ascii="Arial" w:hAnsi="Arial" w:cs="Arial"/>
                <w:sz w:val="16"/>
                <w:szCs w:val="16"/>
              </w:rPr>
              <w:br/>
              <w:t xml:space="preserve">Такеда Ірландія Лімітед, Ірландiя </w:t>
            </w:r>
            <w:r w:rsidRPr="00714B5C">
              <w:rPr>
                <w:rFonts w:ascii="Arial" w:hAnsi="Arial" w:cs="Arial"/>
                <w:sz w:val="16"/>
                <w:szCs w:val="16"/>
              </w:rPr>
              <w:br/>
              <w:t>випробування стабільності (тільки Microbial Limits):</w:t>
            </w:r>
            <w:r w:rsidRPr="00714B5C">
              <w:rPr>
                <w:rFonts w:ascii="Arial" w:hAnsi="Arial" w:cs="Arial"/>
                <w:sz w:val="16"/>
                <w:szCs w:val="16"/>
              </w:rPr>
              <w:br/>
              <w:t>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Сполучене Королівство/</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Ірландiя </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Введеня дільниці Almac Sciences Ireland Ltd, Ida Business &amp; Technology Park, Garrycastle, Athlone, Co, Westmeath, Ireland, в якості дільниці, відповідальної за проведення стабільності (тільки Microbial Limits).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виробничої дільниці Такеда Ірландія Лімітед, Ірландія (Брей Бізнес Парк, Кілруддері, Уіклоу, А98 CD36, Ірландія), в якості альтернативної дільниці, відповідальної за випуск готового продукту та тестування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готового лікарського засобу "Ідентифікація, кількісне визначення та визначення чистоти" для того, щоб привести у відповідність метод приготування випробуваного розчину для всіх зареєстрованих дозувань лікарського засобу.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виробничої дільниці Такеда Ірландія Лімітед, Ірландія (Брей Бізнес Парк, Кілруддері, Уіклоу, А98 CD36, Ірландія), в якості альтернативної дільниці, відповідальної за випуск серій (включаючи контроль/тестування серій) готового продукту. Введення альтернативної виробничої дільниці та як наслідок - затвердження інструкції для медичного застосування та тексту маркування упаковки лікарського засобу для цієї виробничої дільниці.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Стандартизація дизайну та розміру блістерних карток до одного розміру для дозувань 30 мг, 90 мг, 180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виробничої дільниці Такеда Ірландія Лімітед, Ірландія, в якості альтернативної дільниці відповідальної за первинну упаковку.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Такеда Ірландія Лімітед, Ірландія, в якості альтернативної дільниці відповідальної за вторинну упаковку.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Пенн Фармасьютікал Сервісес Лімітед, Сполучене Королівство (Penn Pharmaceutical Services Limited, United Kingdom), як сайту, відповідального за контроль якості та випуск серії готового продукту. Вилучення однієї з виробничих дільниць та як наслідок - вилучення інструкції для медичного застосування та тексту маркування упаковки лікарського засобу для відповідної виробничої дільниці.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UA/18553/01/01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Такеда Фарма А/С</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дозвіл на випуск серії:</w:t>
            </w:r>
            <w:r w:rsidRPr="00714B5C">
              <w:rPr>
                <w:rFonts w:ascii="Arial" w:hAnsi="Arial" w:cs="Arial"/>
                <w:sz w:val="16"/>
                <w:szCs w:val="16"/>
              </w:rPr>
              <w:br/>
              <w:t>Такеда Австрія ГмбХ, Австрія</w:t>
            </w:r>
            <w:r w:rsidRPr="00714B5C">
              <w:rPr>
                <w:rFonts w:ascii="Arial" w:hAnsi="Arial" w:cs="Arial"/>
                <w:sz w:val="16"/>
                <w:szCs w:val="16"/>
              </w:rPr>
              <w:br/>
              <w:t>виробництво нерозфасованого продукту, первинне та вторинне пакування ГЛЗ:</w:t>
            </w:r>
            <w:r w:rsidRPr="00714B5C">
              <w:rPr>
                <w:rFonts w:ascii="Arial" w:hAnsi="Arial" w:cs="Arial"/>
                <w:sz w:val="16"/>
                <w:szCs w:val="16"/>
              </w:rPr>
              <w:br/>
              <w:t>Пенн Фармасьютікал Сервісес Лімітед, Сполучене Королівство</w:t>
            </w:r>
            <w:r w:rsidRPr="00714B5C">
              <w:rPr>
                <w:rFonts w:ascii="Arial" w:hAnsi="Arial" w:cs="Arial"/>
                <w:sz w:val="16"/>
                <w:szCs w:val="16"/>
              </w:rPr>
              <w:br/>
              <w:t>виробництво нерозфасованого продукту, контроль якості та випробування стабільності, первинне та вторинне пакування ГЛЗ, дозвіл на випуск серії:</w:t>
            </w:r>
            <w:r w:rsidRPr="00714B5C">
              <w:rPr>
                <w:rFonts w:ascii="Arial" w:hAnsi="Arial" w:cs="Arial"/>
                <w:sz w:val="16"/>
                <w:szCs w:val="16"/>
              </w:rPr>
              <w:br/>
              <w:t xml:space="preserve">Такеда Ірландія Лімітед, Ірландiя </w:t>
            </w:r>
            <w:r w:rsidRPr="00714B5C">
              <w:rPr>
                <w:rFonts w:ascii="Arial" w:hAnsi="Arial" w:cs="Arial"/>
                <w:sz w:val="16"/>
                <w:szCs w:val="16"/>
              </w:rPr>
              <w:br/>
              <w:t>випробування стабільності (тільки Microbial Limits):</w:t>
            </w:r>
            <w:r w:rsidRPr="00714B5C">
              <w:rPr>
                <w:rFonts w:ascii="Arial" w:hAnsi="Arial" w:cs="Arial"/>
                <w:sz w:val="16"/>
                <w:szCs w:val="16"/>
              </w:rPr>
              <w:br/>
              <w:t>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Сполучене Королівство/</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Ірландiя </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Введеня дільниці Almac Sciences Ireland Ltd, Ida Business &amp; Technology Park, Garrycastle, Athlone, Co, Westmeath, Ireland, в якості дільниці, відповідальної за проведення стабільності (тільки Microbial Limits).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виробничої дільниці Такеда Ірландія Лімітед, Ірландія (Брей Бізнес Парк, Кілруддері, Уіклоу, А98 CD36, Ірландія), в якості альтернативної дільниці, відповідальної за випуск готового продукту та тестування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готового лікарського засобу "Ідентифікація, кількісне визначення та визначення чистоти" для того, щоб привести у відповідність метод приготування випробуваного розчину для всіх зареєстрованих дозувань лікарського засобу.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виробничої дільниці Такеда Ірландія Лімітед, Ірландія (Брей Бізнес Парк, Кілруддері, Уіклоу, А98 CD36, Ірландія), в якості альтернативної дільниці, відповідальної за випуск серій (включаючи контроль/тестування серій) готового продукту. Введення альтернативної виробничої дільниці та як наслідок - затвердження інструкції для медичного застосування та тексту маркування упаковки лікарського засобу для цієї виробничої дільниці.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Стандартизація дизайну та розміру блістерних карток до одного розміру для дозувань 30 мг, 90 мг, 180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виробничої дільниці Такеда Ірландія Лімітед, Ірландія, в якості альтернативної дільниці відповідальної за первинну упаковку.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Такеда Ірландія Лімітед, Ірландія, в якості альтернативної дільниці відповідальної за вторинну упаковку.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Пенн Фармасьютікал Сервісес Лімітед, Сполучене Королівство (Penn Pharmaceutical Services Limited, United Kingdom), як сайту, відповідального за контроль якості та випуск серії готового продукту. Вилучення однієї з виробничих дільниць та як наслідок - вилучення інструкції для медичного застосування та тексту маркування упаковки лікарського засобу для відповідної виробничої дільниці.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UA/18553/01/02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Такеда Фарма А/С</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дозвіл на випуск серії:</w:t>
            </w:r>
            <w:r w:rsidRPr="00714B5C">
              <w:rPr>
                <w:rFonts w:ascii="Arial" w:hAnsi="Arial" w:cs="Arial"/>
                <w:sz w:val="16"/>
                <w:szCs w:val="16"/>
              </w:rPr>
              <w:br/>
              <w:t>Такеда Австрія ГмбХ, Австрія</w:t>
            </w:r>
            <w:r w:rsidRPr="00714B5C">
              <w:rPr>
                <w:rFonts w:ascii="Arial" w:hAnsi="Arial" w:cs="Arial"/>
                <w:sz w:val="16"/>
                <w:szCs w:val="16"/>
              </w:rPr>
              <w:br/>
              <w:t>виробництво нерозфасованого продукту, первинне та вторинне пакування ГЛЗ:</w:t>
            </w:r>
            <w:r w:rsidRPr="00714B5C">
              <w:rPr>
                <w:rFonts w:ascii="Arial" w:hAnsi="Arial" w:cs="Arial"/>
                <w:sz w:val="16"/>
                <w:szCs w:val="16"/>
              </w:rPr>
              <w:br/>
              <w:t>Пенн Фармасьютікал Сервісес Лімітед, Сполучене Королівство</w:t>
            </w:r>
            <w:r w:rsidRPr="00714B5C">
              <w:rPr>
                <w:rFonts w:ascii="Arial" w:hAnsi="Arial" w:cs="Arial"/>
                <w:sz w:val="16"/>
                <w:szCs w:val="16"/>
              </w:rPr>
              <w:br/>
              <w:t>виробництво нерозфасованого продукту, контроль якості та випробування стабільності, первинне та вторинне пакування ГЛЗ, дозвіл на випуск серії:</w:t>
            </w:r>
            <w:r w:rsidRPr="00714B5C">
              <w:rPr>
                <w:rFonts w:ascii="Arial" w:hAnsi="Arial" w:cs="Arial"/>
                <w:sz w:val="16"/>
                <w:szCs w:val="16"/>
              </w:rPr>
              <w:br/>
              <w:t xml:space="preserve">Такеда Ірландія Лімітед, Ірландiя </w:t>
            </w:r>
            <w:r w:rsidRPr="00714B5C">
              <w:rPr>
                <w:rFonts w:ascii="Arial" w:hAnsi="Arial" w:cs="Arial"/>
                <w:sz w:val="16"/>
                <w:szCs w:val="16"/>
              </w:rPr>
              <w:br/>
              <w:t>випробування стабільності (тільки Microbial Limits):</w:t>
            </w:r>
            <w:r w:rsidRPr="00714B5C">
              <w:rPr>
                <w:rFonts w:ascii="Arial" w:hAnsi="Arial" w:cs="Arial"/>
                <w:sz w:val="16"/>
                <w:szCs w:val="16"/>
              </w:rPr>
              <w:br/>
              <w:t>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Сполучене Королівство/</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Ірландiя </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Введеня дільниці Almac Sciences Ireland Ltd, Ida Business &amp; Technology Park, Garrycastle, Athlone, Co, Westmeath, Ireland, в якості дільниці, відповідальної за проведення стабільності (тільки Microbial Limits).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виробничої дільниці Такеда Ірландія Лімітед, Ірландія (Брей Бізнес Парк, Кілруддері, Уіклоу, А98 CD36, Ірландія), в якості альтернативної дільниці, відповідальної за випуск готового продукту та тестування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готового лікарського засобу "Ідентифікація, кількісне визначення та визначення чистоти" для того, щоб привести у відповідність метод приготування випробуваного розчину для всіх зареєстрованих дозувань лікарського засобу.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виробничої дільниці Такеда Ірландія Лімітед, Ірландія (Брей Бізнес Парк, Кілруддері, Уіклоу, А98 CD36, Ірландія), в якості альтернативної дільниці, відповідальної за випуск серій (включаючи контроль/тестування серій) готового продукту. Введення альтернативної виробничої дільниці та як наслідок - затвердження інструкції для медичного застосування та тексту маркування упаковки лікарського засобу для цієї виробничої дільниці.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Стандартизація дизайну та розміру блістерних карток до одного розміру для дозувань 30 мг, 90 мг, 180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виробничої дільниці Такеда Ірландія Лімітед, Ірландія, в якості альтернативної дільниці відповідальної за первинну упаковку. </w:t>
            </w:r>
            <w:r w:rsidRPr="00714B5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Такеда Ірландія Лімітед, Ірландія, в якості альтернативної дільниці відповідальної за вторинну упаковку.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Пенн Фармасьютікал Сервісес Лімітед, Сполучене Королівство (Penn Pharmaceutical Services Limited, United Kingdom), як сайту, відповідального за контроль якості та випуск серії готового продукту. Вилучення однієї з виробничих дільниць та як наслідок - вилучення інструкції для медичного застосування та тексту маркування упаковки лікарського засобу для відповідної виробничої дільниці.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UA/18553/01/03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АНГІ.НЕТ® ЛЬОДЯНИКИ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льодяники по 8,75 мг; по 12 льодяників у блістері, по 2 блістера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"ІНФАРМА Трейдінг"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Латвійська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ЛОЗІ'С ФАРМАСЕУТІКАЛС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UA/19961/01/01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АНГІ.НЕТ® ЛЬОДЯНИКИ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льодяники по 8,75 мг; по 12 льодяників у блістері, по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«ІНФАРМА Трейдінг»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Латвійська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ЛОЗІ'С ФАРМАСЕУТІКАЛС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(Strepfen® 8,75 mg lozenges Reckitt Benckiser Healthcare B.V)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"Спосіб застосування та дози"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UA/19961/01/01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АНГІ.НЕТ®СПРЕЙ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спрей для ротової порожнини, 1,5 мг/мл; по 30 мл у флаконі з дозуючою помпою та ковпачком, по 1 флакону з насадкою-розпилювачем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"ІНФАРМА Трейдінг"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Латвійська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ЛАБОРАТОРІУМ САНІТАТІС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UA/19962/01/01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АНТИКАТАРАЛ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порошок для орального розчину по 10 пакетиків з порошком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14B5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UA/7810/01/01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АСМОНТ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таблетки, вкриті плівковою оболонкою, по 10 мг, по 7 таблеток у блістері; по 4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"Агрофарм"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пакування із in bulk виробника Дженефарм С.А., Греція та випуск серії: Товариство з обмеженою відповідальністю "Агрофарм", Україна; контроль якості: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2012-003 - Rev 01 (затверджено: R1-CEP 2012-003 - Rev 00) для АФІ монтелукасту натрію від вже затвердженого виробника MOREPEN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UA/18335/01/01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АСМОНТ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таблетки жувальні по 4 мг, по 7 таблеток у блістері; по 4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"Агрофарм"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пакування із in bulk виробника Дженефарм С.А., Греція та випуск серії: Товариство з обмеженою відповідальністю "Агрофарм", Україна; контроль якості: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2012-003 - Rev 01 (затверджено: R1-CEP 2012-003 - Rev 00) для АФІ монтелукасту натрію від вже затвердженого виробника MOREPEN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UA/18335/02/01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АСМОНТ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таблетки жувальні по 5 мг, по 7 таблеток у блістері; по 4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"Агрофарм"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пакування із in bulk виробника Дженефарм С.А., Греція та випуск серії: Товариство з обмеженою відповідальністю "Агрофарм", Україна; контроль якості: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2012-003 - Rev 01 (затверджено: R1-CEP 2012-003 - Rev 00) для АФІ монтелукасту натрію від вже затвердженого виробника MOREPEN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UA/18335/02/02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АСМОНТ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жувальні по 4 мг, in bulk: по 450, 550 або 680 блістерів № 7 у транспортних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"Агрофарм"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2012- 003-Rev 01 від затвердженого виробника «Morepen Laboratories Limited», Індія діючої речовини монтелукасту натрію в зв’язку з зміною адреси виробника Nenter &amp; Co. INC. проміжного продукту (затверджено: R1-CEP 2012- 003-Rev 00; Production of intermediate(s): NENTER &amp; Co. INC. 197, Oriental Road High-Tech Development Zone China-434 000 Jingzhou, Hubei Province; MUDANJIANG HENGYUAN PHARMACEUTICAL LIMITED BY SHARE LTD. No. 332, Daqing street Aimin District China-157 000 Mudanjiang City, Heilong Province; Production of Montelukast sodium: MOREPEN LABORATORIES LIMITED Village &amp; PO – Masulkhana-Parwanoo District Solan India-173 220 Masulkhana, Himachal Pradesh; запропоновано: R1-CEP 2012- 003-Rev 01; Production of intermediate(s): NENTER &amp; Co. INC. No. 118, Shenzhen Avenue, Jingzhou Development Zone, China-434 000 Jingzhou, Hubei Province; MUDANJIANG HENGYUAN PHARMACEUTICAL LIMITED BY SHARE LTD. No. 332, Daqing street Aimin District China-157 000 Mudanjiang City, Heilong Province; Production of Montelukast sodium: MOREPEN LABORATORIES LIMITED Village &amp; PO – Masulkhana-Parwanoo District Solan India-173 220 Masulkhana, Himachal Pradesh).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UA/18336/02/01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АСМОНТ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жувальні по 5 мг, in bulk: по 450, 550 або 680 блістерів № 7 у транспортних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"Агрофарм"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2012- 003-Rev 01 від затвердженого виробника «Morepen Laboratories Limited», Індія діючої речовини монтелукасту натрію в зв’язку з зміною адреси виробника Nenter &amp; Co. INC. проміжного продукту (затверджено: R1-CEP 2012- 003-Rev 00; Production of intermediate(s): NENTER &amp; Co. INC. 197, Oriental Road High-Tech Development Zone China-434 000 Jingzhou, Hubei Province; MUDANJIANG HENGYUAN PHARMACEUTICAL LIMITED BY SHARE LTD. No. 332, Daqing street Aimin District China-157 000 Mudanjiang City, Heilong Province; Production of Montelukast sodium: MOREPEN LABORATORIES LIMITED Village &amp; PO – Masulkhana-Parwanoo District Solan India-173 220 Masulkhana, Himachal Pradesh; запропоновано: R1-CEP 2012- 003-Rev 01; Production of intermediate(s): NENTER &amp; Co. INC. No. 118, Shenzhen Avenue, Jingzhou Development Zone, China-434 000 Jingzhou, Hubei Province; MUDANJIANG HENGYUAN PHARMACEUTICAL LIMITED BY SHARE LTD. No. 332, Daqing street Aimin District China-157 000 Mudanjiang City, Heilong Province; Production of Montelukast sodium: MOREPEN LABORATORIES LIMITED Village &amp; PO – Masulkhana-Parwanoo District Solan India-173 220 Masulkhana, Himachal Pradesh).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UA/18336/02/02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АСМОНТ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мг in bulk: по 520, 350 або 400 блістерів № 7 у транспортних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"Агрофарм"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2012- 003-Rev 01 від затвердженого виробника «Morepen Laboratories Limited», Індія діючої речовини монтелукасту натрію в зв’язку з зміною адреси виробника Nenter &amp; Co. INC. проміжного продукту (затверджено: R1-CEP 2012- 003-Rev 00; Production of intermediate(s): NENTER &amp; Co. INC. 197, Oriental Road High-Tech Development Zone China-434 000 Jingzhou, Hubei Province; MUDANJIANG HENGYUAN PHARMACEUTICAL LIMITED BY SHARE LTD. No. 332, Daqing street Aimin District China-157 000 Mudanjiang City, Heilong Province; Production of Montelukast sodium: MOREPEN LABORATORIES LIMITED Village &amp; PO – Masulkhana-Parwanoo District Solan India-173 220 Masulkhana, Himachal Pradesh; запропоновано: R1-CEP 2012- 003-Rev 01; Production of intermediate(s): NENTER &amp; Co. INC. No. 118, Shenzhen Avenue, Jingzhou Development Zone, China-434 000 Jingzhou, Hubei Province; MUDANJIANG HENGYUAN PHARMACEUTICAL LIMITED BY SHARE LTD. No. 332, Daqing street Aimin District China-157 000 Mudanjiang City, Heilong Province; Production of Montelukast sodium: MOREPEN LABORATORIES LIMITED Village &amp; PO – Masulkhana-Parwanoo District Solan India-173 220 Masulkhana, Himachal Pradesh).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UA/18336/01/01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АСТАЛІН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аерозоль (суспензія) для інгаляцій, 100 мкг/дозу по 200 доз у контейнері з дозуючим клапаном, розпилюючою насадкою та наконечником; по 1 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Ципла Лтд. (Юніт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2011-314 - Rev 02 (затверджено: R1-CEP 2011-314 - Rev 01) для АФІ сальбутамолу сульфату від затвердженого виробника CIPLA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UA/16916/01/01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АТГАМ / ATGAM ЛІМФОЦИТАРНИЙ ІМУНОГЛОБУЛІН, АНТИТИМОЦИТАРНИЙ ГЛОБУЛІН (КІНСЬКИЙ)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концентрат для приготування розчину для інфузій по 50 мг/мл по 5 мл в ампулі; по 5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Пфайзер Інк.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"Основні фізико-хімічні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матеріалів реєстраційного досьє, а також внесення редакторських правок до розділів "Фармакокінетика", "Показання" та "Передозування". Зміни до розділів 2.3.P.1. Description and composition of the drug product та 3.2.P.1. Description and composition of the drug product.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UA/16311/01/01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АТЕНОЛ-Н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таблеток у стрипі, по 1 стрипу в картонному конверті, по 10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14B5C">
              <w:rPr>
                <w:rFonts w:ascii="Arial" w:hAnsi="Arial" w:cs="Arial"/>
                <w:sz w:val="16"/>
                <w:szCs w:val="16"/>
              </w:rPr>
              <w:br/>
              <w:t xml:space="preserve">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UA/10468/01/01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БЕТАК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Кiпр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конкретизовано інформацію щодо логотипу заявника; доповнення розділів інформацією про нанесення перемінних даних (серія, термін придатності, дата виготовлення, реєстраційне посвідчення). </w:t>
            </w:r>
            <w:r w:rsidRPr="00714B5C">
              <w:rPr>
                <w:rFonts w:ascii="Arial" w:hAnsi="Arial" w:cs="Arial"/>
                <w:sz w:val="16"/>
                <w:szCs w:val="16"/>
              </w:rPr>
              <w:br/>
              <w:t>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UA/7563/01/01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БЕТАК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Кiпр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конкретизовано інформацію щодо логотипу заявника; доповнення розділів інформацією про нанесення перемінних даних (серія, термін придатності, дата виготовлення, реєстраційне посвідчення). </w:t>
            </w:r>
            <w:r w:rsidRPr="00714B5C">
              <w:rPr>
                <w:rFonts w:ascii="Arial" w:hAnsi="Arial" w:cs="Arial"/>
                <w:sz w:val="16"/>
                <w:szCs w:val="16"/>
              </w:rPr>
              <w:br/>
              <w:t>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UA/7563/01/02 </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БЕТФЕР 1А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допустимих меж об’єму 0,01М розчину кислоти хлористоводневої Р для визначення поверхневої гідролітичної стійкості внутрішньої поверхні у специфікації вхідного контролю на ампули скляні об’ємом 2 мл, відповідно до Доповнення №6 ДФУ. </w:t>
            </w:r>
            <w:r w:rsidRPr="00714B5C">
              <w:rPr>
                <w:rFonts w:ascii="Arial" w:hAnsi="Arial" w:cs="Arial"/>
                <w:sz w:val="16"/>
                <w:szCs w:val="16"/>
              </w:rPr>
              <w:br/>
              <w:t xml:space="preserve">Затверджено </w:t>
            </w:r>
            <w:r w:rsidRPr="00714B5C">
              <w:rPr>
                <w:rFonts w:ascii="Arial" w:hAnsi="Arial" w:cs="Arial"/>
                <w:sz w:val="16"/>
                <w:szCs w:val="16"/>
              </w:rPr>
              <w:br/>
              <w:t>Поверхнева гідролітична стійкість внутрішньої поверхні Не більше 1,3 мл 0,01 М розчину кислоти хлористоводневої Р</w:t>
            </w:r>
            <w:r w:rsidRPr="00714B5C">
              <w:rPr>
                <w:rFonts w:ascii="Arial" w:hAnsi="Arial" w:cs="Arial"/>
                <w:sz w:val="16"/>
                <w:szCs w:val="16"/>
              </w:rPr>
              <w:br/>
              <w:t>Запропоновано</w:t>
            </w:r>
            <w:r w:rsidRPr="00714B5C">
              <w:rPr>
                <w:rFonts w:ascii="Arial" w:hAnsi="Arial" w:cs="Arial"/>
                <w:sz w:val="16"/>
                <w:szCs w:val="16"/>
              </w:rPr>
              <w:br/>
              <w:t>Поверхнева гідролітична стійкість внутрішньої поверхні Не більше 1,6 мл 0,01 М розчину кислоти хлористоводневої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UA/15462/01/01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БРІНЕЙРА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інфузій, 30 мг/мл; по 5 мл розчину для інфузій у прозорому скляному флаконі (скло I типу), закупореному пробкою (бутилкаучук)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та обтиснутому алюмінієвою кришкою типу flip-off seal з пластиковим ковпачком жовтого кольору)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БіоМарин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714B5C">
              <w:rPr>
                <w:rFonts w:ascii="Arial" w:hAnsi="Arial" w:cs="Arial"/>
                <w:sz w:val="16"/>
                <w:szCs w:val="16"/>
              </w:rPr>
              <w:br/>
              <w:t>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w:t>
            </w:r>
            <w:r w:rsidRPr="00714B5C">
              <w:rPr>
                <w:rFonts w:ascii="Arial" w:hAnsi="Arial" w:cs="Arial"/>
                <w:sz w:val="16"/>
                <w:szCs w:val="16"/>
              </w:rPr>
              <w:br/>
              <w:t>Веттер Фарма-Фертігунг ГмбХ і Ко. КГ, Німеччина</w:t>
            </w:r>
            <w:r w:rsidRPr="00714B5C">
              <w:rPr>
                <w:rFonts w:ascii="Arial" w:hAnsi="Arial" w:cs="Arial"/>
                <w:sz w:val="16"/>
                <w:szCs w:val="16"/>
              </w:rPr>
              <w:br/>
              <w:t>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714B5C">
              <w:rPr>
                <w:rFonts w:ascii="Arial" w:hAnsi="Arial" w:cs="Arial"/>
                <w:sz w:val="16"/>
                <w:szCs w:val="16"/>
              </w:rPr>
              <w:br/>
              <w:t>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714B5C">
              <w:rPr>
                <w:rFonts w:ascii="Arial" w:hAnsi="Arial" w:cs="Arial"/>
                <w:sz w:val="16"/>
                <w:szCs w:val="16"/>
              </w:rPr>
              <w:br/>
              <w:t>Веттер Фарма-Фертігунг ГмбХ і Ко. КГ, Німеччина</w:t>
            </w:r>
            <w:r w:rsidRPr="00714B5C">
              <w:rPr>
                <w:rFonts w:ascii="Arial" w:hAnsi="Arial" w:cs="Arial"/>
                <w:sz w:val="16"/>
                <w:szCs w:val="16"/>
              </w:rPr>
              <w:br/>
              <w:t>готовий лікарський засіб: вторинне пакування (маркування та процес кінцевого пакування)</w:t>
            </w:r>
            <w:r w:rsidRPr="00714B5C">
              <w:rPr>
                <w:rFonts w:ascii="Arial" w:hAnsi="Arial" w:cs="Arial"/>
                <w:sz w:val="16"/>
                <w:szCs w:val="16"/>
              </w:rPr>
              <w:br/>
              <w:t>розчин для промивання: вторинне пакування (маркування та процес кінцевого пакування)</w:t>
            </w:r>
            <w:r w:rsidRPr="00714B5C">
              <w:rPr>
                <w:rFonts w:ascii="Arial" w:hAnsi="Arial" w:cs="Arial"/>
                <w:sz w:val="16"/>
                <w:szCs w:val="16"/>
              </w:rPr>
              <w:br/>
              <w:t>Алмак Фарма Сервісез (Айрленд) Лімітед, Ірландiя</w:t>
            </w:r>
            <w:r w:rsidRPr="00714B5C">
              <w:rPr>
                <w:rFonts w:ascii="Arial" w:hAnsi="Arial" w:cs="Arial"/>
                <w:sz w:val="16"/>
                <w:szCs w:val="16"/>
              </w:rPr>
              <w:br/>
              <w:t>готовий лікарський засіб: випробування контролю якості (контроль в процесі виробництва: ідентифікація) та випробування стабільності</w:t>
            </w:r>
            <w:r w:rsidRPr="00714B5C">
              <w:rPr>
                <w:rFonts w:ascii="Arial" w:hAnsi="Arial" w:cs="Arial"/>
                <w:sz w:val="16"/>
                <w:szCs w:val="16"/>
              </w:rPr>
              <w:b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та випробування стабільності)</w:t>
            </w:r>
            <w:r w:rsidRPr="00714B5C">
              <w:rPr>
                <w:rFonts w:ascii="Arial" w:hAnsi="Arial" w:cs="Arial"/>
                <w:sz w:val="16"/>
                <w:szCs w:val="16"/>
              </w:rPr>
              <w:br/>
              <w:t>БіоМарин Фармасьютикал Інк., Сполучені Штати Америки</w:t>
            </w:r>
            <w:r w:rsidRPr="00714B5C">
              <w:rPr>
                <w:rFonts w:ascii="Arial" w:hAnsi="Arial" w:cs="Arial"/>
                <w:sz w:val="16"/>
                <w:szCs w:val="16"/>
              </w:rPr>
              <w:br/>
              <w:t>готовий лікарський засіб: зберігання та випробування контролю якості (контроль в процесі виробництва: візуальний контроль)</w:t>
            </w:r>
            <w:r w:rsidRPr="00714B5C">
              <w:rPr>
                <w:rFonts w:ascii="Arial" w:hAnsi="Arial" w:cs="Arial"/>
                <w:sz w:val="16"/>
                <w:szCs w:val="16"/>
              </w:rPr>
              <w:br/>
              <w:t>розчин для промивання: зберігання та випробування контролю якості (контроль в процесі виробництва: візуальний контроль)</w:t>
            </w:r>
            <w:r w:rsidRPr="00714B5C">
              <w:rPr>
                <w:rFonts w:ascii="Arial" w:hAnsi="Arial" w:cs="Arial"/>
                <w:sz w:val="16"/>
                <w:szCs w:val="16"/>
              </w:rPr>
              <w:br/>
              <w:t>Веттер Фарма-Фертігунг ГмбХ і Ко. КГ, Німеччина</w:t>
            </w:r>
            <w:r w:rsidRPr="00714B5C">
              <w:rPr>
                <w:rFonts w:ascii="Arial" w:hAnsi="Arial" w:cs="Arial"/>
                <w:sz w:val="16"/>
                <w:szCs w:val="16"/>
              </w:rPr>
              <w:br/>
              <w:t>готовий лікарський засіб: випробування контролю якості (контроль при випуску: крім стерильності) та випробування стабільності та випуск серії</w:t>
            </w:r>
            <w:r w:rsidRPr="00714B5C">
              <w:rPr>
                <w:rFonts w:ascii="Arial" w:hAnsi="Arial" w:cs="Arial"/>
                <w:sz w:val="16"/>
                <w:szCs w:val="16"/>
              </w:rPr>
              <w:b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w:t>
            </w:r>
            <w:r w:rsidRPr="00714B5C">
              <w:rPr>
                <w:rFonts w:ascii="Arial" w:hAnsi="Arial" w:cs="Arial"/>
                <w:sz w:val="16"/>
                <w:szCs w:val="16"/>
              </w:rPr>
              <w:br/>
              <w:t>БіоМарин Інтернешнл Лімітед, Ірландія</w:t>
            </w:r>
            <w:r w:rsidRPr="00714B5C">
              <w:rPr>
                <w:rFonts w:ascii="Arial" w:hAnsi="Arial" w:cs="Arial"/>
                <w:sz w:val="16"/>
                <w:szCs w:val="16"/>
              </w:rPr>
              <w:br/>
              <w:t>готовий лікарський засіб: вторинне пакування (маркування та процес кінцевого пакування)</w:t>
            </w:r>
            <w:r w:rsidRPr="00714B5C">
              <w:rPr>
                <w:rFonts w:ascii="Arial" w:hAnsi="Arial" w:cs="Arial"/>
                <w:sz w:val="16"/>
                <w:szCs w:val="16"/>
              </w:rPr>
              <w:br/>
              <w:t>розчин для промивання: вторинне пакування</w:t>
            </w:r>
            <w:r w:rsidRPr="00714B5C">
              <w:rPr>
                <w:rFonts w:ascii="Arial" w:hAnsi="Arial" w:cs="Arial"/>
                <w:sz w:val="16"/>
                <w:szCs w:val="16"/>
              </w:rPr>
              <w:br/>
              <w:t>АндерсонБрекон (ЮК)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Ірландiя/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Сполучені Штати Америки/</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Великобританія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 xml:space="preserve">Діюча редакція: Джеймс Ніккас / James Nickas. Пропонована редакція: Сюзанна Хейнонен / Susanna Heinonen.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Горілик Артем Володимирович. Пропонована редакція: Хілько Євгенія Олександрівна. </w:t>
            </w:r>
            <w:r w:rsidRPr="00714B5C">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UA/16841/01/01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БРОНХОМУЦИН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сироп 5 % по 120 мл сиропу в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ПП ”ГЛЕДЕКС”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"Арпімед"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Вірменія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UA/14603/01/02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Доповнення до опису аналітичних методик у МКЯ стосовно можливості використання еквівалентних стандартних зразків у методиках, де зазначена конкретна серія стандартного зразку. Редакційні правки по тексту МКЯ.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UA/14955/01/01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ГлаксоСмітКляйн Експорт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Доповнення до опису аналітичних методик у МКЯ стосовно можливості використання еквівалентних стандартних зразків у методиках, де зазначена конкретна серія стандартного зразку. Редакційні правки по тексту МКЯ.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UA/15071/01/01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ВАРІЛРИКС™ / VARILRIX™ ВАКЦИНА ДЛЯ ПРОФІЛАКТИКИ ВІТРЯНОЇ ВІСПИ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методу контролю для визначення кількості силікону на поверхні гумових пробок флаконів з методу Фур'є-ІЧ-спектроскопія (FTIR) у розчині, екстрагованому з пробок за допомогою хлороформу, на метод силіконового поглинання (SILA), який виконується безпосередньо на гумових пробках. Критерії прийнятності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UA/15966/01/01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ВЕССЕЛ ДУЕ 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м'які по 250 ЛО; по 25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Альфасігма С.п.А., Італія; Каталент Італія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2000-140 Rev 04 для желатину від нового альтернативного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2001-424 - Rev 03 (затверджено: R1-CEP 2001-424 - Rev 02) для желатину від затвердженого виробника GELITA Group. </w:t>
            </w:r>
            <w:r w:rsidRPr="00714B5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2000-116 - Rev 02 (затверджено: R1-CEP 2000-116 - Rev 01) для желатину від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2003-172 Rev 01 (затверджено: R1-CEP 2003-172 Rev 00) для желатину від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2003-172 Rev 02 для желатину від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w:t>
            </w:r>
            <w:r w:rsidRPr="00714B5C">
              <w:rPr>
                <w:rFonts w:ascii="Arial" w:hAnsi="Arial" w:cs="Arial"/>
                <w:sz w:val="16"/>
                <w:szCs w:val="16"/>
              </w:rPr>
              <w:br/>
              <w:t xml:space="preserve">подання оновленого ГЕ-сертифіката відповідності Європейській фармакопеї № R1-CEP 2003-172 Rev 03 для желатину від затвердженого виробника GELITA Group.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UA/8123/02/01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ВІЗОПТИК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Варшавський Фармацевтичний завод Польфа АТ, Польща; </w:t>
            </w:r>
            <w:r w:rsidRPr="00714B5C">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II типу - Зміни з якості. АФІ. (інші зміни) оновлення DMF на діючу речовину тетризоліну гідрохлориду від затвердженого виробника Scandicci srl (S.I.M.S. srl Societa Italiana Medicinali), Italy (затверджено: Rev no. 04 of June 2009); запропоновано: Rev no. 05 of July 2019).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UA/14935/01/01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ВІМПАТ®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50 мг; по 14 таблеток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виробник відповідальний за випуск серії та контроль якості: 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«Chiral purity» методом HPLC у методах контролю АФІ, що виробляється альтернативним способом синтезу D виробником USB Pharma SA, Belgium (додано таблицю з типовим часом утримування органічних домішок, що отримуються із альтернативного процесу 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«Residual solvents, method B» методом GC у методах контролю АФІ, що виробляється альтернативним способом синтезу D виробником USB Pharma SA, Belgium (додано опис приготування стандартного розчину Option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для випробування ідентифікації, чистоти та кількісного визначення методом HPLC у методах контролю АФІ, що виробляється альтернативним способом синтезу D виробником USB Pharma SA, Belgium (додано таблицю з типовим часом утримування та коефіцієнтами відповіді для зазначених домішок, що отримані з альтернативного процесу 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714B5C">
              <w:rPr>
                <w:rFonts w:ascii="Arial" w:hAnsi="Arial" w:cs="Arial"/>
                <w:sz w:val="16"/>
                <w:szCs w:val="16"/>
              </w:rPr>
              <w:br/>
              <w:t xml:space="preserve">Введено виробничу дільницю UCB Pharma SA, Belgium, у якості додаткового виробника діючої речовини лакосаміду з використанням альтернативного виробничого процесу синтез D (на якій виконуються стадії 5, 6a та 6b виробничого процесу діючої речовини лакосаміду (синтез D)). А також виконує контроль проміжних продуктів SPM 20200, SPM 20200 RAC та TBR-SPM 6953, контроль виробничого процесу, контроль матеріалів, пакування та контроль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проміжного продукту SPM 14470 при in-process control (стадія 2 синтезу) для узгодження методу випробування залишкових розчинників між двома виробничими ділянками Minakem Dunkerque Production, France, та Siegfried AG, Switzerland.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проміжного продукту N-Boc-D-серину з D-серину з «Expansia-PCAS» на «PCAS», який є постачальником для виробників діючої речовини лакосаміду MinAscent Leuna Production GmbH, Germany та Siegfried Ltd,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нову специфікацію для 50 % розчину натрію гідроксиду до вже затвердженої специфікації натрію гідроксиду у вигляді гранул/пластівців при in-process control на виробничій ділянці Siegfried Ltd, Switzerland та внесено редакційні правки.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зміна реактиву 25 % розчину аміаку на 23 % розчину аміаку на стадії 3 виробничого процесу синтез D проміжного продукту SPM 14470, що виконується на виробничій ділянці Minakem Dunkerque Production, Franceі і як наслідок, зміна допустимих меж для визначення кількісного вмісту аміаку від 25-30w/w до 21-30 % w/w.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зміни на стадіях 1-4а виробничого процесу синтез D, що здійснюються на виробничій ділянці Minakem Dunkerque Production, France, у зв’язку з запровадження альтернативного обладнання (Hastelloy) для узгодження обладнання між двома ділянками Minakem Dunkerque Production, France, та Siegfried AG, Switzerland (що не є зареєстрованим в Україні).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діапазону розміру серії проміжного продукту SPM 14470 на об’єднаних стадій 1 та 2 у виробничому процесі синтез D діючої речовини, який виконується на виробничій ділянці Minakem Dunkerque Production, France (затверджено: вхідна кількість метил 2,3-дибромпропіонату 660 кг +/- 3 кг; діапазон виходу SPM 14470 від 548 кг до 672 кг; запропоновано: вхідна кількість метил 2,3-дибромпропіонату 657 - 762 кг; діапазон виходу SPM 14470: із приблизно від 548 кг до 775 кг).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діапазону розміру серії проміжного продукту SPM 20200 на об’єднаних стадій 3 та 4 у виробничому процесі синтез D діючої речовини, який виконується на виробничій ділянці Minakem Dunkerque Production, France (затверджено: вхідні кількості SPM 14470: від 608 – 615; діапазон виходу SPM 20200 від 302 до 520 кг; запропоновано: вхідні кількості SPM 14470: від 608 – 773; діапазон виходу SPM 20200 від 302 до 560 кг).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допустимої межі для параметру «Loss for drying» при in-process control для проміжного продукту SPM 14470 на стадії 2, що виконується на виробничій ділянці Minakem Dunkerque Production, France (затверджено: NMT 0.2% w/w; запропоновано: NMT 0.5% w/w). Зміни І типу - Зміни з якості. АФІ. Виробництво. Зміни випробувань або допустимих меж у процесі виробництва АФІ, що встановлені у специфікаціях (інші зміни) Узгодження аналітичного методу HPLC при in-process control, для визначення кількості проміжного продукту SPM 14470 у кінці стадії 3 при перетворенні SPM 14470 на SPM 14429, між двома ділянками Minakem Dunkerque Production, France, та Siegfried AG, Switzerland.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Додано контроль вмісту ізобутилацетату (з допустимою межею NMT 0.2% w/w) при in-process control на стадії 2 виробництва проміжного продукту SPM 14470, що виконується на виробничій ділянці Minakem Dunkerque Production, France, для узгодження між двома ділянками Minakem Dunkerque Production, France, та Siegfried AG, Switzerland.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Suzhou Jingye Medecine &amp; Chemical Co., Ltd, China на виробника Jiangsu Haixin Pharmaceutical and Chemical Co., Ltd China, як виробника, відповідального за виробництво вихідного матеріалу бензиламіну, який використовується у процесі виробництва діючої речовини лакосаміду.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нового виробника Siegfried St. Vulbas SAS, France, як альтернативної виробничої дільниці, відповідальної за виробництво проміжного продукту SPM 20200 RAC з TBR-SPM 6953, який використовується у процесі виробництва діючої речовини лакосаміду за способом синтезу D. А також виконує контроль проміжних продуктів SPM 20200 RAC та TBR-SPM 6953, контроль виробничого процесу, контроль матеріалів та пакування SPM 20200 RAC.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критеріїв прийнятності за параметром «Appearance» специфікації на проміжний продукт TBR-SPM 6953 при in-process control на виробничій ділянці Siegfried St. Vulbas SAS., France (затверджено: від білого до жовтувато-білого порошку; запропоновано: від білого до жовтуватого порошку з можливою присутністю агломератів. А також оновленні специфікації реактивів/розчинників, які використовуються на виробничій ділянці Siegfried St. Vulbas SAS., France.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визначення параметру «Identification» специфікацій на проміжні продукти SPM 20200 і SPM 20200 RAC додано метод IR (інфрачервоного випромінювання), як альтернативне випробування ідентифікації до затвердженого методу HPLC.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додаткового виробника Neogen Chemicals Ltd., India, як виробника вихідного матеріалу метил 2,3-дибромпропіонату для виробництва діючої речовини лакосаміду за способом синтезу процесу D на виробничій ділянці виробництва USB Pharma SA, Belgium.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Введено нову виробничу дільницю Minakem Dunkerque Production, France, проміжного продукту SPM 20200, який використовується у процесі виробництва діючої речовини лакосаміду за способом синтезу D. А також виконує контроль проміжних продуктів, контроль виробничого процесу, контроль матеріалів та пакування SPM 20200.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w:t>
            </w:r>
            <w:r w:rsidRPr="00714B5C">
              <w:rPr>
                <w:rFonts w:ascii="Arial" w:hAnsi="Arial" w:cs="Arial"/>
                <w:sz w:val="16"/>
                <w:szCs w:val="16"/>
              </w:rPr>
              <w:br/>
              <w:t>Зміни виробничого процесу, що полягають у розширенні виробничого процесу D синтезу діючої речовини лакосаміду шляхом додавання стадії рециркуляції та рацемізації фармакологічно неактивного S-енантіомеру назад до рацемічної суміші лакосаміду SPM 20200 RAC (стадія 6b і 4b) на виробничій дільниці Finorga Dynamic Synthesis, Mourenx, France (який не зареєстрований в Україні) та стадії 4b на виробничій дільниці USB Pharma SA,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UA/10825/01/01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ВІМПАТ®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100 мг; по 14 таблеток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виробник відповідальний за випуск серії та контроль якості: 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«Chiral purity» методом HPLC у методах контролю АФІ, що виробляється альтернативним способом синтезу D виробником USB Pharma SA, Belgium (додано таблицю з типовим часом утримування органічних домішок, що отримуються із альтернативного процесу 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«Residual solvents, method B» методом GC у методах контролю АФІ, що виробляється альтернативним способом синтезу D виробником USB Pharma SA, Belgium (додано опис приготування стандартного розчину Option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для випробування ідентифікації, чистоти та кількісного визначення методом HPLC у методах контролю АФІ, що виробляється альтернативним способом синтезу D виробником USB Pharma SA, Belgium (додано таблицю з типовим часом утримування та коефіцієнтами відповіді для зазначених домішок, що отримані з альтернативного процесу 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714B5C">
              <w:rPr>
                <w:rFonts w:ascii="Arial" w:hAnsi="Arial" w:cs="Arial"/>
                <w:sz w:val="16"/>
                <w:szCs w:val="16"/>
              </w:rPr>
              <w:br/>
              <w:t xml:space="preserve">Введено виробничу дільницю UCB Pharma SA, Belgium, у якості додаткового виробника діючої речовини лакосаміду з використанням альтернативного виробничого процесу синтез D (на якій виконуються стадії 5, 6a та 6b виробничого процесу діючої речовини лакосаміду (синтез D)). А також виконує контроль проміжних продуктів SPM 20200, SPM 20200 RAC та TBR-SPM 6953, контроль виробничого процесу, контроль матеріалів, пакування та контроль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проміжного продукту SPM 14470 при in-process control (стадія 2 синтезу) для узгодження методу випробування залишкових розчинників між двома виробничими ділянками Minakem Dunkerque Production, France, та Siegfried AG, Switzerland.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проміжного продукту N-Boc-D-серину з D-серину з «Expansia-PCAS» на «PCAS», який є постачальником для виробників діючої речовини лакосаміду MinAscent Leuna Production GmbH, Germany та Siegfried Ltd,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нову специфікацію для 50 % розчину натрію гідроксиду до вже затвердженої специфікації натрію гідроксиду у вигляді гранул/пластівців при in-process control на виробничій ділянці Siegfried Ltd, Switzerland та внесено редакційні правки.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зміна реактиву 25 % розчину аміаку на 23 % розчину аміаку на стадії 3 виробничого процесу синтез D проміжного продукту SPM 14470, що виконується на виробничій ділянці Minakem Dunkerque Production, Franceі і як наслідок, зміна допустимих меж для визначення кількісного вмісту аміаку від 25-30w/w до 21-30 % w/w.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зміни на стадіях 1-4а виробничого процесу синтез D, що здійснюються на виробничій ділянці Minakem Dunkerque Production, France, у зв’язку з запровадження альтернативного обладнання (Hastelloy) для узгодження обладнання між двома ділянками Minakem Dunkerque Production, France, та Siegfried AG, Switzerland (що не є зареєстрованим в Україні).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діапазону розміру серії проміжного продукту SPM 14470 на об’єднаних стадій 1 та 2 у виробничому процесі синтез D діючої речовини, який виконується на виробничій ділянці Minakem Dunkerque Production, France (затверджено: вхідна кількість метил 2,3-дибромпропіонату 660 кг +/- 3 кг; діапазон виходу SPM 14470 від 548 кг до 672 кг; запропоновано: вхідна кількість метил 2,3-дибромпропіонату 657 - 762 кг; діапазон виходу SPM 14470: із приблизно від 548 кг до 775 кг).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діапазону розміру серії проміжного продукту SPM 20200 на об’єднаних стадій 3 та 4 у виробничому процесі синтез D діючої речовини, який виконується на виробничій ділянці Minakem Dunkerque Production, France (затверджено: вхідні кількості SPM 14470: від 608 – 615; діапазон виходу SPM 20200 від 302 до 520 кг; запропоновано: вхідні кількості SPM 14470: від 608 – 773; діапазон виходу SPM 20200 від 302 до 560 кг).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допустимої межі для параметру «Loss for drying» при in-process control для проміжного продукту SPM 14470 на стадії 2, що виконується на виробничій ділянці Minakem Dunkerque Production, France (затверджено: NMT 0.2% w/w; запропоновано: NMT 0.5% w/w). Зміни І типу - Зміни з якості. АФІ. Виробництво. Зміни випробувань або допустимих меж у процесі виробництва АФІ, що встановлені у специфікаціях (інші зміни) Узгодження аналітичного методу HPLC при in-process control, для визначення кількості проміжного продукту SPM 14470 у кінці стадії 3 при перетворенні SPM 14470 на SPM 14429, між двома ділянками Minakem Dunkerque Production, France, та Siegfried AG, Switzerland.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Додано контроль вмісту ізобутилацетату (з допустимою межею NMT 0.2% w/w) при in-process control на стадії 2 виробництва проміжного продукту SPM 14470, що виконується на виробничій ділянці Minakem Dunkerque Production, France, для узгодження між двома ділянками Minakem Dunkerque Production, France, та Siegfried AG, Switzerland.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Suzhou Jingye Medecine &amp; Chemical Co., Ltd, China на виробника Jiangsu Haixin Pharmaceutical and Chemical Co., Ltd China, як виробника, відповідального за виробництво вихідного матеріалу бензиламіну, який використовується у процесі виробництва діючої речовини лакосаміду.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нового виробника Siegfried St. Vulbas SAS, France, як альтернативної виробничої дільниці, відповідальної за виробництво проміжного продукту SPM 20200 RAC з TBR-SPM 6953, який використовується у процесі виробництва діючої речовини лакосаміду за способом синтезу D. А також виконує контроль проміжних продуктів SPM 20200 RAC та TBR-SPM 6953, контроль виробничого процесу, контроль матеріалів та пакування SPM 20200 RAC.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критеріїв прийнятності за параметром «Appearance» специфікації на проміжний продукт TBR-SPM 6953 при in-process control на виробничій ділянці Siegfried St. Vulbas SAS., France (затверджено: від білого до жовтувато-білого порошку; запропоновано: від білого до жовтуватого порошку з можливою присутністю агломератів. А також оновленні специфікації реактивів/розчинників, які використовуються на виробничій ділянці Siegfried St. Vulbas SAS., France.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визначення параметру «Identification» специфікацій на проміжні продукти SPM 20200 і SPM 20200 RAC додано метод IR (інфрачервоного випромінювання), як альтернативне випробування ідентифікації до затвердженого методу HPLC.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додаткового виробника Neogen Chemicals Ltd., India, як виробника вихідного матеріалу метил 2,3-дибромпропіонату для виробництва діючої речовини лакосаміду за способом синтезу процесу D на виробничій ділянці виробництва USB Pharma SA, Belgium.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Введено нову виробничу дільницю Minakem Dunkerque Production, France, проміжного продукту SPM 20200, який використовується у процесі виробництва діючої речовини лакосаміду за способом синтезу D. А також виконує контроль проміжних продуктів, контроль виробничого процесу, контроль матеріалів та пакування SPM 20200.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w:t>
            </w:r>
            <w:r w:rsidRPr="00714B5C">
              <w:rPr>
                <w:rFonts w:ascii="Arial" w:hAnsi="Arial" w:cs="Arial"/>
                <w:sz w:val="16"/>
                <w:szCs w:val="16"/>
              </w:rPr>
              <w:br/>
              <w:t>Зміни виробничого процесу, що полягають у розширенні виробничого процесу D синтезу діючої речовини лакосаміду шляхом додавання стадії рециркуляції та рацемізації фармакологічно неактивного S-енантіомеру назад до рацемічної суміші лакосаміду SPM 20200 RAC (стадія 6b і 4b) на виробничій дільниці Finorga Dynamic Synthesis, Mourenx, France (який не зареєстрований в Україні) та стадії 4b на виробничій дільниці USB Pharma SA,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UA/10825/01/02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ВІМПАТ®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150 мг; по 14 таблеток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виробник відповідальний за випуск серії та контроль якості: 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«Chiral purity» методом HPLC у методах контролю АФІ, що виробляється альтернативним способом синтезу D виробником USB Pharma SA, Belgium (додано таблицю з типовим часом утримування органічних домішок, що отримуються із альтернативного процесу 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«Residual solvents, method B» методом GC у методах контролю АФІ, що виробляється альтернативним способом синтезу D виробником USB Pharma SA, Belgium (додано опис приготування стандартного розчину Option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для випробування ідентифікації, чистоти та кількісного визначення методом HPLC у методах контролю АФІ, що виробляється альтернативним способом синтезу D виробником USB Pharma SA, Belgium (додано таблицю з типовим часом утримування та коефіцієнтами відповіді для зазначених домішок, що отримані з альтернативного процесу 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714B5C">
              <w:rPr>
                <w:rFonts w:ascii="Arial" w:hAnsi="Arial" w:cs="Arial"/>
                <w:sz w:val="16"/>
                <w:szCs w:val="16"/>
              </w:rPr>
              <w:br/>
              <w:t xml:space="preserve">Введено виробничу дільницю UCB Pharma SA, Belgium, у якості додаткового виробника діючої речовини лакосаміду з використанням альтернативного виробничого процесу синтез D (на якій виконуються стадії 5, 6a та 6b виробничого процесу діючої речовини лакосаміду (синтез D)). А також виконує контроль проміжних продуктів SPM 20200, SPM 20200 RAC та TBR-SPM 6953, контроль виробничого процесу, контроль матеріалів, пакування та контроль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проміжного продукту SPM 14470 при in-process control (стадія 2 синтезу) для узгодження методу випробування залишкових розчинників між двома виробничими ділянками Minakem Dunkerque Production, France, та Siegfried AG, Switzerland.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проміжного продукту N-Boc-D-серину з D-серину з «Expansia-PCAS» на «PCAS», який є постачальником для виробників діючої речовини лакосаміду MinAscent Leuna Production GmbH, Germany та Siegfried Ltd,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нову специфікацію для 50 % розчину натрію гідроксиду до вже затвердженої специфікації натрію гідроксиду у вигляді гранул/пластівців при in-process control на виробничій ділянці Siegfried Ltd, Switzerland та внесено редакційні правки.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зміна реактиву 25 % розчину аміаку на 23 % розчину аміаку на стадії 3 виробничого процесу синтез D проміжного продукту SPM 14470, що виконується на виробничій ділянці Minakem Dunkerque Production, Franceі і як наслідок, зміна допустимих меж для визначення кількісного вмісту аміаку від 25-30w/w до 21-30 % w/w.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зміни на стадіях 1-4а виробничого процесу синтез D, що здійснюються на виробничій ділянці Minakem Dunkerque Production, France, у зв’язку з запровадження альтернативного обладнання (Hastelloy) для узгодження обладнання між двома ділянками Minakem Dunkerque Production, France, та Siegfried AG, Switzerland (що не є зареєстрованим в Україні).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діапазону розміру серії проміжного продукту SPM 14470 на об’єднаних стадій 1 та 2 у виробничому процесі синтез D діючої речовини, який виконується на виробничій ділянці Minakem Dunkerque Production, France (затверджено: вхідна кількість метил 2,3-дибромпропіонату 660 кг +/- 3 кг; діапазон виходу SPM 14470 від 548 кг до 672 кг; запропоновано: вхідна кількість метил 2,3-дибромпропіонату 657 - 762 кг; діапазон виходу SPM 14470: із приблизно від 548 кг до 775 кг).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діапазону розміру серії проміжного продукту SPM 20200 на об’єднаних стадій 3 та 4 у виробничому процесі синтез D діючої речовини, який виконується на виробничій ділянці Minakem Dunkerque Production, France (затверджено: вхідні кількості SPM 14470: від 608 – 615; діапазон виходу SPM 20200 від 302 до 520 кг; запропоновано: вхідні кількості SPM 14470: від 608 – 773; діапазон виходу SPM 20200 від 302 до 560 кг).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допустимої межі для параметру «Loss for drying» при in-process control для проміжного продукту SPM 14470 на стадії 2, що виконується на виробничій ділянці Minakem Dunkerque Production, France (затверджено: NMT 0.2% w/w; запропоновано: NMT 0.5% w/w). Зміни І типу - Зміни з якості. АФІ. Виробництво. Зміни випробувань або допустимих меж у процесі виробництва АФІ, що встановлені у специфікаціях (інші зміни) Узгодження аналітичного методу HPLC при in-process control, для визначення кількості проміжного продукту SPM 14470 у кінці стадії 3 при перетворенні SPM 14470 на SPM 14429, між двома ділянками Minakem Dunkerque Production, France, та Siegfried AG, Switzerland.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Додано контроль вмісту ізобутилацетату (з допустимою межею NMT 0.2% w/w) при in-process control на стадії 2 виробництва проміжного продукту SPM 14470, що виконується на виробничій ділянці Minakem Dunkerque Production, France, для узгодження між двома ділянками Minakem Dunkerque Production, France, та Siegfried AG, Switzerland.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Suzhou Jingye Medecine &amp; Chemical Co., Ltd, China на виробника Jiangsu Haixin Pharmaceutical and Chemical Co., Ltd China, як виробника, відповідального за виробництво вихідного матеріалу бензиламіну, який використовується у процесі виробництва діючої речовини лакосаміду.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нового виробника Siegfried St. Vulbas SAS, France, як альтернативної виробничої дільниці, відповідальної за виробництво проміжного продукту SPM 20200 RAC з TBR-SPM 6953, який використовується у процесі виробництва діючої речовини лакосаміду за способом синтезу D. А також виконує контроль проміжних продуктів SPM 20200 RAC та TBR-SPM 6953, контроль виробничого процесу, контроль матеріалів та пакування SPM 20200 RAC.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критеріїв прийнятності за параметром «Appearance» специфікації на проміжний продукт TBR-SPM 6953 при in-process control на виробничій ділянці Siegfried St. Vulbas SAS., France (затверджено: від білого до жовтувато-білого порошку; запропоновано: від білого до жовтуватого порошку з можливою присутністю агломератів. А також оновленні специфікації реактивів/розчинників, які використовуються на виробничій ділянці Siegfried St. Vulbas SAS., France.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визначення параметру «Identification» специфікацій на проміжні продукти SPM 20200 і SPM 20200 RAC додано метод IR (інфрачервоного випромінювання), як альтернативне випробування ідентифікації до затвердженого методу HPLC.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додаткового виробника Neogen Chemicals Ltd., India, як виробника вихідного матеріалу метил 2,3-дибромпропіонату для виробництва діючої речовини лакосаміду за способом синтезу процесу D на виробничій ділянці виробництва USB Pharma SA, Belgium.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Введено нову виробничу дільницю Minakem Dunkerque Production, France, проміжного продукту SPM 20200, який використовується у процесі виробництва діючої речовини лакосаміду за способом синтезу D. А також виконує контроль проміжних продуктів, контроль виробничого процесу, контроль матеріалів та пакування SPM 20200.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w:t>
            </w:r>
            <w:r w:rsidRPr="00714B5C">
              <w:rPr>
                <w:rFonts w:ascii="Arial" w:hAnsi="Arial" w:cs="Arial"/>
                <w:sz w:val="16"/>
                <w:szCs w:val="16"/>
              </w:rPr>
              <w:br/>
              <w:t>Зміни виробничого процесу, що полягають у розширенні виробничого процесу D синтезу діючої речовини лакосаміду шляхом додавання стадії рециркуляції та рацемізації фармакологічно неактивного S-енантіомеру назад до рацемічної суміші лакосаміду SPM 20200 RAC (стадія 6b і 4b) на виробничій дільниці Finorga Dynamic Synthesis, Mourenx, France (який не зареєстрований в Україні) та стадії 4b на виробничій дільниці USB Pharma SA,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UA/10825/01/03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ВІМПАТ®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200 мг; по 14 таблеток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виробник відповідальний за випуск серії та контроль якості: 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«Chiral purity» методом HPLC у методах контролю АФІ, що виробляється альтернативним способом синтезу D виробником USB Pharma SA, Belgium (додано таблицю з типовим часом утримування органічних домішок, що отримуються із альтернативного процесу 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«Residual solvents, method B» методом GC у методах контролю АФІ, що виробляється альтернативним способом синтезу D виробником USB Pharma SA, Belgium (додано опис приготування стандартного розчину Option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для випробування ідентифікації, чистоти та кількісного визначення методом HPLC у методах контролю АФІ, що виробляється альтернативним способом синтезу D виробником USB Pharma SA, Belgium (додано таблицю з типовим часом утримування та коефіцієнтами відповіді для зазначених домішок, що отримані з альтернативного процесу 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714B5C">
              <w:rPr>
                <w:rFonts w:ascii="Arial" w:hAnsi="Arial" w:cs="Arial"/>
                <w:sz w:val="16"/>
                <w:szCs w:val="16"/>
              </w:rPr>
              <w:br/>
              <w:t xml:space="preserve">Введено виробничу дільницю UCB Pharma SA, Belgium, у якості додаткового виробника діючої речовини лакосаміду з використанням альтернативного виробничого процесу синтез D (на якій виконуються стадії 5, 6a та 6b виробничого процесу діючої речовини лакосаміду (синтез D)). А також виконує контроль проміжних продуктів SPM 20200, SPM 20200 RAC та TBR-SPM 6953, контроль виробничого процесу, контроль матеріалів, пакування та контроль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проміжного продукту SPM 14470 при in-process control (стадія 2 синтезу) для узгодження методу випробування залишкових розчинників між двома виробничими ділянками Minakem Dunkerque Production, France, та Siegfried AG, Switzerland.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проміжного продукту N-Boc-D-серину з D-серину з «Expansia-PCAS» на «PCAS», який є постачальником для виробників діючої речовини лакосаміду MinAscent Leuna Production GmbH, Germany та Siegfried Ltd,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нову специфікацію для 50 % розчину натрію гідроксиду до вже затвердженої специфікації натрію гідроксиду у вигляді гранул/пластівців при in-process control на виробничій ділянці Siegfried Ltd, Switzerland та внесено редакційні правки.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зміна реактиву 25 % розчину аміаку на 23 % розчину аміаку на стадії 3 виробничого процесу синтез D проміжного продукту SPM 14470, що виконується на виробничій ділянці Minakem Dunkerque Production, Franceі і як наслідок, зміна допустимих меж для визначення кількісного вмісту аміаку від 25-30w/w до 21-30 % w/w.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зміни на стадіях 1-4а виробничого процесу синтез D, що здійснюються на виробничій ділянці Minakem Dunkerque Production, France, у зв’язку з запровадження альтернативного обладнання (Hastelloy) для узгодження обладнання між двома ділянками Minakem Dunkerque Production, France, та Siegfried AG, Switzerland (що не є зареєстрованим в Україні).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діапазону розміру серії проміжного продукту SPM 14470 на об’єднаних стадій 1 та 2 у виробничому процесі синтез D діючої речовини, який виконується на виробничій ділянці Minakem Dunkerque Production, France (затверджено: вхідна кількість метил 2,3-дибромпропіонату 660 кг +/- 3 кг; діапазон виходу SPM 14470 від 548 кг до 672 кг; запропоновано: вхідна кількість метил 2,3-дибромпропіонату 657 - 762 кг; діапазон виходу SPM 14470: із приблизно від 548 кг до 775 кг).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діапазону розміру серії проміжного продукту SPM 20200 на об’єднаних стадій 3 та 4 у виробничому процесі синтез D діючої речовини, який виконується на виробничій ділянці Minakem Dunkerque Production, France (затверджено: вхідні кількості SPM 14470: від 608 – 615; діапазон виходу SPM 20200 від 302 до 520 кг; запропоновано: вхідні кількості SPM 14470: від 608 – 773; діапазон виходу SPM 20200 від 302 до 560 кг).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допустимої межі для параметру «Loss for drying» при in-process control для проміжного продукту SPM 14470 на стадії 2, що виконується на виробничій ділянці Minakem Dunkerque Production, France (затверджено: NMT 0.2% w/w; запропоновано: NMT 0.5% w/w). Зміни І типу - Зміни з якості. АФІ. Виробництво. Зміни випробувань або допустимих меж у процесі виробництва АФІ, що встановлені у специфікаціях (інші зміни) Узгодження аналітичного методу HPLC при in-process control, для визначення кількості проміжного продукту SPM 14470 у кінці стадії 3 при перетворенні SPM 14470 на SPM 14429, між двома ділянками Minakem Dunkerque Production, France, та Siegfried AG, Switzerland.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Додано контроль вмісту ізобутилацетату (з допустимою межею NMT 0.2% w/w) при in-process control на стадії 2 виробництва проміжного продукту SPM 14470, що виконується на виробничій ділянці Minakem Dunkerque Production, France, для узгодження між двома ділянками Minakem Dunkerque Production, France, та Siegfried AG, Switzerland.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Suzhou Jingye Medecine &amp; Chemical Co., Ltd, China на виробника Jiangsu Haixin Pharmaceutical and Chemical Co., Ltd China, як виробника, відповідального за виробництво вихідного матеріалу бензиламіну, який використовується у процесі виробництва діючої речовини лакосаміду.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нового виробника Siegfried St. Vulbas SAS, France, як альтернативної виробничої дільниці, відповідальної за виробництво проміжного продукту SPM 20200 RAC з TBR-SPM 6953, який використовується у процесі виробництва діючої речовини лакосаміду за способом синтезу D. А також виконує контроль проміжних продуктів SPM 20200 RAC та TBR-SPM 6953, контроль виробничого процесу, контроль матеріалів та пакування SPM 20200 RAC.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критеріїв прийнятності за параметром «Appearance» специфікації на проміжний продукт TBR-SPM 6953 при in-process control на виробничій ділянці Siegfried St. Vulbas SAS., France (затверджено: від білого до жовтувато-білого порошку; запропоновано: від білого до жовтуватого порошку з можливою присутністю агломератів. А також оновленні специфікації реактивів/розчинників, які використовуються на виробничій ділянці Siegfried St. Vulbas SAS., France.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визначення параметру «Identification» специфікацій на проміжні продукти SPM 20200 і SPM 20200 RAC додано метод IR (інфрачервоного випромінювання), як альтернативне випробування ідентифікації до затвердженого методу HPLC.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додаткового виробника Neogen Chemicals Ltd., India, як виробника вихідного матеріалу метил 2,3-дибромпропіонату для виробництва діючої речовини лакосаміду за способом синтезу процесу D на виробничій ділянці виробництва USB Pharma SA, Belgium.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Введено нову виробничу дільницю Minakem Dunkerque Production, France, проміжного продукту SPM 20200, який використовується у процесі виробництва діючої речовини лакосаміду за способом синтезу D. А також виконує контроль проміжних продуктів, контроль виробничого процесу, контроль матеріалів та пакування SPM 20200.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w:t>
            </w:r>
            <w:r w:rsidRPr="00714B5C">
              <w:rPr>
                <w:rFonts w:ascii="Arial" w:hAnsi="Arial" w:cs="Arial"/>
                <w:sz w:val="16"/>
                <w:szCs w:val="16"/>
              </w:rPr>
              <w:br/>
              <w:t>Зміни виробничого процесу, що полягають у розширенні виробничого процесу D синтезу діючої речовини лакосаміду шляхом додавання стадії рециркуляції та рацемізації фармакологічно неактивного S-енантіомеру назад до рацемічної суміші лакосаміду SPM 20200 RAC (стадія 6b і 4b) на виробничій дільниці Finorga Dynamic Synthesis, Mourenx, France (який не зареєстрований в Україні) та стадії 4b на виробничій дільниці USB Pharma SA,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UA/10825/01/04</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ВІНОРЕЛЬБІН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концентрат для розчину для інфузій, 10 мг/мл по 1 мл (10 мг) або 5 мл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w:t>
            </w:r>
            <w:r w:rsidRPr="00714B5C">
              <w:rPr>
                <w:rFonts w:ascii="Arial" w:hAnsi="Arial" w:cs="Arial"/>
                <w:sz w:val="16"/>
                <w:szCs w:val="16"/>
              </w:rPr>
              <w:br/>
              <w:t>МПЛ Мікробіологішес Прюфлабор ГмбХ, Австрія; тестування: Лабор ЛС СЕ &amp; 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специфікації гумових пробок (Specification - Injection Stopper 2R vial), відповідно до документів постачальника, а саме зміна розмірів гумової пробки відповідно кресленням постачальника гумових пробок. Ця зміна впливає лише на креслення пробки у внутрішній документації та фактичні розміри пробок Omniflex plus не змінюються.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UA/4020/01/01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ВОЛЬТАРЕН® РАПІД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цукровою оболонкою, по 25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а саме видалення опції гранулювання трьох підсерій із виробничого процесу поточного затвердженого розміру серії (299 000 кг/1 300 000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ЛЗ, а саме оновлення кількості води, яка використовується на етапі гранулювання.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433550 кг (1 885 000 таблеток) Затверджено: 299 000 кг (1 300 000 таблеток). Запропоновано: 299 000 кг (1 300 000 таблеток) 433550 кг (1 885 000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UA/0310/04/01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ВОМЕНДА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2 мг/мл; по 2 мл (4 мг) або по 4 мл (8 мг) у флаконі; по 5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UA/18676/01/01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 xml:space="preserve">ГАЗІВА®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концентрат для розчину для інфузій, 1000 мг/40 мл; по 40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«Рош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"Побічні реакції", а саме внесення редакційних правок та уточнень до тексту зазначених розділів.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UA/14232/01/01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ГАЛАЗОЛІН®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краплі назальні, розчин 0,1 % по 10 мл у поліетиленових флаконах-крапельницях з контролем першого відкриття;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Варшавський Фармацевтичний завод Польфа АТ, Польща; Фармацевтичний завод "ПОЛЬФАРМА" С.А. Відділ Медана в Сєрадзі,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2017-054 - Rev 00 (затверджено: R0-CEP 2017-054 - Rev 00) для діючою речовини гідрохлориду ксилометазоліну від затвердженого виробника ТОВ інноваційне підприємство ІПОХЕМ (IPOCHEM), Польща, який змінив назву на Варшавський Фармацевтичний завод Польфа АТ, ІПОХЕМ БРАНЧ (IPOCHEM BRANCH), Польща;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CTX Life Sciences Pvt. Limited, Індія для АФІ гідрохлориду ксилометазоліну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UA/0401/02/02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ГАЛАЗОЛІН®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краплі назальні, розчин 0,05 %, по 10 мл у поліетиленових флаконах-крапельницях з контролем першого відкриття;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Варшавський Фармацевтичний завод Польфа АТ, Польща; Фармацевтичний завод "ПОЛЬФАРМА" С.А. Відділ Медана в Сєрадзі,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2017-054 - Rev 00 (затверджено: R0-CEP 2017-054 - Rev 00) для діючою речовини гідрохлориду ксилометазоліну від затвердженого виробника ТОВ інноваційне підприємство ІПОХЕМ (IPOCHEM), Польща, який змінив назву на Варшавський Фармацевтичний завод Польфа АТ, ІПОХЕМ БРАНЧ (IPOCHEM BRANCH), Польща;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CTX Life Sciences Pvt. Limited, Індія для АФІ гідрохлориду ксилометазоліну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UA/0401/02/01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суспензія для ін’єкцій по 0,5 мл (1 доза)</w:t>
            </w:r>
            <w:r w:rsidRPr="00714B5C">
              <w:rPr>
                <w:rFonts w:ascii="Arial" w:hAnsi="Arial" w:cs="Arial"/>
                <w:sz w:val="16"/>
                <w:szCs w:val="16"/>
              </w:rPr>
              <w:br/>
              <w:t>по 0,5 мл (1 доза) в попередньо заповнених шприцах з 1-єю (або 2-ма) окремими голками, по 1 шприцу в картонній упаковці;</w:t>
            </w:r>
            <w:r w:rsidRPr="00714B5C">
              <w:rPr>
                <w:rFonts w:ascii="Arial" w:hAnsi="Arial" w:cs="Arial"/>
                <w:sz w:val="16"/>
                <w:szCs w:val="16"/>
              </w:rPr>
              <w:br/>
              <w:t>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w:t>
            </w:r>
            <w:r w:rsidRPr="00714B5C">
              <w:rPr>
                <w:rFonts w:ascii="Arial" w:hAnsi="Arial" w:cs="Arial"/>
                <w:sz w:val="16"/>
                <w:szCs w:val="16"/>
              </w:rPr>
              <w:br/>
              <w:t>по 0,5 мл (1 доза) в попередньо заповнених шприцах з 1-єю (або 2-ма) окремими голками, по 10 шприців в картонній упаковці;</w:t>
            </w:r>
            <w:r w:rsidRPr="00714B5C">
              <w:rPr>
                <w:rFonts w:ascii="Arial" w:hAnsi="Arial" w:cs="Arial"/>
                <w:sz w:val="16"/>
                <w:szCs w:val="16"/>
              </w:rPr>
              <w:br/>
              <w:t>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w:t>
            </w:r>
            <w:r w:rsidRPr="00714B5C">
              <w:rPr>
                <w:rFonts w:ascii="Arial" w:hAnsi="Arial" w:cs="Arial"/>
                <w:sz w:val="16"/>
                <w:szCs w:val="16"/>
              </w:rPr>
              <w:br/>
              <w:t>по 0,5 мл (1 доза) у флаконах, по 10 флаконів у картонній упаковці;</w:t>
            </w:r>
            <w:r w:rsidRPr="00714B5C">
              <w:rPr>
                <w:rFonts w:ascii="Arial" w:hAnsi="Arial" w:cs="Arial"/>
                <w:sz w:val="16"/>
                <w:szCs w:val="16"/>
              </w:rPr>
              <w:br/>
              <w:t>по 0,5 мл (1 доза) у флаконах, по 10 флаконів в стандартно-експортній упаковці, яка міститься у картонній коробці.</w:t>
            </w:r>
            <w:r w:rsidRPr="00714B5C">
              <w:rPr>
                <w:rFonts w:ascii="Arial" w:hAnsi="Arial" w:cs="Arial"/>
                <w:sz w:val="16"/>
                <w:szCs w:val="16"/>
              </w:rPr>
              <w:br/>
              <w:t>Маркування українською та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готового нерозфасованого продукту, вторинне пакування (шприци), контроль якості, випуск серій:</w:t>
            </w:r>
            <w:r w:rsidRPr="00714B5C">
              <w:rPr>
                <w:rFonts w:ascii="Arial" w:hAnsi="Arial" w:cs="Arial"/>
                <w:sz w:val="16"/>
                <w:szCs w:val="16"/>
              </w:rPr>
              <w:br/>
              <w:t xml:space="preserve">Санофі Пастер, Франція </w:t>
            </w:r>
            <w:r w:rsidRPr="00714B5C">
              <w:rPr>
                <w:rFonts w:ascii="Arial" w:hAnsi="Arial" w:cs="Arial"/>
                <w:sz w:val="16"/>
                <w:szCs w:val="16"/>
              </w:rPr>
              <w:br/>
              <w:t>виробництво готового нерозфасованого продукту, заповнення, вторинне пакування, контроль якості, випуск серій:</w:t>
            </w:r>
            <w:r w:rsidRPr="00714B5C">
              <w:rPr>
                <w:rFonts w:ascii="Arial" w:hAnsi="Arial" w:cs="Arial"/>
                <w:sz w:val="16"/>
                <w:szCs w:val="16"/>
              </w:rPr>
              <w:br/>
              <w:t xml:space="preserve">Санофі Пастер, Францiя </w:t>
            </w:r>
            <w:r w:rsidRPr="00714B5C">
              <w:rPr>
                <w:rFonts w:ascii="Arial" w:hAnsi="Arial" w:cs="Arial"/>
                <w:sz w:val="16"/>
                <w:szCs w:val="16"/>
              </w:rPr>
              <w:br/>
              <w:t>вторинне пакування, випуск серій:</w:t>
            </w:r>
            <w:r w:rsidRPr="00714B5C">
              <w:rPr>
                <w:rFonts w:ascii="Arial" w:hAnsi="Arial" w:cs="Arial"/>
                <w:sz w:val="16"/>
                <w:szCs w:val="16"/>
              </w:rPr>
              <w:br/>
              <w:t xml:space="preserve">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Подання оновленого протоколу кваліфікації для внутрішньої партії еталонного стандарту PRP-T, що використовується для тестування при випуску та під час досліджень стабільності АФІ, Final Bulk Product, вакцини DTaP-IPV-HB-Hib та кон’югованої вакцини Haemophilus типу b на вміст вільного деполімеризованого PRP (полірибозилрибітолфосфату), а також для тестування Final Bulk Product та вакцини DTaP-IPV-HB-Hib на вміст неадсорбованого PRP. Редакційні оновлення у розділі 3.2.S.5. Термін введення змін - вересень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UA/13080/01/01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ГІДРОКОРТИЗОН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мазь 1 %, по 10 г або по 15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ПП "ГЛЕДЕКС"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Вірменія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UA/19438/01/01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ГІДРОКСИСЕЧОВИНА 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по 500 мг, по 10 капсул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w:t>
            </w:r>
            <w:r w:rsidRPr="00714B5C">
              <w:rPr>
                <w:rFonts w:ascii="Arial" w:hAnsi="Arial" w:cs="Arial"/>
                <w:sz w:val="16"/>
                <w:szCs w:val="16"/>
              </w:rPr>
              <w:br/>
              <w:t xml:space="preserve">Медак Гезельшафт фюр клініше Шпеціальпрепарате мбХ, Німеччина; </w:t>
            </w:r>
            <w:r w:rsidRPr="00714B5C">
              <w:rPr>
                <w:rFonts w:ascii="Arial" w:hAnsi="Arial" w:cs="Arial"/>
                <w:sz w:val="16"/>
                <w:szCs w:val="16"/>
              </w:rPr>
              <w:br/>
              <w:t>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у специфікації р. Супутні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у методах випробування за р. «Розчинення», (затверджено: ≥70% (Q) за 30 хвилин (USP/DAB (Paddle meth.), запропоновано: ≥70% (Q)за 30 хвилин (EP 2.9.3(Paddle meth.)).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у методах випробування за р. «Втрата в масі при висушуванні», (затверджено: не більше 1% (на 1г)( EP 2.2.32), запропоновано: не більше 1% (на 1г (EP, 2.2.32 або in house метод)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UA/6720/01/01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ГЛІЦИН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сублінгвальні по 100 мг, по 50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ПП "ГЛЕДЕКС"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Вірменія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UA/14604/01/01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ГЛІЯТОН®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капсули м’які по 400 мг; по 10 капсул у блістері; по 3 або 6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розділу 3.2.Р.7 Система контейнер/закупорювальний засіб, а саме доповнення специфікації на плівку полімерну трьохшарову (PVC/PE/PVdC) показником «Ідентифікація»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розділу 3.2.Р.7 Система контейнер/закупорювальний засіб, а саме доповнення специфікації на фольгу алюмінієву лаковану друковану показником «Ідентифікація» з відповідним методом випробування (показник визначається для виробника “MTC Polska Sp. Z.o.o.);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розділу 3.2.Р.7 Система контейнер/ закупорювальний засіб, а саме доповнення специфікації на плівку полівінілхлоридну показником «Ідентифікація» »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зі специфікації на плівку полімерну трьохшарову (PVC/PE/PVdC) показників «Матеріал», «Розміри рулону», «Ширина плівки», «Упаковка», «Маркування», «Умови зберігання», «Гарантійний термін зберігання», «Виробник»;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зі специфікації плівки полівінілхлоридної показників п.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(для світлозахисної плівки)», «Упаковка», «Маркування», «Умови зберігання», «Гарантійний термін зберігання»;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зі специфікації для фольги алюмінієвої лакованої друкованої показників п. «Матеріал»,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 «Упаковка», «Маркування», «Умови зберігання», «Термін зберігання», «Виробник»;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 закупорювальний засіб, а саме внесення змін до специфікації на плівку полімерну трьохшарову (PVC/PE/PVdC) за п.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розділу 3.2.Р.7 Система контейнер/ закупорювальний засіб, а саме оновлення специфікації для плівки полівінілхлоридної за п.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розділу 3.2.Р.7 Система контейнер/закупорювальний засіб, а саме оновлення специфікації для фольги алюмінієвої лакованої друкованої за показником «Товщина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UA/14536/01/01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пунктів 8 та 17 тексту маркування вторинної упаковки лікарського засобу та до пункту 6 тексту маркування первинної упаковки лікарського засобу. </w:t>
            </w:r>
            <w:r w:rsidRPr="00714B5C">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UA/3994/01/01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пунктів 8 та 17 тексту маркування вторинної упаковки лікарського засобу та до пункту 6 тексту маркування первинної упаковки лікарського засобу. </w:t>
            </w:r>
            <w:r w:rsidRPr="00714B5C">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UA/3994/01/02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1000 мг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пунктів 8 та 17 тексту маркування вторинної упаковки лікарського засобу та до пункту 6 тексту маркування первинної упаковки лікарського засобу. </w:t>
            </w:r>
            <w:r w:rsidRPr="00714B5C">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UA/3994/01/03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ДАКАРБАЗИН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ліофілізат для розчину для ін'єкцій по 200 мг; 1 флакон з ліофілізатом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дакарбазину LINGNAN PHARMACEUTICAL LTD, Китай (затверджено: MAC-CHEM PRODUCTS (І) PVT LTD,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об’єму серії ГЛЗ для дозування лікарського засобу 200 мг. Діюча редакція: 2500 флаконів Пропонована редакція: 2500 флаконів; 9000 флаконів.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14B5C">
              <w:rPr>
                <w:rFonts w:ascii="Arial" w:hAnsi="Arial" w:cs="Arial"/>
                <w:sz w:val="16"/>
                <w:szCs w:val="16"/>
              </w:rPr>
              <w:br/>
              <w:t xml:space="preserve">зміни в методах випробування ГЛЗ за показниками «Кількісне визначення» (затверджено: спектрофотометрія, запропоновано: ВЕРХ), «Органічні домішки» (метод ВЕРХ, у зв’язку з приведенням до діючої фармакопеї USP та документів виробника. Випробування проводяться в одних умовах.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зміни в специфікації ГЛЗ за показниками «Опис», «Відновлений розчин», «Однорідність дозованих одиниць», «Органічні домішки». Для показника «Ідентифікація» - вилучення ідентифікації допоміжних речовин та зміна методу ідентифікації АФІ з ТШХ на метод ВЕРХ. Додавання параметру «Повнота розчинення». Для показника «Механічні включення» включено посилання на фармакопею USP &lt;790&gt;. Зміни внесені в інструкцію для медичного застосування лікарського засобу у розділ "Лікарська форма" (основні фізико-хімічні властивості). </w:t>
            </w:r>
            <w:r w:rsidRPr="00714B5C">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Опис та склад (інші зміни) зміна в розділі 3.2.P.1. «Опис і склад лікарського засобу», а саме деталізація опису готового продукту. Діюча редакція: Белая лиофилизированная масса Пропонована редакція: Белая или почти белая лиофилизированная масса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UA/0548/01/01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ДАКАРБАЗИН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ліофілізат для розчину для ін'єкцій по 500 мг; 1 флакон з ліофілізатом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дакарбазину LINGNAN PHARMACEUTICAL LTD, Китай (затверджено: MAC-CHEM PRODUCTS (І) PVT LTD,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об’єму серії ГЛЗ для дозування лікарського засобу 200 мг. Діюча редакція: 2500 флаконів Пропонована редакція: 2500 флаконів; 9000 флаконів.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14B5C">
              <w:rPr>
                <w:rFonts w:ascii="Arial" w:hAnsi="Arial" w:cs="Arial"/>
                <w:sz w:val="16"/>
                <w:szCs w:val="16"/>
              </w:rPr>
              <w:br/>
              <w:t xml:space="preserve">зміни в методах випробування ГЛЗ за показниками «Кількісне визначення» (затверджено: спектрофотометрія, запропоновано: ВЕРХ), «Органічні домішки» (метод ВЕРХ, у зв’язку з приведенням до діючої фармакопеї USP та документів виробника. Випробування проводяться в одних умовах.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зміни в специфікації ГЛЗ за показниками «Опис», «Відновлений розчин», «Однорідність дозованих одиниць», «Органічні домішки». Для показника «Ідентифікація» - вилучення ідентифікації допоміжних речовин та зміна методу ідентифікації АФІ з ТШХ на метод ВЕРХ. Додавання параметру «Повнота розчинення». Для показника «Механічні включення» включено посилання на фармакопею USP &lt;790&gt;. Зміни внесені в інструкцію для медичного застосування лікарського засобу у розділ "Лікарська форма" (основні фізико-хімічні властивості). </w:t>
            </w:r>
            <w:r w:rsidRPr="00714B5C">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Опис та склад (інші зміни) зміна в розділі 3.2.P.1. «Опис і склад лікарського засобу», а саме деталізація опису готового продукту. Діюча редакція: Белая лиофилизированная масса Пропонована редакція: Белая или почти белая лиофилизированная масса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UA/0548/01/02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ДЕРМАБІН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мазь; по 15 г в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методу випробування за т. Мікробіологічна чистота для діючої речовини Бетаметазону дипропіонату (ДФУ, 2.6.12, 2.6.13, 5.1.4)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UA/14273/01/01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ДЕСПАЗОЛ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по 40 мг,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Напрод Лайф Саєнсес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12. НОМЕР РЕЄСТРАЦІЙНОГО ПОСВІДЧЕННЯ та п. 17. ІНШЕ тексту маркування вторинної упаковки та п.6. ІНШЕ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UA/12116/01/01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sz w:val="16"/>
                <w:szCs w:val="16"/>
              </w:rPr>
            </w:pPr>
            <w:r w:rsidRPr="00714B5C">
              <w:rPr>
                <w:rFonts w:ascii="Arial" w:hAnsi="Arial" w:cs="Arial"/>
                <w:b/>
                <w:sz w:val="16"/>
                <w:szCs w:val="16"/>
              </w:rPr>
              <w:t>ДЖЕНАГРА®</w:t>
            </w:r>
          </w:p>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25 мг; по 1 або по 4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UA/7193/01/01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sz w:val="16"/>
                <w:szCs w:val="16"/>
              </w:rPr>
            </w:pPr>
            <w:r w:rsidRPr="00714B5C">
              <w:rPr>
                <w:rFonts w:ascii="Arial" w:hAnsi="Arial" w:cs="Arial"/>
                <w:b/>
                <w:sz w:val="16"/>
                <w:szCs w:val="16"/>
              </w:rPr>
              <w:t>ДЖЕНАГРА®</w:t>
            </w:r>
          </w:p>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50 мг; по 1 або по 4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UA/7193/01/02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ДЖЕНАГРА®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100 мг; по 1 або по 4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UA/7193/01/03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ДИНОРИК®-ДАРНИЦЯ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на допоміжну речовину магнію стеарат, а саме приведення розділів 3.2.Р.4.1 та 3.2.Р.4.2 до вимог діючої редакції монографії ЄФ "Magnesium Stearate" з врахуванням вимог розділу ЄФ 1.5.1.8 Ідентифікація, а також вимог та рекомендацій ДФУ, за показниками: "Ідентифікація (до розділів C i D, що є першою ідентифікацією за відповідною монографією ЄФ)", "Кислотність або лужність", "Кількісне визначення".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Зміна у специфікації допоміжної речовини магнію стеарат, а саме вилучення інформації з розділу "Ідентифікація" про другу ідентифікацію та відповідні розділи другої ідентифікації: "Ідентифікація А" та "Ідентифікація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UA/6496/01/01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по 11,25 мг та розчинник для суспензії для ін'єкцій пролонгованого вивільнення;1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Порошок</w:t>
            </w:r>
            <w:r w:rsidRPr="00714B5C">
              <w:rPr>
                <w:rFonts w:ascii="Arial" w:hAnsi="Arial" w:cs="Arial"/>
                <w:sz w:val="16"/>
                <w:szCs w:val="16"/>
              </w:rPr>
              <w:br/>
              <w:t>Виробництво та пакування: ІПСЕН ФАРМА БІОТЕК, Франція; Гамма-випромінювання: ІПСЕН ФАРМА БІОТЕК, Франція або</w:t>
            </w:r>
            <w:r w:rsidRPr="00714B5C">
              <w:rPr>
                <w:rFonts w:ascii="Arial" w:hAnsi="Arial" w:cs="Arial"/>
                <w:sz w:val="16"/>
                <w:szCs w:val="16"/>
              </w:rPr>
              <w:br/>
              <w:t>СТЕРІДЖЕНІКС ІТАЛІЯ С.П.А., Італiя</w:t>
            </w:r>
            <w:r w:rsidRPr="00714B5C">
              <w:rPr>
                <w:rFonts w:ascii="Arial" w:hAnsi="Arial" w:cs="Arial"/>
                <w:sz w:val="16"/>
                <w:szCs w:val="16"/>
              </w:rPr>
              <w:br/>
              <w:t>або</w:t>
            </w:r>
            <w:r w:rsidRPr="00714B5C">
              <w:rPr>
                <w:rFonts w:ascii="Arial" w:hAnsi="Arial" w:cs="Arial"/>
                <w:sz w:val="16"/>
                <w:szCs w:val="16"/>
              </w:rPr>
              <w:br/>
              <w:t>СТЕРІДЖЕНІКС БЕЛЬГІЯ СА (ФЛЕРУС), Бельгія</w:t>
            </w:r>
            <w:r w:rsidRPr="00714B5C">
              <w:rPr>
                <w:rFonts w:ascii="Arial" w:hAnsi="Arial" w:cs="Arial"/>
                <w:sz w:val="16"/>
                <w:szCs w:val="16"/>
              </w:rPr>
              <w:br/>
              <w:t>Вторинне пакування, контроль якості та випуск лікарського засобу:</w:t>
            </w:r>
            <w:r w:rsidRPr="00714B5C">
              <w:rPr>
                <w:rFonts w:ascii="Arial" w:hAnsi="Arial" w:cs="Arial"/>
                <w:sz w:val="16"/>
                <w:szCs w:val="16"/>
              </w:rPr>
              <w:br/>
              <w:t>ІПСЕН ФАРМА БІОТЕК, Франція</w:t>
            </w:r>
            <w:r w:rsidRPr="00714B5C">
              <w:rPr>
                <w:rFonts w:ascii="Arial" w:hAnsi="Arial" w:cs="Arial"/>
                <w:sz w:val="16"/>
                <w:szCs w:val="16"/>
              </w:rPr>
              <w:br/>
              <w:t>Розчинник</w:t>
            </w:r>
            <w:r w:rsidRPr="00714B5C">
              <w:rPr>
                <w:rFonts w:ascii="Arial" w:hAnsi="Arial" w:cs="Arial"/>
                <w:sz w:val="16"/>
                <w:szCs w:val="16"/>
              </w:rPr>
              <w:br/>
              <w:t>Виробництво, первинне пакування та контроль якості:</w:t>
            </w:r>
            <w:r w:rsidRPr="00714B5C">
              <w:rPr>
                <w:rFonts w:ascii="Arial" w:hAnsi="Arial" w:cs="Arial"/>
                <w:sz w:val="16"/>
                <w:szCs w:val="16"/>
              </w:rPr>
              <w:br/>
              <w:t>СЕНЕКСІ, Франція</w:t>
            </w:r>
            <w:r w:rsidRPr="00714B5C">
              <w:rPr>
                <w:rFonts w:ascii="Arial" w:hAnsi="Arial" w:cs="Arial"/>
                <w:sz w:val="16"/>
                <w:szCs w:val="16"/>
              </w:rPr>
              <w:br/>
              <w:t>Вторинне пакування та випуск серії:</w:t>
            </w:r>
            <w:r w:rsidRPr="00714B5C">
              <w:rPr>
                <w:rFonts w:ascii="Arial" w:hAnsi="Arial" w:cs="Arial"/>
                <w:sz w:val="16"/>
                <w:szCs w:val="16"/>
              </w:rPr>
              <w:br/>
              <w:t>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внесено у текст маркування первинної упаковки лікарського засобу в п. 4. «ДАТА ЗАКІНЧЕННЯ ТЕРМІНУ ПРИДАТНОСТІ», пункт «ІНША ІНФОРМАЦІЯ, ЩО ВКАЗУЄТЬСЯ НА БЛІСТЕРНІЙ УПАКОВЦІ», п. 6. «ІНШЕ», та у текст маркування вторинної упаковки в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UA/9454/01/01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ДИФЛАЗОН®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інфузій, 2 мг/мл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щодо зазначення терміну придатності та логотипу.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Зміни внесено в розділ "Умови зберігання"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UA/2527/02/01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ДОВПРЕЛА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200 мг; по 14 таблеток у блістері; по 1 або по 13 блістерів у пачці з картону; по 26 або по 182 таблетки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Майлан Лабораторіз Лімітед</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Майлан Лабораторіз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з 2 років до 4 років на основі довгострокових даних стабільності для наступних видів упаковки: по 14 таблеток у блістері; по 1 або по 13 блістерів у пачці з картону та по 26 таблеток у флаконі; по 1 флакону у пачці з картону. Термін придатності для упаковки по 26 таблеток у флаконі; по 1 флакону у пачці з картону запропоновано подовжити на підставі даних зі стабільності на 48 місяців для серії 8097137 та на 36 місяців для серій 3120432 та 3123460, а також, наявних даних зі стабільності на 48 місяців для упаковки по 30 таблеток у флаконі (не зареєстрована в Україні). Термін придатності для упаковки по 182 таблетки у флаконі; по 1 флакону у пачці з картону, залишається 2 роки. Зміни внесено до інструкції для медичного застосування лікарського засобу до розділу "Термін придатності"; Зміни І типу - Зміни щодо безпеки/ефективності та фармаконагляду (інші зміни) - Зміни внесено до тексту маркування упаковки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"Взаємдія з іншими лікарськими засобами та інші види взаємодій", "Побічні реакції";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UA/19473/01/01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що диспергуються в ротовій порожнині, по 5 мг по 10 таблеток у блістері; по 3 або по 6 блістерів у картонній пачці;</w:t>
            </w:r>
            <w:r w:rsidRPr="00714B5C">
              <w:rPr>
                <w:rFonts w:ascii="Arial" w:hAnsi="Arial" w:cs="Arial"/>
                <w:sz w:val="16"/>
                <w:szCs w:val="16"/>
              </w:rPr>
              <w:br/>
              <w:t>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2020-244 - Rev 01 для діючої речовини донепезилу гідрохлориду від нового альтернативного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UA/19064/01/01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ДОНЕКС®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що диспергуються в ротовій порожнині, по 5 мг по 10 таблеток у блістері; по 3 або по 6 блістерів у картонній пачці;</w:t>
            </w:r>
            <w:r w:rsidRPr="00714B5C">
              <w:rPr>
                <w:rFonts w:ascii="Arial" w:hAnsi="Arial" w:cs="Arial"/>
                <w:sz w:val="16"/>
                <w:szCs w:val="16"/>
              </w:rPr>
              <w:br/>
              <w:t>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2020-244 - Rev 01 для діючої речовини донепезилу гідрохлориду від нового альтернативного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UA/19064/01/02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ЕЗОМЕПРАЗОЛ АНАНТА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та інфузій, по 40 мг; 1 флакон з ліофілізатом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UA/18681/01/01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ЕКЛІРА® ДЖЕНУЕЙР®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Індастріас Фармасеутікас Алмірал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оновлено план управління ризиками лікарського засобу ЕКЛІРА® ДЖЕНУЕЙР®, 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 Зміни внесені до частин: III «План з фармаконагляду» та додатків згідно з вимогами до Стандартизованого формату ПУР (Rev.2 accompanying GVP , Module V Rev.2, Human Medicines Evaluation Guidance on the format of the risk management plan (RMP) in the EU – in integrated format) з метою оновлення етапу дослідження PASS щодо остаточного звіту про аритмію.</w:t>
            </w:r>
            <w:r w:rsidRPr="00714B5C">
              <w:rPr>
                <w:rFonts w:ascii="Arial" w:hAnsi="Arial" w:cs="Arial"/>
                <w:sz w:val="16"/>
                <w:szCs w:val="16"/>
              </w:rPr>
              <w:br/>
              <w:t>Резюме ПУР версія 9.0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UA/15563/01/01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ЕПІЛЕПТАЛ®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та "Побічні реакції" щодо безпеки застосування діючої речовини ламотриджин відповідно до рекомендацій PRAC. Введення змін протягом 6-ти місяців після затвердження </w:t>
            </w:r>
            <w:r w:rsidRPr="00714B5C">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14B5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ламотриджин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референтного лікарського засобу Ламіктал®.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w:t>
            </w:r>
            <w:r w:rsidRPr="00714B5C">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"Склад", та до тексту маркування упаковок лікарського засобу - пропис діючої речовини українською мовою Введення змін протягом 6-ти місяців після затвердження </w:t>
            </w:r>
            <w:r w:rsidRPr="00714B5C">
              <w:rPr>
                <w:rFonts w:ascii="Arial" w:hAnsi="Arial" w:cs="Arial"/>
                <w:sz w:val="16"/>
                <w:szCs w:val="16"/>
              </w:rPr>
              <w:br/>
              <w:t xml:space="preserve">Зміни І типу - Зміни щодо безпеки/ефективності та фармаконагляду (інші зміни) Зміни внесено до тексту маркування упаковок лікарського засобу - видалено текст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UA/6296/01/01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ЕПІЛЕПТАЛ®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50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та "Побічні реакції" щодо безпеки застосування діючої речовини ламотриджин відповідно до рекомендацій PRAC. Введення змін протягом 6-ти місяців після затвердження </w:t>
            </w:r>
            <w:r w:rsidRPr="00714B5C">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14B5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ламотриджин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референтного лікарського засобу Ламіктал®.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w:t>
            </w:r>
            <w:r w:rsidRPr="00714B5C">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"Склад", та до тексту маркування упаковок лікарського засобу - пропис діючої речовини українською мовою Введення змін протягом 6-ти місяців після затвердження </w:t>
            </w:r>
            <w:r w:rsidRPr="00714B5C">
              <w:rPr>
                <w:rFonts w:ascii="Arial" w:hAnsi="Arial" w:cs="Arial"/>
                <w:sz w:val="16"/>
                <w:szCs w:val="16"/>
              </w:rPr>
              <w:br/>
              <w:t xml:space="preserve">Зміни І типу - Зміни щодо безпеки/ефективності та фармаконагляду (інші зміни) Зміни внесено до тексту маркування упаковок лікарського засобу - видалено текст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UA/6296/01/02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ЕПІЛЕПТАЛ®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100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та "Побічні реакції" щодо безпеки застосування діючої речовини ламотриджин відповідно до рекомендацій PRAC. Введення змін протягом 6-ти місяців після затвердження </w:t>
            </w:r>
            <w:r w:rsidRPr="00714B5C">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14B5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ламотриджин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референтного лікарського засобу Ламіктал®.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w:t>
            </w:r>
            <w:r w:rsidRPr="00714B5C">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"Склад", та до тексту маркування упаковок лікарського засобу - пропис діючої речовини українською мовою Введення змін протягом 6-ти місяців після затвердження </w:t>
            </w:r>
            <w:r w:rsidRPr="00714B5C">
              <w:rPr>
                <w:rFonts w:ascii="Arial" w:hAnsi="Arial" w:cs="Arial"/>
                <w:sz w:val="16"/>
                <w:szCs w:val="16"/>
              </w:rPr>
              <w:br/>
              <w:t xml:space="preserve">Зміни І типу - Зміни щодо безпеки/ефективності та фармаконагляду (інші зміни) Зміни внесено до тексту маркування упаковок лікарського засобу - видалено текст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UA/6296/01/03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Зміни у специфікації вхідного контролю первинного пакування ГЛЗ Сп.5.14-01-320 «Шприци скляні 1ML» , а саме- актуалізовано метод контролю «Стерильність» відповідно до ДФУ 2.6.1, а саме –збільшено кількість зразків для проведення даного випробування з 10 до 40 шприців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UA/17088/01/02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Зміни у специфікації вхідного контролю первинного пакування ГЛЗ Сп.5.14-01-320 «Шприци скляні 1ML» , а саме- актуалізовано метод контролю «Стерильність» відповідно до ДФУ 2.6.1, а саме –збільшено кількість зразків для проведення даного випробування з 10 до 40 шприців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UA/17088/01/03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Зміни у специфікації вхідного контролю первинного пакування ГЛЗ Сп.5.14-01-320 «Шприци скляні 1ML» , а саме- актуалізовано метод контролю «Стерильність» відповідно до ДФУ 2.6.1, а саме –збільшено кількість зразків для проведення даного випробування з 10 до 40 шприців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UA/17088/01/04</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Зміни у специфікації вхідного контролю первинного пакування ГЛЗ Сп.5.14-01-320 «Шприци скляні 1ML» , а саме- актуалізовано метод контролю «Стерильність» відповідно до ДФУ 2.6.1, а саме –збільшено кількість зразків для проведення даного випробування з 10 до 40 шприців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UA/17088/01/01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ЕСКАПЕЛ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що диспергуються в ротовій порожнині по 1,5 мг; по 1 таблетці у блістері; по 1 блістеру у пакеті з ламінованої алюмінієвої фольги; по 1 пакету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ВАТ "Гедеон Ріхтер"</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ВАТ "Гедеон Ріхтер"</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що потребують ної реєстрації. Зміна або додавання нової лікарської форми: додавання нової лікарської форми таблетки, що диспергуються (затверджено: таблетки).</w:t>
            </w:r>
            <w:r w:rsidRPr="00714B5C">
              <w:rPr>
                <w:rFonts w:ascii="Arial" w:hAnsi="Arial" w:cs="Arial"/>
                <w:sz w:val="16"/>
                <w:szCs w:val="16"/>
              </w:rPr>
              <w:br/>
            </w:r>
            <w:r w:rsidRPr="00714B5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UA/4789/02/01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ЕСКУВІТ®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краплі, по 15 мл або по 25 мл у флаконі-крапельниці; по 1 флакону-крапельниці у пачці; по 25 мл у флаконі-крапельниці, закритому кришкою з контролем першого розкриття; по 1 флакону-крапельниці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Розширення межі показників "Відносна густина" та "Нелеткий залишок" для допоміжної речовини Бутанол. Затверджено: Специфікація на Бутанол Відносна густина: 0.809-0.810 г/см</w:t>
            </w:r>
            <w:r w:rsidRPr="00714B5C">
              <w:rPr>
                <w:rFonts w:ascii="Arial" w:hAnsi="Arial" w:cs="Arial"/>
                <w:sz w:val="16"/>
                <w:szCs w:val="16"/>
                <w:vertAlign w:val="superscript"/>
              </w:rPr>
              <w:t>3</w:t>
            </w:r>
            <w:r w:rsidRPr="00714B5C">
              <w:rPr>
                <w:rFonts w:ascii="Arial" w:hAnsi="Arial" w:cs="Arial"/>
                <w:sz w:val="16"/>
                <w:szCs w:val="16"/>
              </w:rPr>
              <w:t xml:space="preserve"> Нелеткий залишок: не більше 0.0005% Запропоновано: Специфікація на Бутанол Відносна густина: 0.808-0.811 г/см</w:t>
            </w:r>
            <w:r w:rsidRPr="00714B5C">
              <w:rPr>
                <w:rFonts w:ascii="Arial" w:hAnsi="Arial" w:cs="Arial"/>
                <w:sz w:val="16"/>
                <w:szCs w:val="16"/>
                <w:vertAlign w:val="superscript"/>
              </w:rPr>
              <w:t>3</w:t>
            </w:r>
            <w:r w:rsidRPr="00714B5C">
              <w:rPr>
                <w:rFonts w:ascii="Arial" w:hAnsi="Arial" w:cs="Arial"/>
                <w:sz w:val="16"/>
                <w:szCs w:val="16"/>
              </w:rPr>
              <w:t xml:space="preserve"> Нелеткий залишок: не більше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UA/3298/02/01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ЕСКУВІТ®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краплі, in bulk: по 15 мл або по 25 мл  у флаконі-крапельниці; по 88 флаконів крапельниць у коробі; in bulk: по 25 мл  у флаконі-крапельниці, закритому кришкою з контролем першого розкриття; по 88 флаконів-крапельниць 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Розширення межі показників "Відносна густина" та "Нелеткий залишок" для допоміжної речовини Бутанол. Затверджено: Специфікація на Бутанол Відносна густина: 0.809-0.810 г/см</w:t>
            </w:r>
            <w:r w:rsidRPr="00714B5C">
              <w:rPr>
                <w:rFonts w:ascii="Arial" w:hAnsi="Arial" w:cs="Arial"/>
                <w:sz w:val="16"/>
                <w:szCs w:val="16"/>
                <w:vertAlign w:val="superscript"/>
              </w:rPr>
              <w:t>3</w:t>
            </w:r>
            <w:r w:rsidRPr="00714B5C">
              <w:rPr>
                <w:rFonts w:ascii="Arial" w:hAnsi="Arial" w:cs="Arial"/>
                <w:sz w:val="16"/>
                <w:szCs w:val="16"/>
              </w:rPr>
              <w:t xml:space="preserve"> Нелеткий залишок: не більше 0.0005% Запропоновано: Специфікація на Бутанол Відносна густина: 0.808-0.811 г/см</w:t>
            </w:r>
            <w:r w:rsidRPr="00714B5C">
              <w:rPr>
                <w:rFonts w:ascii="Arial" w:hAnsi="Arial" w:cs="Arial"/>
                <w:sz w:val="16"/>
                <w:szCs w:val="16"/>
                <w:vertAlign w:val="superscript"/>
              </w:rPr>
              <w:t xml:space="preserve">3 </w:t>
            </w:r>
            <w:r w:rsidRPr="00714B5C">
              <w:rPr>
                <w:rFonts w:ascii="Arial" w:hAnsi="Arial" w:cs="Arial"/>
                <w:sz w:val="16"/>
                <w:szCs w:val="16"/>
              </w:rPr>
              <w:t>Нелеткий залишок: не більше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UA/9510/01/01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ЕСПА-ЛІПОН® 600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по 600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еспарма Фарма Сервісез ГмбХ, Німеччина (вторинне пакування); Лабораторіос Медікаментос Інтернасьоналес, С.А., Іспанiя (виробництво нерозфасованого продукту, первинне пакування, вторинне пакування, контроль якості, випуск серії); Фарма Вернігероде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8. ДАТА ЗАКІНЧЕННЯ ТЕРМІНУ ПРИДАТНОСТІ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UA/4179/01/02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ЕСЦИТАМ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мг, по 10 таблеток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"Фарма Старт", Україна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w:t>
            </w:r>
            <w:r w:rsidRPr="00714B5C">
              <w:rPr>
                <w:rFonts w:ascii="Arial" w:hAnsi="Arial" w:cs="Arial"/>
                <w:sz w:val="16"/>
                <w:szCs w:val="16"/>
              </w:rPr>
              <w:br/>
              <w:t>Зміни внесено до частин:</w:t>
            </w:r>
            <w:r w:rsidRPr="00714B5C">
              <w:rPr>
                <w:rFonts w:ascii="Arial" w:hAnsi="Arial" w:cs="Arial"/>
                <w:sz w:val="16"/>
                <w:szCs w:val="16"/>
              </w:rPr>
              <w:br/>
              <w:t xml:space="preserve">І «Загальна інформація» </w:t>
            </w:r>
            <w:r w:rsidRPr="00714B5C">
              <w:rPr>
                <w:rFonts w:ascii="Arial" w:hAnsi="Arial" w:cs="Arial"/>
                <w:sz w:val="16"/>
                <w:szCs w:val="16"/>
              </w:rPr>
              <w:br/>
              <w:t xml:space="preserve">ІІ «Специфікація з безпеки» </w:t>
            </w:r>
            <w:r w:rsidRPr="00714B5C">
              <w:rPr>
                <w:rFonts w:ascii="Arial" w:hAnsi="Arial" w:cs="Arial"/>
                <w:sz w:val="16"/>
                <w:szCs w:val="16"/>
              </w:rPr>
              <w:br/>
              <w:t xml:space="preserve">V «Заходи з мінімізації ризиків» </w:t>
            </w:r>
            <w:r w:rsidRPr="00714B5C">
              <w:rPr>
                <w:rFonts w:ascii="Arial" w:hAnsi="Arial" w:cs="Arial"/>
                <w:sz w:val="16"/>
                <w:szCs w:val="16"/>
              </w:rPr>
              <w:br/>
              <w:t xml:space="preserve">VI «Резюме плану управління ризиками» </w:t>
            </w:r>
            <w:r w:rsidRPr="00714B5C">
              <w:rPr>
                <w:rFonts w:ascii="Arial" w:hAnsi="Arial" w:cs="Arial"/>
                <w:sz w:val="16"/>
                <w:szCs w:val="16"/>
              </w:rPr>
              <w:br/>
              <w:t xml:space="preserve">VII «Додатки» (додатки 1-8) </w:t>
            </w:r>
            <w:r w:rsidRPr="00714B5C">
              <w:rPr>
                <w:rFonts w:ascii="Arial" w:hAnsi="Arial" w:cs="Arial"/>
                <w:sz w:val="16"/>
                <w:szCs w:val="16"/>
              </w:rPr>
              <w:br/>
              <w:t xml:space="preserve">у зв’язку з оновленням інформації з безпеки діючої речовини есциталопрам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714B5C">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UA/13228/01/01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ЕСЦИТАМ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 мг; по 10 таблеток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"Фарма Старт", Україна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w:t>
            </w:r>
            <w:r w:rsidRPr="00714B5C">
              <w:rPr>
                <w:rFonts w:ascii="Arial" w:hAnsi="Arial" w:cs="Arial"/>
                <w:sz w:val="16"/>
                <w:szCs w:val="16"/>
              </w:rPr>
              <w:br/>
              <w:t>Зміни внесено до частин:</w:t>
            </w:r>
            <w:r w:rsidRPr="00714B5C">
              <w:rPr>
                <w:rFonts w:ascii="Arial" w:hAnsi="Arial" w:cs="Arial"/>
                <w:sz w:val="16"/>
                <w:szCs w:val="16"/>
              </w:rPr>
              <w:br/>
              <w:t xml:space="preserve">І «Загальна інформація» </w:t>
            </w:r>
            <w:r w:rsidRPr="00714B5C">
              <w:rPr>
                <w:rFonts w:ascii="Arial" w:hAnsi="Arial" w:cs="Arial"/>
                <w:sz w:val="16"/>
                <w:szCs w:val="16"/>
              </w:rPr>
              <w:br/>
              <w:t xml:space="preserve">ІІ «Специфікація з безпеки» </w:t>
            </w:r>
            <w:r w:rsidRPr="00714B5C">
              <w:rPr>
                <w:rFonts w:ascii="Arial" w:hAnsi="Arial" w:cs="Arial"/>
                <w:sz w:val="16"/>
                <w:szCs w:val="16"/>
              </w:rPr>
              <w:br/>
              <w:t xml:space="preserve">V «Заходи з мінімізації ризиків» </w:t>
            </w:r>
            <w:r w:rsidRPr="00714B5C">
              <w:rPr>
                <w:rFonts w:ascii="Arial" w:hAnsi="Arial" w:cs="Arial"/>
                <w:sz w:val="16"/>
                <w:szCs w:val="16"/>
              </w:rPr>
              <w:br/>
              <w:t xml:space="preserve">VI «Резюме плану управління ризиками» </w:t>
            </w:r>
            <w:r w:rsidRPr="00714B5C">
              <w:rPr>
                <w:rFonts w:ascii="Arial" w:hAnsi="Arial" w:cs="Arial"/>
                <w:sz w:val="16"/>
                <w:szCs w:val="16"/>
              </w:rPr>
              <w:br/>
              <w:t xml:space="preserve">VII «Додатки» (додатки 1-8) </w:t>
            </w:r>
            <w:r w:rsidRPr="00714B5C">
              <w:rPr>
                <w:rFonts w:ascii="Arial" w:hAnsi="Arial" w:cs="Arial"/>
                <w:sz w:val="16"/>
                <w:szCs w:val="16"/>
              </w:rPr>
              <w:br/>
              <w:t xml:space="preserve">у зв’язку з оновленням інформації з безпеки діючої речовини есциталопрам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714B5C">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UA/13228/01/02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ЄСОМ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та інфузій, по 40 мг; 1 флакон з ліофілізатом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Аспіро Фарма Лімітед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UA/17184/01/01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ЗИНАЦЕФ®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1,5 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ТОВ"Сандоз Україна"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Ей Сі Ес Добфар С.п.А.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14B5C">
              <w:rPr>
                <w:rFonts w:ascii="Arial" w:hAnsi="Arial" w:cs="Arial"/>
                <w:sz w:val="16"/>
                <w:szCs w:val="16"/>
              </w:rPr>
              <w:br/>
              <w:t xml:space="preserve">Зміна уповноваженої особи заявника, відповідальної за фармаконагляд. Діюча редакція: Др. Йенс-Ульріх Штегманн / Dr. Jens-Ulrich Stegmann, MD.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714B5C">
              <w:rPr>
                <w:rFonts w:ascii="Arial" w:hAnsi="Arial" w:cs="Arial"/>
                <w:sz w:val="16"/>
                <w:szCs w:val="16"/>
              </w:rPr>
              <w:br/>
              <w:t xml:space="preserve">Зміна місця здійснення основної діяльності з фармаконагляду. Зміни І типу - Адміністративні зміни. Зміна назви лікарського засобу Зміна торгової назви лікарського засобу Діюча редакція: Зинацеф™ Пропонована редакція: Зинацеф® Термін введення змін протягом 6 місяців після затвердження. Зміни І типу - Зміни щодо безпеки/ефективності та фармаконагляду (інші зміни) </w:t>
            </w:r>
            <w:r w:rsidRPr="00714B5C">
              <w:rPr>
                <w:rFonts w:ascii="Arial" w:hAnsi="Arial" w:cs="Arial"/>
                <w:sz w:val="16"/>
                <w:szCs w:val="16"/>
              </w:rPr>
              <w:br/>
              <w:t xml:space="preserve">Зміни внесено до тексту маркування первинної (п.6. «ІНШЕ») та вторинної (п.17. «ІНШЕ») упаковки лікарського засобу. </w:t>
            </w:r>
            <w:r w:rsidRPr="00714B5C">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UA/1524/01/02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ЗИНАЦЕФ®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750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ТОВ"Сандоз Україна"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Ей Сі Ес Добфар С.п.А.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14B5C">
              <w:rPr>
                <w:rFonts w:ascii="Arial" w:hAnsi="Arial" w:cs="Arial"/>
                <w:sz w:val="16"/>
                <w:szCs w:val="16"/>
              </w:rPr>
              <w:br/>
              <w:t xml:space="preserve">Зміна уповноваженої особи заявника, відповідальної за фармаконагляд. Діюча редакція: Др. Йенс-Ульріх Штегманн / Dr. Jens-Ulrich Stegmann, MD.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714B5C">
              <w:rPr>
                <w:rFonts w:ascii="Arial" w:hAnsi="Arial" w:cs="Arial"/>
                <w:sz w:val="16"/>
                <w:szCs w:val="16"/>
              </w:rPr>
              <w:br/>
              <w:t xml:space="preserve">Зміна місця здійснення основної діяльності з фармаконагляду. Зміни І типу - Адміністративні зміни. Зміна назви лікарського засобу Зміна торгової назви лікарського засобу Діюча редакція: Зинацеф™ Пропонована редакція: Зинацеф® Термін введення змін протягом 6 місяців після затвердження. Зміни І типу - Зміни щодо безпеки/ефективності та фармаконагляду (інші зміни) </w:t>
            </w:r>
            <w:r w:rsidRPr="00714B5C">
              <w:rPr>
                <w:rFonts w:ascii="Arial" w:hAnsi="Arial" w:cs="Arial"/>
                <w:sz w:val="16"/>
                <w:szCs w:val="16"/>
              </w:rPr>
              <w:br/>
              <w:t xml:space="preserve">Зміни внесено до тексту маркування первинної (п.6. «ІНШЕ») та вторинної (п.17. «ІНШЕ») упаковки лікарського засобу. </w:t>
            </w:r>
            <w:r w:rsidRPr="00714B5C">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UA/1524/01/01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ЗИОМІЦИН®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таблетки, вкриті оболонкою, по 500 мг, по 3 таблетки у блістері; по 1 блістеру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КУСУМ ХЕЛТХКЕР ПВТ ЛТД, Індія</w:t>
            </w:r>
            <w:r w:rsidRPr="00714B5C">
              <w:rPr>
                <w:rFonts w:ascii="Arial" w:hAnsi="Arial" w:cs="Arial"/>
                <w:sz w:val="16"/>
                <w:szCs w:val="16"/>
              </w:rPr>
              <w:br/>
              <w:t xml:space="preserve">або </w:t>
            </w:r>
            <w:r w:rsidRPr="00714B5C">
              <w:rPr>
                <w:rFonts w:ascii="Arial" w:hAnsi="Arial" w:cs="Arial"/>
                <w:sz w:val="16"/>
                <w:szCs w:val="16"/>
              </w:rPr>
              <w:b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(СУМАМЕД). Введення змін протягом 6-ти місяців після затвердження</w:t>
            </w:r>
            <w:r w:rsidRPr="00714B5C">
              <w:rPr>
                <w:rFonts w:ascii="Arial" w:hAnsi="Arial" w:cs="Arial"/>
                <w:sz w:val="16"/>
                <w:szCs w:val="16"/>
              </w:rPr>
              <w:b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згідно з вимогами до Стандартизованого формату (EMA/PRAC/613102/2015 Rev.2 accompanying GVP , Module V Rev.2, Human Medicines Evaluation Guidance on the format of the risk management plan (RMP) in the EU – in integrated format) план управління ризиками версія 2.0. Зміни внесено до частин II «Специфікація з безпеки», III «План з фармаконагляду», V «Заходи з мінімізації ризиків», VI «Резюме плану управління ризиками» та VII «Додатки» у зв’язку з доповненням проблем безпеки. / у зв'язку з оновленням інформації з безпеки референтного лікарського засобу.</w:t>
            </w:r>
            <w:r w:rsidRPr="00714B5C">
              <w:rPr>
                <w:rFonts w:ascii="Arial" w:hAnsi="Arial" w:cs="Arial"/>
                <w:sz w:val="16"/>
                <w:szCs w:val="16"/>
              </w:rPr>
              <w:b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UA/10672/01/02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ЗИОМІЦИН®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таблетки, вкриті оболонкою, по 250 мг, по 6 або по 21 таблетці у блістері; по 1 блістеру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КУСУМ ХЕЛТХКЕР ПВТ ЛТД, Індія</w:t>
            </w:r>
            <w:r w:rsidRPr="00714B5C">
              <w:rPr>
                <w:rFonts w:ascii="Arial" w:hAnsi="Arial" w:cs="Arial"/>
                <w:sz w:val="16"/>
                <w:szCs w:val="16"/>
              </w:rPr>
              <w:br/>
              <w:t xml:space="preserve">або </w:t>
            </w:r>
            <w:r w:rsidRPr="00714B5C">
              <w:rPr>
                <w:rFonts w:ascii="Arial" w:hAnsi="Arial" w:cs="Arial"/>
                <w:sz w:val="16"/>
                <w:szCs w:val="16"/>
              </w:rPr>
              <w:b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(СУМАМЕД). Введення змін протягом 6-ти місяців після затвердження</w:t>
            </w:r>
            <w:r w:rsidRPr="00714B5C">
              <w:rPr>
                <w:rFonts w:ascii="Arial" w:hAnsi="Arial" w:cs="Arial"/>
                <w:sz w:val="16"/>
                <w:szCs w:val="16"/>
              </w:rPr>
              <w:b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згідно з вимогами до Стандартизованого формату (EMA/PRAC/613102/2015 Rev.2 accompanying GVP , Module V Rev.2, Human Medicines Evaluation Guidance on the format of the risk management plan (RMP) in the EU – in integrated format) план управління ризиками версія 2.0. Зміни внесено до частин II «Специфікація з безпеки», III «План з фармаконагляду», V «Заходи з мінімізації ризиків», VI «Резюме плану управління ризиками» та VII «Додатки» у зв’язку з доповненням проблем безпеки. / у зв'язку з оновленням інформації з безпеки референтного лікарського засобу.</w:t>
            </w:r>
            <w:r w:rsidRPr="00714B5C">
              <w:rPr>
                <w:rFonts w:ascii="Arial" w:hAnsi="Arial" w:cs="Arial"/>
                <w:sz w:val="16"/>
                <w:szCs w:val="16"/>
              </w:rPr>
              <w:b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UA/10672/01/01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ЗІННАТ®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гранули для приготування 100 мл (125 мг/5 мл) суспензії, 1 флакон з гранулами разом з мірним ковпачком та мірною ложечкою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"Сандоз Україна"</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 Оперейшнс ЮК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Зміна назви лікарського засобу - Зміна назви лікарського засобу. ЗАТВЕРДЖЕНО: Зіннат™ (Zinnat™) ЗАПРОПОНОВАНО: ЗІННАТ® (ZINNAT®)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тексту маркування первинної (п.6. «ІНШЕ») та вторинної (п.17. «ІНШЕ»)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Йенс-Ульріх Штегманн / Dr. Jens-Ulrich Stegmann, MD.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UA/5509/01/01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ЗІННАТ®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гранули для приготування 100 мл (250 мг/5 мл) суспензії, 1 флакон з гранулами разом з мірним ковпачком та мірною ложечкою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"Сандоз Україна"</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 Оперейшнс ЮК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Зміна назви лікарського засобу - Зміна назви лікарського засобу. ЗАТВЕРДЖЕНО: Зіннат™ (Zinnat™) ЗАПРОПОНОВАНО: ЗІННАТ® (ZINNAT®)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тексту маркування первинної (п.6. «ІНШЕ») та вторинної (п.17. «ІНШЕ»)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Йенс-Ульріх Штегманн / Dr. Jens-Ulrich Stegmann, MD.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UA/5509/01/02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ІБАНДРОНОВА КИСЛОТА - ФАРМЕКС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концентрат для розчину для інфузій, 1 мг/мл, по 6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ібандронової кислоти. </w:t>
            </w:r>
            <w:r w:rsidRPr="00714B5C">
              <w:rPr>
                <w:rFonts w:ascii="Arial" w:hAnsi="Arial" w:cs="Arial"/>
                <w:sz w:val="16"/>
                <w:szCs w:val="16"/>
              </w:rPr>
              <w:br/>
              <w:t>Затверджено: TRIFARMA S.p.A., Італiя Запропоновано: TRIFARMA S.p.A., Італiя, Maprimed S.A., Аргентина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UA/15955/01/01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ІБУПРОФЕН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714B5C">
              <w:rPr>
                <w:rFonts w:ascii="Arial" w:hAnsi="Arial" w:cs="Arial"/>
                <w:sz w:val="16"/>
                <w:szCs w:val="16"/>
              </w:rPr>
              <w:b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UA/3304/01/01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ІМІПЕНЕМ/ЦИЛАСТАТИН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інфузій, 500 мг/500 мг;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Джей Дабл-Ю Фармасьютікал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Корея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методу контролю ГЛЗ за показником «Бактеріальні ендотоксини» (USP), а саме змінено чутливість LAL-реагенту з 0.06 EU/ml до 0.01 EU/ml, відповідно, змінено концентрацію випробовуваного зразка, розчинів A, B, C, D. Методику випробування доповнено критеріями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методу контролю ГЛЗ за показником «Стерильність» (USP), а саме в складі поживного тіогліколевого середовища відкориговано вміст декстрози. Додано інформацію, що використовується система Steritest EZ (система мембранної фільтрації закритого типу), змінено перевірку придатності методики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UA/18693/01/01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ІМІПЕНЕМ/ЦИЛАСТАТИН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інфузій, 500 мг/500 мг; in bulk: по 660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Джей Дабл-Ю Фармасьютікал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Корея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методу контролю ГЛЗ за показником «Бактеріальні ендотоксини» (USP), а саме змінено чутливість LAL-реагенту з 0.06 EU/ml до 0.01 EU/ml, відповідно, змінено концентрацію випробовуваного зразка, розчинів A, B, C, D. Методику випробування доповнено критеріями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методу контролю ГЛЗ за показником «Стерильність» (USP), а саме в складі поживного тіогліколевого середовища відкориговано вміст декстрози. Додано інформацію, що використовується система Steritest EZ (система мембранної фільтрації закритого типу), змінено перевірку придатності методики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UA/18692/01/01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ІМУНОВІР-ЗДОРОВ'Я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сироп, 50 мг/мл, по 200 мл у флаконі зі скла; по 1 флакону зі стаканом мірним у коробці з картону; по 100 мл або 200 мл у флаконі полімерному; по 1 флакону зі стаканом мірним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«КОРПОРАЦІЯ «ЗДОРОВ’Я»</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"Фармацевтична компанія "Здоров'я"</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UA/18141/01/01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КАНДИВОР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інфузій, по 200 мг</w:t>
            </w:r>
            <w:r w:rsidRPr="00714B5C">
              <w:rPr>
                <w:rFonts w:ascii="Arial" w:hAnsi="Arial" w:cs="Arial"/>
                <w:sz w:val="16"/>
                <w:szCs w:val="16"/>
              </w:rPr>
              <w:br/>
              <w:t>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Аспіро Фарма Лімітед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UA/17810/01/01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КАНЕФРОН®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краплі оральні, по 100 мл у флаконі зі скла з дозуючим крапельним пристроєм;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Біонорика СЕ</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Біонорика СЕ</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sz w:val="16"/>
                <w:szCs w:val="16"/>
              </w:rPr>
            </w:pPr>
            <w:r w:rsidRPr="00714B5C">
              <w:rPr>
                <w:rFonts w:ascii="Arial" w:hAnsi="Arial" w:cs="Arial"/>
                <w:sz w:val="16"/>
                <w:szCs w:val="16"/>
                <w:lang w:val="uk-UA"/>
              </w:rPr>
              <w:t>внесення змін до реєстраційних матеріалів: внесення змін до реєстраційних матеріалів:Зміни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 контрактної лабораторії «</w:t>
            </w:r>
            <w:r w:rsidRPr="00714B5C">
              <w:rPr>
                <w:rFonts w:ascii="Arial" w:hAnsi="Arial" w:cs="Arial"/>
                <w:sz w:val="16"/>
                <w:szCs w:val="16"/>
              </w:rPr>
              <w:t>Phytos</w:t>
            </w:r>
            <w:r w:rsidRPr="00714B5C">
              <w:rPr>
                <w:rFonts w:ascii="Arial" w:hAnsi="Arial" w:cs="Arial"/>
                <w:sz w:val="16"/>
                <w:szCs w:val="16"/>
                <w:lang w:val="uk-UA"/>
              </w:rPr>
              <w:t xml:space="preserve"> </w:t>
            </w:r>
            <w:r w:rsidRPr="00714B5C">
              <w:rPr>
                <w:rFonts w:ascii="Arial" w:hAnsi="Arial" w:cs="Arial"/>
                <w:sz w:val="16"/>
                <w:szCs w:val="16"/>
              </w:rPr>
              <w:t>Labor</w:t>
            </w:r>
            <w:r w:rsidRPr="00714B5C">
              <w:rPr>
                <w:rFonts w:ascii="Arial" w:hAnsi="Arial" w:cs="Arial"/>
                <w:sz w:val="16"/>
                <w:szCs w:val="16"/>
                <w:lang w:val="uk-UA"/>
              </w:rPr>
              <w:t xml:space="preserve"> </w:t>
            </w:r>
            <w:r w:rsidRPr="00714B5C">
              <w:rPr>
                <w:rFonts w:ascii="Arial" w:hAnsi="Arial" w:cs="Arial"/>
                <w:sz w:val="16"/>
                <w:szCs w:val="16"/>
              </w:rPr>
              <w:t>f</w:t>
            </w:r>
            <w:r w:rsidRPr="00714B5C">
              <w:rPr>
                <w:rFonts w:ascii="Arial" w:hAnsi="Arial" w:cs="Arial"/>
                <w:sz w:val="16"/>
                <w:szCs w:val="16"/>
                <w:lang w:val="uk-UA"/>
              </w:rPr>
              <w:t>ü</w:t>
            </w:r>
            <w:r w:rsidRPr="00714B5C">
              <w:rPr>
                <w:rFonts w:ascii="Arial" w:hAnsi="Arial" w:cs="Arial"/>
                <w:sz w:val="16"/>
                <w:szCs w:val="16"/>
              </w:rPr>
              <w:t>r</w:t>
            </w:r>
            <w:r w:rsidRPr="00714B5C">
              <w:rPr>
                <w:rFonts w:ascii="Arial" w:hAnsi="Arial" w:cs="Arial"/>
                <w:sz w:val="16"/>
                <w:szCs w:val="16"/>
                <w:lang w:val="uk-UA"/>
              </w:rPr>
              <w:t xml:space="preserve"> </w:t>
            </w:r>
            <w:r w:rsidRPr="00714B5C">
              <w:rPr>
                <w:rFonts w:ascii="Arial" w:hAnsi="Arial" w:cs="Arial"/>
                <w:sz w:val="16"/>
                <w:szCs w:val="16"/>
              </w:rPr>
              <w:t>Analytik</w:t>
            </w:r>
            <w:r w:rsidRPr="00714B5C">
              <w:rPr>
                <w:rFonts w:ascii="Arial" w:hAnsi="Arial" w:cs="Arial"/>
                <w:sz w:val="16"/>
                <w:szCs w:val="16"/>
                <w:lang w:val="uk-UA"/>
              </w:rPr>
              <w:t xml:space="preserve"> </w:t>
            </w:r>
            <w:r w:rsidRPr="00714B5C">
              <w:rPr>
                <w:rFonts w:ascii="Arial" w:hAnsi="Arial" w:cs="Arial"/>
                <w:sz w:val="16"/>
                <w:szCs w:val="16"/>
              </w:rPr>
              <w:t>von</w:t>
            </w:r>
            <w:r w:rsidRPr="00714B5C">
              <w:rPr>
                <w:rFonts w:ascii="Arial" w:hAnsi="Arial" w:cs="Arial"/>
                <w:sz w:val="16"/>
                <w:szCs w:val="16"/>
                <w:lang w:val="uk-UA"/>
              </w:rPr>
              <w:t xml:space="preserve"> </w:t>
            </w:r>
            <w:r w:rsidRPr="00714B5C">
              <w:rPr>
                <w:rFonts w:ascii="Arial" w:hAnsi="Arial" w:cs="Arial"/>
                <w:sz w:val="16"/>
                <w:szCs w:val="16"/>
              </w:rPr>
              <w:t>Arzneimitteln</w:t>
            </w:r>
            <w:r w:rsidRPr="00714B5C">
              <w:rPr>
                <w:rFonts w:ascii="Arial" w:hAnsi="Arial" w:cs="Arial"/>
                <w:sz w:val="16"/>
                <w:szCs w:val="16"/>
                <w:lang w:val="uk-UA"/>
              </w:rPr>
              <w:t xml:space="preserve"> </w:t>
            </w:r>
            <w:r w:rsidRPr="00714B5C">
              <w:rPr>
                <w:rFonts w:ascii="Arial" w:hAnsi="Arial" w:cs="Arial"/>
                <w:sz w:val="16"/>
                <w:szCs w:val="16"/>
              </w:rPr>
              <w:t>GmbH</w:t>
            </w:r>
            <w:r w:rsidRPr="00714B5C">
              <w:rPr>
                <w:rFonts w:ascii="Arial" w:hAnsi="Arial" w:cs="Arial"/>
                <w:sz w:val="16"/>
                <w:szCs w:val="16"/>
                <w:lang w:val="uk-UA"/>
              </w:rPr>
              <w:t xml:space="preserve"> &amp; </w:t>
            </w:r>
            <w:r w:rsidRPr="00714B5C">
              <w:rPr>
                <w:rFonts w:ascii="Arial" w:hAnsi="Arial" w:cs="Arial"/>
                <w:sz w:val="16"/>
                <w:szCs w:val="16"/>
              </w:rPr>
              <w:t>Co</w:t>
            </w:r>
            <w:r w:rsidRPr="00714B5C">
              <w:rPr>
                <w:rFonts w:ascii="Arial" w:hAnsi="Arial" w:cs="Arial"/>
                <w:sz w:val="16"/>
                <w:szCs w:val="16"/>
                <w:lang w:val="uk-UA"/>
              </w:rPr>
              <w:t xml:space="preserve">. </w:t>
            </w:r>
            <w:r w:rsidRPr="00714B5C">
              <w:rPr>
                <w:rFonts w:ascii="Arial" w:hAnsi="Arial" w:cs="Arial"/>
                <w:sz w:val="16"/>
                <w:szCs w:val="16"/>
              </w:rPr>
              <w:t>KG</w:t>
            </w:r>
            <w:r w:rsidRPr="00714B5C">
              <w:rPr>
                <w:rFonts w:ascii="Arial" w:hAnsi="Arial" w:cs="Arial"/>
                <w:sz w:val="16"/>
                <w:szCs w:val="16"/>
                <w:lang w:val="uk-UA"/>
              </w:rPr>
              <w:t xml:space="preserve">» для визначення афлатоксинів у рослинних речовинах </w:t>
            </w:r>
            <w:r w:rsidRPr="00714B5C">
              <w:rPr>
                <w:rFonts w:ascii="Arial" w:hAnsi="Arial" w:cs="Arial"/>
                <w:sz w:val="16"/>
                <w:szCs w:val="16"/>
              </w:rPr>
              <w:t>Centauri</w:t>
            </w:r>
            <w:r w:rsidRPr="00714B5C">
              <w:rPr>
                <w:rFonts w:ascii="Arial" w:hAnsi="Arial" w:cs="Arial"/>
                <w:sz w:val="16"/>
                <w:szCs w:val="16"/>
                <w:lang w:val="uk-UA"/>
              </w:rPr>
              <w:t xml:space="preserve"> </w:t>
            </w:r>
            <w:r w:rsidRPr="00714B5C">
              <w:rPr>
                <w:rFonts w:ascii="Arial" w:hAnsi="Arial" w:cs="Arial"/>
                <w:sz w:val="16"/>
                <w:szCs w:val="16"/>
              </w:rPr>
              <w:t>herba</w:t>
            </w:r>
            <w:r w:rsidRPr="00714B5C">
              <w:rPr>
                <w:rFonts w:ascii="Arial" w:hAnsi="Arial" w:cs="Arial"/>
                <w:sz w:val="16"/>
                <w:szCs w:val="16"/>
                <w:lang w:val="uk-UA"/>
              </w:rPr>
              <w:t xml:space="preserve">; </w:t>
            </w:r>
            <w:r w:rsidRPr="00714B5C">
              <w:rPr>
                <w:rFonts w:ascii="Arial" w:hAnsi="Arial" w:cs="Arial"/>
                <w:sz w:val="16"/>
                <w:szCs w:val="16"/>
              </w:rPr>
              <w:t>Levistici</w:t>
            </w:r>
            <w:r w:rsidRPr="00714B5C">
              <w:rPr>
                <w:rFonts w:ascii="Arial" w:hAnsi="Arial" w:cs="Arial"/>
                <w:sz w:val="16"/>
                <w:szCs w:val="16"/>
                <w:lang w:val="uk-UA"/>
              </w:rPr>
              <w:t xml:space="preserve"> </w:t>
            </w:r>
            <w:r w:rsidRPr="00714B5C">
              <w:rPr>
                <w:rFonts w:ascii="Arial" w:hAnsi="Arial" w:cs="Arial"/>
                <w:sz w:val="16"/>
                <w:szCs w:val="16"/>
              </w:rPr>
              <w:t>radix</w:t>
            </w:r>
            <w:r w:rsidRPr="00714B5C">
              <w:rPr>
                <w:rFonts w:ascii="Arial" w:hAnsi="Arial" w:cs="Arial"/>
                <w:sz w:val="16"/>
                <w:szCs w:val="16"/>
                <w:lang w:val="uk-UA"/>
              </w:rPr>
              <w:t xml:space="preserve">; </w:t>
            </w:r>
            <w:r w:rsidRPr="00714B5C">
              <w:rPr>
                <w:rFonts w:ascii="Arial" w:hAnsi="Arial" w:cs="Arial"/>
                <w:sz w:val="16"/>
                <w:szCs w:val="16"/>
              </w:rPr>
              <w:t>Rosmarini</w:t>
            </w:r>
            <w:r w:rsidRPr="00714B5C">
              <w:rPr>
                <w:rFonts w:ascii="Arial" w:hAnsi="Arial" w:cs="Arial"/>
                <w:sz w:val="16"/>
                <w:szCs w:val="16"/>
                <w:lang w:val="uk-UA"/>
              </w:rPr>
              <w:t xml:space="preserve"> </w:t>
            </w:r>
            <w:r w:rsidRPr="00714B5C">
              <w:rPr>
                <w:rFonts w:ascii="Arial" w:hAnsi="Arial" w:cs="Arial"/>
                <w:sz w:val="16"/>
                <w:szCs w:val="16"/>
              </w:rPr>
              <w:t>folium</w:t>
            </w:r>
            <w:r w:rsidRPr="00714B5C">
              <w:rPr>
                <w:rFonts w:ascii="Arial" w:hAnsi="Arial" w:cs="Arial"/>
                <w:sz w:val="16"/>
                <w:szCs w:val="16"/>
                <w:lang w:val="uk-UA"/>
              </w:rPr>
              <w:t xml:space="preserve"> був оновлений до сучасного рівня техніки, що призвело до опису методу </w:t>
            </w:r>
            <w:r w:rsidRPr="00714B5C">
              <w:rPr>
                <w:rFonts w:ascii="Arial" w:hAnsi="Arial" w:cs="Arial"/>
                <w:sz w:val="16"/>
                <w:szCs w:val="16"/>
              </w:rPr>
              <w:t>PV</w:t>
            </w:r>
            <w:r w:rsidRPr="00714B5C">
              <w:rPr>
                <w:rFonts w:ascii="Arial" w:hAnsi="Arial" w:cs="Arial"/>
                <w:sz w:val="16"/>
                <w:szCs w:val="16"/>
                <w:lang w:val="uk-UA"/>
              </w:rPr>
              <w:t>.11.</w:t>
            </w:r>
            <w:r w:rsidRPr="00714B5C">
              <w:rPr>
                <w:rFonts w:ascii="Arial" w:hAnsi="Arial" w:cs="Arial"/>
                <w:sz w:val="16"/>
                <w:szCs w:val="16"/>
              </w:rPr>
              <w:t>P</w:t>
            </w:r>
            <w:r w:rsidRPr="00714B5C">
              <w:rPr>
                <w:rFonts w:ascii="Arial" w:hAnsi="Arial" w:cs="Arial"/>
                <w:sz w:val="16"/>
                <w:szCs w:val="16"/>
                <w:lang w:val="uk-UA"/>
              </w:rPr>
              <w:t xml:space="preserve">019_03. </w:t>
            </w:r>
            <w:r w:rsidRPr="00714B5C">
              <w:rPr>
                <w:rFonts w:ascii="Arial" w:hAnsi="Arial" w:cs="Arial"/>
                <w:sz w:val="16"/>
                <w:szCs w:val="16"/>
              </w:rPr>
              <w:t>Затверджено</w:t>
            </w:r>
            <w:r w:rsidRPr="00714B5C">
              <w:rPr>
                <w:rFonts w:ascii="Arial" w:hAnsi="Arial" w:cs="Arial"/>
                <w:sz w:val="16"/>
                <w:szCs w:val="16"/>
                <w:lang w:val="en-US"/>
              </w:rPr>
              <w:t xml:space="preserve">: Aflatoxin testing by Phytos PV.11.P019_02 </w:t>
            </w:r>
            <w:r w:rsidRPr="00714B5C">
              <w:rPr>
                <w:rFonts w:ascii="Arial" w:hAnsi="Arial" w:cs="Arial"/>
                <w:sz w:val="16"/>
                <w:szCs w:val="16"/>
              </w:rPr>
              <w:t>Запропоновано</w:t>
            </w:r>
            <w:r w:rsidRPr="00714B5C">
              <w:rPr>
                <w:rFonts w:ascii="Arial" w:hAnsi="Arial" w:cs="Arial"/>
                <w:sz w:val="16"/>
                <w:szCs w:val="16"/>
                <w:lang w:val="en-US"/>
              </w:rPr>
              <w:t xml:space="preserve">: Aflatoxin testing by Phytos PV.11.P019_03.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w:t>
            </w:r>
            <w:r w:rsidRPr="00714B5C">
              <w:rPr>
                <w:rFonts w:ascii="Arial" w:hAnsi="Arial" w:cs="Arial"/>
                <w:sz w:val="16"/>
                <w:szCs w:val="16"/>
                <w:lang w:val="en-US"/>
              </w:rPr>
              <w:t xml:space="preserve"> </w:t>
            </w:r>
            <w:r w:rsidRPr="00714B5C">
              <w:rPr>
                <w:rFonts w:ascii="Arial" w:hAnsi="Arial" w:cs="Arial"/>
                <w:sz w:val="16"/>
                <w:szCs w:val="16"/>
              </w:rPr>
              <w:t>тестування</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афлатоксини</w:t>
            </w:r>
            <w:r w:rsidRPr="00714B5C">
              <w:rPr>
                <w:rFonts w:ascii="Arial" w:hAnsi="Arial" w:cs="Arial"/>
                <w:sz w:val="16"/>
                <w:szCs w:val="16"/>
                <w:lang w:val="en-US"/>
              </w:rPr>
              <w:t xml:space="preserve">, </w:t>
            </w:r>
            <w:r w:rsidRPr="00714B5C">
              <w:rPr>
                <w:rFonts w:ascii="Arial" w:hAnsi="Arial" w:cs="Arial"/>
                <w:sz w:val="16"/>
                <w:szCs w:val="16"/>
              </w:rPr>
              <w:t>застосований</w:t>
            </w:r>
            <w:r w:rsidRPr="00714B5C">
              <w:rPr>
                <w:rFonts w:ascii="Arial" w:hAnsi="Arial" w:cs="Arial"/>
                <w:sz w:val="16"/>
                <w:szCs w:val="16"/>
                <w:lang w:val="en-US"/>
              </w:rPr>
              <w:t xml:space="preserve"> «PhytoLab GmbH &amp; Co. KG» </w:t>
            </w:r>
            <w:r w:rsidRPr="00714B5C">
              <w:rPr>
                <w:rFonts w:ascii="Arial" w:hAnsi="Arial" w:cs="Arial"/>
                <w:sz w:val="16"/>
                <w:szCs w:val="16"/>
              </w:rPr>
              <w:t>для</w:t>
            </w:r>
            <w:r w:rsidRPr="00714B5C">
              <w:rPr>
                <w:rFonts w:ascii="Arial" w:hAnsi="Arial" w:cs="Arial"/>
                <w:sz w:val="16"/>
                <w:szCs w:val="16"/>
                <w:lang w:val="en-US"/>
              </w:rPr>
              <w:t xml:space="preserve"> Centauri herba; Rosmarini folium </w:t>
            </w:r>
            <w:r w:rsidRPr="00714B5C">
              <w:rPr>
                <w:rFonts w:ascii="Arial" w:hAnsi="Arial" w:cs="Arial"/>
                <w:sz w:val="16"/>
                <w:szCs w:val="16"/>
              </w:rPr>
              <w:t>був</w:t>
            </w:r>
            <w:r w:rsidRPr="00714B5C">
              <w:rPr>
                <w:rFonts w:ascii="Arial" w:hAnsi="Arial" w:cs="Arial"/>
                <w:sz w:val="16"/>
                <w:szCs w:val="16"/>
                <w:lang w:val="en-US"/>
              </w:rPr>
              <w:t xml:space="preserve"> </w:t>
            </w:r>
            <w:r w:rsidRPr="00714B5C">
              <w:rPr>
                <w:rFonts w:ascii="Arial" w:hAnsi="Arial" w:cs="Arial"/>
                <w:sz w:val="16"/>
                <w:szCs w:val="16"/>
              </w:rPr>
              <w:t>змінений</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SOP 805050_leaf, issue 3 </w:t>
            </w:r>
            <w:r w:rsidRPr="00714B5C">
              <w:rPr>
                <w:rFonts w:ascii="Arial" w:hAnsi="Arial" w:cs="Arial"/>
                <w:sz w:val="16"/>
                <w:szCs w:val="16"/>
              </w:rPr>
              <w:t>Запропоновано</w:t>
            </w:r>
            <w:r w:rsidRPr="00714B5C">
              <w:rPr>
                <w:rFonts w:ascii="Arial" w:hAnsi="Arial" w:cs="Arial"/>
                <w:sz w:val="16"/>
                <w:szCs w:val="16"/>
                <w:lang w:val="en-US"/>
              </w:rPr>
              <w:t xml:space="preserve">: SOP 805025, issue 2.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w:t>
            </w:r>
            <w:r w:rsidRPr="00714B5C">
              <w:rPr>
                <w:rFonts w:ascii="Arial" w:hAnsi="Arial" w:cs="Arial"/>
                <w:sz w:val="16"/>
                <w:szCs w:val="16"/>
                <w:lang w:val="en-US"/>
              </w:rPr>
              <w:t xml:space="preserve"> </w:t>
            </w:r>
            <w:r w:rsidRPr="00714B5C">
              <w:rPr>
                <w:rFonts w:ascii="Arial" w:hAnsi="Arial" w:cs="Arial"/>
                <w:sz w:val="16"/>
                <w:szCs w:val="16"/>
              </w:rPr>
              <w:t>тестування</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афлатоксини</w:t>
            </w:r>
            <w:r w:rsidRPr="00714B5C">
              <w:rPr>
                <w:rFonts w:ascii="Arial" w:hAnsi="Arial" w:cs="Arial"/>
                <w:sz w:val="16"/>
                <w:szCs w:val="16"/>
                <w:lang w:val="en-US"/>
              </w:rPr>
              <w:t xml:space="preserve">, </w:t>
            </w:r>
            <w:r w:rsidRPr="00714B5C">
              <w:rPr>
                <w:rFonts w:ascii="Arial" w:hAnsi="Arial" w:cs="Arial"/>
                <w:sz w:val="16"/>
                <w:szCs w:val="16"/>
              </w:rPr>
              <w:t>застосований</w:t>
            </w:r>
            <w:r w:rsidRPr="00714B5C">
              <w:rPr>
                <w:rFonts w:ascii="Arial" w:hAnsi="Arial" w:cs="Arial"/>
                <w:sz w:val="16"/>
                <w:szCs w:val="16"/>
                <w:lang w:val="en-US"/>
              </w:rPr>
              <w:t xml:space="preserve"> «PhytoLab GmbH &amp; Co. KG» </w:t>
            </w:r>
            <w:r w:rsidRPr="00714B5C">
              <w:rPr>
                <w:rFonts w:ascii="Arial" w:hAnsi="Arial" w:cs="Arial"/>
                <w:sz w:val="16"/>
                <w:szCs w:val="16"/>
              </w:rPr>
              <w:t>для</w:t>
            </w:r>
            <w:r w:rsidRPr="00714B5C">
              <w:rPr>
                <w:rFonts w:ascii="Arial" w:hAnsi="Arial" w:cs="Arial"/>
                <w:sz w:val="16"/>
                <w:szCs w:val="16"/>
                <w:lang w:val="en-US"/>
              </w:rPr>
              <w:t xml:space="preserve"> Levistici radix </w:t>
            </w:r>
            <w:r w:rsidRPr="00714B5C">
              <w:rPr>
                <w:rFonts w:ascii="Arial" w:hAnsi="Arial" w:cs="Arial"/>
                <w:sz w:val="16"/>
                <w:szCs w:val="16"/>
              </w:rPr>
              <w:t>був</w:t>
            </w:r>
            <w:r w:rsidRPr="00714B5C">
              <w:rPr>
                <w:rFonts w:ascii="Arial" w:hAnsi="Arial" w:cs="Arial"/>
                <w:sz w:val="16"/>
                <w:szCs w:val="16"/>
                <w:lang w:val="en-US"/>
              </w:rPr>
              <w:t xml:space="preserve"> </w:t>
            </w:r>
            <w:r w:rsidRPr="00714B5C">
              <w:rPr>
                <w:rFonts w:ascii="Arial" w:hAnsi="Arial" w:cs="Arial"/>
                <w:sz w:val="16"/>
                <w:szCs w:val="16"/>
              </w:rPr>
              <w:t>змінений</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SOP 805050_root, issue 3 </w:t>
            </w:r>
            <w:r w:rsidRPr="00714B5C">
              <w:rPr>
                <w:rFonts w:ascii="Arial" w:hAnsi="Arial" w:cs="Arial"/>
                <w:sz w:val="16"/>
                <w:szCs w:val="16"/>
              </w:rPr>
              <w:t>Запропоновано</w:t>
            </w:r>
            <w:r w:rsidRPr="00714B5C">
              <w:rPr>
                <w:rFonts w:ascii="Arial" w:hAnsi="Arial" w:cs="Arial"/>
                <w:sz w:val="16"/>
                <w:szCs w:val="16"/>
                <w:lang w:val="en-US"/>
              </w:rPr>
              <w:t xml:space="preserve">: SOP 805021, issue 1.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Herbal substance: Centauri herba; Levistici radix; Rosmarini folium.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процедури</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пестицидів</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3.2.S.4.2.5. Analytical procedures – Pesticides Pesticides Reference to ASU § 64 LFGB L 00.00-34 for pesticide residues Dithiocarbamates Reference to § 64 LFGB L 00.00-49/3, including validation report SOP 720608_720609, issue 1 Inorganic bromides SOP 730207, issue 4 </w:t>
            </w:r>
            <w:r w:rsidRPr="00714B5C">
              <w:rPr>
                <w:rFonts w:ascii="Arial" w:hAnsi="Arial" w:cs="Arial"/>
                <w:sz w:val="16"/>
                <w:szCs w:val="16"/>
              </w:rPr>
              <w:t>Запропоновано</w:t>
            </w:r>
            <w:r w:rsidRPr="00714B5C">
              <w:rPr>
                <w:rFonts w:ascii="Arial" w:hAnsi="Arial" w:cs="Arial"/>
                <w:sz w:val="16"/>
                <w:szCs w:val="16"/>
                <w:lang w:val="en-US"/>
              </w:rPr>
              <w:t xml:space="preserve">: 3.2.S.4.2.5. Analytical procedures – Pesticides Pesticides SOP 720010_reg, issue 1 Dithiocarbamates SOP 720608, issue 7.1.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включаючи</w:t>
            </w:r>
            <w:r w:rsidRPr="00714B5C">
              <w:rPr>
                <w:rFonts w:ascii="Arial" w:hAnsi="Arial" w:cs="Arial"/>
                <w:sz w:val="16"/>
                <w:szCs w:val="16"/>
                <w:lang w:val="en-US"/>
              </w:rPr>
              <w:t xml:space="preserve"> </w:t>
            </w:r>
            <w:r w:rsidRPr="00714B5C">
              <w:rPr>
                <w:rFonts w:ascii="Arial" w:hAnsi="Arial" w:cs="Arial"/>
                <w:sz w:val="16"/>
                <w:szCs w:val="16"/>
              </w:rPr>
              <w:t>заміну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доповнення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 xml:space="preserve">) Herbal substance: Centauri herba; Levistici radix; Rosmarini folium </w:t>
            </w:r>
            <w:r w:rsidRPr="00714B5C">
              <w:rPr>
                <w:rFonts w:ascii="Arial" w:hAnsi="Arial" w:cs="Arial"/>
                <w:sz w:val="16"/>
                <w:szCs w:val="16"/>
              </w:rPr>
              <w:t>Відповідно</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Ph. Eur. </w:t>
            </w:r>
            <w:r w:rsidRPr="00714B5C">
              <w:rPr>
                <w:rFonts w:ascii="Arial" w:hAnsi="Arial" w:cs="Arial"/>
                <w:sz w:val="16"/>
                <w:szCs w:val="16"/>
              </w:rPr>
              <w:t>Глава 2.4.27 “Важкі метали у рослинних препаратах та лікарських препаратах рослинного походження” для визначення важких металів у рослинних препаратах може використовуватися масс-спектрометрія з індуктивно зв'язаною плазмою (ICP-MS). Тому метод (SOP 810100) був розроблений підрядною лабораторією “PhytoLab GmbH &amp; Co і включений в досьє поряд із затвердженими на даний час методами (AAS: SOP 806050, SOP 806300, SOP 806400, SOP 806600).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Лабораторія Labor L + S AG була включена як додаткова випробувальна лабораторія для перевірки мікробіологічної якості рослинного препарату до розділів "3.2.S.2.1 Виробники" або "3.2.P.3.1 Виробники".т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Специфікація і сертифікат аналізу для еталонного стандартного масла розмарину було оновлено та включено новий метод ідентифікації за допомогою ТШХ</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3.2.S.4.1 Reference standards or Materials Specification V01 </w:t>
            </w:r>
            <w:r w:rsidRPr="00714B5C">
              <w:rPr>
                <w:rFonts w:ascii="Arial" w:hAnsi="Arial" w:cs="Arial"/>
                <w:sz w:val="16"/>
                <w:szCs w:val="16"/>
              </w:rPr>
              <w:t>Запропоновано</w:t>
            </w:r>
            <w:r w:rsidRPr="00714B5C">
              <w:rPr>
                <w:rFonts w:ascii="Arial" w:hAnsi="Arial" w:cs="Arial"/>
                <w:sz w:val="16"/>
                <w:szCs w:val="16"/>
                <w:lang w:val="en-US"/>
              </w:rPr>
              <w:t xml:space="preserve">: 3.2.S.4.1 Reference standards or Materials Specification V03 TLC (B PY PM 380): must comply with the requirements.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параметрах</w:t>
            </w:r>
            <w:r w:rsidRPr="00714B5C">
              <w:rPr>
                <w:rFonts w:ascii="Arial" w:hAnsi="Arial" w:cs="Arial"/>
                <w:sz w:val="16"/>
                <w:szCs w:val="16"/>
                <w:lang w:val="en-US"/>
              </w:rPr>
              <w:t xml:space="preserve"> </w:t>
            </w:r>
            <w:r w:rsidRPr="00714B5C">
              <w:rPr>
                <w:rFonts w:ascii="Arial" w:hAnsi="Arial" w:cs="Arial"/>
                <w:sz w:val="16"/>
                <w:szCs w:val="16"/>
              </w:rPr>
              <w:t>специфікацій</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допустимих</w:t>
            </w:r>
            <w:r w:rsidRPr="00714B5C">
              <w:rPr>
                <w:rFonts w:ascii="Arial" w:hAnsi="Arial" w:cs="Arial"/>
                <w:sz w:val="16"/>
                <w:szCs w:val="16"/>
                <w:lang w:val="en-US"/>
              </w:rPr>
              <w:t xml:space="preserve"> </w:t>
            </w:r>
            <w:r w:rsidRPr="00714B5C">
              <w:rPr>
                <w:rFonts w:ascii="Arial" w:hAnsi="Arial" w:cs="Arial"/>
                <w:sz w:val="16"/>
                <w:szCs w:val="16"/>
              </w:rPr>
              <w:t>меж</w:t>
            </w:r>
            <w:r w:rsidRPr="00714B5C">
              <w:rPr>
                <w:rFonts w:ascii="Arial" w:hAnsi="Arial" w:cs="Arial"/>
                <w:sz w:val="16"/>
                <w:szCs w:val="16"/>
                <w:lang w:val="en-US"/>
              </w:rPr>
              <w:t xml:space="preserve">, </w:t>
            </w:r>
            <w:r w:rsidRPr="00714B5C">
              <w:rPr>
                <w:rFonts w:ascii="Arial" w:hAnsi="Arial" w:cs="Arial"/>
                <w:sz w:val="16"/>
                <w:szCs w:val="16"/>
              </w:rPr>
              <w:t>визначених</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специфікаціях</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вихідний</w:t>
            </w:r>
            <w:r w:rsidRPr="00714B5C">
              <w:rPr>
                <w:rFonts w:ascii="Arial" w:hAnsi="Arial" w:cs="Arial"/>
                <w:sz w:val="16"/>
                <w:szCs w:val="16"/>
                <w:lang w:val="en-US"/>
              </w:rPr>
              <w:t>/</w:t>
            </w:r>
            <w:r w:rsidRPr="00714B5C">
              <w:rPr>
                <w:rFonts w:ascii="Arial" w:hAnsi="Arial" w:cs="Arial"/>
                <w:sz w:val="16"/>
                <w:szCs w:val="16"/>
              </w:rPr>
              <w:t>проміжний</w:t>
            </w:r>
            <w:r w:rsidRPr="00714B5C">
              <w:rPr>
                <w:rFonts w:ascii="Arial" w:hAnsi="Arial" w:cs="Arial"/>
                <w:sz w:val="16"/>
                <w:szCs w:val="16"/>
                <w:lang w:val="en-US"/>
              </w:rPr>
              <w:t xml:space="preserve"> </w:t>
            </w:r>
            <w:r w:rsidRPr="00714B5C">
              <w:rPr>
                <w:rFonts w:ascii="Arial" w:hAnsi="Arial" w:cs="Arial"/>
                <w:sz w:val="16"/>
                <w:szCs w:val="16"/>
              </w:rPr>
              <w:t>продукт</w:t>
            </w:r>
            <w:r w:rsidRPr="00714B5C">
              <w:rPr>
                <w:rFonts w:ascii="Arial" w:hAnsi="Arial" w:cs="Arial"/>
                <w:sz w:val="16"/>
                <w:szCs w:val="16"/>
                <w:lang w:val="en-US"/>
              </w:rPr>
              <w:t>/</w:t>
            </w:r>
            <w:r w:rsidRPr="00714B5C">
              <w:rPr>
                <w:rFonts w:ascii="Arial" w:hAnsi="Arial" w:cs="Arial"/>
                <w:sz w:val="16"/>
                <w:szCs w:val="16"/>
              </w:rPr>
              <w:t>реагент</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використовуються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вилучення</w:t>
            </w:r>
            <w:r w:rsidRPr="00714B5C">
              <w:rPr>
                <w:rFonts w:ascii="Arial" w:hAnsi="Arial" w:cs="Arial"/>
                <w:sz w:val="16"/>
                <w:szCs w:val="16"/>
                <w:lang w:val="en-US"/>
              </w:rPr>
              <w:t xml:space="preserve"> </w:t>
            </w:r>
            <w:r w:rsidRPr="00714B5C">
              <w:rPr>
                <w:rFonts w:ascii="Arial" w:hAnsi="Arial" w:cs="Arial"/>
                <w:sz w:val="16"/>
                <w:szCs w:val="16"/>
              </w:rPr>
              <w:t>незначного</w:t>
            </w:r>
            <w:r w:rsidRPr="00714B5C">
              <w:rPr>
                <w:rFonts w:ascii="Arial" w:hAnsi="Arial" w:cs="Arial"/>
                <w:sz w:val="16"/>
                <w:szCs w:val="16"/>
                <w:lang w:val="en-US"/>
              </w:rPr>
              <w:t xml:space="preserve"> </w:t>
            </w:r>
            <w:r w:rsidRPr="00714B5C">
              <w:rPr>
                <w:rFonts w:ascii="Arial" w:hAnsi="Arial" w:cs="Arial"/>
                <w:sz w:val="16"/>
                <w:szCs w:val="16"/>
              </w:rPr>
              <w:t>показника</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наприклад</w:t>
            </w:r>
            <w:r w:rsidRPr="00714B5C">
              <w:rPr>
                <w:rFonts w:ascii="Arial" w:hAnsi="Arial" w:cs="Arial"/>
                <w:sz w:val="16"/>
                <w:szCs w:val="16"/>
                <w:lang w:val="en-US"/>
              </w:rPr>
              <w:t xml:space="preserve"> </w:t>
            </w:r>
            <w:r w:rsidRPr="00714B5C">
              <w:rPr>
                <w:rFonts w:ascii="Arial" w:hAnsi="Arial" w:cs="Arial"/>
                <w:sz w:val="16"/>
                <w:szCs w:val="16"/>
              </w:rPr>
              <w:t>вилучення</w:t>
            </w:r>
            <w:r w:rsidRPr="00714B5C">
              <w:rPr>
                <w:rFonts w:ascii="Arial" w:hAnsi="Arial" w:cs="Arial"/>
                <w:sz w:val="16"/>
                <w:szCs w:val="16"/>
                <w:lang w:val="en-US"/>
              </w:rPr>
              <w:t xml:space="preserve"> </w:t>
            </w:r>
            <w:r w:rsidRPr="00714B5C">
              <w:rPr>
                <w:rFonts w:ascii="Arial" w:hAnsi="Arial" w:cs="Arial"/>
                <w:sz w:val="16"/>
                <w:szCs w:val="16"/>
              </w:rPr>
              <w:t>застарілого</w:t>
            </w:r>
            <w:r w:rsidRPr="00714B5C">
              <w:rPr>
                <w:rFonts w:ascii="Arial" w:hAnsi="Arial" w:cs="Arial"/>
                <w:sz w:val="16"/>
                <w:szCs w:val="16"/>
                <w:lang w:val="en-US"/>
              </w:rPr>
              <w:t xml:space="preserve"> </w:t>
            </w:r>
            <w:r w:rsidRPr="00714B5C">
              <w:rPr>
                <w:rFonts w:ascii="Arial" w:hAnsi="Arial" w:cs="Arial"/>
                <w:sz w:val="16"/>
                <w:szCs w:val="16"/>
              </w:rPr>
              <w:t>показника</w:t>
            </w:r>
            <w:r w:rsidRPr="00714B5C">
              <w:rPr>
                <w:rFonts w:ascii="Arial" w:hAnsi="Arial" w:cs="Arial"/>
                <w:sz w:val="16"/>
                <w:szCs w:val="16"/>
                <w:lang w:val="en-US"/>
              </w:rPr>
              <w:t xml:space="preserve">)) </w:t>
            </w:r>
            <w:r w:rsidRPr="00714B5C">
              <w:rPr>
                <w:rFonts w:ascii="Arial" w:hAnsi="Arial" w:cs="Arial"/>
                <w:sz w:val="16"/>
                <w:szCs w:val="16"/>
              </w:rPr>
              <w:t>Параметр</w:t>
            </w:r>
            <w:r w:rsidRPr="00714B5C">
              <w:rPr>
                <w:rFonts w:ascii="Arial" w:hAnsi="Arial" w:cs="Arial"/>
                <w:sz w:val="16"/>
                <w:szCs w:val="16"/>
                <w:lang w:val="en-US"/>
              </w:rPr>
              <w:t xml:space="preserve"> </w:t>
            </w:r>
            <w:r w:rsidRPr="00714B5C">
              <w:rPr>
                <w:rFonts w:ascii="Arial" w:hAnsi="Arial" w:cs="Arial"/>
                <w:sz w:val="16"/>
                <w:szCs w:val="16"/>
              </w:rPr>
              <w:t>смак</w:t>
            </w:r>
            <w:r w:rsidRPr="00714B5C">
              <w:rPr>
                <w:rFonts w:ascii="Arial" w:hAnsi="Arial" w:cs="Arial"/>
                <w:sz w:val="16"/>
                <w:szCs w:val="16"/>
                <w:lang w:val="en-US"/>
              </w:rPr>
              <w:t xml:space="preserve"> </w:t>
            </w:r>
            <w:r w:rsidRPr="00714B5C">
              <w:rPr>
                <w:rFonts w:ascii="Arial" w:hAnsi="Arial" w:cs="Arial"/>
                <w:sz w:val="16"/>
                <w:szCs w:val="16"/>
              </w:rPr>
              <w:t>виключається</w:t>
            </w:r>
            <w:r w:rsidRPr="00714B5C">
              <w:rPr>
                <w:rFonts w:ascii="Arial" w:hAnsi="Arial" w:cs="Arial"/>
                <w:sz w:val="16"/>
                <w:szCs w:val="16"/>
                <w:lang w:val="en-US"/>
              </w:rPr>
              <w:t xml:space="preserve"> </w:t>
            </w:r>
            <w:r w:rsidRPr="00714B5C">
              <w:rPr>
                <w:rFonts w:ascii="Arial" w:hAnsi="Arial" w:cs="Arial"/>
                <w:sz w:val="16"/>
                <w:szCs w:val="16"/>
              </w:rPr>
              <w:t>зі</w:t>
            </w:r>
            <w:r w:rsidRPr="00714B5C">
              <w:rPr>
                <w:rFonts w:ascii="Arial" w:hAnsi="Arial" w:cs="Arial"/>
                <w:sz w:val="16"/>
                <w:szCs w:val="16"/>
                <w:lang w:val="en-US"/>
              </w:rPr>
              <w:t xml:space="preserve"> </w:t>
            </w:r>
            <w:r w:rsidRPr="00714B5C">
              <w:rPr>
                <w:rFonts w:ascii="Arial" w:hAnsi="Arial" w:cs="Arial"/>
                <w:sz w:val="16"/>
                <w:szCs w:val="16"/>
              </w:rPr>
              <w:t>специфікації</w:t>
            </w:r>
            <w:r w:rsidRPr="00714B5C">
              <w:rPr>
                <w:rFonts w:ascii="Arial" w:hAnsi="Arial" w:cs="Arial"/>
                <w:sz w:val="16"/>
                <w:szCs w:val="16"/>
                <w:lang w:val="en-US"/>
              </w:rPr>
              <w:t xml:space="preserve"> </w:t>
            </w:r>
            <w:r w:rsidRPr="00714B5C">
              <w:rPr>
                <w:rFonts w:ascii="Arial" w:hAnsi="Arial" w:cs="Arial"/>
                <w:sz w:val="16"/>
                <w:szCs w:val="16"/>
              </w:rPr>
              <w:t>випуску</w:t>
            </w:r>
            <w:r w:rsidRPr="00714B5C">
              <w:rPr>
                <w:rFonts w:ascii="Arial" w:hAnsi="Arial" w:cs="Arial"/>
                <w:sz w:val="16"/>
                <w:szCs w:val="16"/>
                <w:lang w:val="en-US"/>
              </w:rPr>
              <w:t xml:space="preserve"> </w:t>
            </w:r>
            <w:r w:rsidRPr="00714B5C">
              <w:rPr>
                <w:rFonts w:ascii="Arial" w:hAnsi="Arial" w:cs="Arial"/>
                <w:sz w:val="16"/>
                <w:szCs w:val="16"/>
              </w:rPr>
              <w:t>рослинного</w:t>
            </w:r>
            <w:r w:rsidRPr="00714B5C">
              <w:rPr>
                <w:rFonts w:ascii="Arial" w:hAnsi="Arial" w:cs="Arial"/>
                <w:sz w:val="16"/>
                <w:szCs w:val="16"/>
                <w:lang w:val="en-US"/>
              </w:rPr>
              <w:t xml:space="preserve"> </w:t>
            </w:r>
            <w:r w:rsidRPr="00714B5C">
              <w:rPr>
                <w:rFonts w:ascii="Arial" w:hAnsi="Arial" w:cs="Arial"/>
                <w:sz w:val="16"/>
                <w:szCs w:val="16"/>
              </w:rPr>
              <w:t>препарату</w:t>
            </w:r>
            <w:r w:rsidRPr="00714B5C">
              <w:rPr>
                <w:rFonts w:ascii="Arial" w:hAnsi="Arial" w:cs="Arial"/>
                <w:sz w:val="16"/>
                <w:szCs w:val="16"/>
                <w:lang w:val="en-US"/>
              </w:rPr>
              <w:t xml:space="preserve"> </w:t>
            </w:r>
            <w:r w:rsidRPr="00714B5C">
              <w:rPr>
                <w:rFonts w:ascii="Arial" w:hAnsi="Arial" w:cs="Arial"/>
                <w:sz w:val="16"/>
                <w:szCs w:val="16"/>
              </w:rPr>
              <w:t>Канефрон</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General characteristics Taste, sensory test: aromatic, slightly bitter </w:t>
            </w:r>
            <w:r w:rsidRPr="00714B5C">
              <w:rPr>
                <w:rFonts w:ascii="Arial" w:hAnsi="Arial" w:cs="Arial"/>
                <w:sz w:val="16"/>
                <w:szCs w:val="16"/>
              </w:rPr>
              <w:t>Запропоновано</w:t>
            </w:r>
            <w:r w:rsidRPr="00714B5C">
              <w:rPr>
                <w:rFonts w:ascii="Arial" w:hAnsi="Arial" w:cs="Arial"/>
                <w:sz w:val="16"/>
                <w:szCs w:val="16"/>
                <w:lang w:val="en-US"/>
              </w:rPr>
              <w:t>: General characteristics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B PY PM 116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загальних</w:t>
            </w:r>
            <w:r w:rsidRPr="00714B5C">
              <w:rPr>
                <w:rFonts w:ascii="Arial" w:hAnsi="Arial" w:cs="Arial"/>
                <w:sz w:val="16"/>
                <w:szCs w:val="16"/>
                <w:lang w:val="en-US"/>
              </w:rPr>
              <w:t xml:space="preserve"> </w:t>
            </w:r>
            <w:r w:rsidRPr="00714B5C">
              <w:rPr>
                <w:rFonts w:ascii="Arial" w:hAnsi="Arial" w:cs="Arial"/>
                <w:sz w:val="16"/>
                <w:szCs w:val="16"/>
              </w:rPr>
              <w:t>поліфенолів</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траві</w:t>
            </w:r>
            <w:r w:rsidRPr="00714B5C">
              <w:rPr>
                <w:rFonts w:ascii="Arial" w:hAnsi="Arial" w:cs="Arial"/>
                <w:sz w:val="16"/>
                <w:szCs w:val="16"/>
                <w:lang w:val="en-US"/>
              </w:rPr>
              <w:t xml:space="preserve"> </w:t>
            </w:r>
            <w:r w:rsidRPr="00714B5C">
              <w:rPr>
                <w:rFonts w:ascii="Arial" w:hAnsi="Arial" w:cs="Arial"/>
                <w:sz w:val="16"/>
                <w:szCs w:val="16"/>
              </w:rPr>
              <w:t>золототисячника</w:t>
            </w:r>
            <w:r w:rsidRPr="00714B5C">
              <w:rPr>
                <w:rFonts w:ascii="Arial" w:hAnsi="Arial" w:cs="Arial"/>
                <w:sz w:val="16"/>
                <w:szCs w:val="16"/>
                <w:lang w:val="en-US"/>
              </w:rPr>
              <w:t xml:space="preserve"> </w:t>
            </w:r>
            <w:r w:rsidRPr="00714B5C">
              <w:rPr>
                <w:rFonts w:ascii="Arial" w:hAnsi="Arial" w:cs="Arial"/>
                <w:sz w:val="16"/>
                <w:szCs w:val="16"/>
              </w:rPr>
              <w:t>був</w:t>
            </w:r>
            <w:r w:rsidRPr="00714B5C">
              <w:rPr>
                <w:rFonts w:ascii="Arial" w:hAnsi="Arial" w:cs="Arial"/>
                <w:sz w:val="16"/>
                <w:szCs w:val="16"/>
                <w:lang w:val="en-US"/>
              </w:rPr>
              <w:t xml:space="preserve"> </w:t>
            </w:r>
            <w:r w:rsidRPr="00714B5C">
              <w:rPr>
                <w:rFonts w:ascii="Arial" w:hAnsi="Arial" w:cs="Arial"/>
                <w:sz w:val="16"/>
                <w:szCs w:val="16"/>
              </w:rPr>
              <w:t>оновлений</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перенумерований</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B PY PM 749.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той</w:t>
            </w:r>
            <w:r w:rsidRPr="00714B5C">
              <w:rPr>
                <w:rFonts w:ascii="Arial" w:hAnsi="Arial" w:cs="Arial"/>
                <w:sz w:val="16"/>
                <w:szCs w:val="16"/>
                <w:lang w:val="en-US"/>
              </w:rPr>
              <w:t xml:space="preserve"> </w:t>
            </w:r>
            <w:r w:rsidRPr="00714B5C">
              <w:rPr>
                <w:rFonts w:ascii="Arial" w:hAnsi="Arial" w:cs="Arial"/>
                <w:sz w:val="16"/>
                <w:szCs w:val="16"/>
              </w:rPr>
              <w:t>час</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B PY PM 116 </w:t>
            </w:r>
            <w:r w:rsidRPr="00714B5C">
              <w:rPr>
                <w:rFonts w:ascii="Arial" w:hAnsi="Arial" w:cs="Arial"/>
                <w:sz w:val="16"/>
                <w:szCs w:val="16"/>
              </w:rPr>
              <w:t>описує</w:t>
            </w:r>
            <w:r w:rsidRPr="00714B5C">
              <w:rPr>
                <w:rFonts w:ascii="Arial" w:hAnsi="Arial" w:cs="Arial"/>
                <w:sz w:val="16"/>
                <w:szCs w:val="16"/>
                <w:lang w:val="en-US"/>
              </w:rPr>
              <w:t xml:space="preserve"> </w:t>
            </w:r>
            <w:r w:rsidRPr="00714B5C">
              <w:rPr>
                <w:rFonts w:ascii="Arial" w:hAnsi="Arial" w:cs="Arial"/>
                <w:sz w:val="16"/>
                <w:szCs w:val="16"/>
              </w:rPr>
              <w:t>тест</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загальні</w:t>
            </w:r>
            <w:r w:rsidRPr="00714B5C">
              <w:rPr>
                <w:rFonts w:ascii="Arial" w:hAnsi="Arial" w:cs="Arial"/>
                <w:sz w:val="16"/>
                <w:szCs w:val="16"/>
                <w:lang w:val="en-US"/>
              </w:rPr>
              <w:t xml:space="preserve"> </w:t>
            </w:r>
            <w:r w:rsidRPr="00714B5C">
              <w:rPr>
                <w:rFonts w:ascii="Arial" w:hAnsi="Arial" w:cs="Arial"/>
                <w:sz w:val="16"/>
                <w:szCs w:val="16"/>
              </w:rPr>
              <w:t>поліфеноли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всіх</w:t>
            </w:r>
            <w:r w:rsidRPr="00714B5C">
              <w:rPr>
                <w:rFonts w:ascii="Arial" w:hAnsi="Arial" w:cs="Arial"/>
                <w:sz w:val="16"/>
                <w:szCs w:val="16"/>
                <w:lang w:val="en-US"/>
              </w:rPr>
              <w:t xml:space="preserve"> </w:t>
            </w:r>
            <w:r w:rsidRPr="00714B5C">
              <w:rPr>
                <w:rFonts w:ascii="Arial" w:hAnsi="Arial" w:cs="Arial"/>
                <w:sz w:val="16"/>
                <w:szCs w:val="16"/>
              </w:rPr>
              <w:t>трьох</w:t>
            </w:r>
            <w:r w:rsidRPr="00714B5C">
              <w:rPr>
                <w:rFonts w:ascii="Arial" w:hAnsi="Arial" w:cs="Arial"/>
                <w:sz w:val="16"/>
                <w:szCs w:val="16"/>
                <w:lang w:val="en-US"/>
              </w:rPr>
              <w:t xml:space="preserve"> </w:t>
            </w:r>
            <w:r w:rsidRPr="00714B5C">
              <w:rPr>
                <w:rFonts w:ascii="Arial" w:hAnsi="Arial" w:cs="Arial"/>
                <w:sz w:val="16"/>
                <w:szCs w:val="16"/>
              </w:rPr>
              <w:t>рослинних</w:t>
            </w:r>
            <w:r w:rsidRPr="00714B5C">
              <w:rPr>
                <w:rFonts w:ascii="Arial" w:hAnsi="Arial" w:cs="Arial"/>
                <w:sz w:val="16"/>
                <w:szCs w:val="16"/>
                <w:lang w:val="en-US"/>
              </w:rPr>
              <w:t xml:space="preserve"> </w:t>
            </w:r>
            <w:r w:rsidRPr="00714B5C">
              <w:rPr>
                <w:rFonts w:ascii="Arial" w:hAnsi="Arial" w:cs="Arial"/>
                <w:sz w:val="16"/>
                <w:szCs w:val="16"/>
              </w:rPr>
              <w:t>речовинах</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готовому</w:t>
            </w:r>
            <w:r w:rsidRPr="00714B5C">
              <w:rPr>
                <w:rFonts w:ascii="Arial" w:hAnsi="Arial" w:cs="Arial"/>
                <w:sz w:val="16"/>
                <w:szCs w:val="16"/>
                <w:lang w:val="en-US"/>
              </w:rPr>
              <w:t xml:space="preserve"> </w:t>
            </w:r>
            <w:r w:rsidRPr="00714B5C">
              <w:rPr>
                <w:rFonts w:ascii="Arial" w:hAnsi="Arial" w:cs="Arial"/>
                <w:sz w:val="16"/>
                <w:szCs w:val="16"/>
              </w:rPr>
              <w:t>препараті</w:t>
            </w:r>
            <w:r w:rsidRPr="00714B5C">
              <w:rPr>
                <w:rFonts w:ascii="Arial" w:hAnsi="Arial" w:cs="Arial"/>
                <w:sz w:val="16"/>
                <w:szCs w:val="16"/>
                <w:lang w:val="en-US"/>
              </w:rPr>
              <w:t xml:space="preserve"> </w:t>
            </w:r>
            <w:r w:rsidRPr="00714B5C">
              <w:rPr>
                <w:rFonts w:ascii="Arial" w:hAnsi="Arial" w:cs="Arial"/>
                <w:sz w:val="16"/>
                <w:szCs w:val="16"/>
              </w:rPr>
              <w:t>Канефрон</w:t>
            </w:r>
            <w:r w:rsidRPr="00714B5C">
              <w:rPr>
                <w:rFonts w:ascii="Arial" w:hAnsi="Arial" w:cs="Arial"/>
                <w:sz w:val="16"/>
                <w:szCs w:val="16"/>
                <w:lang w:val="en-US"/>
              </w:rPr>
              <w:t xml:space="preserve"> </w:t>
            </w:r>
            <w:r w:rsidRPr="00714B5C">
              <w:rPr>
                <w:rFonts w:ascii="Arial" w:hAnsi="Arial" w:cs="Arial"/>
                <w:sz w:val="16"/>
                <w:szCs w:val="16"/>
              </w:rPr>
              <w:t>оральні</w:t>
            </w:r>
            <w:r w:rsidRPr="00714B5C">
              <w:rPr>
                <w:rFonts w:ascii="Arial" w:hAnsi="Arial" w:cs="Arial"/>
                <w:sz w:val="16"/>
                <w:szCs w:val="16"/>
                <w:lang w:val="en-US"/>
              </w:rPr>
              <w:t xml:space="preserve"> </w:t>
            </w:r>
            <w:r w:rsidRPr="00714B5C">
              <w:rPr>
                <w:rFonts w:ascii="Arial" w:hAnsi="Arial" w:cs="Arial"/>
                <w:sz w:val="16"/>
                <w:szCs w:val="16"/>
              </w:rPr>
              <w:t>краплі</w:t>
            </w:r>
            <w:r w:rsidRPr="00714B5C">
              <w:rPr>
                <w:rFonts w:ascii="Arial" w:hAnsi="Arial" w:cs="Arial"/>
                <w:sz w:val="16"/>
                <w:szCs w:val="16"/>
                <w:lang w:val="en-US"/>
              </w:rPr>
              <w:t xml:space="preserve">, B PY PM 749 </w:t>
            </w:r>
            <w:r w:rsidRPr="00714B5C">
              <w:rPr>
                <w:rFonts w:ascii="Arial" w:hAnsi="Arial" w:cs="Arial"/>
                <w:sz w:val="16"/>
                <w:szCs w:val="16"/>
              </w:rPr>
              <w:t>описує</w:t>
            </w:r>
            <w:r w:rsidRPr="00714B5C">
              <w:rPr>
                <w:rFonts w:ascii="Arial" w:hAnsi="Arial" w:cs="Arial"/>
                <w:sz w:val="16"/>
                <w:szCs w:val="16"/>
                <w:lang w:val="en-US"/>
              </w:rPr>
              <w:t xml:space="preserve"> </w:t>
            </w:r>
            <w:r w:rsidRPr="00714B5C">
              <w:rPr>
                <w:rFonts w:ascii="Arial" w:hAnsi="Arial" w:cs="Arial"/>
                <w:sz w:val="16"/>
                <w:szCs w:val="16"/>
              </w:rPr>
              <w:t>лише</w:t>
            </w:r>
            <w:r w:rsidRPr="00714B5C">
              <w:rPr>
                <w:rFonts w:ascii="Arial" w:hAnsi="Arial" w:cs="Arial"/>
                <w:sz w:val="16"/>
                <w:szCs w:val="16"/>
                <w:lang w:val="en-US"/>
              </w:rPr>
              <w:t xml:space="preserve"> </w:t>
            </w:r>
            <w:r w:rsidRPr="00714B5C">
              <w:rPr>
                <w:rFonts w:ascii="Arial" w:hAnsi="Arial" w:cs="Arial"/>
                <w:sz w:val="16"/>
                <w:szCs w:val="16"/>
              </w:rPr>
              <w:t>аналіз</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траву</w:t>
            </w:r>
            <w:r w:rsidRPr="00714B5C">
              <w:rPr>
                <w:rFonts w:ascii="Arial" w:hAnsi="Arial" w:cs="Arial"/>
                <w:sz w:val="16"/>
                <w:szCs w:val="16"/>
                <w:lang w:val="en-US"/>
              </w:rPr>
              <w:t xml:space="preserve"> </w:t>
            </w:r>
            <w:r w:rsidRPr="00714B5C">
              <w:rPr>
                <w:rFonts w:ascii="Arial" w:hAnsi="Arial" w:cs="Arial"/>
                <w:sz w:val="16"/>
                <w:szCs w:val="16"/>
              </w:rPr>
              <w:t>золототисячника</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дві</w:t>
            </w:r>
            <w:r w:rsidRPr="00714B5C">
              <w:rPr>
                <w:rFonts w:ascii="Arial" w:hAnsi="Arial" w:cs="Arial"/>
                <w:sz w:val="16"/>
                <w:szCs w:val="16"/>
                <w:lang w:val="en-US"/>
              </w:rPr>
              <w:t xml:space="preserve"> </w:t>
            </w:r>
            <w:r w:rsidRPr="00714B5C">
              <w:rPr>
                <w:rFonts w:ascii="Arial" w:hAnsi="Arial" w:cs="Arial"/>
                <w:sz w:val="16"/>
                <w:szCs w:val="16"/>
              </w:rPr>
              <w:t>рослинні</w:t>
            </w:r>
            <w:r w:rsidRPr="00714B5C">
              <w:rPr>
                <w:rFonts w:ascii="Arial" w:hAnsi="Arial" w:cs="Arial"/>
                <w:sz w:val="16"/>
                <w:szCs w:val="16"/>
                <w:lang w:val="en-US"/>
              </w:rPr>
              <w:t xml:space="preserve"> </w:t>
            </w:r>
            <w:r w:rsidRPr="00714B5C">
              <w:rPr>
                <w:rFonts w:ascii="Arial" w:hAnsi="Arial" w:cs="Arial"/>
                <w:sz w:val="16"/>
                <w:szCs w:val="16"/>
              </w:rPr>
              <w:t>речовини</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готовий</w:t>
            </w:r>
            <w:r w:rsidRPr="00714B5C">
              <w:rPr>
                <w:rFonts w:ascii="Arial" w:hAnsi="Arial" w:cs="Arial"/>
                <w:sz w:val="16"/>
                <w:szCs w:val="16"/>
                <w:lang w:val="en-US"/>
              </w:rPr>
              <w:t xml:space="preserve"> </w:t>
            </w:r>
            <w:r w:rsidRPr="00714B5C">
              <w:rPr>
                <w:rFonts w:ascii="Arial" w:hAnsi="Arial" w:cs="Arial"/>
                <w:sz w:val="16"/>
                <w:szCs w:val="16"/>
              </w:rPr>
              <w:t>продукт</w:t>
            </w:r>
            <w:r w:rsidRPr="00714B5C">
              <w:rPr>
                <w:rFonts w:ascii="Arial" w:hAnsi="Arial" w:cs="Arial"/>
                <w:sz w:val="16"/>
                <w:szCs w:val="16"/>
                <w:lang w:val="en-US"/>
              </w:rPr>
              <w:t xml:space="preserve"> </w:t>
            </w:r>
            <w:r w:rsidRPr="00714B5C">
              <w:rPr>
                <w:rFonts w:ascii="Arial" w:hAnsi="Arial" w:cs="Arial"/>
                <w:sz w:val="16"/>
                <w:szCs w:val="16"/>
              </w:rPr>
              <w:t>описані</w:t>
            </w:r>
            <w:r w:rsidRPr="00714B5C">
              <w:rPr>
                <w:rFonts w:ascii="Arial" w:hAnsi="Arial" w:cs="Arial"/>
                <w:sz w:val="16"/>
                <w:szCs w:val="16"/>
                <w:lang w:val="en-US"/>
              </w:rPr>
              <w:t xml:space="preserve"> </w:t>
            </w:r>
            <w:r w:rsidRPr="00714B5C">
              <w:rPr>
                <w:rFonts w:ascii="Arial" w:hAnsi="Arial" w:cs="Arial"/>
                <w:sz w:val="16"/>
                <w:szCs w:val="16"/>
              </w:rPr>
              <w:t>окремими</w:t>
            </w:r>
            <w:r w:rsidRPr="00714B5C">
              <w:rPr>
                <w:rFonts w:ascii="Arial" w:hAnsi="Arial" w:cs="Arial"/>
                <w:sz w:val="16"/>
                <w:szCs w:val="16"/>
                <w:lang w:val="en-US"/>
              </w:rPr>
              <w:t xml:space="preserve"> </w:t>
            </w:r>
            <w:r w:rsidRPr="00714B5C">
              <w:rPr>
                <w:rFonts w:ascii="Arial" w:hAnsi="Arial" w:cs="Arial"/>
                <w:sz w:val="16"/>
                <w:szCs w:val="16"/>
              </w:rPr>
              <w:t>методами</w:t>
            </w:r>
            <w:r w:rsidRPr="00714B5C">
              <w:rPr>
                <w:rFonts w:ascii="Arial" w:hAnsi="Arial" w:cs="Arial"/>
                <w:sz w:val="16"/>
                <w:szCs w:val="16"/>
                <w:lang w:val="en-US"/>
              </w:rPr>
              <w:t xml:space="preserve"> (B PY PM 750, B PY PM 751 </w:t>
            </w:r>
            <w:r w:rsidRPr="00714B5C">
              <w:rPr>
                <w:rFonts w:ascii="Arial" w:hAnsi="Arial" w:cs="Arial"/>
                <w:sz w:val="16"/>
                <w:szCs w:val="16"/>
              </w:rPr>
              <w:t>та</w:t>
            </w:r>
            <w:r w:rsidRPr="00714B5C">
              <w:rPr>
                <w:rFonts w:ascii="Arial" w:hAnsi="Arial" w:cs="Arial"/>
                <w:sz w:val="16"/>
                <w:szCs w:val="16"/>
                <w:lang w:val="en-US"/>
              </w:rPr>
              <w:t xml:space="preserve"> B PY PM 753 </w:t>
            </w:r>
            <w:r w:rsidRPr="00714B5C">
              <w:rPr>
                <w:rFonts w:ascii="Arial" w:hAnsi="Arial" w:cs="Arial"/>
                <w:sz w:val="16"/>
                <w:szCs w:val="16"/>
              </w:rPr>
              <w:t>відповідно</w:t>
            </w:r>
            <w:r w:rsidRPr="00714B5C">
              <w:rPr>
                <w:rFonts w:ascii="Arial" w:hAnsi="Arial" w:cs="Arial"/>
                <w:sz w:val="16"/>
                <w:szCs w:val="16"/>
                <w:lang w:val="en-US"/>
              </w:rPr>
              <w:t xml:space="preserve">). </w:t>
            </w:r>
            <w:r w:rsidRPr="00714B5C">
              <w:rPr>
                <w:rFonts w:ascii="Arial" w:hAnsi="Arial" w:cs="Arial"/>
                <w:sz w:val="16"/>
                <w:szCs w:val="16"/>
              </w:rPr>
              <w:t>Тому були внесені незначні зміни в опис тестових розчинів, щоб включити Centaury herb. Затверджено</w:t>
            </w:r>
            <w:r w:rsidRPr="00714B5C">
              <w:rPr>
                <w:rFonts w:ascii="Arial" w:hAnsi="Arial" w:cs="Arial"/>
                <w:sz w:val="16"/>
                <w:szCs w:val="16"/>
                <w:lang w:val="en-US"/>
              </w:rPr>
              <w:t xml:space="preserve">: 3.2.S.4.1 Specification(s) Total polyphenols, calculated as pyrogallol, B PY PM 116/03: 0.3-2.3% (m/m) 3.2.S.4.2/3.2.S.4.3 Analytical procedures/ validation of analytical procedures B PY PM 116/03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Total polyphenols, calculated as pyrogallol, B PY PM 749/01: 0.3-2.3 mg/100mg 3.2.S.4.2/3.2.S.4.3 Analytical procedures/ validation of analytical procedures B PY PM 749/01.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B PY PM 116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загальних</w:t>
            </w:r>
            <w:r w:rsidRPr="00714B5C">
              <w:rPr>
                <w:rFonts w:ascii="Arial" w:hAnsi="Arial" w:cs="Arial"/>
                <w:sz w:val="16"/>
                <w:szCs w:val="16"/>
                <w:lang w:val="en-US"/>
              </w:rPr>
              <w:t xml:space="preserve"> </w:t>
            </w:r>
            <w:r w:rsidRPr="00714B5C">
              <w:rPr>
                <w:rFonts w:ascii="Arial" w:hAnsi="Arial" w:cs="Arial"/>
                <w:sz w:val="16"/>
                <w:szCs w:val="16"/>
              </w:rPr>
              <w:t>поліфенолів</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корені</w:t>
            </w:r>
            <w:r w:rsidRPr="00714B5C">
              <w:rPr>
                <w:rFonts w:ascii="Arial" w:hAnsi="Arial" w:cs="Arial"/>
                <w:sz w:val="16"/>
                <w:szCs w:val="16"/>
                <w:lang w:val="en-US"/>
              </w:rPr>
              <w:t xml:space="preserve"> </w:t>
            </w:r>
            <w:r w:rsidRPr="00714B5C">
              <w:rPr>
                <w:rFonts w:ascii="Arial" w:hAnsi="Arial" w:cs="Arial"/>
                <w:sz w:val="16"/>
                <w:szCs w:val="16"/>
              </w:rPr>
              <w:t>любистку</w:t>
            </w:r>
            <w:r w:rsidRPr="00714B5C">
              <w:rPr>
                <w:rFonts w:ascii="Arial" w:hAnsi="Arial" w:cs="Arial"/>
                <w:sz w:val="16"/>
                <w:szCs w:val="16"/>
                <w:lang w:val="en-US"/>
              </w:rPr>
              <w:t xml:space="preserve"> </w:t>
            </w:r>
            <w:r w:rsidRPr="00714B5C">
              <w:rPr>
                <w:rFonts w:ascii="Arial" w:hAnsi="Arial" w:cs="Arial"/>
                <w:sz w:val="16"/>
                <w:szCs w:val="16"/>
              </w:rPr>
              <w:t>був</w:t>
            </w:r>
            <w:r w:rsidRPr="00714B5C">
              <w:rPr>
                <w:rFonts w:ascii="Arial" w:hAnsi="Arial" w:cs="Arial"/>
                <w:sz w:val="16"/>
                <w:szCs w:val="16"/>
                <w:lang w:val="en-US"/>
              </w:rPr>
              <w:t xml:space="preserve"> </w:t>
            </w:r>
            <w:r w:rsidRPr="00714B5C">
              <w:rPr>
                <w:rFonts w:ascii="Arial" w:hAnsi="Arial" w:cs="Arial"/>
                <w:sz w:val="16"/>
                <w:szCs w:val="16"/>
              </w:rPr>
              <w:t>оновлений</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перенумерований</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B PY PM 750.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той</w:t>
            </w:r>
            <w:r w:rsidRPr="00714B5C">
              <w:rPr>
                <w:rFonts w:ascii="Arial" w:hAnsi="Arial" w:cs="Arial"/>
                <w:sz w:val="16"/>
                <w:szCs w:val="16"/>
                <w:lang w:val="en-US"/>
              </w:rPr>
              <w:t xml:space="preserve"> </w:t>
            </w:r>
            <w:r w:rsidRPr="00714B5C">
              <w:rPr>
                <w:rFonts w:ascii="Arial" w:hAnsi="Arial" w:cs="Arial"/>
                <w:sz w:val="16"/>
                <w:szCs w:val="16"/>
              </w:rPr>
              <w:t>час</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B PY PM 116 </w:t>
            </w:r>
            <w:r w:rsidRPr="00714B5C">
              <w:rPr>
                <w:rFonts w:ascii="Arial" w:hAnsi="Arial" w:cs="Arial"/>
                <w:sz w:val="16"/>
                <w:szCs w:val="16"/>
              </w:rPr>
              <w:t>описує</w:t>
            </w:r>
            <w:r w:rsidRPr="00714B5C">
              <w:rPr>
                <w:rFonts w:ascii="Arial" w:hAnsi="Arial" w:cs="Arial"/>
                <w:sz w:val="16"/>
                <w:szCs w:val="16"/>
                <w:lang w:val="en-US"/>
              </w:rPr>
              <w:t xml:space="preserve"> </w:t>
            </w:r>
            <w:r w:rsidRPr="00714B5C">
              <w:rPr>
                <w:rFonts w:ascii="Arial" w:hAnsi="Arial" w:cs="Arial"/>
                <w:sz w:val="16"/>
                <w:szCs w:val="16"/>
              </w:rPr>
              <w:t>тест</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загальні</w:t>
            </w:r>
            <w:r w:rsidRPr="00714B5C">
              <w:rPr>
                <w:rFonts w:ascii="Arial" w:hAnsi="Arial" w:cs="Arial"/>
                <w:sz w:val="16"/>
                <w:szCs w:val="16"/>
                <w:lang w:val="en-US"/>
              </w:rPr>
              <w:t xml:space="preserve"> </w:t>
            </w:r>
            <w:r w:rsidRPr="00714B5C">
              <w:rPr>
                <w:rFonts w:ascii="Arial" w:hAnsi="Arial" w:cs="Arial"/>
                <w:sz w:val="16"/>
                <w:szCs w:val="16"/>
              </w:rPr>
              <w:t>поліфеноли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всіх</w:t>
            </w:r>
            <w:r w:rsidRPr="00714B5C">
              <w:rPr>
                <w:rFonts w:ascii="Arial" w:hAnsi="Arial" w:cs="Arial"/>
                <w:sz w:val="16"/>
                <w:szCs w:val="16"/>
                <w:lang w:val="en-US"/>
              </w:rPr>
              <w:t xml:space="preserve"> </w:t>
            </w:r>
            <w:r w:rsidRPr="00714B5C">
              <w:rPr>
                <w:rFonts w:ascii="Arial" w:hAnsi="Arial" w:cs="Arial"/>
                <w:sz w:val="16"/>
                <w:szCs w:val="16"/>
              </w:rPr>
              <w:t>трьох</w:t>
            </w:r>
            <w:r w:rsidRPr="00714B5C">
              <w:rPr>
                <w:rFonts w:ascii="Arial" w:hAnsi="Arial" w:cs="Arial"/>
                <w:sz w:val="16"/>
                <w:szCs w:val="16"/>
                <w:lang w:val="en-US"/>
              </w:rPr>
              <w:t xml:space="preserve"> </w:t>
            </w:r>
            <w:r w:rsidRPr="00714B5C">
              <w:rPr>
                <w:rFonts w:ascii="Arial" w:hAnsi="Arial" w:cs="Arial"/>
                <w:sz w:val="16"/>
                <w:szCs w:val="16"/>
              </w:rPr>
              <w:t>рослинних</w:t>
            </w:r>
            <w:r w:rsidRPr="00714B5C">
              <w:rPr>
                <w:rFonts w:ascii="Arial" w:hAnsi="Arial" w:cs="Arial"/>
                <w:sz w:val="16"/>
                <w:szCs w:val="16"/>
                <w:lang w:val="en-US"/>
              </w:rPr>
              <w:t xml:space="preserve"> </w:t>
            </w:r>
            <w:r w:rsidRPr="00714B5C">
              <w:rPr>
                <w:rFonts w:ascii="Arial" w:hAnsi="Arial" w:cs="Arial"/>
                <w:sz w:val="16"/>
                <w:szCs w:val="16"/>
              </w:rPr>
              <w:t>речовинах</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готовому</w:t>
            </w:r>
            <w:r w:rsidRPr="00714B5C">
              <w:rPr>
                <w:rFonts w:ascii="Arial" w:hAnsi="Arial" w:cs="Arial"/>
                <w:sz w:val="16"/>
                <w:szCs w:val="16"/>
                <w:lang w:val="en-US"/>
              </w:rPr>
              <w:t xml:space="preserve"> </w:t>
            </w:r>
            <w:r w:rsidRPr="00714B5C">
              <w:rPr>
                <w:rFonts w:ascii="Arial" w:hAnsi="Arial" w:cs="Arial"/>
                <w:sz w:val="16"/>
                <w:szCs w:val="16"/>
              </w:rPr>
              <w:t>препараті</w:t>
            </w:r>
            <w:r w:rsidRPr="00714B5C">
              <w:rPr>
                <w:rFonts w:ascii="Arial" w:hAnsi="Arial" w:cs="Arial"/>
                <w:sz w:val="16"/>
                <w:szCs w:val="16"/>
                <w:lang w:val="en-US"/>
              </w:rPr>
              <w:t xml:space="preserve"> </w:t>
            </w:r>
            <w:r w:rsidRPr="00714B5C">
              <w:rPr>
                <w:rFonts w:ascii="Arial" w:hAnsi="Arial" w:cs="Arial"/>
                <w:sz w:val="16"/>
                <w:szCs w:val="16"/>
              </w:rPr>
              <w:t>Канефрон</w:t>
            </w:r>
            <w:r w:rsidRPr="00714B5C">
              <w:rPr>
                <w:rFonts w:ascii="Arial" w:hAnsi="Arial" w:cs="Arial"/>
                <w:sz w:val="16"/>
                <w:szCs w:val="16"/>
                <w:lang w:val="en-US"/>
              </w:rPr>
              <w:t xml:space="preserve"> </w:t>
            </w:r>
            <w:r w:rsidRPr="00714B5C">
              <w:rPr>
                <w:rFonts w:ascii="Arial" w:hAnsi="Arial" w:cs="Arial"/>
                <w:sz w:val="16"/>
                <w:szCs w:val="16"/>
              </w:rPr>
              <w:t>оральні</w:t>
            </w:r>
            <w:r w:rsidRPr="00714B5C">
              <w:rPr>
                <w:rFonts w:ascii="Arial" w:hAnsi="Arial" w:cs="Arial"/>
                <w:sz w:val="16"/>
                <w:szCs w:val="16"/>
                <w:lang w:val="en-US"/>
              </w:rPr>
              <w:t xml:space="preserve"> </w:t>
            </w:r>
            <w:r w:rsidRPr="00714B5C">
              <w:rPr>
                <w:rFonts w:ascii="Arial" w:hAnsi="Arial" w:cs="Arial"/>
                <w:sz w:val="16"/>
                <w:szCs w:val="16"/>
              </w:rPr>
              <w:t>краплі</w:t>
            </w:r>
            <w:r w:rsidRPr="00714B5C">
              <w:rPr>
                <w:rFonts w:ascii="Arial" w:hAnsi="Arial" w:cs="Arial"/>
                <w:sz w:val="16"/>
                <w:szCs w:val="16"/>
                <w:lang w:val="en-US"/>
              </w:rPr>
              <w:t xml:space="preserve">, B PY PM 750 </w:t>
            </w:r>
            <w:r w:rsidRPr="00714B5C">
              <w:rPr>
                <w:rFonts w:ascii="Arial" w:hAnsi="Arial" w:cs="Arial"/>
                <w:sz w:val="16"/>
                <w:szCs w:val="16"/>
              </w:rPr>
              <w:t>описує</w:t>
            </w:r>
            <w:r w:rsidRPr="00714B5C">
              <w:rPr>
                <w:rFonts w:ascii="Arial" w:hAnsi="Arial" w:cs="Arial"/>
                <w:sz w:val="16"/>
                <w:szCs w:val="16"/>
                <w:lang w:val="en-US"/>
              </w:rPr>
              <w:t xml:space="preserve"> </w:t>
            </w:r>
            <w:r w:rsidRPr="00714B5C">
              <w:rPr>
                <w:rFonts w:ascii="Arial" w:hAnsi="Arial" w:cs="Arial"/>
                <w:sz w:val="16"/>
                <w:szCs w:val="16"/>
              </w:rPr>
              <w:t>лише</w:t>
            </w:r>
            <w:r w:rsidRPr="00714B5C">
              <w:rPr>
                <w:rFonts w:ascii="Arial" w:hAnsi="Arial" w:cs="Arial"/>
                <w:sz w:val="16"/>
                <w:szCs w:val="16"/>
                <w:lang w:val="en-US"/>
              </w:rPr>
              <w:t xml:space="preserve"> </w:t>
            </w:r>
            <w:r w:rsidRPr="00714B5C">
              <w:rPr>
                <w:rFonts w:ascii="Arial" w:hAnsi="Arial" w:cs="Arial"/>
                <w:sz w:val="16"/>
                <w:szCs w:val="16"/>
              </w:rPr>
              <w:t>аналіз</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корінь</w:t>
            </w:r>
            <w:r w:rsidRPr="00714B5C">
              <w:rPr>
                <w:rFonts w:ascii="Arial" w:hAnsi="Arial" w:cs="Arial"/>
                <w:sz w:val="16"/>
                <w:szCs w:val="16"/>
                <w:lang w:val="en-US"/>
              </w:rPr>
              <w:t xml:space="preserve"> </w:t>
            </w:r>
            <w:r w:rsidRPr="00714B5C">
              <w:rPr>
                <w:rFonts w:ascii="Arial" w:hAnsi="Arial" w:cs="Arial"/>
                <w:sz w:val="16"/>
                <w:szCs w:val="16"/>
              </w:rPr>
              <w:t>любистку</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дві</w:t>
            </w:r>
            <w:r w:rsidRPr="00714B5C">
              <w:rPr>
                <w:rFonts w:ascii="Arial" w:hAnsi="Arial" w:cs="Arial"/>
                <w:sz w:val="16"/>
                <w:szCs w:val="16"/>
                <w:lang w:val="en-US"/>
              </w:rPr>
              <w:t xml:space="preserve"> </w:t>
            </w:r>
            <w:r w:rsidRPr="00714B5C">
              <w:rPr>
                <w:rFonts w:ascii="Arial" w:hAnsi="Arial" w:cs="Arial"/>
                <w:sz w:val="16"/>
                <w:szCs w:val="16"/>
              </w:rPr>
              <w:t>рослинні</w:t>
            </w:r>
            <w:r w:rsidRPr="00714B5C">
              <w:rPr>
                <w:rFonts w:ascii="Arial" w:hAnsi="Arial" w:cs="Arial"/>
                <w:sz w:val="16"/>
                <w:szCs w:val="16"/>
                <w:lang w:val="en-US"/>
              </w:rPr>
              <w:t xml:space="preserve"> </w:t>
            </w:r>
            <w:r w:rsidRPr="00714B5C">
              <w:rPr>
                <w:rFonts w:ascii="Arial" w:hAnsi="Arial" w:cs="Arial"/>
                <w:sz w:val="16"/>
                <w:szCs w:val="16"/>
              </w:rPr>
              <w:t>речовини</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готовий</w:t>
            </w:r>
            <w:r w:rsidRPr="00714B5C">
              <w:rPr>
                <w:rFonts w:ascii="Arial" w:hAnsi="Arial" w:cs="Arial"/>
                <w:sz w:val="16"/>
                <w:szCs w:val="16"/>
                <w:lang w:val="en-US"/>
              </w:rPr>
              <w:t xml:space="preserve"> </w:t>
            </w:r>
            <w:r w:rsidRPr="00714B5C">
              <w:rPr>
                <w:rFonts w:ascii="Arial" w:hAnsi="Arial" w:cs="Arial"/>
                <w:sz w:val="16"/>
                <w:szCs w:val="16"/>
              </w:rPr>
              <w:t>продукт</w:t>
            </w:r>
            <w:r w:rsidRPr="00714B5C">
              <w:rPr>
                <w:rFonts w:ascii="Arial" w:hAnsi="Arial" w:cs="Arial"/>
                <w:sz w:val="16"/>
                <w:szCs w:val="16"/>
                <w:lang w:val="en-US"/>
              </w:rPr>
              <w:t xml:space="preserve"> </w:t>
            </w:r>
            <w:r w:rsidRPr="00714B5C">
              <w:rPr>
                <w:rFonts w:ascii="Arial" w:hAnsi="Arial" w:cs="Arial"/>
                <w:sz w:val="16"/>
                <w:szCs w:val="16"/>
              </w:rPr>
              <w:t>описані</w:t>
            </w:r>
            <w:r w:rsidRPr="00714B5C">
              <w:rPr>
                <w:rFonts w:ascii="Arial" w:hAnsi="Arial" w:cs="Arial"/>
                <w:sz w:val="16"/>
                <w:szCs w:val="16"/>
                <w:lang w:val="en-US"/>
              </w:rPr>
              <w:t xml:space="preserve"> </w:t>
            </w:r>
            <w:r w:rsidRPr="00714B5C">
              <w:rPr>
                <w:rFonts w:ascii="Arial" w:hAnsi="Arial" w:cs="Arial"/>
                <w:sz w:val="16"/>
                <w:szCs w:val="16"/>
              </w:rPr>
              <w:t>окремими</w:t>
            </w:r>
            <w:r w:rsidRPr="00714B5C">
              <w:rPr>
                <w:rFonts w:ascii="Arial" w:hAnsi="Arial" w:cs="Arial"/>
                <w:sz w:val="16"/>
                <w:szCs w:val="16"/>
                <w:lang w:val="en-US"/>
              </w:rPr>
              <w:t xml:space="preserve"> </w:t>
            </w:r>
            <w:r w:rsidRPr="00714B5C">
              <w:rPr>
                <w:rFonts w:ascii="Arial" w:hAnsi="Arial" w:cs="Arial"/>
                <w:sz w:val="16"/>
                <w:szCs w:val="16"/>
              </w:rPr>
              <w:t>методами</w:t>
            </w:r>
            <w:r w:rsidRPr="00714B5C">
              <w:rPr>
                <w:rFonts w:ascii="Arial" w:hAnsi="Arial" w:cs="Arial"/>
                <w:sz w:val="16"/>
                <w:szCs w:val="16"/>
                <w:lang w:val="en-US"/>
              </w:rPr>
              <w:t xml:space="preserve"> (B PY PM 749, B PY PM 751 </w:t>
            </w:r>
            <w:r w:rsidRPr="00714B5C">
              <w:rPr>
                <w:rFonts w:ascii="Arial" w:hAnsi="Arial" w:cs="Arial"/>
                <w:sz w:val="16"/>
                <w:szCs w:val="16"/>
              </w:rPr>
              <w:t>та</w:t>
            </w:r>
            <w:r w:rsidRPr="00714B5C">
              <w:rPr>
                <w:rFonts w:ascii="Arial" w:hAnsi="Arial" w:cs="Arial"/>
                <w:sz w:val="16"/>
                <w:szCs w:val="16"/>
                <w:lang w:val="en-US"/>
              </w:rPr>
              <w:t xml:space="preserve"> B PY PM 753 </w:t>
            </w:r>
            <w:r w:rsidRPr="00714B5C">
              <w:rPr>
                <w:rFonts w:ascii="Arial" w:hAnsi="Arial" w:cs="Arial"/>
                <w:sz w:val="16"/>
                <w:szCs w:val="16"/>
              </w:rPr>
              <w:t>відповідно</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Total polyphenols, calculated as pyrogallol, B PY PM 116/03: 0.1-0.7% (m/m) 3.2.S.4.2/3.2.S.4.3 Analytical procedures/ validation of analytical procedures B PY PM 116/03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Total polyphenols, calculated as pyrogallol, B PY PM 750/01: 0.1-0.7 mg/100mg 3.2.S.4.2/3.2.S.4.3 Analytical procedures/ validation of analytical procedures B PY PM 750/01.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B PY PM 116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загальних</w:t>
            </w:r>
            <w:r w:rsidRPr="00714B5C">
              <w:rPr>
                <w:rFonts w:ascii="Arial" w:hAnsi="Arial" w:cs="Arial"/>
                <w:sz w:val="16"/>
                <w:szCs w:val="16"/>
                <w:lang w:val="en-US"/>
              </w:rPr>
              <w:t xml:space="preserve"> </w:t>
            </w:r>
            <w:r w:rsidRPr="00714B5C">
              <w:rPr>
                <w:rFonts w:ascii="Arial" w:hAnsi="Arial" w:cs="Arial"/>
                <w:sz w:val="16"/>
                <w:szCs w:val="16"/>
              </w:rPr>
              <w:t>поліфенолів</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листку</w:t>
            </w:r>
            <w:r w:rsidRPr="00714B5C">
              <w:rPr>
                <w:rFonts w:ascii="Arial" w:hAnsi="Arial" w:cs="Arial"/>
                <w:sz w:val="16"/>
                <w:szCs w:val="16"/>
                <w:lang w:val="en-US"/>
              </w:rPr>
              <w:t xml:space="preserve"> </w:t>
            </w:r>
            <w:r w:rsidRPr="00714B5C">
              <w:rPr>
                <w:rFonts w:ascii="Arial" w:hAnsi="Arial" w:cs="Arial"/>
                <w:sz w:val="16"/>
                <w:szCs w:val="16"/>
              </w:rPr>
              <w:t>розмарину</w:t>
            </w:r>
            <w:r w:rsidRPr="00714B5C">
              <w:rPr>
                <w:rFonts w:ascii="Arial" w:hAnsi="Arial" w:cs="Arial"/>
                <w:sz w:val="16"/>
                <w:szCs w:val="16"/>
                <w:lang w:val="en-US"/>
              </w:rPr>
              <w:t xml:space="preserve"> </w:t>
            </w:r>
            <w:r w:rsidRPr="00714B5C">
              <w:rPr>
                <w:rFonts w:ascii="Arial" w:hAnsi="Arial" w:cs="Arial"/>
                <w:sz w:val="16"/>
                <w:szCs w:val="16"/>
              </w:rPr>
              <w:t>був</w:t>
            </w:r>
            <w:r w:rsidRPr="00714B5C">
              <w:rPr>
                <w:rFonts w:ascii="Arial" w:hAnsi="Arial" w:cs="Arial"/>
                <w:sz w:val="16"/>
                <w:szCs w:val="16"/>
                <w:lang w:val="en-US"/>
              </w:rPr>
              <w:t xml:space="preserve"> </w:t>
            </w:r>
            <w:r w:rsidRPr="00714B5C">
              <w:rPr>
                <w:rFonts w:ascii="Arial" w:hAnsi="Arial" w:cs="Arial"/>
                <w:sz w:val="16"/>
                <w:szCs w:val="16"/>
              </w:rPr>
              <w:t>оновлений</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перенумерований</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B PY PM 751.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той</w:t>
            </w:r>
            <w:r w:rsidRPr="00714B5C">
              <w:rPr>
                <w:rFonts w:ascii="Arial" w:hAnsi="Arial" w:cs="Arial"/>
                <w:sz w:val="16"/>
                <w:szCs w:val="16"/>
                <w:lang w:val="en-US"/>
              </w:rPr>
              <w:t xml:space="preserve"> </w:t>
            </w:r>
            <w:r w:rsidRPr="00714B5C">
              <w:rPr>
                <w:rFonts w:ascii="Arial" w:hAnsi="Arial" w:cs="Arial"/>
                <w:sz w:val="16"/>
                <w:szCs w:val="16"/>
              </w:rPr>
              <w:t>час</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B PY PM 116 </w:t>
            </w:r>
            <w:r w:rsidRPr="00714B5C">
              <w:rPr>
                <w:rFonts w:ascii="Arial" w:hAnsi="Arial" w:cs="Arial"/>
                <w:sz w:val="16"/>
                <w:szCs w:val="16"/>
              </w:rPr>
              <w:t>описує</w:t>
            </w:r>
            <w:r w:rsidRPr="00714B5C">
              <w:rPr>
                <w:rFonts w:ascii="Arial" w:hAnsi="Arial" w:cs="Arial"/>
                <w:sz w:val="16"/>
                <w:szCs w:val="16"/>
                <w:lang w:val="en-US"/>
              </w:rPr>
              <w:t xml:space="preserve"> </w:t>
            </w:r>
            <w:r w:rsidRPr="00714B5C">
              <w:rPr>
                <w:rFonts w:ascii="Arial" w:hAnsi="Arial" w:cs="Arial"/>
                <w:sz w:val="16"/>
                <w:szCs w:val="16"/>
              </w:rPr>
              <w:t>тест</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загальні</w:t>
            </w:r>
            <w:r w:rsidRPr="00714B5C">
              <w:rPr>
                <w:rFonts w:ascii="Arial" w:hAnsi="Arial" w:cs="Arial"/>
                <w:sz w:val="16"/>
                <w:szCs w:val="16"/>
                <w:lang w:val="en-US"/>
              </w:rPr>
              <w:t xml:space="preserve"> </w:t>
            </w:r>
            <w:r w:rsidRPr="00714B5C">
              <w:rPr>
                <w:rFonts w:ascii="Arial" w:hAnsi="Arial" w:cs="Arial"/>
                <w:sz w:val="16"/>
                <w:szCs w:val="16"/>
              </w:rPr>
              <w:t>поліфеноли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всіх</w:t>
            </w:r>
            <w:r w:rsidRPr="00714B5C">
              <w:rPr>
                <w:rFonts w:ascii="Arial" w:hAnsi="Arial" w:cs="Arial"/>
                <w:sz w:val="16"/>
                <w:szCs w:val="16"/>
                <w:lang w:val="en-US"/>
              </w:rPr>
              <w:t xml:space="preserve"> </w:t>
            </w:r>
            <w:r w:rsidRPr="00714B5C">
              <w:rPr>
                <w:rFonts w:ascii="Arial" w:hAnsi="Arial" w:cs="Arial"/>
                <w:sz w:val="16"/>
                <w:szCs w:val="16"/>
              </w:rPr>
              <w:t>трьох</w:t>
            </w:r>
            <w:r w:rsidRPr="00714B5C">
              <w:rPr>
                <w:rFonts w:ascii="Arial" w:hAnsi="Arial" w:cs="Arial"/>
                <w:sz w:val="16"/>
                <w:szCs w:val="16"/>
                <w:lang w:val="en-US"/>
              </w:rPr>
              <w:t xml:space="preserve"> </w:t>
            </w:r>
            <w:r w:rsidRPr="00714B5C">
              <w:rPr>
                <w:rFonts w:ascii="Arial" w:hAnsi="Arial" w:cs="Arial"/>
                <w:sz w:val="16"/>
                <w:szCs w:val="16"/>
              </w:rPr>
              <w:t>рослинних</w:t>
            </w:r>
            <w:r w:rsidRPr="00714B5C">
              <w:rPr>
                <w:rFonts w:ascii="Arial" w:hAnsi="Arial" w:cs="Arial"/>
                <w:sz w:val="16"/>
                <w:szCs w:val="16"/>
                <w:lang w:val="en-US"/>
              </w:rPr>
              <w:t xml:space="preserve"> </w:t>
            </w:r>
            <w:r w:rsidRPr="00714B5C">
              <w:rPr>
                <w:rFonts w:ascii="Arial" w:hAnsi="Arial" w:cs="Arial"/>
                <w:sz w:val="16"/>
                <w:szCs w:val="16"/>
              </w:rPr>
              <w:t>речовинах</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готовому</w:t>
            </w:r>
            <w:r w:rsidRPr="00714B5C">
              <w:rPr>
                <w:rFonts w:ascii="Arial" w:hAnsi="Arial" w:cs="Arial"/>
                <w:sz w:val="16"/>
                <w:szCs w:val="16"/>
                <w:lang w:val="en-US"/>
              </w:rPr>
              <w:t xml:space="preserve"> </w:t>
            </w:r>
            <w:r w:rsidRPr="00714B5C">
              <w:rPr>
                <w:rFonts w:ascii="Arial" w:hAnsi="Arial" w:cs="Arial"/>
                <w:sz w:val="16"/>
                <w:szCs w:val="16"/>
              </w:rPr>
              <w:t>препараті</w:t>
            </w:r>
            <w:r w:rsidRPr="00714B5C">
              <w:rPr>
                <w:rFonts w:ascii="Arial" w:hAnsi="Arial" w:cs="Arial"/>
                <w:sz w:val="16"/>
                <w:szCs w:val="16"/>
                <w:lang w:val="en-US"/>
              </w:rPr>
              <w:t xml:space="preserve"> </w:t>
            </w:r>
            <w:r w:rsidRPr="00714B5C">
              <w:rPr>
                <w:rFonts w:ascii="Arial" w:hAnsi="Arial" w:cs="Arial"/>
                <w:sz w:val="16"/>
                <w:szCs w:val="16"/>
              </w:rPr>
              <w:t>Канефрон</w:t>
            </w:r>
            <w:r w:rsidRPr="00714B5C">
              <w:rPr>
                <w:rFonts w:ascii="Arial" w:hAnsi="Arial" w:cs="Arial"/>
                <w:sz w:val="16"/>
                <w:szCs w:val="16"/>
                <w:lang w:val="en-US"/>
              </w:rPr>
              <w:t xml:space="preserve"> </w:t>
            </w:r>
            <w:r w:rsidRPr="00714B5C">
              <w:rPr>
                <w:rFonts w:ascii="Arial" w:hAnsi="Arial" w:cs="Arial"/>
                <w:sz w:val="16"/>
                <w:szCs w:val="16"/>
              </w:rPr>
              <w:t>оральні</w:t>
            </w:r>
            <w:r w:rsidRPr="00714B5C">
              <w:rPr>
                <w:rFonts w:ascii="Arial" w:hAnsi="Arial" w:cs="Arial"/>
                <w:sz w:val="16"/>
                <w:szCs w:val="16"/>
                <w:lang w:val="en-US"/>
              </w:rPr>
              <w:t xml:space="preserve"> </w:t>
            </w:r>
            <w:r w:rsidRPr="00714B5C">
              <w:rPr>
                <w:rFonts w:ascii="Arial" w:hAnsi="Arial" w:cs="Arial"/>
                <w:sz w:val="16"/>
                <w:szCs w:val="16"/>
              </w:rPr>
              <w:t>краплі</w:t>
            </w:r>
            <w:r w:rsidRPr="00714B5C">
              <w:rPr>
                <w:rFonts w:ascii="Arial" w:hAnsi="Arial" w:cs="Arial"/>
                <w:sz w:val="16"/>
                <w:szCs w:val="16"/>
                <w:lang w:val="en-US"/>
              </w:rPr>
              <w:t xml:space="preserve">, B PY PM 751 </w:t>
            </w:r>
            <w:r w:rsidRPr="00714B5C">
              <w:rPr>
                <w:rFonts w:ascii="Arial" w:hAnsi="Arial" w:cs="Arial"/>
                <w:sz w:val="16"/>
                <w:szCs w:val="16"/>
              </w:rPr>
              <w:t>описує</w:t>
            </w:r>
            <w:r w:rsidRPr="00714B5C">
              <w:rPr>
                <w:rFonts w:ascii="Arial" w:hAnsi="Arial" w:cs="Arial"/>
                <w:sz w:val="16"/>
                <w:szCs w:val="16"/>
                <w:lang w:val="en-US"/>
              </w:rPr>
              <w:t xml:space="preserve"> </w:t>
            </w:r>
            <w:r w:rsidRPr="00714B5C">
              <w:rPr>
                <w:rFonts w:ascii="Arial" w:hAnsi="Arial" w:cs="Arial"/>
                <w:sz w:val="16"/>
                <w:szCs w:val="16"/>
              </w:rPr>
              <w:t>лише</w:t>
            </w:r>
            <w:r w:rsidRPr="00714B5C">
              <w:rPr>
                <w:rFonts w:ascii="Arial" w:hAnsi="Arial" w:cs="Arial"/>
                <w:sz w:val="16"/>
                <w:szCs w:val="16"/>
                <w:lang w:val="en-US"/>
              </w:rPr>
              <w:t xml:space="preserve"> </w:t>
            </w:r>
            <w:r w:rsidRPr="00714B5C">
              <w:rPr>
                <w:rFonts w:ascii="Arial" w:hAnsi="Arial" w:cs="Arial"/>
                <w:sz w:val="16"/>
                <w:szCs w:val="16"/>
              </w:rPr>
              <w:t>аналіз</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лист</w:t>
            </w:r>
            <w:r w:rsidRPr="00714B5C">
              <w:rPr>
                <w:rFonts w:ascii="Arial" w:hAnsi="Arial" w:cs="Arial"/>
                <w:sz w:val="16"/>
                <w:szCs w:val="16"/>
                <w:lang w:val="en-US"/>
              </w:rPr>
              <w:t xml:space="preserve"> </w:t>
            </w:r>
            <w:r w:rsidRPr="00714B5C">
              <w:rPr>
                <w:rFonts w:ascii="Arial" w:hAnsi="Arial" w:cs="Arial"/>
                <w:sz w:val="16"/>
                <w:szCs w:val="16"/>
              </w:rPr>
              <w:t>розмарину</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дві</w:t>
            </w:r>
            <w:r w:rsidRPr="00714B5C">
              <w:rPr>
                <w:rFonts w:ascii="Arial" w:hAnsi="Arial" w:cs="Arial"/>
                <w:sz w:val="16"/>
                <w:szCs w:val="16"/>
                <w:lang w:val="en-US"/>
              </w:rPr>
              <w:t xml:space="preserve"> </w:t>
            </w:r>
            <w:r w:rsidRPr="00714B5C">
              <w:rPr>
                <w:rFonts w:ascii="Arial" w:hAnsi="Arial" w:cs="Arial"/>
                <w:sz w:val="16"/>
                <w:szCs w:val="16"/>
              </w:rPr>
              <w:t>рослинні</w:t>
            </w:r>
            <w:r w:rsidRPr="00714B5C">
              <w:rPr>
                <w:rFonts w:ascii="Arial" w:hAnsi="Arial" w:cs="Arial"/>
                <w:sz w:val="16"/>
                <w:szCs w:val="16"/>
                <w:lang w:val="en-US"/>
              </w:rPr>
              <w:t xml:space="preserve"> </w:t>
            </w:r>
            <w:r w:rsidRPr="00714B5C">
              <w:rPr>
                <w:rFonts w:ascii="Arial" w:hAnsi="Arial" w:cs="Arial"/>
                <w:sz w:val="16"/>
                <w:szCs w:val="16"/>
              </w:rPr>
              <w:t>речовини</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готовий</w:t>
            </w:r>
            <w:r w:rsidRPr="00714B5C">
              <w:rPr>
                <w:rFonts w:ascii="Arial" w:hAnsi="Arial" w:cs="Arial"/>
                <w:sz w:val="16"/>
                <w:szCs w:val="16"/>
                <w:lang w:val="en-US"/>
              </w:rPr>
              <w:t xml:space="preserve"> </w:t>
            </w:r>
            <w:r w:rsidRPr="00714B5C">
              <w:rPr>
                <w:rFonts w:ascii="Arial" w:hAnsi="Arial" w:cs="Arial"/>
                <w:sz w:val="16"/>
                <w:szCs w:val="16"/>
              </w:rPr>
              <w:t>продукт</w:t>
            </w:r>
            <w:r w:rsidRPr="00714B5C">
              <w:rPr>
                <w:rFonts w:ascii="Arial" w:hAnsi="Arial" w:cs="Arial"/>
                <w:sz w:val="16"/>
                <w:szCs w:val="16"/>
                <w:lang w:val="en-US"/>
              </w:rPr>
              <w:t xml:space="preserve"> </w:t>
            </w:r>
            <w:r w:rsidRPr="00714B5C">
              <w:rPr>
                <w:rFonts w:ascii="Arial" w:hAnsi="Arial" w:cs="Arial"/>
                <w:sz w:val="16"/>
                <w:szCs w:val="16"/>
              </w:rPr>
              <w:t>описані</w:t>
            </w:r>
            <w:r w:rsidRPr="00714B5C">
              <w:rPr>
                <w:rFonts w:ascii="Arial" w:hAnsi="Arial" w:cs="Arial"/>
                <w:sz w:val="16"/>
                <w:szCs w:val="16"/>
                <w:lang w:val="en-US"/>
              </w:rPr>
              <w:t xml:space="preserve"> </w:t>
            </w:r>
            <w:r w:rsidRPr="00714B5C">
              <w:rPr>
                <w:rFonts w:ascii="Arial" w:hAnsi="Arial" w:cs="Arial"/>
                <w:sz w:val="16"/>
                <w:szCs w:val="16"/>
              </w:rPr>
              <w:t>окремими</w:t>
            </w:r>
            <w:r w:rsidRPr="00714B5C">
              <w:rPr>
                <w:rFonts w:ascii="Arial" w:hAnsi="Arial" w:cs="Arial"/>
                <w:sz w:val="16"/>
                <w:szCs w:val="16"/>
                <w:lang w:val="en-US"/>
              </w:rPr>
              <w:t xml:space="preserve"> </w:t>
            </w:r>
            <w:r w:rsidRPr="00714B5C">
              <w:rPr>
                <w:rFonts w:ascii="Arial" w:hAnsi="Arial" w:cs="Arial"/>
                <w:sz w:val="16"/>
                <w:szCs w:val="16"/>
              </w:rPr>
              <w:t>методами</w:t>
            </w:r>
            <w:r w:rsidRPr="00714B5C">
              <w:rPr>
                <w:rFonts w:ascii="Arial" w:hAnsi="Arial" w:cs="Arial"/>
                <w:sz w:val="16"/>
                <w:szCs w:val="16"/>
                <w:lang w:val="en-US"/>
              </w:rPr>
              <w:t xml:space="preserve"> (B PY PM 749, B PY PM 750 </w:t>
            </w:r>
            <w:r w:rsidRPr="00714B5C">
              <w:rPr>
                <w:rFonts w:ascii="Arial" w:hAnsi="Arial" w:cs="Arial"/>
                <w:sz w:val="16"/>
                <w:szCs w:val="16"/>
              </w:rPr>
              <w:t>та</w:t>
            </w:r>
            <w:r w:rsidRPr="00714B5C">
              <w:rPr>
                <w:rFonts w:ascii="Arial" w:hAnsi="Arial" w:cs="Arial"/>
                <w:sz w:val="16"/>
                <w:szCs w:val="16"/>
                <w:lang w:val="en-US"/>
              </w:rPr>
              <w:t xml:space="preserve"> B PY PM 753 </w:t>
            </w:r>
            <w:r w:rsidRPr="00714B5C">
              <w:rPr>
                <w:rFonts w:ascii="Arial" w:hAnsi="Arial" w:cs="Arial"/>
                <w:sz w:val="16"/>
                <w:szCs w:val="16"/>
              </w:rPr>
              <w:t>відповідно</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Total polyphenols, calculated as pyrogallol, B PY PM 116/03: 1.0-6.4% (m/m) 3.2.S.4.2/3.2.S.4.3 Analytical procedures/ validation of analytical procedures B PY PM 116/03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Total polyphenols, calculated as pyrogallol, B PY PM 751/01: 1.0-6.4 mg/100mg 3.2.S.4.2/3.2.S.4.3 Analytical procedures/ validation of analytical procedures B PY PM 751/01.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w:t>
            </w:r>
            <w:r w:rsidRPr="00714B5C">
              <w:rPr>
                <w:rFonts w:ascii="Arial" w:hAnsi="Arial" w:cs="Arial"/>
                <w:sz w:val="16"/>
                <w:szCs w:val="16"/>
                <w:lang w:val="en-US"/>
              </w:rPr>
              <w:t xml:space="preserve"> </w:t>
            </w:r>
            <w:r w:rsidRPr="00714B5C">
              <w:rPr>
                <w:rFonts w:ascii="Arial" w:hAnsi="Arial" w:cs="Arial"/>
                <w:sz w:val="16"/>
                <w:szCs w:val="16"/>
              </w:rPr>
              <w:t>аналізу</w:t>
            </w:r>
            <w:r w:rsidRPr="00714B5C">
              <w:rPr>
                <w:rFonts w:ascii="Arial" w:hAnsi="Arial" w:cs="Arial"/>
                <w:sz w:val="16"/>
                <w:szCs w:val="16"/>
                <w:lang w:val="en-US"/>
              </w:rPr>
              <w:t xml:space="preserve"> </w:t>
            </w:r>
            <w:r w:rsidRPr="00714B5C">
              <w:rPr>
                <w:rFonts w:ascii="Arial" w:hAnsi="Arial" w:cs="Arial"/>
                <w:sz w:val="16"/>
                <w:szCs w:val="16"/>
              </w:rPr>
              <w:t>загальних</w:t>
            </w:r>
            <w:r w:rsidRPr="00714B5C">
              <w:rPr>
                <w:rFonts w:ascii="Arial" w:hAnsi="Arial" w:cs="Arial"/>
                <w:sz w:val="16"/>
                <w:szCs w:val="16"/>
                <w:lang w:val="en-US"/>
              </w:rPr>
              <w:t xml:space="preserve"> </w:t>
            </w:r>
            <w:r w:rsidRPr="00714B5C">
              <w:rPr>
                <w:rFonts w:ascii="Arial" w:hAnsi="Arial" w:cs="Arial"/>
                <w:sz w:val="16"/>
                <w:szCs w:val="16"/>
              </w:rPr>
              <w:t>поліфенолів</w:t>
            </w:r>
            <w:r w:rsidRPr="00714B5C">
              <w:rPr>
                <w:rFonts w:ascii="Arial" w:hAnsi="Arial" w:cs="Arial"/>
                <w:sz w:val="16"/>
                <w:szCs w:val="16"/>
                <w:lang w:val="en-US"/>
              </w:rPr>
              <w:t xml:space="preserve"> </w:t>
            </w:r>
            <w:r w:rsidRPr="00714B5C">
              <w:rPr>
                <w:rFonts w:ascii="Arial" w:hAnsi="Arial" w:cs="Arial"/>
                <w:sz w:val="16"/>
                <w:szCs w:val="16"/>
              </w:rPr>
              <w:t>рослинного</w:t>
            </w:r>
            <w:r w:rsidRPr="00714B5C">
              <w:rPr>
                <w:rFonts w:ascii="Arial" w:hAnsi="Arial" w:cs="Arial"/>
                <w:sz w:val="16"/>
                <w:szCs w:val="16"/>
                <w:lang w:val="en-US"/>
              </w:rPr>
              <w:t xml:space="preserve"> </w:t>
            </w:r>
            <w:r w:rsidRPr="00714B5C">
              <w:rPr>
                <w:rFonts w:ascii="Arial" w:hAnsi="Arial" w:cs="Arial"/>
                <w:sz w:val="16"/>
                <w:szCs w:val="16"/>
              </w:rPr>
              <w:t>препарату</w:t>
            </w:r>
            <w:r w:rsidRPr="00714B5C">
              <w:rPr>
                <w:rFonts w:ascii="Arial" w:hAnsi="Arial" w:cs="Arial"/>
                <w:sz w:val="16"/>
                <w:szCs w:val="16"/>
                <w:lang w:val="en-US"/>
              </w:rPr>
              <w:t xml:space="preserve"> </w:t>
            </w:r>
            <w:r w:rsidRPr="00714B5C">
              <w:rPr>
                <w:rFonts w:ascii="Arial" w:hAnsi="Arial" w:cs="Arial"/>
                <w:sz w:val="16"/>
                <w:szCs w:val="16"/>
              </w:rPr>
              <w:t>Канефрон</w:t>
            </w:r>
            <w:r w:rsidRPr="00714B5C">
              <w:rPr>
                <w:rFonts w:ascii="Arial" w:hAnsi="Arial" w:cs="Arial"/>
                <w:sz w:val="16"/>
                <w:szCs w:val="16"/>
                <w:lang w:val="en-US"/>
              </w:rPr>
              <w:t xml:space="preserve"> </w:t>
            </w:r>
            <w:r w:rsidRPr="00714B5C">
              <w:rPr>
                <w:rFonts w:ascii="Arial" w:hAnsi="Arial" w:cs="Arial"/>
                <w:sz w:val="16"/>
                <w:szCs w:val="16"/>
              </w:rPr>
              <w:t>краплі</w:t>
            </w:r>
            <w:r w:rsidRPr="00714B5C">
              <w:rPr>
                <w:rFonts w:ascii="Arial" w:hAnsi="Arial" w:cs="Arial"/>
                <w:sz w:val="16"/>
                <w:szCs w:val="16"/>
                <w:lang w:val="en-US"/>
              </w:rPr>
              <w:t xml:space="preserve"> </w:t>
            </w:r>
            <w:r w:rsidRPr="00714B5C">
              <w:rPr>
                <w:rFonts w:ascii="Arial" w:hAnsi="Arial" w:cs="Arial"/>
                <w:sz w:val="16"/>
                <w:szCs w:val="16"/>
              </w:rPr>
              <w:t>оральні</w:t>
            </w:r>
            <w:r w:rsidRPr="00714B5C">
              <w:rPr>
                <w:rFonts w:ascii="Arial" w:hAnsi="Arial" w:cs="Arial"/>
                <w:sz w:val="16"/>
                <w:szCs w:val="16"/>
                <w:lang w:val="en-US"/>
              </w:rPr>
              <w:t xml:space="preserve"> </w:t>
            </w:r>
            <w:r w:rsidRPr="00714B5C">
              <w:rPr>
                <w:rFonts w:ascii="Arial" w:hAnsi="Arial" w:cs="Arial"/>
                <w:sz w:val="16"/>
                <w:szCs w:val="16"/>
              </w:rPr>
              <w:t>був</w:t>
            </w:r>
            <w:r w:rsidRPr="00714B5C">
              <w:rPr>
                <w:rFonts w:ascii="Arial" w:hAnsi="Arial" w:cs="Arial"/>
                <w:sz w:val="16"/>
                <w:szCs w:val="16"/>
                <w:lang w:val="en-US"/>
              </w:rPr>
              <w:t xml:space="preserve"> </w:t>
            </w:r>
            <w:r w:rsidRPr="00714B5C">
              <w:rPr>
                <w:rFonts w:ascii="Arial" w:hAnsi="Arial" w:cs="Arial"/>
                <w:sz w:val="16"/>
                <w:szCs w:val="16"/>
              </w:rPr>
              <w:t>оновлений</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перенумерований</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D PY PM 753.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той</w:t>
            </w:r>
            <w:r w:rsidRPr="00714B5C">
              <w:rPr>
                <w:rFonts w:ascii="Arial" w:hAnsi="Arial" w:cs="Arial"/>
                <w:sz w:val="16"/>
                <w:szCs w:val="16"/>
                <w:lang w:val="en-US"/>
              </w:rPr>
              <w:t xml:space="preserve"> </w:t>
            </w:r>
            <w:r w:rsidRPr="00714B5C">
              <w:rPr>
                <w:rFonts w:ascii="Arial" w:hAnsi="Arial" w:cs="Arial"/>
                <w:sz w:val="16"/>
                <w:szCs w:val="16"/>
              </w:rPr>
              <w:t>час</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B PY PM 116 </w:t>
            </w:r>
            <w:r w:rsidRPr="00714B5C">
              <w:rPr>
                <w:rFonts w:ascii="Arial" w:hAnsi="Arial" w:cs="Arial"/>
                <w:sz w:val="16"/>
                <w:szCs w:val="16"/>
              </w:rPr>
              <w:t>описує</w:t>
            </w:r>
            <w:r w:rsidRPr="00714B5C">
              <w:rPr>
                <w:rFonts w:ascii="Arial" w:hAnsi="Arial" w:cs="Arial"/>
                <w:sz w:val="16"/>
                <w:szCs w:val="16"/>
                <w:lang w:val="en-US"/>
              </w:rPr>
              <w:t xml:space="preserve"> </w:t>
            </w:r>
            <w:r w:rsidRPr="00714B5C">
              <w:rPr>
                <w:rFonts w:ascii="Arial" w:hAnsi="Arial" w:cs="Arial"/>
                <w:sz w:val="16"/>
                <w:szCs w:val="16"/>
              </w:rPr>
              <w:t>тест</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загальні</w:t>
            </w:r>
            <w:r w:rsidRPr="00714B5C">
              <w:rPr>
                <w:rFonts w:ascii="Arial" w:hAnsi="Arial" w:cs="Arial"/>
                <w:sz w:val="16"/>
                <w:szCs w:val="16"/>
                <w:lang w:val="en-US"/>
              </w:rPr>
              <w:t xml:space="preserve"> </w:t>
            </w:r>
            <w:r w:rsidRPr="00714B5C">
              <w:rPr>
                <w:rFonts w:ascii="Arial" w:hAnsi="Arial" w:cs="Arial"/>
                <w:sz w:val="16"/>
                <w:szCs w:val="16"/>
              </w:rPr>
              <w:t>поліфеноли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всіх</w:t>
            </w:r>
            <w:r w:rsidRPr="00714B5C">
              <w:rPr>
                <w:rFonts w:ascii="Arial" w:hAnsi="Arial" w:cs="Arial"/>
                <w:sz w:val="16"/>
                <w:szCs w:val="16"/>
                <w:lang w:val="en-US"/>
              </w:rPr>
              <w:t xml:space="preserve"> </w:t>
            </w:r>
            <w:r w:rsidRPr="00714B5C">
              <w:rPr>
                <w:rFonts w:ascii="Arial" w:hAnsi="Arial" w:cs="Arial"/>
                <w:sz w:val="16"/>
                <w:szCs w:val="16"/>
              </w:rPr>
              <w:t>трьох</w:t>
            </w:r>
            <w:r w:rsidRPr="00714B5C">
              <w:rPr>
                <w:rFonts w:ascii="Arial" w:hAnsi="Arial" w:cs="Arial"/>
                <w:sz w:val="16"/>
                <w:szCs w:val="16"/>
                <w:lang w:val="en-US"/>
              </w:rPr>
              <w:t xml:space="preserve"> </w:t>
            </w:r>
            <w:r w:rsidRPr="00714B5C">
              <w:rPr>
                <w:rFonts w:ascii="Arial" w:hAnsi="Arial" w:cs="Arial"/>
                <w:sz w:val="16"/>
                <w:szCs w:val="16"/>
              </w:rPr>
              <w:t>рослинних</w:t>
            </w:r>
            <w:r w:rsidRPr="00714B5C">
              <w:rPr>
                <w:rFonts w:ascii="Arial" w:hAnsi="Arial" w:cs="Arial"/>
                <w:sz w:val="16"/>
                <w:szCs w:val="16"/>
                <w:lang w:val="en-US"/>
              </w:rPr>
              <w:t xml:space="preserve"> </w:t>
            </w:r>
            <w:r w:rsidRPr="00714B5C">
              <w:rPr>
                <w:rFonts w:ascii="Arial" w:hAnsi="Arial" w:cs="Arial"/>
                <w:sz w:val="16"/>
                <w:szCs w:val="16"/>
              </w:rPr>
              <w:t>речовинах</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пероральних</w:t>
            </w:r>
            <w:r w:rsidRPr="00714B5C">
              <w:rPr>
                <w:rFonts w:ascii="Arial" w:hAnsi="Arial" w:cs="Arial"/>
                <w:sz w:val="16"/>
                <w:szCs w:val="16"/>
                <w:lang w:val="en-US"/>
              </w:rPr>
              <w:t xml:space="preserve"> </w:t>
            </w:r>
            <w:r w:rsidRPr="00714B5C">
              <w:rPr>
                <w:rFonts w:ascii="Arial" w:hAnsi="Arial" w:cs="Arial"/>
                <w:sz w:val="16"/>
                <w:szCs w:val="16"/>
              </w:rPr>
              <w:t>краплях</w:t>
            </w:r>
            <w:r w:rsidRPr="00714B5C">
              <w:rPr>
                <w:rFonts w:ascii="Arial" w:hAnsi="Arial" w:cs="Arial"/>
                <w:sz w:val="16"/>
                <w:szCs w:val="16"/>
                <w:lang w:val="en-US"/>
              </w:rPr>
              <w:t xml:space="preserve"> Canephron, B PY PM 753 </w:t>
            </w:r>
            <w:r w:rsidRPr="00714B5C">
              <w:rPr>
                <w:rFonts w:ascii="Arial" w:hAnsi="Arial" w:cs="Arial"/>
                <w:sz w:val="16"/>
                <w:szCs w:val="16"/>
              </w:rPr>
              <w:t>описує</w:t>
            </w:r>
            <w:r w:rsidRPr="00714B5C">
              <w:rPr>
                <w:rFonts w:ascii="Arial" w:hAnsi="Arial" w:cs="Arial"/>
                <w:sz w:val="16"/>
                <w:szCs w:val="16"/>
                <w:lang w:val="en-US"/>
              </w:rPr>
              <w:t xml:space="preserve"> </w:t>
            </w:r>
            <w:r w:rsidRPr="00714B5C">
              <w:rPr>
                <w:rFonts w:ascii="Arial" w:hAnsi="Arial" w:cs="Arial"/>
                <w:sz w:val="16"/>
                <w:szCs w:val="16"/>
              </w:rPr>
              <w:t>лише</w:t>
            </w:r>
            <w:r w:rsidRPr="00714B5C">
              <w:rPr>
                <w:rFonts w:ascii="Arial" w:hAnsi="Arial" w:cs="Arial"/>
                <w:sz w:val="16"/>
                <w:szCs w:val="16"/>
                <w:lang w:val="en-US"/>
              </w:rPr>
              <w:t xml:space="preserve"> </w:t>
            </w:r>
            <w:r w:rsidRPr="00714B5C">
              <w:rPr>
                <w:rFonts w:ascii="Arial" w:hAnsi="Arial" w:cs="Arial"/>
                <w:sz w:val="16"/>
                <w:szCs w:val="16"/>
              </w:rPr>
              <w:t>аналіз</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оральні</w:t>
            </w:r>
            <w:r w:rsidRPr="00714B5C">
              <w:rPr>
                <w:rFonts w:ascii="Arial" w:hAnsi="Arial" w:cs="Arial"/>
                <w:sz w:val="16"/>
                <w:szCs w:val="16"/>
                <w:lang w:val="en-US"/>
              </w:rPr>
              <w:t xml:space="preserve"> </w:t>
            </w:r>
            <w:r w:rsidRPr="00714B5C">
              <w:rPr>
                <w:rFonts w:ascii="Arial" w:hAnsi="Arial" w:cs="Arial"/>
                <w:sz w:val="16"/>
                <w:szCs w:val="16"/>
              </w:rPr>
              <w:t>краплі</w:t>
            </w:r>
            <w:r w:rsidRPr="00714B5C">
              <w:rPr>
                <w:rFonts w:ascii="Arial" w:hAnsi="Arial" w:cs="Arial"/>
                <w:sz w:val="16"/>
                <w:szCs w:val="16"/>
                <w:lang w:val="en-US"/>
              </w:rPr>
              <w:t xml:space="preserve"> Canephron. </w:t>
            </w:r>
            <w:r w:rsidRPr="00714B5C">
              <w:rPr>
                <w:rFonts w:ascii="Arial" w:hAnsi="Arial" w:cs="Arial"/>
                <w:sz w:val="16"/>
                <w:szCs w:val="16"/>
              </w:rPr>
              <w:t>Три</w:t>
            </w:r>
            <w:r w:rsidRPr="00714B5C">
              <w:rPr>
                <w:rFonts w:ascii="Arial" w:hAnsi="Arial" w:cs="Arial"/>
                <w:sz w:val="16"/>
                <w:szCs w:val="16"/>
                <w:lang w:val="en-US"/>
              </w:rPr>
              <w:t xml:space="preserve"> </w:t>
            </w:r>
            <w:r w:rsidRPr="00714B5C">
              <w:rPr>
                <w:rFonts w:ascii="Arial" w:hAnsi="Arial" w:cs="Arial"/>
                <w:sz w:val="16"/>
                <w:szCs w:val="16"/>
              </w:rPr>
              <w:t>рослинні</w:t>
            </w:r>
            <w:r w:rsidRPr="00714B5C">
              <w:rPr>
                <w:rFonts w:ascii="Arial" w:hAnsi="Arial" w:cs="Arial"/>
                <w:sz w:val="16"/>
                <w:szCs w:val="16"/>
                <w:lang w:val="en-US"/>
              </w:rPr>
              <w:t xml:space="preserve"> </w:t>
            </w:r>
            <w:r w:rsidRPr="00714B5C">
              <w:rPr>
                <w:rFonts w:ascii="Arial" w:hAnsi="Arial" w:cs="Arial"/>
                <w:sz w:val="16"/>
                <w:szCs w:val="16"/>
              </w:rPr>
              <w:t>речовини</w:t>
            </w:r>
            <w:r w:rsidRPr="00714B5C">
              <w:rPr>
                <w:rFonts w:ascii="Arial" w:hAnsi="Arial" w:cs="Arial"/>
                <w:sz w:val="16"/>
                <w:szCs w:val="16"/>
                <w:lang w:val="en-US"/>
              </w:rPr>
              <w:t xml:space="preserve"> </w:t>
            </w:r>
            <w:r w:rsidRPr="00714B5C">
              <w:rPr>
                <w:rFonts w:ascii="Arial" w:hAnsi="Arial" w:cs="Arial"/>
                <w:sz w:val="16"/>
                <w:szCs w:val="16"/>
              </w:rPr>
              <w:t>описані</w:t>
            </w:r>
            <w:r w:rsidRPr="00714B5C">
              <w:rPr>
                <w:rFonts w:ascii="Arial" w:hAnsi="Arial" w:cs="Arial"/>
                <w:sz w:val="16"/>
                <w:szCs w:val="16"/>
                <w:lang w:val="en-US"/>
              </w:rPr>
              <w:t xml:space="preserve"> </w:t>
            </w:r>
            <w:r w:rsidRPr="00714B5C">
              <w:rPr>
                <w:rFonts w:ascii="Arial" w:hAnsi="Arial" w:cs="Arial"/>
                <w:sz w:val="16"/>
                <w:szCs w:val="16"/>
              </w:rPr>
              <w:t>окремими</w:t>
            </w:r>
            <w:r w:rsidRPr="00714B5C">
              <w:rPr>
                <w:rFonts w:ascii="Arial" w:hAnsi="Arial" w:cs="Arial"/>
                <w:sz w:val="16"/>
                <w:szCs w:val="16"/>
                <w:lang w:val="en-US"/>
              </w:rPr>
              <w:t xml:space="preserve"> </w:t>
            </w:r>
            <w:r w:rsidRPr="00714B5C">
              <w:rPr>
                <w:rFonts w:ascii="Arial" w:hAnsi="Arial" w:cs="Arial"/>
                <w:sz w:val="16"/>
                <w:szCs w:val="16"/>
              </w:rPr>
              <w:t>методами</w:t>
            </w:r>
            <w:r w:rsidRPr="00714B5C">
              <w:rPr>
                <w:rFonts w:ascii="Arial" w:hAnsi="Arial" w:cs="Arial"/>
                <w:sz w:val="16"/>
                <w:szCs w:val="16"/>
                <w:lang w:val="en-US"/>
              </w:rPr>
              <w:t xml:space="preserve"> (B PY PM 749, B PY PM 750 </w:t>
            </w:r>
            <w:r w:rsidRPr="00714B5C">
              <w:rPr>
                <w:rFonts w:ascii="Arial" w:hAnsi="Arial" w:cs="Arial"/>
                <w:sz w:val="16"/>
                <w:szCs w:val="16"/>
              </w:rPr>
              <w:t>та</w:t>
            </w:r>
            <w:r w:rsidRPr="00714B5C">
              <w:rPr>
                <w:rFonts w:ascii="Arial" w:hAnsi="Arial" w:cs="Arial"/>
                <w:sz w:val="16"/>
                <w:szCs w:val="16"/>
                <w:lang w:val="en-US"/>
              </w:rPr>
              <w:t xml:space="preserve"> B PY PM 751 </w:t>
            </w:r>
            <w:r w:rsidRPr="00714B5C">
              <w:rPr>
                <w:rFonts w:ascii="Arial" w:hAnsi="Arial" w:cs="Arial"/>
                <w:sz w:val="16"/>
                <w:szCs w:val="16"/>
              </w:rPr>
              <w:t>відповідно</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Assay Total polyphenols B PY PM 116/03: 8.0-56.0 mg /100g Transition rate of drug mixture, calculated via total polyphenols, B PY PM 116/03: 85±10%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Assay Total polyphenols B PY PM 753/01: 8.0-56.0 mg /100g Transition rate of drug mixture, calculated via total polyphenols, B PY PM 753/03: 75-95%.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w:t>
            </w:r>
            <w:r w:rsidRPr="00714B5C">
              <w:rPr>
                <w:rFonts w:ascii="Arial" w:hAnsi="Arial" w:cs="Arial"/>
                <w:sz w:val="16"/>
                <w:szCs w:val="16"/>
                <w:lang w:val="en-US"/>
              </w:rPr>
              <w:t xml:space="preserve"> </w:t>
            </w:r>
            <w:r w:rsidRPr="00714B5C">
              <w:rPr>
                <w:rFonts w:ascii="Arial" w:hAnsi="Arial" w:cs="Arial"/>
                <w:sz w:val="16"/>
                <w:szCs w:val="16"/>
              </w:rPr>
              <w:t>аналізу</w:t>
            </w:r>
            <w:r w:rsidRPr="00714B5C">
              <w:rPr>
                <w:rFonts w:ascii="Arial" w:hAnsi="Arial" w:cs="Arial"/>
                <w:sz w:val="16"/>
                <w:szCs w:val="16"/>
                <w:lang w:val="en-US"/>
              </w:rPr>
              <w:t xml:space="preserve"> </w:t>
            </w:r>
            <w:r w:rsidRPr="00714B5C">
              <w:rPr>
                <w:rFonts w:ascii="Arial" w:hAnsi="Arial" w:cs="Arial"/>
                <w:sz w:val="16"/>
                <w:szCs w:val="16"/>
              </w:rPr>
              <w:t>еталонної</w:t>
            </w:r>
            <w:r w:rsidRPr="00714B5C">
              <w:rPr>
                <w:rFonts w:ascii="Arial" w:hAnsi="Arial" w:cs="Arial"/>
                <w:sz w:val="16"/>
                <w:szCs w:val="16"/>
                <w:lang w:val="en-US"/>
              </w:rPr>
              <w:t xml:space="preserve"> </w:t>
            </w:r>
            <w:r w:rsidRPr="00714B5C">
              <w:rPr>
                <w:rFonts w:ascii="Arial" w:hAnsi="Arial" w:cs="Arial"/>
                <w:sz w:val="16"/>
                <w:szCs w:val="16"/>
              </w:rPr>
              <w:t>речовини</w:t>
            </w:r>
            <w:r w:rsidRPr="00714B5C">
              <w:rPr>
                <w:rFonts w:ascii="Arial" w:hAnsi="Arial" w:cs="Arial"/>
                <w:sz w:val="16"/>
                <w:szCs w:val="16"/>
                <w:lang w:val="en-US"/>
              </w:rPr>
              <w:t xml:space="preserve"> </w:t>
            </w:r>
            <w:r w:rsidRPr="00714B5C">
              <w:rPr>
                <w:rFonts w:ascii="Arial" w:hAnsi="Arial" w:cs="Arial"/>
                <w:sz w:val="16"/>
                <w:szCs w:val="16"/>
              </w:rPr>
              <w:t>рутозиду</w:t>
            </w:r>
            <w:r w:rsidRPr="00714B5C">
              <w:rPr>
                <w:rFonts w:ascii="Arial" w:hAnsi="Arial" w:cs="Arial"/>
                <w:sz w:val="16"/>
                <w:szCs w:val="16"/>
                <w:lang w:val="en-US"/>
              </w:rPr>
              <w:t xml:space="preserve"> B PY PM 244 </w:t>
            </w:r>
            <w:r w:rsidRPr="00714B5C">
              <w:rPr>
                <w:rFonts w:ascii="Arial" w:hAnsi="Arial" w:cs="Arial"/>
                <w:sz w:val="16"/>
                <w:szCs w:val="16"/>
              </w:rPr>
              <w:t>оновлений</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монографії</w:t>
            </w:r>
            <w:r w:rsidRPr="00714B5C">
              <w:rPr>
                <w:rFonts w:ascii="Arial" w:hAnsi="Arial" w:cs="Arial"/>
                <w:sz w:val="16"/>
                <w:szCs w:val="16"/>
                <w:lang w:val="en-US"/>
              </w:rPr>
              <w:t xml:space="preserve"> «</w:t>
            </w:r>
            <w:r w:rsidRPr="00714B5C">
              <w:rPr>
                <w:rFonts w:ascii="Arial" w:hAnsi="Arial" w:cs="Arial"/>
                <w:sz w:val="16"/>
                <w:szCs w:val="16"/>
              </w:rPr>
              <w:t>Рутозид</w:t>
            </w:r>
            <w:r w:rsidRPr="00714B5C">
              <w:rPr>
                <w:rFonts w:ascii="Arial" w:hAnsi="Arial" w:cs="Arial"/>
                <w:sz w:val="16"/>
                <w:szCs w:val="16"/>
                <w:lang w:val="en-US"/>
              </w:rPr>
              <w:t xml:space="preserve">: </w:t>
            </w:r>
            <w:r w:rsidRPr="00714B5C">
              <w:rPr>
                <w:rFonts w:ascii="Arial" w:hAnsi="Arial" w:cs="Arial"/>
                <w:sz w:val="16"/>
                <w:szCs w:val="16"/>
              </w:rPr>
              <w:t>основний</w:t>
            </w:r>
            <w:r w:rsidRPr="00714B5C">
              <w:rPr>
                <w:rFonts w:ascii="Arial" w:hAnsi="Arial" w:cs="Arial"/>
                <w:sz w:val="16"/>
                <w:szCs w:val="16"/>
                <w:lang w:val="en-US"/>
              </w:rPr>
              <w:t xml:space="preserve"> </w:t>
            </w:r>
            <w:r w:rsidRPr="00714B5C">
              <w:rPr>
                <w:rFonts w:ascii="Arial" w:hAnsi="Arial" w:cs="Arial"/>
                <w:sz w:val="16"/>
                <w:szCs w:val="16"/>
              </w:rPr>
              <w:t>еталонний</w:t>
            </w:r>
            <w:r w:rsidRPr="00714B5C">
              <w:rPr>
                <w:rFonts w:ascii="Arial" w:hAnsi="Arial" w:cs="Arial"/>
                <w:sz w:val="16"/>
                <w:szCs w:val="16"/>
                <w:lang w:val="en-US"/>
              </w:rPr>
              <w:t xml:space="preserve"> </w:t>
            </w:r>
            <w:r w:rsidRPr="00714B5C">
              <w:rPr>
                <w:rFonts w:ascii="Arial" w:hAnsi="Arial" w:cs="Arial"/>
                <w:sz w:val="16"/>
                <w:szCs w:val="16"/>
              </w:rPr>
              <w:t>стандарт</w:t>
            </w:r>
            <w:r w:rsidRPr="00714B5C">
              <w:rPr>
                <w:rFonts w:ascii="Arial" w:hAnsi="Arial" w:cs="Arial"/>
                <w:sz w:val="16"/>
                <w:szCs w:val="16"/>
                <w:lang w:val="en-US"/>
              </w:rPr>
              <w:t xml:space="preserve">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кількісного</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w:t>
            </w:r>
            <w:r w:rsidRPr="00714B5C">
              <w:rPr>
                <w:rFonts w:ascii="Arial" w:hAnsi="Arial" w:cs="Arial"/>
                <w:sz w:val="16"/>
                <w:szCs w:val="16"/>
              </w:rPr>
              <w:t>ідентифікації</w:t>
            </w:r>
            <w:r w:rsidRPr="00714B5C">
              <w:rPr>
                <w:rFonts w:ascii="Arial" w:hAnsi="Arial" w:cs="Arial"/>
                <w:sz w:val="16"/>
                <w:szCs w:val="16"/>
                <w:lang w:val="en-US"/>
              </w:rPr>
              <w:t xml:space="preserve"> </w:t>
            </w:r>
            <w:r w:rsidRPr="00714B5C">
              <w:rPr>
                <w:rFonts w:ascii="Arial" w:hAnsi="Arial" w:cs="Arial"/>
                <w:sz w:val="16"/>
                <w:szCs w:val="16"/>
              </w:rPr>
              <w:t>фармацевтичних</w:t>
            </w:r>
            <w:r w:rsidRPr="00714B5C">
              <w:rPr>
                <w:rFonts w:ascii="Arial" w:hAnsi="Arial" w:cs="Arial"/>
                <w:sz w:val="16"/>
                <w:szCs w:val="16"/>
                <w:lang w:val="en-US"/>
              </w:rPr>
              <w:t xml:space="preserve"> </w:t>
            </w:r>
            <w:r w:rsidRPr="00714B5C">
              <w:rPr>
                <w:rFonts w:ascii="Arial" w:hAnsi="Arial" w:cs="Arial"/>
                <w:sz w:val="16"/>
                <w:szCs w:val="16"/>
              </w:rPr>
              <w:t>препаратів</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Monograph rutoside V02 17.01.2011 3.2.S.5 Reference substances 3 Specifications Specification of a primary reference standard (PRSQ) Chromatographic purity (CP), B PY PM 244 HPLC 100% peak area: ≥90% Specification for a reference substance for quantification (RSQ) Chromatographic purity (CP), B PY PM 244 HPLC 100% peak area: ≥90% B PY PM 244/01 German text 1.2.3 Chromatographische parameter Saule: z.B. Phenomenex Kromasil C4. 250x3.0 mm ID, 5 µm, Art. Nr. 00G-4041-Y0 Corresponding English part 1.2.3 Chromatographic parameters Column: e.g. Phenomenex (Aschaffenburg) Kromasil C4, 250x4.6 mm ID, 5 µm, order no. 00G-3104-E0 </w:t>
            </w:r>
            <w:r w:rsidRPr="00714B5C">
              <w:rPr>
                <w:rFonts w:ascii="Arial" w:hAnsi="Arial" w:cs="Arial"/>
                <w:sz w:val="16"/>
                <w:szCs w:val="16"/>
              </w:rPr>
              <w:t>Запропоновано</w:t>
            </w:r>
            <w:r w:rsidRPr="00714B5C">
              <w:rPr>
                <w:rFonts w:ascii="Arial" w:hAnsi="Arial" w:cs="Arial"/>
                <w:sz w:val="16"/>
                <w:szCs w:val="16"/>
                <w:lang w:val="en-US"/>
              </w:rPr>
              <w:t xml:space="preserve">: Monograph rutoside V05 31.03.2015 3.2.S.5 Reference substances 3 Specifications Specification of a primary reference standard (PRSQ) Chromatographic purity (CP), B PY PM 244/02 HPLC 100% peak area: ≥90% Specification for a reference substance for quantification (RSQ) Chromatographic purity (CP), B PY PM 244/02 HPLC 100% peak area: ≥90% B PY PM 244/02 German text 1.2.3 Chromatographische parameter Saule: z.B. Phenomenex Kromasil C4. 250x4.6 mm, 5 µm, Art. Nr. 00G-3104-E0 oder vergleichbares Material Corresponding English part 1.2.3 Chromatographic parameters Column: e.g. Phenomenex Kromasil C4, 250x4.6 mm, 5 µm, order no. 00G-3104-E0 or equivalent material.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включаючи</w:t>
            </w:r>
            <w:r w:rsidRPr="00714B5C">
              <w:rPr>
                <w:rFonts w:ascii="Arial" w:hAnsi="Arial" w:cs="Arial"/>
                <w:sz w:val="16"/>
                <w:szCs w:val="16"/>
                <w:lang w:val="en-US"/>
              </w:rPr>
              <w:t xml:space="preserve"> </w:t>
            </w:r>
            <w:r w:rsidRPr="00714B5C">
              <w:rPr>
                <w:rFonts w:ascii="Arial" w:hAnsi="Arial" w:cs="Arial"/>
                <w:sz w:val="16"/>
                <w:szCs w:val="16"/>
              </w:rPr>
              <w:t>заміну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доповнення</w:t>
            </w:r>
            <w:r w:rsidRPr="00714B5C">
              <w:rPr>
                <w:rFonts w:ascii="Arial" w:hAnsi="Arial" w:cs="Arial"/>
                <w:sz w:val="16"/>
                <w:szCs w:val="16"/>
                <w:lang w:val="en-US"/>
              </w:rPr>
              <w:t xml:space="preserve">)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не</w:t>
            </w:r>
            <w:r w:rsidRPr="00714B5C">
              <w:rPr>
                <w:rFonts w:ascii="Arial" w:hAnsi="Arial" w:cs="Arial"/>
                <w:sz w:val="16"/>
                <w:szCs w:val="16"/>
                <w:lang w:val="en-US"/>
              </w:rPr>
              <w:t xml:space="preserve"> </w:t>
            </w:r>
            <w:r w:rsidRPr="00714B5C">
              <w:rPr>
                <w:rFonts w:ascii="Arial" w:hAnsi="Arial" w:cs="Arial"/>
                <w:sz w:val="16"/>
                <w:szCs w:val="16"/>
              </w:rPr>
              <w:t>спричиняє</w:t>
            </w:r>
            <w:r w:rsidRPr="00714B5C">
              <w:rPr>
                <w:rFonts w:ascii="Arial" w:hAnsi="Arial" w:cs="Arial"/>
                <w:sz w:val="16"/>
                <w:szCs w:val="16"/>
                <w:lang w:val="en-US"/>
              </w:rPr>
              <w:t xml:space="preserve"> </w:t>
            </w:r>
            <w:r w:rsidRPr="00714B5C">
              <w:rPr>
                <w:rFonts w:ascii="Arial" w:hAnsi="Arial" w:cs="Arial"/>
                <w:sz w:val="16"/>
                <w:szCs w:val="16"/>
              </w:rPr>
              <w:t>істотного</w:t>
            </w:r>
            <w:r w:rsidRPr="00714B5C">
              <w:rPr>
                <w:rFonts w:ascii="Arial" w:hAnsi="Arial" w:cs="Arial"/>
                <w:sz w:val="16"/>
                <w:szCs w:val="16"/>
                <w:lang w:val="en-US"/>
              </w:rPr>
              <w:t xml:space="preserve"> </w:t>
            </w:r>
            <w:r w:rsidRPr="00714B5C">
              <w:rPr>
                <w:rFonts w:ascii="Arial" w:hAnsi="Arial" w:cs="Arial"/>
                <w:sz w:val="16"/>
                <w:szCs w:val="16"/>
              </w:rPr>
              <w:t>впливу</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якість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Монографію</w:t>
            </w:r>
            <w:r w:rsidRPr="00714B5C">
              <w:rPr>
                <w:rFonts w:ascii="Arial" w:hAnsi="Arial" w:cs="Arial"/>
                <w:sz w:val="16"/>
                <w:szCs w:val="16"/>
                <w:lang w:val="en-US"/>
              </w:rPr>
              <w:t xml:space="preserve">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еталонного</w:t>
            </w:r>
            <w:r w:rsidRPr="00714B5C">
              <w:rPr>
                <w:rFonts w:ascii="Arial" w:hAnsi="Arial" w:cs="Arial"/>
                <w:sz w:val="16"/>
                <w:szCs w:val="16"/>
                <w:lang w:val="en-US"/>
              </w:rPr>
              <w:t xml:space="preserve"> </w:t>
            </w:r>
            <w:r w:rsidRPr="00714B5C">
              <w:rPr>
                <w:rFonts w:ascii="Arial" w:hAnsi="Arial" w:cs="Arial"/>
                <w:sz w:val="16"/>
                <w:szCs w:val="16"/>
              </w:rPr>
              <w:t>стандартного</w:t>
            </w:r>
            <w:r w:rsidRPr="00714B5C">
              <w:rPr>
                <w:rFonts w:ascii="Arial" w:hAnsi="Arial" w:cs="Arial"/>
                <w:sz w:val="16"/>
                <w:szCs w:val="16"/>
                <w:lang w:val="en-US"/>
              </w:rPr>
              <w:t xml:space="preserve"> </w:t>
            </w:r>
            <w:r w:rsidRPr="00714B5C">
              <w:rPr>
                <w:rFonts w:ascii="Arial" w:hAnsi="Arial" w:cs="Arial"/>
                <w:sz w:val="16"/>
                <w:szCs w:val="16"/>
              </w:rPr>
              <w:t>пірогалолу</w:t>
            </w:r>
            <w:r w:rsidRPr="00714B5C">
              <w:rPr>
                <w:rFonts w:ascii="Arial" w:hAnsi="Arial" w:cs="Arial"/>
                <w:sz w:val="16"/>
                <w:szCs w:val="16"/>
                <w:lang w:val="en-US"/>
              </w:rPr>
              <w:t xml:space="preserve"> </w:t>
            </w:r>
            <w:r w:rsidRPr="00714B5C">
              <w:rPr>
                <w:rFonts w:ascii="Arial" w:hAnsi="Arial" w:cs="Arial"/>
                <w:sz w:val="16"/>
                <w:szCs w:val="16"/>
              </w:rPr>
              <w:t>було</w:t>
            </w:r>
            <w:r w:rsidRPr="00714B5C">
              <w:rPr>
                <w:rFonts w:ascii="Arial" w:hAnsi="Arial" w:cs="Arial"/>
                <w:sz w:val="16"/>
                <w:szCs w:val="16"/>
                <w:lang w:val="en-US"/>
              </w:rPr>
              <w:t xml:space="preserve"> </w:t>
            </w:r>
            <w:r w:rsidRPr="00714B5C">
              <w:rPr>
                <w:rFonts w:ascii="Arial" w:hAnsi="Arial" w:cs="Arial"/>
                <w:sz w:val="16"/>
                <w:szCs w:val="16"/>
              </w:rPr>
              <w:t>оновлено</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додано</w:t>
            </w:r>
            <w:r w:rsidRPr="00714B5C">
              <w:rPr>
                <w:rFonts w:ascii="Arial" w:hAnsi="Arial" w:cs="Arial"/>
                <w:sz w:val="16"/>
                <w:szCs w:val="16"/>
                <w:lang w:val="en-US"/>
              </w:rPr>
              <w:t xml:space="preserve"> </w:t>
            </w:r>
            <w:r w:rsidRPr="00714B5C">
              <w:rPr>
                <w:rFonts w:ascii="Arial" w:hAnsi="Arial" w:cs="Arial"/>
                <w:sz w:val="16"/>
                <w:szCs w:val="16"/>
              </w:rPr>
              <w:t>два</w:t>
            </w:r>
            <w:r w:rsidRPr="00714B5C">
              <w:rPr>
                <w:rFonts w:ascii="Arial" w:hAnsi="Arial" w:cs="Arial"/>
                <w:sz w:val="16"/>
                <w:szCs w:val="16"/>
                <w:lang w:val="en-US"/>
              </w:rPr>
              <w:t xml:space="preserve"> </w:t>
            </w:r>
            <w:r w:rsidRPr="00714B5C">
              <w:rPr>
                <w:rFonts w:ascii="Arial" w:hAnsi="Arial" w:cs="Arial"/>
                <w:sz w:val="16"/>
                <w:szCs w:val="16"/>
              </w:rPr>
              <w:t>нові</w:t>
            </w:r>
            <w:r w:rsidRPr="00714B5C">
              <w:rPr>
                <w:rFonts w:ascii="Arial" w:hAnsi="Arial" w:cs="Arial"/>
                <w:sz w:val="16"/>
                <w:szCs w:val="16"/>
                <w:lang w:val="en-US"/>
              </w:rPr>
              <w:t xml:space="preserve"> </w:t>
            </w:r>
            <w:r w:rsidRPr="00714B5C">
              <w:rPr>
                <w:rFonts w:ascii="Arial" w:hAnsi="Arial" w:cs="Arial"/>
                <w:sz w:val="16"/>
                <w:szCs w:val="16"/>
              </w:rPr>
              <w:t>методи</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хроматорафічної</w:t>
            </w:r>
            <w:r w:rsidRPr="00714B5C">
              <w:rPr>
                <w:rFonts w:ascii="Arial" w:hAnsi="Arial" w:cs="Arial"/>
                <w:sz w:val="16"/>
                <w:szCs w:val="16"/>
                <w:lang w:val="en-US"/>
              </w:rPr>
              <w:t xml:space="preserve"> </w:t>
            </w:r>
            <w:r w:rsidRPr="00714B5C">
              <w:rPr>
                <w:rFonts w:ascii="Arial" w:hAnsi="Arial" w:cs="Arial"/>
                <w:sz w:val="16"/>
                <w:szCs w:val="16"/>
              </w:rPr>
              <w:t>чистоти</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3.2.S.5.1 Reference standards or Material 1.5 Safety Precautions Hazard symbol: Xi irritant 3. Specifications Specifications for a Primary Reference Standard for Quantification Chromatographic purity: PhytoLab method 1 (PV 400587): ≥95% Chromatographic purity: PhytoLab method 2 (PV 400588): ≥95% </w:t>
            </w:r>
            <w:r w:rsidRPr="00714B5C">
              <w:rPr>
                <w:rFonts w:ascii="Arial" w:hAnsi="Arial" w:cs="Arial"/>
                <w:sz w:val="16"/>
                <w:szCs w:val="16"/>
              </w:rPr>
              <w:t>Запропоновано</w:t>
            </w:r>
            <w:r w:rsidRPr="00714B5C">
              <w:rPr>
                <w:rFonts w:ascii="Arial" w:hAnsi="Arial" w:cs="Arial"/>
                <w:sz w:val="16"/>
                <w:szCs w:val="16"/>
                <w:lang w:val="en-US"/>
              </w:rPr>
              <w:t xml:space="preserve">: 3.2.S.5.1 Reference standards or Material 1.5 Safety Precautions Hazard symbol: Xi irritant GHS pictograms: Irritant, Health hazard Addition of Health and environmental hazards and Precautionary Statements. 3. Specifications Specifications for a Primary Reference Standard for Quantification Chromatographic purity: PhytoLab method 1 (PV 400587) or B PY PM 465/01: ≥95% Chromatographic purity: PhytoLab method 2 (PV 400588) or B PY PM 466/01: ≥95%.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Стабільність</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періоду</w:t>
            </w:r>
            <w:r w:rsidRPr="00714B5C">
              <w:rPr>
                <w:rFonts w:ascii="Arial" w:hAnsi="Arial" w:cs="Arial"/>
                <w:sz w:val="16"/>
                <w:szCs w:val="16"/>
                <w:lang w:val="en-US"/>
              </w:rPr>
              <w:t xml:space="preserve"> </w:t>
            </w:r>
            <w:r w:rsidRPr="00714B5C">
              <w:rPr>
                <w:rFonts w:ascii="Arial" w:hAnsi="Arial" w:cs="Arial"/>
                <w:sz w:val="16"/>
                <w:szCs w:val="16"/>
              </w:rPr>
              <w:t>повторних</w:t>
            </w:r>
            <w:r w:rsidRPr="00714B5C">
              <w:rPr>
                <w:rFonts w:ascii="Arial" w:hAnsi="Arial" w:cs="Arial"/>
                <w:sz w:val="16"/>
                <w:szCs w:val="16"/>
                <w:lang w:val="en-US"/>
              </w:rPr>
              <w:t xml:space="preserve"> </w:t>
            </w:r>
            <w:r w:rsidRPr="00714B5C">
              <w:rPr>
                <w:rFonts w:ascii="Arial" w:hAnsi="Arial" w:cs="Arial"/>
                <w:sz w:val="16"/>
                <w:szCs w:val="16"/>
              </w:rPr>
              <w:t>випробувань</w:t>
            </w:r>
            <w:r w:rsidRPr="00714B5C">
              <w:rPr>
                <w:rFonts w:ascii="Arial" w:hAnsi="Arial" w:cs="Arial"/>
                <w:sz w:val="16"/>
                <w:szCs w:val="16"/>
                <w:lang w:val="en-US"/>
              </w:rPr>
              <w:t>/</w:t>
            </w:r>
            <w:r w:rsidRPr="00714B5C">
              <w:rPr>
                <w:rFonts w:ascii="Arial" w:hAnsi="Arial" w:cs="Arial"/>
                <w:sz w:val="16"/>
                <w:szCs w:val="16"/>
              </w:rPr>
              <w:t>періоду</w:t>
            </w:r>
            <w:r w:rsidRPr="00714B5C">
              <w:rPr>
                <w:rFonts w:ascii="Arial" w:hAnsi="Arial" w:cs="Arial"/>
                <w:sz w:val="16"/>
                <w:szCs w:val="16"/>
                <w:lang w:val="en-US"/>
              </w:rPr>
              <w:t xml:space="preserve"> </w:t>
            </w:r>
            <w:r w:rsidRPr="00714B5C">
              <w:rPr>
                <w:rFonts w:ascii="Arial" w:hAnsi="Arial" w:cs="Arial"/>
                <w:sz w:val="16"/>
                <w:szCs w:val="16"/>
              </w:rPr>
              <w:t>зберігання</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умов</w:t>
            </w:r>
            <w:r w:rsidRPr="00714B5C">
              <w:rPr>
                <w:rFonts w:ascii="Arial" w:hAnsi="Arial" w:cs="Arial"/>
                <w:sz w:val="16"/>
                <w:szCs w:val="16"/>
                <w:lang w:val="en-US"/>
              </w:rPr>
              <w:t xml:space="preserve"> </w:t>
            </w:r>
            <w:r w:rsidRPr="00714B5C">
              <w:rPr>
                <w:rFonts w:ascii="Arial" w:hAnsi="Arial" w:cs="Arial"/>
                <w:sz w:val="16"/>
                <w:szCs w:val="16"/>
              </w:rPr>
              <w:t>зберігання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за</w:t>
            </w:r>
            <w:r w:rsidRPr="00714B5C">
              <w:rPr>
                <w:rFonts w:ascii="Arial" w:hAnsi="Arial" w:cs="Arial"/>
                <w:sz w:val="16"/>
                <w:szCs w:val="16"/>
                <w:lang w:val="en-US"/>
              </w:rPr>
              <w:t xml:space="preserve"> </w:t>
            </w:r>
            <w:r w:rsidRPr="00714B5C">
              <w:rPr>
                <w:rFonts w:ascii="Arial" w:hAnsi="Arial" w:cs="Arial"/>
                <w:sz w:val="16"/>
                <w:szCs w:val="16"/>
              </w:rPr>
              <w:t>відсутності</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затвердженому</w:t>
            </w:r>
            <w:r w:rsidRPr="00714B5C">
              <w:rPr>
                <w:rFonts w:ascii="Arial" w:hAnsi="Arial" w:cs="Arial"/>
                <w:sz w:val="16"/>
                <w:szCs w:val="16"/>
                <w:lang w:val="en-US"/>
              </w:rPr>
              <w:t xml:space="preserve"> </w:t>
            </w:r>
            <w:r w:rsidRPr="00714B5C">
              <w:rPr>
                <w:rFonts w:ascii="Arial" w:hAnsi="Arial" w:cs="Arial"/>
                <w:sz w:val="16"/>
                <w:szCs w:val="16"/>
              </w:rPr>
              <w:t>досьє</w:t>
            </w:r>
            <w:r w:rsidRPr="00714B5C">
              <w:rPr>
                <w:rFonts w:ascii="Arial" w:hAnsi="Arial" w:cs="Arial"/>
                <w:sz w:val="16"/>
                <w:szCs w:val="16"/>
                <w:lang w:val="en-US"/>
              </w:rPr>
              <w:t xml:space="preserve"> </w:t>
            </w:r>
            <w:r w:rsidRPr="00714B5C">
              <w:rPr>
                <w:rFonts w:ascii="Arial" w:hAnsi="Arial" w:cs="Arial"/>
                <w:sz w:val="16"/>
                <w:szCs w:val="16"/>
              </w:rPr>
              <w:t>сертифіката</w:t>
            </w:r>
            <w:r w:rsidRPr="00714B5C">
              <w:rPr>
                <w:rFonts w:ascii="Arial" w:hAnsi="Arial" w:cs="Arial"/>
                <w:sz w:val="16"/>
                <w:szCs w:val="16"/>
                <w:lang w:val="en-US"/>
              </w:rPr>
              <w:t xml:space="preserve"> </w:t>
            </w:r>
            <w:r w:rsidRPr="00714B5C">
              <w:rPr>
                <w:rFonts w:ascii="Arial" w:hAnsi="Arial" w:cs="Arial"/>
                <w:sz w:val="16"/>
                <w:szCs w:val="16"/>
              </w:rPr>
              <w:t>відповідності</w:t>
            </w:r>
            <w:r w:rsidRPr="00714B5C">
              <w:rPr>
                <w:rFonts w:ascii="Arial" w:hAnsi="Arial" w:cs="Arial"/>
                <w:sz w:val="16"/>
                <w:szCs w:val="16"/>
                <w:lang w:val="en-US"/>
              </w:rPr>
              <w:t xml:space="preserve"> </w:t>
            </w:r>
            <w:r w:rsidRPr="00714B5C">
              <w:rPr>
                <w:rFonts w:ascii="Arial" w:hAnsi="Arial" w:cs="Arial"/>
                <w:sz w:val="16"/>
                <w:szCs w:val="16"/>
              </w:rPr>
              <w:t>Європейській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включає</w:t>
            </w:r>
            <w:r w:rsidRPr="00714B5C">
              <w:rPr>
                <w:rFonts w:ascii="Arial" w:hAnsi="Arial" w:cs="Arial"/>
                <w:sz w:val="16"/>
                <w:szCs w:val="16"/>
                <w:lang w:val="en-US"/>
              </w:rPr>
              <w:t xml:space="preserve"> </w:t>
            </w:r>
            <w:r w:rsidRPr="00714B5C">
              <w:rPr>
                <w:rFonts w:ascii="Arial" w:hAnsi="Arial" w:cs="Arial"/>
                <w:sz w:val="16"/>
                <w:szCs w:val="16"/>
              </w:rPr>
              <w:t>період</w:t>
            </w:r>
            <w:r w:rsidRPr="00714B5C">
              <w:rPr>
                <w:rFonts w:ascii="Arial" w:hAnsi="Arial" w:cs="Arial"/>
                <w:sz w:val="16"/>
                <w:szCs w:val="16"/>
                <w:lang w:val="en-US"/>
              </w:rPr>
              <w:t xml:space="preserve"> </w:t>
            </w:r>
            <w:r w:rsidRPr="00714B5C">
              <w:rPr>
                <w:rFonts w:ascii="Arial" w:hAnsi="Arial" w:cs="Arial"/>
                <w:sz w:val="16"/>
                <w:szCs w:val="16"/>
              </w:rPr>
              <w:t>повторного</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w:t>
            </w:r>
            <w:r w:rsidRPr="00714B5C">
              <w:rPr>
                <w:rFonts w:ascii="Arial" w:hAnsi="Arial" w:cs="Arial"/>
                <w:sz w:val="16"/>
                <w:szCs w:val="16"/>
              </w:rPr>
              <w:t>період</w:t>
            </w:r>
            <w:r w:rsidRPr="00714B5C">
              <w:rPr>
                <w:rFonts w:ascii="Arial" w:hAnsi="Arial" w:cs="Arial"/>
                <w:sz w:val="16"/>
                <w:szCs w:val="16"/>
                <w:lang w:val="en-US"/>
              </w:rPr>
              <w:t xml:space="preserve"> </w:t>
            </w:r>
            <w:r w:rsidRPr="00714B5C">
              <w:rPr>
                <w:rFonts w:ascii="Arial" w:hAnsi="Arial" w:cs="Arial"/>
                <w:sz w:val="16"/>
                <w:szCs w:val="16"/>
              </w:rPr>
              <w:t>повторного</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w:t>
            </w:r>
            <w:r w:rsidRPr="00714B5C">
              <w:rPr>
                <w:rFonts w:ascii="Arial" w:hAnsi="Arial" w:cs="Arial"/>
                <w:sz w:val="16"/>
                <w:szCs w:val="16"/>
              </w:rPr>
              <w:t>період</w:t>
            </w:r>
            <w:r w:rsidRPr="00714B5C">
              <w:rPr>
                <w:rFonts w:ascii="Arial" w:hAnsi="Arial" w:cs="Arial"/>
                <w:sz w:val="16"/>
                <w:szCs w:val="16"/>
                <w:lang w:val="en-US"/>
              </w:rPr>
              <w:t xml:space="preserve"> </w:t>
            </w:r>
            <w:r w:rsidRPr="00714B5C">
              <w:rPr>
                <w:rFonts w:ascii="Arial" w:hAnsi="Arial" w:cs="Arial"/>
                <w:sz w:val="16"/>
                <w:szCs w:val="16"/>
              </w:rPr>
              <w:t>зберігання</w:t>
            </w:r>
            <w:r w:rsidRPr="00714B5C">
              <w:rPr>
                <w:rFonts w:ascii="Arial" w:hAnsi="Arial" w:cs="Arial"/>
                <w:sz w:val="16"/>
                <w:szCs w:val="16"/>
                <w:lang w:val="en-US"/>
              </w:rPr>
              <w:t xml:space="preserve">) - </w:t>
            </w:r>
            <w:r w:rsidRPr="00714B5C">
              <w:rPr>
                <w:rFonts w:ascii="Arial" w:hAnsi="Arial" w:cs="Arial"/>
                <w:sz w:val="16"/>
                <w:szCs w:val="16"/>
              </w:rPr>
              <w:t>Збільшення</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введення</w:t>
            </w:r>
            <w:r w:rsidRPr="00714B5C">
              <w:rPr>
                <w:rFonts w:ascii="Arial" w:hAnsi="Arial" w:cs="Arial"/>
                <w:sz w:val="16"/>
                <w:szCs w:val="16"/>
                <w:lang w:val="en-US"/>
              </w:rPr>
              <w:t xml:space="preserve"> </w:t>
            </w:r>
            <w:r w:rsidRPr="00714B5C">
              <w:rPr>
                <w:rFonts w:ascii="Arial" w:hAnsi="Arial" w:cs="Arial"/>
                <w:sz w:val="16"/>
                <w:szCs w:val="16"/>
              </w:rPr>
              <w:t>періоду</w:t>
            </w:r>
            <w:r w:rsidRPr="00714B5C">
              <w:rPr>
                <w:rFonts w:ascii="Arial" w:hAnsi="Arial" w:cs="Arial"/>
                <w:sz w:val="16"/>
                <w:szCs w:val="16"/>
                <w:lang w:val="en-US"/>
              </w:rPr>
              <w:t xml:space="preserve"> </w:t>
            </w:r>
            <w:r w:rsidRPr="00714B5C">
              <w:rPr>
                <w:rFonts w:ascii="Arial" w:hAnsi="Arial" w:cs="Arial"/>
                <w:sz w:val="16"/>
                <w:szCs w:val="16"/>
              </w:rPr>
              <w:t>повторного</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w:t>
            </w:r>
            <w:r w:rsidRPr="00714B5C">
              <w:rPr>
                <w:rFonts w:ascii="Arial" w:hAnsi="Arial" w:cs="Arial"/>
                <w:sz w:val="16"/>
                <w:szCs w:val="16"/>
              </w:rPr>
              <w:t>періоду</w:t>
            </w:r>
            <w:r w:rsidRPr="00714B5C">
              <w:rPr>
                <w:rFonts w:ascii="Arial" w:hAnsi="Arial" w:cs="Arial"/>
                <w:sz w:val="16"/>
                <w:szCs w:val="16"/>
                <w:lang w:val="en-US"/>
              </w:rPr>
              <w:t xml:space="preserve"> </w:t>
            </w:r>
            <w:r w:rsidRPr="00714B5C">
              <w:rPr>
                <w:rFonts w:ascii="Arial" w:hAnsi="Arial" w:cs="Arial"/>
                <w:sz w:val="16"/>
                <w:szCs w:val="16"/>
              </w:rPr>
              <w:t>зберігання</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основі</w:t>
            </w:r>
            <w:r w:rsidRPr="00714B5C">
              <w:rPr>
                <w:rFonts w:ascii="Arial" w:hAnsi="Arial" w:cs="Arial"/>
                <w:sz w:val="16"/>
                <w:szCs w:val="16"/>
                <w:lang w:val="en-US"/>
              </w:rPr>
              <w:t xml:space="preserve"> </w:t>
            </w:r>
            <w:r w:rsidRPr="00714B5C">
              <w:rPr>
                <w:rFonts w:ascii="Arial" w:hAnsi="Arial" w:cs="Arial"/>
                <w:sz w:val="16"/>
                <w:szCs w:val="16"/>
              </w:rPr>
              <w:t>результатів</w:t>
            </w:r>
            <w:r w:rsidRPr="00714B5C">
              <w:rPr>
                <w:rFonts w:ascii="Arial" w:hAnsi="Arial" w:cs="Arial"/>
                <w:sz w:val="16"/>
                <w:szCs w:val="16"/>
                <w:lang w:val="en-US"/>
              </w:rPr>
              <w:t xml:space="preserve"> </w:t>
            </w:r>
            <w:r w:rsidRPr="00714B5C">
              <w:rPr>
                <w:rFonts w:ascii="Arial" w:hAnsi="Arial" w:cs="Arial"/>
                <w:sz w:val="16"/>
                <w:szCs w:val="16"/>
              </w:rPr>
              <w:t>досліджень</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реальному</w:t>
            </w:r>
            <w:r w:rsidRPr="00714B5C">
              <w:rPr>
                <w:rFonts w:ascii="Arial" w:hAnsi="Arial" w:cs="Arial"/>
                <w:sz w:val="16"/>
                <w:szCs w:val="16"/>
                <w:lang w:val="en-US"/>
              </w:rPr>
              <w:t xml:space="preserve"> </w:t>
            </w:r>
            <w:r w:rsidRPr="00714B5C">
              <w:rPr>
                <w:rFonts w:ascii="Arial" w:hAnsi="Arial" w:cs="Arial"/>
                <w:sz w:val="16"/>
                <w:szCs w:val="16"/>
              </w:rPr>
              <w:t>часі</w:t>
            </w:r>
            <w:r w:rsidRPr="00714B5C">
              <w:rPr>
                <w:rFonts w:ascii="Arial" w:hAnsi="Arial" w:cs="Arial"/>
                <w:sz w:val="16"/>
                <w:szCs w:val="16"/>
                <w:lang w:val="en-US"/>
              </w:rPr>
              <w:t xml:space="preserve"> - </w:t>
            </w:r>
            <w:r w:rsidRPr="00714B5C">
              <w:rPr>
                <w:rFonts w:ascii="Arial" w:hAnsi="Arial" w:cs="Arial"/>
                <w:sz w:val="16"/>
                <w:szCs w:val="16"/>
              </w:rPr>
              <w:t>Наведені</w:t>
            </w:r>
            <w:r w:rsidRPr="00714B5C">
              <w:rPr>
                <w:rFonts w:ascii="Arial" w:hAnsi="Arial" w:cs="Arial"/>
                <w:sz w:val="16"/>
                <w:szCs w:val="16"/>
                <w:lang w:val="en-US"/>
              </w:rPr>
              <w:t xml:space="preserve"> </w:t>
            </w:r>
            <w:r w:rsidRPr="00714B5C">
              <w:rPr>
                <w:rFonts w:ascii="Arial" w:hAnsi="Arial" w:cs="Arial"/>
                <w:sz w:val="16"/>
                <w:szCs w:val="16"/>
              </w:rPr>
              <w:t>дані</w:t>
            </w:r>
            <w:r w:rsidRPr="00714B5C">
              <w:rPr>
                <w:rFonts w:ascii="Arial" w:hAnsi="Arial" w:cs="Arial"/>
                <w:sz w:val="16"/>
                <w:szCs w:val="16"/>
                <w:lang w:val="en-US"/>
              </w:rPr>
              <w:t xml:space="preserve"> </w:t>
            </w:r>
            <w:r w:rsidRPr="00714B5C">
              <w:rPr>
                <w:rFonts w:ascii="Arial" w:hAnsi="Arial" w:cs="Arial"/>
                <w:sz w:val="16"/>
                <w:szCs w:val="16"/>
              </w:rPr>
              <w:t>підтверджують</w:t>
            </w:r>
            <w:r w:rsidRPr="00714B5C">
              <w:rPr>
                <w:rFonts w:ascii="Arial" w:hAnsi="Arial" w:cs="Arial"/>
                <w:sz w:val="16"/>
                <w:szCs w:val="16"/>
                <w:lang w:val="en-US"/>
              </w:rPr>
              <w:t xml:space="preserve"> </w:t>
            </w:r>
            <w:r w:rsidRPr="00714B5C">
              <w:rPr>
                <w:rFonts w:ascii="Arial" w:hAnsi="Arial" w:cs="Arial"/>
                <w:sz w:val="16"/>
                <w:szCs w:val="16"/>
              </w:rPr>
              <w:t>стабільність</w:t>
            </w:r>
            <w:r w:rsidRPr="00714B5C">
              <w:rPr>
                <w:rFonts w:ascii="Arial" w:hAnsi="Arial" w:cs="Arial"/>
                <w:sz w:val="16"/>
                <w:szCs w:val="16"/>
                <w:lang w:val="en-US"/>
              </w:rPr>
              <w:t xml:space="preserve"> </w:t>
            </w:r>
            <w:r w:rsidRPr="00714B5C">
              <w:rPr>
                <w:rFonts w:ascii="Arial" w:hAnsi="Arial" w:cs="Arial"/>
                <w:sz w:val="16"/>
                <w:szCs w:val="16"/>
              </w:rPr>
              <w:t>еталонного</w:t>
            </w:r>
            <w:r w:rsidRPr="00714B5C">
              <w:rPr>
                <w:rFonts w:ascii="Arial" w:hAnsi="Arial" w:cs="Arial"/>
                <w:sz w:val="16"/>
                <w:szCs w:val="16"/>
                <w:lang w:val="en-US"/>
              </w:rPr>
              <w:t xml:space="preserve"> </w:t>
            </w:r>
            <w:r w:rsidRPr="00714B5C">
              <w:rPr>
                <w:rFonts w:ascii="Arial" w:hAnsi="Arial" w:cs="Arial"/>
                <w:sz w:val="16"/>
                <w:szCs w:val="16"/>
              </w:rPr>
              <w:t>стандартного</w:t>
            </w:r>
            <w:r w:rsidRPr="00714B5C">
              <w:rPr>
                <w:rFonts w:ascii="Arial" w:hAnsi="Arial" w:cs="Arial"/>
                <w:sz w:val="16"/>
                <w:szCs w:val="16"/>
                <w:lang w:val="en-US"/>
              </w:rPr>
              <w:t xml:space="preserve"> </w:t>
            </w:r>
            <w:r w:rsidRPr="00714B5C">
              <w:rPr>
                <w:rFonts w:ascii="Arial" w:hAnsi="Arial" w:cs="Arial"/>
                <w:sz w:val="16"/>
                <w:szCs w:val="16"/>
              </w:rPr>
              <w:t>рутозиду</w:t>
            </w:r>
            <w:r w:rsidRPr="00714B5C">
              <w:rPr>
                <w:rFonts w:ascii="Arial" w:hAnsi="Arial" w:cs="Arial"/>
                <w:sz w:val="16"/>
                <w:szCs w:val="16"/>
                <w:lang w:val="en-US"/>
              </w:rPr>
              <w:t xml:space="preserve"> </w:t>
            </w:r>
            <w:r w:rsidRPr="00714B5C">
              <w:rPr>
                <w:rFonts w:ascii="Arial" w:hAnsi="Arial" w:cs="Arial"/>
                <w:sz w:val="16"/>
                <w:szCs w:val="16"/>
              </w:rPr>
              <w:t>протягом</w:t>
            </w:r>
            <w:r w:rsidRPr="00714B5C">
              <w:rPr>
                <w:rFonts w:ascii="Arial" w:hAnsi="Arial" w:cs="Arial"/>
                <w:sz w:val="16"/>
                <w:szCs w:val="16"/>
                <w:lang w:val="en-US"/>
              </w:rPr>
              <w:t xml:space="preserve"> 60 </w:t>
            </w:r>
            <w:r w:rsidRPr="00714B5C">
              <w:rPr>
                <w:rFonts w:ascii="Arial" w:hAnsi="Arial" w:cs="Arial"/>
                <w:sz w:val="16"/>
                <w:szCs w:val="16"/>
              </w:rPr>
              <w:t>місяців</w:t>
            </w:r>
            <w:r w:rsidRPr="00714B5C">
              <w:rPr>
                <w:rFonts w:ascii="Arial" w:hAnsi="Arial" w:cs="Arial"/>
                <w:sz w:val="16"/>
                <w:szCs w:val="16"/>
                <w:lang w:val="en-US"/>
              </w:rPr>
              <w:t xml:space="preserve">. </w:t>
            </w:r>
            <w:r w:rsidRPr="00714B5C">
              <w:rPr>
                <w:rFonts w:ascii="Arial" w:hAnsi="Arial" w:cs="Arial"/>
                <w:sz w:val="16"/>
                <w:szCs w:val="16"/>
              </w:rPr>
              <w:t>Період</w:t>
            </w:r>
            <w:r w:rsidRPr="00714B5C">
              <w:rPr>
                <w:rFonts w:ascii="Arial" w:hAnsi="Arial" w:cs="Arial"/>
                <w:sz w:val="16"/>
                <w:szCs w:val="16"/>
                <w:lang w:val="en-US"/>
              </w:rPr>
              <w:t xml:space="preserve"> </w:t>
            </w:r>
            <w:r w:rsidRPr="00714B5C">
              <w:rPr>
                <w:rFonts w:ascii="Arial" w:hAnsi="Arial" w:cs="Arial"/>
                <w:sz w:val="16"/>
                <w:szCs w:val="16"/>
              </w:rPr>
              <w:t>повторного</w:t>
            </w:r>
            <w:r w:rsidRPr="00714B5C">
              <w:rPr>
                <w:rFonts w:ascii="Arial" w:hAnsi="Arial" w:cs="Arial"/>
                <w:sz w:val="16"/>
                <w:szCs w:val="16"/>
                <w:lang w:val="en-US"/>
              </w:rPr>
              <w:t xml:space="preserve"> </w:t>
            </w:r>
            <w:r w:rsidRPr="00714B5C">
              <w:rPr>
                <w:rFonts w:ascii="Arial" w:hAnsi="Arial" w:cs="Arial"/>
                <w:sz w:val="16"/>
                <w:szCs w:val="16"/>
              </w:rPr>
              <w:t>тестування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монографії</w:t>
            </w:r>
            <w:r w:rsidRPr="00714B5C">
              <w:rPr>
                <w:rFonts w:ascii="Arial" w:hAnsi="Arial" w:cs="Arial"/>
                <w:sz w:val="16"/>
                <w:szCs w:val="16"/>
                <w:lang w:val="en-US"/>
              </w:rPr>
              <w:t xml:space="preserve"> </w:t>
            </w:r>
            <w:r w:rsidRPr="00714B5C">
              <w:rPr>
                <w:rFonts w:ascii="Arial" w:hAnsi="Arial" w:cs="Arial"/>
                <w:sz w:val="16"/>
                <w:szCs w:val="16"/>
              </w:rPr>
              <w:t>рутозид</w:t>
            </w:r>
            <w:r w:rsidRPr="00714B5C">
              <w:rPr>
                <w:rFonts w:ascii="Arial" w:hAnsi="Arial" w:cs="Arial"/>
                <w:sz w:val="16"/>
                <w:szCs w:val="16"/>
                <w:lang w:val="en-US"/>
              </w:rPr>
              <w:t xml:space="preserve"> </w:t>
            </w:r>
            <w:r w:rsidRPr="00714B5C">
              <w:rPr>
                <w:rFonts w:ascii="Arial" w:hAnsi="Arial" w:cs="Arial"/>
                <w:sz w:val="16"/>
                <w:szCs w:val="16"/>
              </w:rPr>
              <w:t>визначається</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48 </w:t>
            </w:r>
            <w:r w:rsidRPr="00714B5C">
              <w:rPr>
                <w:rFonts w:ascii="Arial" w:hAnsi="Arial" w:cs="Arial"/>
                <w:sz w:val="16"/>
                <w:szCs w:val="16"/>
              </w:rPr>
              <w:t>місяців</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Готовий</w:t>
            </w:r>
            <w:r w:rsidRPr="00714B5C">
              <w:rPr>
                <w:rFonts w:ascii="Arial" w:hAnsi="Arial" w:cs="Arial"/>
                <w:sz w:val="16"/>
                <w:szCs w:val="16"/>
                <w:lang w:val="en-US"/>
              </w:rPr>
              <w:t xml:space="preserve"> </w:t>
            </w:r>
            <w:r w:rsidRPr="00714B5C">
              <w:rPr>
                <w:rFonts w:ascii="Arial" w:hAnsi="Arial" w:cs="Arial"/>
                <w:sz w:val="16"/>
                <w:szCs w:val="16"/>
              </w:rPr>
              <w:t>лікарський</w:t>
            </w:r>
            <w:r w:rsidRPr="00714B5C">
              <w:rPr>
                <w:rFonts w:ascii="Arial" w:hAnsi="Arial" w:cs="Arial"/>
                <w:sz w:val="16"/>
                <w:szCs w:val="16"/>
                <w:lang w:val="en-US"/>
              </w:rPr>
              <w:t xml:space="preserve"> </w:t>
            </w:r>
            <w:r w:rsidRPr="00714B5C">
              <w:rPr>
                <w:rFonts w:ascii="Arial" w:hAnsi="Arial" w:cs="Arial"/>
                <w:sz w:val="16"/>
                <w:szCs w:val="16"/>
              </w:rPr>
              <w:t>засіб</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виробництві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імпортера</w:t>
            </w:r>
            <w:r w:rsidRPr="00714B5C">
              <w:rPr>
                <w:rFonts w:ascii="Arial" w:hAnsi="Arial" w:cs="Arial"/>
                <w:sz w:val="16"/>
                <w:szCs w:val="16"/>
                <w:lang w:val="en-US"/>
              </w:rPr>
              <w:t>/</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стосуються</w:t>
            </w:r>
            <w:r w:rsidRPr="00714B5C">
              <w:rPr>
                <w:rFonts w:ascii="Arial" w:hAnsi="Arial" w:cs="Arial"/>
                <w:sz w:val="16"/>
                <w:szCs w:val="16"/>
                <w:lang w:val="en-US"/>
              </w:rPr>
              <w:t xml:space="preserve"> </w:t>
            </w:r>
            <w:r w:rsidRPr="00714B5C">
              <w:rPr>
                <w:rFonts w:ascii="Arial" w:hAnsi="Arial" w:cs="Arial"/>
                <w:sz w:val="16"/>
                <w:szCs w:val="16"/>
              </w:rPr>
              <w:t>випуску</w:t>
            </w:r>
            <w:r w:rsidRPr="00714B5C">
              <w:rPr>
                <w:rFonts w:ascii="Arial" w:hAnsi="Arial" w:cs="Arial"/>
                <w:sz w:val="16"/>
                <w:szCs w:val="16"/>
                <w:lang w:val="en-US"/>
              </w:rPr>
              <w:t xml:space="preserve"> </w:t>
            </w:r>
            <w:r w:rsidRPr="00714B5C">
              <w:rPr>
                <w:rFonts w:ascii="Arial" w:hAnsi="Arial" w:cs="Arial"/>
                <w:sz w:val="16"/>
                <w:szCs w:val="16"/>
              </w:rPr>
              <w:t>серії</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контролю</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готового</w:t>
            </w:r>
            <w:r w:rsidRPr="00714B5C">
              <w:rPr>
                <w:rFonts w:ascii="Arial" w:hAnsi="Arial" w:cs="Arial"/>
                <w:sz w:val="16"/>
                <w:szCs w:val="16"/>
                <w:lang w:val="en-US"/>
              </w:rPr>
              <w:t xml:space="preserve"> </w:t>
            </w:r>
            <w:r w:rsidRPr="00714B5C">
              <w:rPr>
                <w:rFonts w:ascii="Arial" w:hAnsi="Arial" w:cs="Arial"/>
                <w:sz w:val="16"/>
                <w:szCs w:val="16"/>
              </w:rPr>
              <w:t>лікарського</w:t>
            </w:r>
            <w:r w:rsidRPr="00714B5C">
              <w:rPr>
                <w:rFonts w:ascii="Arial" w:hAnsi="Arial" w:cs="Arial"/>
                <w:sz w:val="16"/>
                <w:szCs w:val="16"/>
                <w:lang w:val="en-US"/>
              </w:rPr>
              <w:t xml:space="preserve"> </w:t>
            </w:r>
            <w:r w:rsidRPr="00714B5C">
              <w:rPr>
                <w:rFonts w:ascii="Arial" w:hAnsi="Arial" w:cs="Arial"/>
                <w:sz w:val="16"/>
                <w:szCs w:val="16"/>
              </w:rPr>
              <w:t>засобу</w:t>
            </w:r>
            <w:r w:rsidRPr="00714B5C">
              <w:rPr>
                <w:rFonts w:ascii="Arial" w:hAnsi="Arial" w:cs="Arial"/>
                <w:sz w:val="16"/>
                <w:szCs w:val="16"/>
                <w:lang w:val="en-US"/>
              </w:rPr>
              <w:t xml:space="preserve"> (</w:t>
            </w:r>
            <w:r w:rsidRPr="00714B5C">
              <w:rPr>
                <w:rFonts w:ascii="Arial" w:hAnsi="Arial" w:cs="Arial"/>
                <w:sz w:val="16"/>
                <w:szCs w:val="16"/>
              </w:rPr>
              <w:t>заміна</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додавання</w:t>
            </w:r>
            <w:r w:rsidRPr="00714B5C">
              <w:rPr>
                <w:rFonts w:ascii="Arial" w:hAnsi="Arial" w:cs="Arial"/>
                <w:sz w:val="16"/>
                <w:szCs w:val="16"/>
                <w:lang w:val="en-US"/>
              </w:rPr>
              <w:t xml:space="preserve"> </w:t>
            </w:r>
            <w:r w:rsidRPr="00714B5C">
              <w:rPr>
                <w:rFonts w:ascii="Arial" w:hAnsi="Arial" w:cs="Arial"/>
                <w:sz w:val="16"/>
                <w:szCs w:val="16"/>
              </w:rPr>
              <w:t>дільниці</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якій</w:t>
            </w:r>
            <w:r w:rsidRPr="00714B5C">
              <w:rPr>
                <w:rFonts w:ascii="Arial" w:hAnsi="Arial" w:cs="Arial"/>
                <w:sz w:val="16"/>
                <w:szCs w:val="16"/>
                <w:lang w:val="en-US"/>
              </w:rPr>
              <w:t xml:space="preserve"> </w:t>
            </w:r>
            <w:r w:rsidRPr="00714B5C">
              <w:rPr>
                <w:rFonts w:ascii="Arial" w:hAnsi="Arial" w:cs="Arial"/>
                <w:sz w:val="16"/>
                <w:szCs w:val="16"/>
              </w:rPr>
              <w:t>здійснюється</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серії</w:t>
            </w:r>
            <w:r w:rsidRPr="00714B5C">
              <w:rPr>
                <w:rFonts w:ascii="Arial" w:hAnsi="Arial" w:cs="Arial"/>
                <w:sz w:val="16"/>
                <w:szCs w:val="16"/>
                <w:lang w:val="en-US"/>
              </w:rPr>
              <w:t xml:space="preserve">) </w:t>
            </w:r>
            <w:r w:rsidRPr="00714B5C">
              <w:rPr>
                <w:rFonts w:ascii="Arial" w:hAnsi="Arial" w:cs="Arial"/>
                <w:sz w:val="16"/>
                <w:szCs w:val="16"/>
              </w:rPr>
              <w:t>Лабораторія</w:t>
            </w:r>
            <w:r w:rsidRPr="00714B5C">
              <w:rPr>
                <w:rFonts w:ascii="Arial" w:hAnsi="Arial" w:cs="Arial"/>
                <w:sz w:val="16"/>
                <w:szCs w:val="16"/>
                <w:lang w:val="en-US"/>
              </w:rPr>
              <w:t xml:space="preserve"> Labor L + S AG </w:t>
            </w:r>
            <w:r w:rsidRPr="00714B5C">
              <w:rPr>
                <w:rFonts w:ascii="Arial" w:hAnsi="Arial" w:cs="Arial"/>
                <w:sz w:val="16"/>
                <w:szCs w:val="16"/>
              </w:rPr>
              <w:t>була</w:t>
            </w:r>
            <w:r w:rsidRPr="00714B5C">
              <w:rPr>
                <w:rFonts w:ascii="Arial" w:hAnsi="Arial" w:cs="Arial"/>
                <w:sz w:val="16"/>
                <w:szCs w:val="16"/>
                <w:lang w:val="en-US"/>
              </w:rPr>
              <w:t xml:space="preserve"> </w:t>
            </w:r>
            <w:r w:rsidRPr="00714B5C">
              <w:rPr>
                <w:rFonts w:ascii="Arial" w:hAnsi="Arial" w:cs="Arial"/>
                <w:sz w:val="16"/>
                <w:szCs w:val="16"/>
              </w:rPr>
              <w:t>включена</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w:t>
            </w:r>
            <w:r w:rsidRPr="00714B5C">
              <w:rPr>
                <w:rFonts w:ascii="Arial" w:hAnsi="Arial" w:cs="Arial"/>
                <w:sz w:val="16"/>
                <w:szCs w:val="16"/>
              </w:rPr>
              <w:t>додаткова</w:t>
            </w:r>
            <w:r w:rsidRPr="00714B5C">
              <w:rPr>
                <w:rFonts w:ascii="Arial" w:hAnsi="Arial" w:cs="Arial"/>
                <w:sz w:val="16"/>
                <w:szCs w:val="16"/>
                <w:lang w:val="en-US"/>
              </w:rPr>
              <w:t xml:space="preserve"> </w:t>
            </w:r>
            <w:r w:rsidRPr="00714B5C">
              <w:rPr>
                <w:rFonts w:ascii="Arial" w:hAnsi="Arial" w:cs="Arial"/>
                <w:sz w:val="16"/>
                <w:szCs w:val="16"/>
              </w:rPr>
              <w:t>випробувальна</w:t>
            </w:r>
            <w:r w:rsidRPr="00714B5C">
              <w:rPr>
                <w:rFonts w:ascii="Arial" w:hAnsi="Arial" w:cs="Arial"/>
                <w:sz w:val="16"/>
                <w:szCs w:val="16"/>
                <w:lang w:val="en-US"/>
              </w:rPr>
              <w:t xml:space="preserve"> </w:t>
            </w:r>
            <w:r w:rsidRPr="00714B5C">
              <w:rPr>
                <w:rFonts w:ascii="Arial" w:hAnsi="Arial" w:cs="Arial"/>
                <w:sz w:val="16"/>
                <w:szCs w:val="16"/>
              </w:rPr>
              <w:t>лабораторія</w:t>
            </w:r>
            <w:r w:rsidRPr="00714B5C">
              <w:rPr>
                <w:rFonts w:ascii="Arial" w:hAnsi="Arial" w:cs="Arial"/>
                <w:sz w:val="16"/>
                <w:szCs w:val="16"/>
                <w:lang w:val="en-US"/>
              </w:rPr>
              <w:t xml:space="preserve">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перевірки</w:t>
            </w:r>
            <w:r w:rsidRPr="00714B5C">
              <w:rPr>
                <w:rFonts w:ascii="Arial" w:hAnsi="Arial" w:cs="Arial"/>
                <w:sz w:val="16"/>
                <w:szCs w:val="16"/>
                <w:lang w:val="en-US"/>
              </w:rPr>
              <w:t xml:space="preserve"> </w:t>
            </w:r>
            <w:r w:rsidRPr="00714B5C">
              <w:rPr>
                <w:rFonts w:ascii="Arial" w:hAnsi="Arial" w:cs="Arial"/>
                <w:sz w:val="16"/>
                <w:szCs w:val="16"/>
              </w:rPr>
              <w:t>мікробіологічної</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ГЛЗ</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w:t>
            </w:r>
            <w:r w:rsidRPr="00714B5C">
              <w:rPr>
                <w:rFonts w:ascii="Arial" w:hAnsi="Arial" w:cs="Arial"/>
                <w:sz w:val="16"/>
                <w:szCs w:val="16"/>
              </w:rPr>
              <w:t>розділу</w:t>
            </w:r>
            <w:r w:rsidRPr="00714B5C">
              <w:rPr>
                <w:rFonts w:ascii="Arial" w:hAnsi="Arial" w:cs="Arial"/>
                <w:sz w:val="16"/>
                <w:szCs w:val="16"/>
                <w:lang w:val="en-US"/>
              </w:rPr>
              <w:t xml:space="preserve"> "3.2.P.3.1 </w:t>
            </w:r>
            <w:r w:rsidRPr="00714B5C">
              <w:rPr>
                <w:rFonts w:ascii="Arial" w:hAnsi="Arial" w:cs="Arial"/>
                <w:sz w:val="16"/>
                <w:szCs w:val="16"/>
              </w:rPr>
              <w:t>Виробники</w:t>
            </w:r>
            <w:r w:rsidRPr="00714B5C">
              <w:rPr>
                <w:rFonts w:ascii="Arial" w:hAnsi="Arial" w:cs="Arial"/>
                <w:sz w:val="16"/>
                <w:szCs w:val="16"/>
                <w:lang w:val="en-US"/>
              </w:rPr>
              <w:t xml:space="preserve">". </w:t>
            </w:r>
            <w:r w:rsidRPr="00714B5C">
              <w:rPr>
                <w:rFonts w:ascii="Arial" w:hAnsi="Arial" w:cs="Arial"/>
                <w:sz w:val="16"/>
                <w:szCs w:val="16"/>
              </w:rPr>
              <w:t>Тестування</w:t>
            </w:r>
            <w:r w:rsidRPr="00714B5C">
              <w:rPr>
                <w:rFonts w:ascii="Arial" w:hAnsi="Arial" w:cs="Arial"/>
                <w:sz w:val="16"/>
                <w:szCs w:val="16"/>
                <w:lang w:val="en-US"/>
              </w:rPr>
              <w:t xml:space="preserve"> </w:t>
            </w:r>
            <w:r w:rsidRPr="00714B5C">
              <w:rPr>
                <w:rFonts w:ascii="Arial" w:hAnsi="Arial" w:cs="Arial"/>
                <w:sz w:val="16"/>
                <w:szCs w:val="16"/>
              </w:rPr>
              <w:t>мікробіологічної</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проводиться</w:t>
            </w:r>
            <w:r w:rsidRPr="00714B5C">
              <w:rPr>
                <w:rFonts w:ascii="Arial" w:hAnsi="Arial" w:cs="Arial"/>
                <w:sz w:val="16"/>
                <w:szCs w:val="16"/>
                <w:lang w:val="en-US"/>
              </w:rPr>
              <w:t xml:space="preserve"> </w:t>
            </w:r>
            <w:r w:rsidRPr="00714B5C">
              <w:rPr>
                <w:rFonts w:ascii="Arial" w:hAnsi="Arial" w:cs="Arial"/>
                <w:sz w:val="16"/>
                <w:szCs w:val="16"/>
              </w:rPr>
              <w:t>компанією</w:t>
            </w:r>
            <w:r w:rsidRPr="00714B5C">
              <w:rPr>
                <w:rFonts w:ascii="Arial" w:hAnsi="Arial" w:cs="Arial"/>
                <w:sz w:val="16"/>
                <w:szCs w:val="16"/>
                <w:lang w:val="en-US"/>
              </w:rPr>
              <w:t xml:space="preserve"> Labor L + S AG </w:t>
            </w:r>
            <w:r w:rsidRPr="00714B5C">
              <w:rPr>
                <w:rFonts w:ascii="Arial" w:hAnsi="Arial" w:cs="Arial"/>
                <w:sz w:val="16"/>
                <w:szCs w:val="16"/>
              </w:rPr>
              <w:t>як</w:t>
            </w:r>
            <w:r w:rsidRPr="00714B5C">
              <w:rPr>
                <w:rFonts w:ascii="Arial" w:hAnsi="Arial" w:cs="Arial"/>
                <w:sz w:val="16"/>
                <w:szCs w:val="16"/>
                <w:lang w:val="en-US"/>
              </w:rPr>
              <w:t xml:space="preserve"> </w:t>
            </w:r>
            <w:r w:rsidRPr="00714B5C">
              <w:rPr>
                <w:rFonts w:ascii="Arial" w:hAnsi="Arial" w:cs="Arial"/>
                <w:sz w:val="16"/>
                <w:szCs w:val="16"/>
              </w:rPr>
              <w:t>альтернатива</w:t>
            </w:r>
            <w:r w:rsidRPr="00714B5C">
              <w:rPr>
                <w:rFonts w:ascii="Arial" w:hAnsi="Arial" w:cs="Arial"/>
                <w:sz w:val="16"/>
                <w:szCs w:val="16"/>
                <w:lang w:val="en-US"/>
              </w:rPr>
              <w:t xml:space="preserve"> </w:t>
            </w:r>
            <w:r w:rsidRPr="00714B5C">
              <w:rPr>
                <w:rFonts w:ascii="Arial" w:hAnsi="Arial" w:cs="Arial"/>
                <w:sz w:val="16"/>
                <w:szCs w:val="16"/>
              </w:rPr>
              <w:t>тестуванню</w:t>
            </w:r>
            <w:r w:rsidRPr="00714B5C">
              <w:rPr>
                <w:rFonts w:ascii="Arial" w:hAnsi="Arial" w:cs="Arial"/>
                <w:sz w:val="16"/>
                <w:szCs w:val="16"/>
                <w:lang w:val="en-US"/>
              </w:rPr>
              <w:t xml:space="preserve"> Bionorica SE. </w:t>
            </w:r>
            <w:r w:rsidRPr="00714B5C">
              <w:rPr>
                <w:rFonts w:ascii="Arial" w:hAnsi="Arial" w:cs="Arial"/>
                <w:sz w:val="16"/>
                <w:szCs w:val="16"/>
              </w:rPr>
              <w:t>Загальна</w:t>
            </w:r>
            <w:r w:rsidRPr="00714B5C">
              <w:rPr>
                <w:rFonts w:ascii="Arial" w:hAnsi="Arial" w:cs="Arial"/>
                <w:sz w:val="16"/>
                <w:szCs w:val="16"/>
                <w:lang w:val="en-US"/>
              </w:rPr>
              <w:t xml:space="preserve"> </w:t>
            </w:r>
            <w:r w:rsidRPr="00714B5C">
              <w:rPr>
                <w:rFonts w:ascii="Arial" w:hAnsi="Arial" w:cs="Arial"/>
                <w:sz w:val="16"/>
                <w:szCs w:val="16"/>
              </w:rPr>
              <w:t>відповідальність</w:t>
            </w:r>
            <w:r w:rsidRPr="00714B5C">
              <w:rPr>
                <w:rFonts w:ascii="Arial" w:hAnsi="Arial" w:cs="Arial"/>
                <w:sz w:val="16"/>
                <w:szCs w:val="16"/>
                <w:lang w:val="en-US"/>
              </w:rPr>
              <w:t xml:space="preserve"> </w:t>
            </w:r>
            <w:r w:rsidRPr="00714B5C">
              <w:rPr>
                <w:rFonts w:ascii="Arial" w:hAnsi="Arial" w:cs="Arial"/>
                <w:sz w:val="16"/>
                <w:szCs w:val="16"/>
              </w:rPr>
              <w:t>за</w:t>
            </w:r>
            <w:r w:rsidRPr="00714B5C">
              <w:rPr>
                <w:rFonts w:ascii="Arial" w:hAnsi="Arial" w:cs="Arial"/>
                <w:sz w:val="16"/>
                <w:szCs w:val="16"/>
                <w:lang w:val="en-US"/>
              </w:rPr>
              <w:t xml:space="preserve"> </w:t>
            </w:r>
            <w:r w:rsidRPr="00714B5C">
              <w:rPr>
                <w:rFonts w:ascii="Arial" w:hAnsi="Arial" w:cs="Arial"/>
                <w:sz w:val="16"/>
                <w:szCs w:val="16"/>
              </w:rPr>
              <w:t>тестування</w:t>
            </w:r>
            <w:r w:rsidRPr="00714B5C">
              <w:rPr>
                <w:rFonts w:ascii="Arial" w:hAnsi="Arial" w:cs="Arial"/>
                <w:sz w:val="16"/>
                <w:szCs w:val="16"/>
                <w:lang w:val="en-US"/>
              </w:rPr>
              <w:t xml:space="preserve"> </w:t>
            </w:r>
            <w:r w:rsidRPr="00714B5C">
              <w:rPr>
                <w:rFonts w:ascii="Arial" w:hAnsi="Arial" w:cs="Arial"/>
                <w:sz w:val="16"/>
                <w:szCs w:val="16"/>
              </w:rPr>
              <w:t>випуску</w:t>
            </w:r>
            <w:r w:rsidRPr="00714B5C">
              <w:rPr>
                <w:rFonts w:ascii="Arial" w:hAnsi="Arial" w:cs="Arial"/>
                <w:sz w:val="16"/>
                <w:szCs w:val="16"/>
                <w:lang w:val="en-US"/>
              </w:rPr>
              <w:t xml:space="preserve"> </w:t>
            </w:r>
            <w:r w:rsidRPr="00714B5C">
              <w:rPr>
                <w:rFonts w:ascii="Arial" w:hAnsi="Arial" w:cs="Arial"/>
                <w:sz w:val="16"/>
                <w:szCs w:val="16"/>
              </w:rPr>
              <w:t>компанією</w:t>
            </w:r>
            <w:r w:rsidRPr="00714B5C">
              <w:rPr>
                <w:rFonts w:ascii="Arial" w:hAnsi="Arial" w:cs="Arial"/>
                <w:sz w:val="16"/>
                <w:szCs w:val="16"/>
                <w:lang w:val="en-US"/>
              </w:rPr>
              <w:t xml:space="preserve"> Bionorica SE </w:t>
            </w:r>
            <w:r w:rsidRPr="00714B5C">
              <w:rPr>
                <w:rFonts w:ascii="Arial" w:hAnsi="Arial" w:cs="Arial"/>
                <w:sz w:val="16"/>
                <w:szCs w:val="16"/>
              </w:rPr>
              <w:t>не</w:t>
            </w:r>
            <w:r w:rsidRPr="00714B5C">
              <w:rPr>
                <w:rFonts w:ascii="Arial" w:hAnsi="Arial" w:cs="Arial"/>
                <w:sz w:val="16"/>
                <w:szCs w:val="16"/>
                <w:lang w:val="en-US"/>
              </w:rPr>
              <w:t xml:space="preserve"> </w:t>
            </w:r>
            <w:r w:rsidRPr="00714B5C">
              <w:rPr>
                <w:rFonts w:ascii="Arial" w:hAnsi="Arial" w:cs="Arial"/>
                <w:sz w:val="16"/>
                <w:szCs w:val="16"/>
              </w:rPr>
              <w:t>змінюється</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Готовий</w:t>
            </w:r>
            <w:r w:rsidRPr="00714B5C">
              <w:rPr>
                <w:rFonts w:ascii="Arial" w:hAnsi="Arial" w:cs="Arial"/>
                <w:sz w:val="16"/>
                <w:szCs w:val="16"/>
                <w:lang w:val="en-US"/>
              </w:rPr>
              <w:t xml:space="preserve"> </w:t>
            </w:r>
            <w:r w:rsidRPr="00714B5C">
              <w:rPr>
                <w:rFonts w:ascii="Arial" w:hAnsi="Arial" w:cs="Arial"/>
                <w:sz w:val="16"/>
                <w:szCs w:val="16"/>
              </w:rPr>
              <w:t>лікарський</w:t>
            </w:r>
            <w:r w:rsidRPr="00714B5C">
              <w:rPr>
                <w:rFonts w:ascii="Arial" w:hAnsi="Arial" w:cs="Arial"/>
                <w:sz w:val="16"/>
                <w:szCs w:val="16"/>
                <w:lang w:val="en-US"/>
              </w:rPr>
              <w:t xml:space="preserve"> </w:t>
            </w:r>
            <w:r w:rsidRPr="00714B5C">
              <w:rPr>
                <w:rFonts w:ascii="Arial" w:hAnsi="Arial" w:cs="Arial"/>
                <w:sz w:val="16"/>
                <w:szCs w:val="16"/>
              </w:rPr>
              <w:t>засіб</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готового</w:t>
            </w:r>
            <w:r w:rsidRPr="00714B5C">
              <w:rPr>
                <w:rFonts w:ascii="Arial" w:hAnsi="Arial" w:cs="Arial"/>
                <w:sz w:val="16"/>
                <w:szCs w:val="16"/>
                <w:lang w:val="en-US"/>
              </w:rPr>
              <w:t xml:space="preserve"> </w:t>
            </w:r>
            <w:r w:rsidRPr="00714B5C">
              <w:rPr>
                <w:rFonts w:ascii="Arial" w:hAnsi="Arial" w:cs="Arial"/>
                <w:sz w:val="16"/>
                <w:szCs w:val="16"/>
              </w:rPr>
              <w:t>лікарського</w:t>
            </w:r>
            <w:r w:rsidRPr="00714B5C">
              <w:rPr>
                <w:rFonts w:ascii="Arial" w:hAnsi="Arial" w:cs="Arial"/>
                <w:sz w:val="16"/>
                <w:szCs w:val="16"/>
                <w:lang w:val="en-US"/>
              </w:rPr>
              <w:t xml:space="preserve"> </w:t>
            </w:r>
            <w:r w:rsidRPr="00714B5C">
              <w:rPr>
                <w:rFonts w:ascii="Arial" w:hAnsi="Arial" w:cs="Arial"/>
                <w:sz w:val="16"/>
                <w:szCs w:val="16"/>
              </w:rPr>
              <w:t>засобу</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параметрів</w:t>
            </w:r>
            <w:r w:rsidRPr="00714B5C">
              <w:rPr>
                <w:rFonts w:ascii="Arial" w:hAnsi="Arial" w:cs="Arial"/>
                <w:sz w:val="16"/>
                <w:szCs w:val="16"/>
                <w:lang w:val="en-US"/>
              </w:rPr>
              <w:t xml:space="preserve"> </w:t>
            </w:r>
            <w:r w:rsidRPr="00714B5C">
              <w:rPr>
                <w:rFonts w:ascii="Arial" w:hAnsi="Arial" w:cs="Arial"/>
                <w:sz w:val="16"/>
                <w:szCs w:val="16"/>
              </w:rPr>
              <w:t>специфікацій</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допустимих</w:t>
            </w:r>
            <w:r w:rsidRPr="00714B5C">
              <w:rPr>
                <w:rFonts w:ascii="Arial" w:hAnsi="Arial" w:cs="Arial"/>
                <w:sz w:val="16"/>
                <w:szCs w:val="16"/>
                <w:lang w:val="en-US"/>
              </w:rPr>
              <w:t xml:space="preserve"> </w:t>
            </w:r>
            <w:r w:rsidRPr="00714B5C">
              <w:rPr>
                <w:rFonts w:ascii="Arial" w:hAnsi="Arial" w:cs="Arial"/>
                <w:sz w:val="16"/>
                <w:szCs w:val="16"/>
              </w:rPr>
              <w:t>меж</w:t>
            </w:r>
            <w:r w:rsidRPr="00714B5C">
              <w:rPr>
                <w:rFonts w:ascii="Arial" w:hAnsi="Arial" w:cs="Arial"/>
                <w:sz w:val="16"/>
                <w:szCs w:val="16"/>
                <w:lang w:val="en-US"/>
              </w:rPr>
              <w:t xml:space="preserve"> </w:t>
            </w:r>
            <w:r w:rsidRPr="00714B5C">
              <w:rPr>
                <w:rFonts w:ascii="Arial" w:hAnsi="Arial" w:cs="Arial"/>
                <w:sz w:val="16"/>
                <w:szCs w:val="16"/>
              </w:rPr>
              <w:t>готового</w:t>
            </w:r>
            <w:r w:rsidRPr="00714B5C">
              <w:rPr>
                <w:rFonts w:ascii="Arial" w:hAnsi="Arial" w:cs="Arial"/>
                <w:sz w:val="16"/>
                <w:szCs w:val="16"/>
                <w:lang w:val="en-US"/>
              </w:rPr>
              <w:t xml:space="preserve"> </w:t>
            </w:r>
            <w:r w:rsidRPr="00714B5C">
              <w:rPr>
                <w:rFonts w:ascii="Arial" w:hAnsi="Arial" w:cs="Arial"/>
                <w:sz w:val="16"/>
                <w:szCs w:val="16"/>
              </w:rPr>
              <w:t>лікарського</w:t>
            </w:r>
            <w:r w:rsidRPr="00714B5C">
              <w:rPr>
                <w:rFonts w:ascii="Arial" w:hAnsi="Arial" w:cs="Arial"/>
                <w:sz w:val="16"/>
                <w:szCs w:val="16"/>
                <w:lang w:val="en-US"/>
              </w:rPr>
              <w:t xml:space="preserve"> </w:t>
            </w:r>
            <w:r w:rsidRPr="00714B5C">
              <w:rPr>
                <w:rFonts w:ascii="Arial" w:hAnsi="Arial" w:cs="Arial"/>
                <w:sz w:val="16"/>
                <w:szCs w:val="16"/>
              </w:rPr>
              <w:t>засобу</w:t>
            </w:r>
            <w:r w:rsidRPr="00714B5C">
              <w:rPr>
                <w:rFonts w:ascii="Arial" w:hAnsi="Arial" w:cs="Arial"/>
                <w:sz w:val="16"/>
                <w:szCs w:val="16"/>
                <w:lang w:val="en-US"/>
              </w:rPr>
              <w:t xml:space="preserve"> (</w:t>
            </w:r>
            <w:r w:rsidRPr="00714B5C">
              <w:rPr>
                <w:rFonts w:ascii="Arial" w:hAnsi="Arial" w:cs="Arial"/>
                <w:sz w:val="16"/>
                <w:szCs w:val="16"/>
              </w:rPr>
              <w:t>вилучення</w:t>
            </w:r>
            <w:r w:rsidRPr="00714B5C">
              <w:rPr>
                <w:rFonts w:ascii="Arial" w:hAnsi="Arial" w:cs="Arial"/>
                <w:sz w:val="16"/>
                <w:szCs w:val="16"/>
                <w:lang w:val="en-US"/>
              </w:rPr>
              <w:t xml:space="preserve"> </w:t>
            </w:r>
            <w:r w:rsidRPr="00714B5C">
              <w:rPr>
                <w:rFonts w:ascii="Arial" w:hAnsi="Arial" w:cs="Arial"/>
                <w:sz w:val="16"/>
                <w:szCs w:val="16"/>
              </w:rPr>
              <w:t>незначного</w:t>
            </w:r>
            <w:r w:rsidRPr="00714B5C">
              <w:rPr>
                <w:rFonts w:ascii="Arial" w:hAnsi="Arial" w:cs="Arial"/>
                <w:sz w:val="16"/>
                <w:szCs w:val="16"/>
                <w:lang w:val="en-US"/>
              </w:rPr>
              <w:t xml:space="preserve"> </w:t>
            </w:r>
            <w:r w:rsidRPr="00714B5C">
              <w:rPr>
                <w:rFonts w:ascii="Arial" w:hAnsi="Arial" w:cs="Arial"/>
                <w:sz w:val="16"/>
                <w:szCs w:val="16"/>
              </w:rPr>
              <w:t>показника</w:t>
            </w:r>
            <w:r w:rsidRPr="00714B5C">
              <w:rPr>
                <w:rFonts w:ascii="Arial" w:hAnsi="Arial" w:cs="Arial"/>
                <w:sz w:val="16"/>
                <w:szCs w:val="16"/>
                <w:lang w:val="en-US"/>
              </w:rPr>
              <w:t xml:space="preserve"> (</w:t>
            </w:r>
            <w:r w:rsidRPr="00714B5C">
              <w:rPr>
                <w:rFonts w:ascii="Arial" w:hAnsi="Arial" w:cs="Arial"/>
                <w:sz w:val="16"/>
                <w:szCs w:val="16"/>
              </w:rPr>
              <w:t>наприклад</w:t>
            </w:r>
            <w:r w:rsidRPr="00714B5C">
              <w:rPr>
                <w:rFonts w:ascii="Arial" w:hAnsi="Arial" w:cs="Arial"/>
                <w:sz w:val="16"/>
                <w:szCs w:val="16"/>
                <w:lang w:val="en-US"/>
              </w:rPr>
              <w:t xml:space="preserve"> </w:t>
            </w:r>
            <w:r w:rsidRPr="00714B5C">
              <w:rPr>
                <w:rFonts w:ascii="Arial" w:hAnsi="Arial" w:cs="Arial"/>
                <w:sz w:val="16"/>
                <w:szCs w:val="16"/>
              </w:rPr>
              <w:t>застарілого</w:t>
            </w:r>
            <w:r w:rsidRPr="00714B5C">
              <w:rPr>
                <w:rFonts w:ascii="Arial" w:hAnsi="Arial" w:cs="Arial"/>
                <w:sz w:val="16"/>
                <w:szCs w:val="16"/>
                <w:lang w:val="en-US"/>
              </w:rPr>
              <w:t xml:space="preserve"> </w:t>
            </w:r>
            <w:r w:rsidRPr="00714B5C">
              <w:rPr>
                <w:rFonts w:ascii="Arial" w:hAnsi="Arial" w:cs="Arial"/>
                <w:sz w:val="16"/>
                <w:szCs w:val="16"/>
              </w:rPr>
              <w:t>показника</w:t>
            </w:r>
            <w:r w:rsidRPr="00714B5C">
              <w:rPr>
                <w:rFonts w:ascii="Arial" w:hAnsi="Arial" w:cs="Arial"/>
                <w:sz w:val="16"/>
                <w:szCs w:val="16"/>
                <w:lang w:val="en-US"/>
              </w:rPr>
              <w:t xml:space="preserve">, </w:t>
            </w:r>
            <w:r w:rsidRPr="00714B5C">
              <w:rPr>
                <w:rFonts w:ascii="Arial" w:hAnsi="Arial" w:cs="Arial"/>
                <w:sz w:val="16"/>
                <w:szCs w:val="16"/>
              </w:rPr>
              <w:t>такого</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w:t>
            </w:r>
            <w:r w:rsidRPr="00714B5C">
              <w:rPr>
                <w:rFonts w:ascii="Arial" w:hAnsi="Arial" w:cs="Arial"/>
                <w:sz w:val="16"/>
                <w:szCs w:val="16"/>
              </w:rPr>
              <w:t>запах</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смак</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ідентифікація</w:t>
            </w:r>
            <w:r w:rsidRPr="00714B5C">
              <w:rPr>
                <w:rFonts w:ascii="Arial" w:hAnsi="Arial" w:cs="Arial"/>
                <w:sz w:val="16"/>
                <w:szCs w:val="16"/>
                <w:lang w:val="en-US"/>
              </w:rPr>
              <w:t xml:space="preserve"> </w:t>
            </w:r>
            <w:r w:rsidRPr="00714B5C">
              <w:rPr>
                <w:rFonts w:ascii="Arial" w:hAnsi="Arial" w:cs="Arial"/>
                <w:sz w:val="16"/>
                <w:szCs w:val="16"/>
              </w:rPr>
              <w:t>барвників</w:t>
            </w:r>
            <w:r w:rsidRPr="00714B5C">
              <w:rPr>
                <w:rFonts w:ascii="Arial" w:hAnsi="Arial" w:cs="Arial"/>
                <w:sz w:val="16"/>
                <w:szCs w:val="16"/>
                <w:lang w:val="en-US"/>
              </w:rPr>
              <w:t xml:space="preserve"> </w:t>
            </w:r>
            <w:r w:rsidRPr="00714B5C">
              <w:rPr>
                <w:rFonts w:ascii="Arial" w:hAnsi="Arial" w:cs="Arial"/>
                <w:sz w:val="16"/>
                <w:szCs w:val="16"/>
              </w:rPr>
              <w:t>чи</w:t>
            </w:r>
            <w:r w:rsidRPr="00714B5C">
              <w:rPr>
                <w:rFonts w:ascii="Arial" w:hAnsi="Arial" w:cs="Arial"/>
                <w:sz w:val="16"/>
                <w:szCs w:val="16"/>
                <w:lang w:val="en-US"/>
              </w:rPr>
              <w:t xml:space="preserve"> </w:t>
            </w:r>
            <w:r w:rsidRPr="00714B5C">
              <w:rPr>
                <w:rFonts w:ascii="Arial" w:hAnsi="Arial" w:cs="Arial"/>
                <w:sz w:val="16"/>
                <w:szCs w:val="16"/>
              </w:rPr>
              <w:t>смакових</w:t>
            </w:r>
            <w:r w:rsidRPr="00714B5C">
              <w:rPr>
                <w:rFonts w:ascii="Arial" w:hAnsi="Arial" w:cs="Arial"/>
                <w:sz w:val="16"/>
                <w:szCs w:val="16"/>
                <w:lang w:val="en-US"/>
              </w:rPr>
              <w:t xml:space="preserve"> </w:t>
            </w:r>
            <w:r w:rsidRPr="00714B5C">
              <w:rPr>
                <w:rFonts w:ascii="Arial" w:hAnsi="Arial" w:cs="Arial"/>
                <w:sz w:val="16"/>
                <w:szCs w:val="16"/>
              </w:rPr>
              <w:t>добавок</w:t>
            </w:r>
            <w:r w:rsidRPr="00714B5C">
              <w:rPr>
                <w:rFonts w:ascii="Arial" w:hAnsi="Arial" w:cs="Arial"/>
                <w:sz w:val="16"/>
                <w:szCs w:val="16"/>
                <w:lang w:val="en-US"/>
              </w:rPr>
              <w:t xml:space="preserve">)) </w:t>
            </w:r>
            <w:r w:rsidRPr="00714B5C">
              <w:rPr>
                <w:rFonts w:ascii="Arial" w:hAnsi="Arial" w:cs="Arial"/>
                <w:sz w:val="16"/>
                <w:szCs w:val="16"/>
              </w:rPr>
              <w:t>Параметр</w:t>
            </w:r>
            <w:r w:rsidRPr="00714B5C">
              <w:rPr>
                <w:rFonts w:ascii="Arial" w:hAnsi="Arial" w:cs="Arial"/>
                <w:sz w:val="16"/>
                <w:szCs w:val="16"/>
                <w:lang w:val="en-US"/>
              </w:rPr>
              <w:t xml:space="preserve"> "</w:t>
            </w:r>
            <w:r w:rsidRPr="00714B5C">
              <w:rPr>
                <w:rFonts w:ascii="Arial" w:hAnsi="Arial" w:cs="Arial"/>
                <w:sz w:val="16"/>
                <w:szCs w:val="16"/>
              </w:rPr>
              <w:t>смак</w:t>
            </w:r>
            <w:r w:rsidRPr="00714B5C">
              <w:rPr>
                <w:rFonts w:ascii="Arial" w:hAnsi="Arial" w:cs="Arial"/>
                <w:sz w:val="16"/>
                <w:szCs w:val="16"/>
                <w:lang w:val="en-US"/>
              </w:rPr>
              <w:t xml:space="preserve">" </w:t>
            </w:r>
            <w:r w:rsidRPr="00714B5C">
              <w:rPr>
                <w:rFonts w:ascii="Arial" w:hAnsi="Arial" w:cs="Arial"/>
                <w:sz w:val="16"/>
                <w:szCs w:val="16"/>
              </w:rPr>
              <w:t>вилучається</w:t>
            </w:r>
            <w:r w:rsidRPr="00714B5C">
              <w:rPr>
                <w:rFonts w:ascii="Arial" w:hAnsi="Arial" w:cs="Arial"/>
                <w:sz w:val="16"/>
                <w:szCs w:val="16"/>
                <w:lang w:val="en-US"/>
              </w:rPr>
              <w:t xml:space="preserve"> </w:t>
            </w:r>
            <w:r w:rsidRPr="00714B5C">
              <w:rPr>
                <w:rFonts w:ascii="Arial" w:hAnsi="Arial" w:cs="Arial"/>
                <w:sz w:val="16"/>
                <w:szCs w:val="16"/>
              </w:rPr>
              <w:t>зі</w:t>
            </w:r>
            <w:r w:rsidRPr="00714B5C">
              <w:rPr>
                <w:rFonts w:ascii="Arial" w:hAnsi="Arial" w:cs="Arial"/>
                <w:sz w:val="16"/>
                <w:szCs w:val="16"/>
                <w:lang w:val="en-US"/>
              </w:rPr>
              <w:t xml:space="preserve"> </w:t>
            </w:r>
            <w:r w:rsidRPr="00714B5C">
              <w:rPr>
                <w:rFonts w:ascii="Arial" w:hAnsi="Arial" w:cs="Arial"/>
                <w:sz w:val="16"/>
                <w:szCs w:val="16"/>
              </w:rPr>
              <w:t>специфікації</w:t>
            </w:r>
            <w:r w:rsidRPr="00714B5C">
              <w:rPr>
                <w:rFonts w:ascii="Arial" w:hAnsi="Arial" w:cs="Arial"/>
                <w:sz w:val="16"/>
                <w:szCs w:val="16"/>
                <w:lang w:val="en-US"/>
              </w:rPr>
              <w:t xml:space="preserve"> </w:t>
            </w:r>
            <w:r w:rsidRPr="00714B5C">
              <w:rPr>
                <w:rFonts w:ascii="Arial" w:hAnsi="Arial" w:cs="Arial"/>
                <w:sz w:val="16"/>
                <w:szCs w:val="16"/>
              </w:rPr>
              <w:t>випуску</w:t>
            </w:r>
            <w:r w:rsidRPr="00714B5C">
              <w:rPr>
                <w:rFonts w:ascii="Arial" w:hAnsi="Arial" w:cs="Arial"/>
                <w:sz w:val="16"/>
                <w:szCs w:val="16"/>
                <w:lang w:val="en-US"/>
              </w:rPr>
              <w:t xml:space="preserve"> </w:t>
            </w:r>
            <w:r w:rsidRPr="00714B5C">
              <w:rPr>
                <w:rFonts w:ascii="Arial" w:hAnsi="Arial" w:cs="Arial"/>
                <w:sz w:val="16"/>
                <w:szCs w:val="16"/>
              </w:rPr>
              <w:t>лікарського</w:t>
            </w:r>
            <w:r w:rsidRPr="00714B5C">
              <w:rPr>
                <w:rFonts w:ascii="Arial" w:hAnsi="Arial" w:cs="Arial"/>
                <w:sz w:val="16"/>
                <w:szCs w:val="16"/>
                <w:lang w:val="en-US"/>
              </w:rPr>
              <w:t xml:space="preserve"> </w:t>
            </w:r>
            <w:r w:rsidRPr="00714B5C">
              <w:rPr>
                <w:rFonts w:ascii="Arial" w:hAnsi="Arial" w:cs="Arial"/>
                <w:sz w:val="16"/>
                <w:szCs w:val="16"/>
              </w:rPr>
              <w:t>засобу</w:t>
            </w:r>
            <w:r w:rsidRPr="00714B5C">
              <w:rPr>
                <w:rFonts w:ascii="Arial" w:hAnsi="Arial" w:cs="Arial"/>
                <w:sz w:val="16"/>
                <w:szCs w:val="16"/>
                <w:lang w:val="en-US"/>
              </w:rPr>
              <w:t xml:space="preserve"> </w:t>
            </w:r>
            <w:r w:rsidRPr="00714B5C">
              <w:rPr>
                <w:rFonts w:ascii="Arial" w:hAnsi="Arial" w:cs="Arial"/>
                <w:sz w:val="16"/>
                <w:szCs w:val="16"/>
              </w:rPr>
              <w:t>Канефрон</w:t>
            </w:r>
            <w:r w:rsidRPr="00714B5C">
              <w:rPr>
                <w:rFonts w:ascii="Arial" w:hAnsi="Arial" w:cs="Arial"/>
                <w:sz w:val="16"/>
                <w:szCs w:val="16"/>
                <w:lang w:val="en-US"/>
              </w:rPr>
              <w:t xml:space="preserve"> </w:t>
            </w:r>
            <w:r w:rsidRPr="00714B5C">
              <w:rPr>
                <w:rFonts w:ascii="Arial" w:hAnsi="Arial" w:cs="Arial"/>
                <w:sz w:val="16"/>
                <w:szCs w:val="16"/>
              </w:rPr>
              <w:t>краплі</w:t>
            </w:r>
            <w:r w:rsidRPr="00714B5C">
              <w:rPr>
                <w:rFonts w:ascii="Arial" w:hAnsi="Arial" w:cs="Arial"/>
                <w:sz w:val="16"/>
                <w:szCs w:val="16"/>
                <w:lang w:val="en-US"/>
              </w:rPr>
              <w:t xml:space="preserve"> </w:t>
            </w:r>
            <w:r w:rsidRPr="00714B5C">
              <w:rPr>
                <w:rFonts w:ascii="Arial" w:hAnsi="Arial" w:cs="Arial"/>
                <w:sz w:val="16"/>
                <w:szCs w:val="16"/>
              </w:rPr>
              <w:t>оральні</w:t>
            </w:r>
            <w:r w:rsidRPr="00714B5C">
              <w:rPr>
                <w:rFonts w:ascii="Arial" w:hAnsi="Arial" w:cs="Arial"/>
                <w:sz w:val="16"/>
                <w:szCs w:val="16"/>
                <w:lang w:val="en-US"/>
              </w:rPr>
              <w:t xml:space="preserve">. </w:t>
            </w:r>
            <w:r w:rsidRPr="00714B5C">
              <w:rPr>
                <w:rFonts w:ascii="Arial" w:hAnsi="Arial" w:cs="Arial"/>
                <w:sz w:val="16"/>
                <w:szCs w:val="16"/>
              </w:rPr>
              <w:t>Зміни внесені у розділ "Основні фізико-хімічні властивості"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параметру “об’єм наповнення” зі специфікації лікарського засобу Канефрон краплі оральні. Затверджено</w:t>
            </w:r>
            <w:r w:rsidRPr="00714B5C">
              <w:rPr>
                <w:rFonts w:ascii="Arial" w:hAnsi="Arial" w:cs="Arial"/>
                <w:sz w:val="16"/>
                <w:szCs w:val="16"/>
                <w:lang w:val="en-US"/>
              </w:rPr>
              <w:t xml:space="preserve">: 3.2.P.5.1 Specefecation(s) Additional tests Nominal filling volume (as in-process control); ordinance on finished packaging: must comply with the requirements. </w:t>
            </w:r>
            <w:r w:rsidRPr="00714B5C">
              <w:rPr>
                <w:rFonts w:ascii="Arial" w:hAnsi="Arial" w:cs="Arial"/>
                <w:sz w:val="16"/>
                <w:szCs w:val="16"/>
              </w:rPr>
              <w:t>Запропоновано</w:t>
            </w:r>
            <w:r w:rsidRPr="00714B5C">
              <w:rPr>
                <w:rFonts w:ascii="Arial" w:hAnsi="Arial" w:cs="Arial"/>
                <w:sz w:val="16"/>
                <w:szCs w:val="16"/>
                <w:lang w:val="en-US"/>
              </w:rPr>
              <w:t xml:space="preserve">: 3.2.P.5.1 Specefecation(s) Annotations The filling volume (IPC) is in compliance with the requirements according to the ordinance on finished packaging. </w:t>
            </w:r>
            <w:r w:rsidRPr="00714B5C">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Метод аналізу загальних поліфенолів готового продукту був оновлений та перенумерований. У той час як B PY PM 116 описує тест на загальні поліфеноли у всіх трьох рослинних речовинах та готовому препараті Канефрон оральні краплі, B PY PM 753 описує лише аналіз на оральні краплі Канефрон. Три рослинні речовини описані окремими методами (B PY PM 749, B PY PM 750 та B PY PM 751 відповідно). Затверджено</w:t>
            </w:r>
            <w:r w:rsidRPr="00714B5C">
              <w:rPr>
                <w:rFonts w:ascii="Arial" w:hAnsi="Arial" w:cs="Arial"/>
                <w:sz w:val="16"/>
                <w:szCs w:val="16"/>
                <w:lang w:val="en-US"/>
              </w:rPr>
              <w:t>: 3.2.</w:t>
            </w:r>
            <w:r w:rsidRPr="00714B5C">
              <w:rPr>
                <w:rFonts w:ascii="Arial" w:hAnsi="Arial" w:cs="Arial"/>
                <w:sz w:val="16"/>
                <w:szCs w:val="16"/>
              </w:rPr>
              <w:t>Р</w:t>
            </w:r>
            <w:r w:rsidRPr="00714B5C">
              <w:rPr>
                <w:rFonts w:ascii="Arial" w:hAnsi="Arial" w:cs="Arial"/>
                <w:sz w:val="16"/>
                <w:szCs w:val="16"/>
                <w:lang w:val="en-US"/>
              </w:rPr>
              <w:t xml:space="preserve">.5.1 Specification(s) Assay Total polyphenols B PY PM 116/03: 8.0-56.0 mg /100g Transition rate of drug mixture, calculated via total polyphenols, B PY PM 116/03: 85±10% </w:t>
            </w:r>
            <w:r w:rsidRPr="00714B5C">
              <w:rPr>
                <w:rFonts w:ascii="Arial" w:hAnsi="Arial" w:cs="Arial"/>
                <w:sz w:val="16"/>
                <w:szCs w:val="16"/>
              </w:rPr>
              <w:t>Запропоновано</w:t>
            </w:r>
            <w:r w:rsidRPr="00714B5C">
              <w:rPr>
                <w:rFonts w:ascii="Arial" w:hAnsi="Arial" w:cs="Arial"/>
                <w:sz w:val="16"/>
                <w:szCs w:val="16"/>
                <w:lang w:val="en-US"/>
              </w:rPr>
              <w:t>: 3.2.</w:t>
            </w:r>
            <w:r w:rsidRPr="00714B5C">
              <w:rPr>
                <w:rFonts w:ascii="Arial" w:hAnsi="Arial" w:cs="Arial"/>
                <w:sz w:val="16"/>
                <w:szCs w:val="16"/>
              </w:rPr>
              <w:t>Р</w:t>
            </w:r>
            <w:r w:rsidRPr="00714B5C">
              <w:rPr>
                <w:rFonts w:ascii="Arial" w:hAnsi="Arial" w:cs="Arial"/>
                <w:sz w:val="16"/>
                <w:szCs w:val="16"/>
                <w:lang w:val="en-US"/>
              </w:rPr>
              <w:t xml:space="preserve">.5.1 Specification(s) Assay Total polyphenols B PY PM 753/01: 8.0-56.0 mg /100g Transition rate of drug mixture, calculated via total polyphenols, B PY PM 753/01: 75-95%. </w:t>
            </w:r>
            <w:r w:rsidRPr="00714B5C">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Оновлена документація на скляні пляшки, основний пакувальний матеріал готової продукції. Сам</w:t>
            </w:r>
            <w:r w:rsidRPr="00714B5C">
              <w:rPr>
                <w:rFonts w:ascii="Arial" w:hAnsi="Arial" w:cs="Arial"/>
                <w:sz w:val="16"/>
                <w:szCs w:val="16"/>
                <w:lang w:val="en-US"/>
              </w:rPr>
              <w:t xml:space="preserve"> </w:t>
            </w:r>
            <w:r w:rsidRPr="00714B5C">
              <w:rPr>
                <w:rFonts w:ascii="Arial" w:hAnsi="Arial" w:cs="Arial"/>
                <w:sz w:val="16"/>
                <w:szCs w:val="16"/>
              </w:rPr>
              <w:t>пакувальний</w:t>
            </w:r>
            <w:r w:rsidRPr="00714B5C">
              <w:rPr>
                <w:rFonts w:ascii="Arial" w:hAnsi="Arial" w:cs="Arial"/>
                <w:sz w:val="16"/>
                <w:szCs w:val="16"/>
                <w:lang w:val="en-US"/>
              </w:rPr>
              <w:t xml:space="preserve"> </w:t>
            </w:r>
            <w:r w:rsidRPr="00714B5C">
              <w:rPr>
                <w:rFonts w:ascii="Arial" w:hAnsi="Arial" w:cs="Arial"/>
                <w:sz w:val="16"/>
                <w:szCs w:val="16"/>
              </w:rPr>
              <w:t>матеріал</w:t>
            </w:r>
            <w:r w:rsidRPr="00714B5C">
              <w:rPr>
                <w:rFonts w:ascii="Arial" w:hAnsi="Arial" w:cs="Arial"/>
                <w:sz w:val="16"/>
                <w:szCs w:val="16"/>
                <w:lang w:val="en-US"/>
              </w:rPr>
              <w:t xml:space="preserve"> </w:t>
            </w:r>
            <w:r w:rsidRPr="00714B5C">
              <w:rPr>
                <w:rFonts w:ascii="Arial" w:hAnsi="Arial" w:cs="Arial"/>
                <w:sz w:val="16"/>
                <w:szCs w:val="16"/>
              </w:rPr>
              <w:t>залишається</w:t>
            </w:r>
            <w:r w:rsidRPr="00714B5C">
              <w:rPr>
                <w:rFonts w:ascii="Arial" w:hAnsi="Arial" w:cs="Arial"/>
                <w:sz w:val="16"/>
                <w:szCs w:val="16"/>
                <w:lang w:val="en-US"/>
              </w:rPr>
              <w:t xml:space="preserve"> </w:t>
            </w:r>
            <w:r w:rsidRPr="00714B5C">
              <w:rPr>
                <w:rFonts w:ascii="Arial" w:hAnsi="Arial" w:cs="Arial"/>
                <w:sz w:val="16"/>
                <w:szCs w:val="16"/>
              </w:rPr>
              <w:t>незмінним</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Article card 50 ml Certificate of Health quality Produktionsbericht (=certificate of analysis) Article card 100 ml Certificate of Health quality Produktionsbericht (=certificate of analysis) </w:t>
            </w:r>
            <w:r w:rsidRPr="00714B5C">
              <w:rPr>
                <w:rFonts w:ascii="Arial" w:hAnsi="Arial" w:cs="Arial"/>
                <w:sz w:val="16"/>
                <w:szCs w:val="16"/>
              </w:rPr>
              <w:t>Запропоновано</w:t>
            </w:r>
            <w:r w:rsidRPr="00714B5C">
              <w:rPr>
                <w:rFonts w:ascii="Arial" w:hAnsi="Arial" w:cs="Arial"/>
                <w:sz w:val="16"/>
                <w:szCs w:val="16"/>
                <w:lang w:val="en-US"/>
              </w:rPr>
              <w:t xml:space="preserve">: Specification «Glass bottle, amber glass type III, 50 ml» (1011401-ERV-V02) Article card 50ml Technical drawing Supplier Declaration for glass packaging materials General material specification Amber glass containers, Type III. </w:t>
            </w:r>
            <w:r w:rsidRPr="00714B5C">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Оновлена документація на гвинтовій кришці готового виробу. Сам</w:t>
            </w:r>
            <w:r w:rsidRPr="00714B5C">
              <w:rPr>
                <w:rFonts w:ascii="Arial" w:hAnsi="Arial" w:cs="Arial"/>
                <w:sz w:val="16"/>
                <w:szCs w:val="16"/>
                <w:lang w:val="en-US"/>
              </w:rPr>
              <w:t xml:space="preserve"> </w:t>
            </w:r>
            <w:r w:rsidRPr="00714B5C">
              <w:rPr>
                <w:rFonts w:ascii="Arial" w:hAnsi="Arial" w:cs="Arial"/>
                <w:sz w:val="16"/>
                <w:szCs w:val="16"/>
              </w:rPr>
              <w:t>пакувальний</w:t>
            </w:r>
            <w:r w:rsidRPr="00714B5C">
              <w:rPr>
                <w:rFonts w:ascii="Arial" w:hAnsi="Arial" w:cs="Arial"/>
                <w:sz w:val="16"/>
                <w:szCs w:val="16"/>
                <w:lang w:val="en-US"/>
              </w:rPr>
              <w:t xml:space="preserve"> </w:t>
            </w:r>
            <w:r w:rsidRPr="00714B5C">
              <w:rPr>
                <w:rFonts w:ascii="Arial" w:hAnsi="Arial" w:cs="Arial"/>
                <w:sz w:val="16"/>
                <w:szCs w:val="16"/>
              </w:rPr>
              <w:t>матеріал</w:t>
            </w:r>
            <w:r w:rsidRPr="00714B5C">
              <w:rPr>
                <w:rFonts w:ascii="Arial" w:hAnsi="Arial" w:cs="Arial"/>
                <w:sz w:val="16"/>
                <w:szCs w:val="16"/>
                <w:lang w:val="en-US"/>
              </w:rPr>
              <w:t xml:space="preserve"> </w:t>
            </w:r>
            <w:r w:rsidRPr="00714B5C">
              <w:rPr>
                <w:rFonts w:ascii="Arial" w:hAnsi="Arial" w:cs="Arial"/>
                <w:sz w:val="16"/>
                <w:szCs w:val="16"/>
              </w:rPr>
              <w:t>залишається</w:t>
            </w:r>
            <w:r w:rsidRPr="00714B5C">
              <w:rPr>
                <w:rFonts w:ascii="Arial" w:hAnsi="Arial" w:cs="Arial"/>
                <w:sz w:val="16"/>
                <w:szCs w:val="16"/>
                <w:lang w:val="en-US"/>
              </w:rPr>
              <w:t xml:space="preserve"> </w:t>
            </w:r>
            <w:r w:rsidRPr="00714B5C">
              <w:rPr>
                <w:rFonts w:ascii="Arial" w:hAnsi="Arial" w:cs="Arial"/>
                <w:sz w:val="16"/>
                <w:szCs w:val="16"/>
              </w:rPr>
              <w:t>незмінним</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Specification by Heinlein Plastik-Technik GmbH, dated 23.09.2009 Technical drawing, dated 13.05.2004 Prüfzertifikat </w:t>
            </w:r>
            <w:r w:rsidRPr="00714B5C">
              <w:rPr>
                <w:rFonts w:ascii="Arial" w:hAnsi="Arial" w:cs="Arial"/>
                <w:sz w:val="16"/>
                <w:szCs w:val="16"/>
              </w:rPr>
              <w:t>Запропоновано</w:t>
            </w:r>
            <w:r w:rsidRPr="00714B5C">
              <w:rPr>
                <w:rFonts w:ascii="Arial" w:hAnsi="Arial" w:cs="Arial"/>
                <w:sz w:val="16"/>
                <w:szCs w:val="16"/>
                <w:lang w:val="en-US"/>
              </w:rPr>
              <w:t xml:space="preserve">: Specification tamper-evident closures 2-18.37, 2-18.38 and 2-18.39 (PM-VS-V04) Specification OV2-18.39, dated 09.10.2015 Technical drawing OV2-18.39, dated 09.10.2015 IR-Spectrum Eltex Med 100-MG03 Regulatory Compliance Certificate IR-Spectrum PE HE7541-PH Statement on Compliance to Regulations on Medical Use (HE7541-PH) Statement on Compliance to Food Contract Regulations (HE7541-PH). </w:t>
            </w:r>
            <w:r w:rsidRPr="00714B5C">
              <w:rPr>
                <w:rFonts w:ascii="Arial" w:hAnsi="Arial" w:cs="Arial"/>
                <w:sz w:val="16"/>
                <w:szCs w:val="16"/>
                <w:lang w:val="en-US"/>
              </w:rPr>
              <w:tab/>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Сертифікат</w:t>
            </w:r>
            <w:r w:rsidRPr="00714B5C">
              <w:rPr>
                <w:rFonts w:ascii="Arial" w:hAnsi="Arial" w:cs="Arial"/>
                <w:sz w:val="16"/>
                <w:szCs w:val="16"/>
                <w:lang w:val="en-US"/>
              </w:rPr>
              <w:t xml:space="preserve"> </w:t>
            </w:r>
            <w:r w:rsidRPr="00714B5C">
              <w:rPr>
                <w:rFonts w:ascii="Arial" w:hAnsi="Arial" w:cs="Arial"/>
                <w:sz w:val="16"/>
                <w:szCs w:val="16"/>
              </w:rPr>
              <w:t>відповідності</w:t>
            </w:r>
            <w:r w:rsidRPr="00714B5C">
              <w:rPr>
                <w:rFonts w:ascii="Arial" w:hAnsi="Arial" w:cs="Arial"/>
                <w:sz w:val="16"/>
                <w:szCs w:val="16"/>
                <w:lang w:val="en-US"/>
              </w:rPr>
              <w:t>/</w:t>
            </w:r>
            <w:r w:rsidRPr="00714B5C">
              <w:rPr>
                <w:rFonts w:ascii="Arial" w:hAnsi="Arial" w:cs="Arial"/>
                <w:sz w:val="16"/>
                <w:szCs w:val="16"/>
              </w:rPr>
              <w:t>ГЕ</w:t>
            </w:r>
            <w:r w:rsidRPr="00714B5C">
              <w:rPr>
                <w:rFonts w:ascii="Arial" w:hAnsi="Arial" w:cs="Arial"/>
                <w:sz w:val="16"/>
                <w:szCs w:val="16"/>
                <w:lang w:val="en-US"/>
              </w:rPr>
              <w:t>-</w:t>
            </w:r>
            <w:r w:rsidRPr="00714B5C">
              <w:rPr>
                <w:rFonts w:ascii="Arial" w:hAnsi="Arial" w:cs="Arial"/>
                <w:sz w:val="16"/>
                <w:szCs w:val="16"/>
              </w:rPr>
              <w:t>сертифікат</w:t>
            </w:r>
            <w:r w:rsidRPr="00714B5C">
              <w:rPr>
                <w:rFonts w:ascii="Arial" w:hAnsi="Arial" w:cs="Arial"/>
                <w:sz w:val="16"/>
                <w:szCs w:val="16"/>
                <w:lang w:val="en-US"/>
              </w:rPr>
              <w:t xml:space="preserve"> </w:t>
            </w:r>
            <w:r w:rsidRPr="00714B5C">
              <w:rPr>
                <w:rFonts w:ascii="Arial" w:hAnsi="Arial" w:cs="Arial"/>
                <w:sz w:val="16"/>
                <w:szCs w:val="16"/>
              </w:rPr>
              <w:t>відповідності</w:t>
            </w:r>
            <w:r w:rsidRPr="00714B5C">
              <w:rPr>
                <w:rFonts w:ascii="Arial" w:hAnsi="Arial" w:cs="Arial"/>
                <w:sz w:val="16"/>
                <w:szCs w:val="16"/>
                <w:lang w:val="en-US"/>
              </w:rPr>
              <w:t xml:space="preserve"> </w:t>
            </w:r>
            <w:r w:rsidRPr="00714B5C">
              <w:rPr>
                <w:rFonts w:ascii="Arial" w:hAnsi="Arial" w:cs="Arial"/>
                <w:sz w:val="16"/>
                <w:szCs w:val="16"/>
              </w:rPr>
              <w:t>Європейській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w:t>
            </w:r>
            <w:r w:rsidRPr="00714B5C">
              <w:rPr>
                <w:rFonts w:ascii="Arial" w:hAnsi="Arial" w:cs="Arial"/>
                <w:sz w:val="16"/>
                <w:szCs w:val="16"/>
              </w:rPr>
              <w:t>монографії</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пов</w:t>
            </w:r>
            <w:r w:rsidRPr="00714B5C">
              <w:rPr>
                <w:rFonts w:ascii="Arial" w:hAnsi="Arial" w:cs="Arial"/>
                <w:sz w:val="16"/>
                <w:szCs w:val="16"/>
                <w:lang w:val="en-US"/>
              </w:rPr>
              <w:t>'</w:t>
            </w:r>
            <w:r w:rsidRPr="00714B5C">
              <w:rPr>
                <w:rFonts w:ascii="Arial" w:hAnsi="Arial" w:cs="Arial"/>
                <w:sz w:val="16"/>
                <w:szCs w:val="16"/>
              </w:rPr>
              <w:t>язані</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необхідністю</w:t>
            </w:r>
            <w:r w:rsidRPr="00714B5C">
              <w:rPr>
                <w:rFonts w:ascii="Arial" w:hAnsi="Arial" w:cs="Arial"/>
                <w:sz w:val="16"/>
                <w:szCs w:val="16"/>
                <w:lang w:val="en-US"/>
              </w:rPr>
              <w:t xml:space="preserve"> </w:t>
            </w:r>
            <w:r w:rsidRPr="00714B5C">
              <w:rPr>
                <w:rFonts w:ascii="Arial" w:hAnsi="Arial" w:cs="Arial"/>
                <w:sz w:val="16"/>
                <w:szCs w:val="16"/>
              </w:rPr>
              <w:t>приведення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відповідність</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w:t>
            </w:r>
            <w:r w:rsidRPr="00714B5C">
              <w:rPr>
                <w:rFonts w:ascii="Arial" w:hAnsi="Arial" w:cs="Arial"/>
                <w:sz w:val="16"/>
                <w:szCs w:val="16"/>
              </w:rPr>
              <w:t>монографії</w:t>
            </w:r>
            <w:r w:rsidRPr="00714B5C">
              <w:rPr>
                <w:rFonts w:ascii="Arial" w:hAnsi="Arial" w:cs="Arial"/>
                <w:sz w:val="16"/>
                <w:szCs w:val="16"/>
                <w:lang w:val="en-US"/>
              </w:rPr>
              <w:t xml:space="preserve"> </w:t>
            </w:r>
            <w:r w:rsidRPr="00714B5C">
              <w:rPr>
                <w:rFonts w:ascii="Arial" w:hAnsi="Arial" w:cs="Arial"/>
                <w:sz w:val="16"/>
                <w:szCs w:val="16"/>
              </w:rPr>
              <w:t>ДФУ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Європейської</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іншої</w:t>
            </w:r>
            <w:r w:rsidRPr="00714B5C">
              <w:rPr>
                <w:rFonts w:ascii="Arial" w:hAnsi="Arial" w:cs="Arial"/>
                <w:sz w:val="16"/>
                <w:szCs w:val="16"/>
                <w:lang w:val="en-US"/>
              </w:rPr>
              <w:t xml:space="preserve"> </w:t>
            </w:r>
            <w:r w:rsidRPr="00714B5C">
              <w:rPr>
                <w:rFonts w:ascii="Arial" w:hAnsi="Arial" w:cs="Arial"/>
                <w:sz w:val="16"/>
                <w:szCs w:val="16"/>
              </w:rPr>
              <w:t>національної</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держави</w:t>
            </w:r>
            <w:r w:rsidRPr="00714B5C">
              <w:rPr>
                <w:rFonts w:ascii="Arial" w:hAnsi="Arial" w:cs="Arial"/>
                <w:sz w:val="16"/>
                <w:szCs w:val="16"/>
                <w:lang w:val="en-US"/>
              </w:rPr>
              <w:t xml:space="preserve"> </w:t>
            </w:r>
            <w:r w:rsidRPr="00714B5C">
              <w:rPr>
                <w:rFonts w:ascii="Arial" w:hAnsi="Arial" w:cs="Arial"/>
                <w:sz w:val="16"/>
                <w:szCs w:val="16"/>
              </w:rPr>
              <w:t>ЄС</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специфікаціях</w:t>
            </w:r>
            <w:r w:rsidRPr="00714B5C">
              <w:rPr>
                <w:rFonts w:ascii="Arial" w:hAnsi="Arial" w:cs="Arial"/>
                <w:sz w:val="16"/>
                <w:szCs w:val="16"/>
                <w:lang w:val="en-US"/>
              </w:rPr>
              <w:t xml:space="preserve">, </w:t>
            </w:r>
            <w:r w:rsidRPr="00714B5C">
              <w:rPr>
                <w:rFonts w:ascii="Arial" w:hAnsi="Arial" w:cs="Arial"/>
                <w:sz w:val="16"/>
                <w:szCs w:val="16"/>
              </w:rPr>
              <w:t>пов</w:t>
            </w:r>
            <w:r w:rsidRPr="00714B5C">
              <w:rPr>
                <w:rFonts w:ascii="Arial" w:hAnsi="Arial" w:cs="Arial"/>
                <w:sz w:val="16"/>
                <w:szCs w:val="16"/>
                <w:lang w:val="en-US"/>
              </w:rPr>
              <w:t>'</w:t>
            </w:r>
            <w:r w:rsidRPr="00714B5C">
              <w:rPr>
                <w:rFonts w:ascii="Arial" w:hAnsi="Arial" w:cs="Arial"/>
                <w:sz w:val="16"/>
                <w:szCs w:val="16"/>
              </w:rPr>
              <w:t>язана</w:t>
            </w:r>
            <w:r w:rsidRPr="00714B5C">
              <w:rPr>
                <w:rFonts w:ascii="Arial" w:hAnsi="Arial" w:cs="Arial"/>
                <w:sz w:val="16"/>
                <w:szCs w:val="16"/>
                <w:lang w:val="en-US"/>
              </w:rPr>
              <w:t xml:space="preserve"> </w:t>
            </w:r>
            <w:r w:rsidRPr="00714B5C">
              <w:rPr>
                <w:rFonts w:ascii="Arial" w:hAnsi="Arial" w:cs="Arial"/>
                <w:sz w:val="16"/>
                <w:szCs w:val="16"/>
              </w:rPr>
              <w:t>зі</w:t>
            </w:r>
            <w:r w:rsidRPr="00714B5C">
              <w:rPr>
                <w:rFonts w:ascii="Arial" w:hAnsi="Arial" w:cs="Arial"/>
                <w:sz w:val="16"/>
                <w:szCs w:val="16"/>
                <w:lang w:val="en-US"/>
              </w:rPr>
              <w:t xml:space="preserve"> </w:t>
            </w:r>
            <w:r w:rsidRPr="00714B5C">
              <w:rPr>
                <w:rFonts w:ascii="Arial" w:hAnsi="Arial" w:cs="Arial"/>
                <w:sz w:val="16"/>
                <w:szCs w:val="16"/>
              </w:rPr>
              <w:t>змінами</w:t>
            </w:r>
            <w:r w:rsidRPr="00714B5C">
              <w:rPr>
                <w:rFonts w:ascii="Arial" w:hAnsi="Arial" w:cs="Arial"/>
                <w:sz w:val="16"/>
                <w:szCs w:val="16"/>
                <w:lang w:val="en-US"/>
              </w:rPr>
              <w:t xml:space="preserve">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ДФУ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Європейській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іншій</w:t>
            </w:r>
            <w:r w:rsidRPr="00714B5C">
              <w:rPr>
                <w:rFonts w:ascii="Arial" w:hAnsi="Arial" w:cs="Arial"/>
                <w:sz w:val="16"/>
                <w:szCs w:val="16"/>
                <w:lang w:val="en-US"/>
              </w:rPr>
              <w:t xml:space="preserve"> </w:t>
            </w:r>
            <w:r w:rsidRPr="00714B5C">
              <w:rPr>
                <w:rFonts w:ascii="Arial" w:hAnsi="Arial" w:cs="Arial"/>
                <w:sz w:val="16"/>
                <w:szCs w:val="16"/>
              </w:rPr>
              <w:t>національній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держави</w:t>
            </w:r>
            <w:r w:rsidRPr="00714B5C">
              <w:rPr>
                <w:rFonts w:ascii="Arial" w:hAnsi="Arial" w:cs="Arial"/>
                <w:sz w:val="16"/>
                <w:szCs w:val="16"/>
                <w:lang w:val="en-US"/>
              </w:rPr>
              <w:t xml:space="preserve"> </w:t>
            </w:r>
            <w:r w:rsidRPr="00714B5C">
              <w:rPr>
                <w:rFonts w:ascii="Arial" w:hAnsi="Arial" w:cs="Arial"/>
                <w:sz w:val="16"/>
                <w:szCs w:val="16"/>
              </w:rPr>
              <w:t>ЄС</w:t>
            </w:r>
            <w:r w:rsidRPr="00714B5C">
              <w:rPr>
                <w:rFonts w:ascii="Arial" w:hAnsi="Arial" w:cs="Arial"/>
                <w:sz w:val="16"/>
                <w:szCs w:val="16"/>
                <w:lang w:val="en-US"/>
              </w:rPr>
              <w:t xml:space="preserve">) </w:t>
            </w:r>
            <w:r w:rsidRPr="00714B5C">
              <w:rPr>
                <w:rFonts w:ascii="Arial" w:hAnsi="Arial" w:cs="Arial"/>
                <w:sz w:val="16"/>
                <w:szCs w:val="16"/>
              </w:rPr>
              <w:t>Специфікація</w:t>
            </w:r>
            <w:r w:rsidRPr="00714B5C">
              <w:rPr>
                <w:rFonts w:ascii="Arial" w:hAnsi="Arial" w:cs="Arial"/>
                <w:sz w:val="16"/>
                <w:szCs w:val="16"/>
                <w:lang w:val="en-US"/>
              </w:rPr>
              <w:t xml:space="preserve"> </w:t>
            </w:r>
            <w:r w:rsidRPr="00714B5C">
              <w:rPr>
                <w:rFonts w:ascii="Arial" w:hAnsi="Arial" w:cs="Arial"/>
                <w:sz w:val="16"/>
                <w:szCs w:val="16"/>
              </w:rPr>
              <w:t>трави</w:t>
            </w:r>
            <w:r w:rsidRPr="00714B5C">
              <w:rPr>
                <w:rFonts w:ascii="Arial" w:hAnsi="Arial" w:cs="Arial"/>
                <w:sz w:val="16"/>
                <w:szCs w:val="16"/>
                <w:lang w:val="en-US"/>
              </w:rPr>
              <w:t xml:space="preserve"> </w:t>
            </w:r>
            <w:r w:rsidRPr="00714B5C">
              <w:rPr>
                <w:rFonts w:ascii="Arial" w:hAnsi="Arial" w:cs="Arial"/>
                <w:sz w:val="16"/>
                <w:szCs w:val="16"/>
              </w:rPr>
              <w:t>золототисячника</w:t>
            </w:r>
            <w:r w:rsidRPr="00714B5C">
              <w:rPr>
                <w:rFonts w:ascii="Arial" w:hAnsi="Arial" w:cs="Arial"/>
                <w:sz w:val="16"/>
                <w:szCs w:val="16"/>
                <w:lang w:val="en-US"/>
              </w:rPr>
              <w:t xml:space="preserve"> </w:t>
            </w:r>
            <w:r w:rsidRPr="00714B5C">
              <w:rPr>
                <w:rFonts w:ascii="Arial" w:hAnsi="Arial" w:cs="Arial"/>
                <w:sz w:val="16"/>
                <w:szCs w:val="16"/>
              </w:rPr>
              <w:t>була</w:t>
            </w:r>
            <w:r w:rsidRPr="00714B5C">
              <w:rPr>
                <w:rFonts w:ascii="Arial" w:hAnsi="Arial" w:cs="Arial"/>
                <w:sz w:val="16"/>
                <w:szCs w:val="16"/>
                <w:lang w:val="en-US"/>
              </w:rPr>
              <w:t xml:space="preserve"> </w:t>
            </w:r>
            <w:r w:rsidRPr="00714B5C">
              <w:rPr>
                <w:rFonts w:ascii="Arial" w:hAnsi="Arial" w:cs="Arial"/>
                <w:sz w:val="16"/>
                <w:szCs w:val="16"/>
              </w:rPr>
              <w:t>змінена</w:t>
            </w:r>
            <w:r w:rsidRPr="00714B5C">
              <w:rPr>
                <w:rFonts w:ascii="Arial" w:hAnsi="Arial" w:cs="Arial"/>
                <w:sz w:val="16"/>
                <w:szCs w:val="16"/>
                <w:lang w:val="en-US"/>
              </w:rPr>
              <w:t xml:space="preserve"> </w:t>
            </w:r>
            <w:r w:rsidRPr="00714B5C">
              <w:rPr>
                <w:rFonts w:ascii="Arial" w:hAnsi="Arial" w:cs="Arial"/>
                <w:sz w:val="16"/>
                <w:szCs w:val="16"/>
              </w:rPr>
              <w:t>відповідно</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Ph. Eur. </w:t>
            </w:r>
            <w:r w:rsidRPr="00714B5C">
              <w:rPr>
                <w:rFonts w:ascii="Arial" w:hAnsi="Arial" w:cs="Arial"/>
                <w:sz w:val="16"/>
                <w:szCs w:val="16"/>
              </w:rPr>
              <w:t>Монографія</w:t>
            </w:r>
            <w:r w:rsidRPr="00714B5C">
              <w:rPr>
                <w:rFonts w:ascii="Arial" w:hAnsi="Arial" w:cs="Arial"/>
                <w:sz w:val="16"/>
                <w:szCs w:val="16"/>
                <w:lang w:val="en-US"/>
              </w:rPr>
              <w:t xml:space="preserve"> </w:t>
            </w:r>
            <w:r w:rsidRPr="00714B5C">
              <w:rPr>
                <w:rFonts w:ascii="Arial" w:hAnsi="Arial" w:cs="Arial"/>
                <w:sz w:val="16"/>
                <w:szCs w:val="16"/>
              </w:rPr>
              <w:t>трави</w:t>
            </w:r>
            <w:r w:rsidRPr="00714B5C">
              <w:rPr>
                <w:rFonts w:ascii="Arial" w:hAnsi="Arial" w:cs="Arial"/>
                <w:sz w:val="16"/>
                <w:szCs w:val="16"/>
                <w:lang w:val="en-US"/>
              </w:rPr>
              <w:t xml:space="preserve"> </w:t>
            </w:r>
            <w:r w:rsidRPr="00714B5C">
              <w:rPr>
                <w:rFonts w:ascii="Arial" w:hAnsi="Arial" w:cs="Arial"/>
                <w:sz w:val="16"/>
                <w:szCs w:val="16"/>
              </w:rPr>
              <w:t>золототисячника</w:t>
            </w:r>
            <w:r w:rsidRPr="00714B5C">
              <w:rPr>
                <w:rFonts w:ascii="Arial" w:hAnsi="Arial" w:cs="Arial"/>
                <w:sz w:val="16"/>
                <w:szCs w:val="16"/>
                <w:lang w:val="en-US"/>
              </w:rPr>
              <w:t xml:space="preserve"> (Herba Centauri)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General characteristics Taste, sensory test: strongly bitter Purity Bitterness value, Ph. Eur. Monograph «Centaurii herba»: ≥2000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General characteristics Taste: bitter Purity Bitterness value, Ph. Eur. 2.8.15: ≥2000. </w:t>
            </w:r>
            <w:r w:rsidRPr="00714B5C">
              <w:rPr>
                <w:rFonts w:ascii="Arial" w:hAnsi="Arial" w:cs="Arial"/>
                <w:sz w:val="16"/>
                <w:szCs w:val="16"/>
                <w:lang w:val="en-US"/>
              </w:rPr>
              <w:tab/>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Сертифікат</w:t>
            </w:r>
            <w:r w:rsidRPr="00714B5C">
              <w:rPr>
                <w:rFonts w:ascii="Arial" w:hAnsi="Arial" w:cs="Arial"/>
                <w:sz w:val="16"/>
                <w:szCs w:val="16"/>
                <w:lang w:val="en-US"/>
              </w:rPr>
              <w:t xml:space="preserve"> </w:t>
            </w:r>
            <w:r w:rsidRPr="00714B5C">
              <w:rPr>
                <w:rFonts w:ascii="Arial" w:hAnsi="Arial" w:cs="Arial"/>
                <w:sz w:val="16"/>
                <w:szCs w:val="16"/>
              </w:rPr>
              <w:t>відповідності</w:t>
            </w:r>
            <w:r w:rsidRPr="00714B5C">
              <w:rPr>
                <w:rFonts w:ascii="Arial" w:hAnsi="Arial" w:cs="Arial"/>
                <w:sz w:val="16"/>
                <w:szCs w:val="16"/>
                <w:lang w:val="en-US"/>
              </w:rPr>
              <w:t>/</w:t>
            </w:r>
            <w:r w:rsidRPr="00714B5C">
              <w:rPr>
                <w:rFonts w:ascii="Arial" w:hAnsi="Arial" w:cs="Arial"/>
                <w:sz w:val="16"/>
                <w:szCs w:val="16"/>
              </w:rPr>
              <w:t>ГЕ</w:t>
            </w:r>
            <w:r w:rsidRPr="00714B5C">
              <w:rPr>
                <w:rFonts w:ascii="Arial" w:hAnsi="Arial" w:cs="Arial"/>
                <w:sz w:val="16"/>
                <w:szCs w:val="16"/>
                <w:lang w:val="en-US"/>
              </w:rPr>
              <w:t>-</w:t>
            </w:r>
            <w:r w:rsidRPr="00714B5C">
              <w:rPr>
                <w:rFonts w:ascii="Arial" w:hAnsi="Arial" w:cs="Arial"/>
                <w:sz w:val="16"/>
                <w:szCs w:val="16"/>
              </w:rPr>
              <w:t>сертифікат</w:t>
            </w:r>
            <w:r w:rsidRPr="00714B5C">
              <w:rPr>
                <w:rFonts w:ascii="Arial" w:hAnsi="Arial" w:cs="Arial"/>
                <w:sz w:val="16"/>
                <w:szCs w:val="16"/>
                <w:lang w:val="en-US"/>
              </w:rPr>
              <w:t xml:space="preserve"> </w:t>
            </w:r>
            <w:r w:rsidRPr="00714B5C">
              <w:rPr>
                <w:rFonts w:ascii="Arial" w:hAnsi="Arial" w:cs="Arial"/>
                <w:sz w:val="16"/>
                <w:szCs w:val="16"/>
              </w:rPr>
              <w:t>відповідності</w:t>
            </w:r>
            <w:r w:rsidRPr="00714B5C">
              <w:rPr>
                <w:rFonts w:ascii="Arial" w:hAnsi="Arial" w:cs="Arial"/>
                <w:sz w:val="16"/>
                <w:szCs w:val="16"/>
                <w:lang w:val="en-US"/>
              </w:rPr>
              <w:t xml:space="preserve"> </w:t>
            </w:r>
            <w:r w:rsidRPr="00714B5C">
              <w:rPr>
                <w:rFonts w:ascii="Arial" w:hAnsi="Arial" w:cs="Arial"/>
                <w:sz w:val="16"/>
                <w:szCs w:val="16"/>
              </w:rPr>
              <w:t>Європейській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w:t>
            </w:r>
            <w:r w:rsidRPr="00714B5C">
              <w:rPr>
                <w:rFonts w:ascii="Arial" w:hAnsi="Arial" w:cs="Arial"/>
                <w:sz w:val="16"/>
                <w:szCs w:val="16"/>
              </w:rPr>
              <w:t>монографії</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пов</w:t>
            </w:r>
            <w:r w:rsidRPr="00714B5C">
              <w:rPr>
                <w:rFonts w:ascii="Arial" w:hAnsi="Arial" w:cs="Arial"/>
                <w:sz w:val="16"/>
                <w:szCs w:val="16"/>
                <w:lang w:val="en-US"/>
              </w:rPr>
              <w:t>'</w:t>
            </w:r>
            <w:r w:rsidRPr="00714B5C">
              <w:rPr>
                <w:rFonts w:ascii="Arial" w:hAnsi="Arial" w:cs="Arial"/>
                <w:sz w:val="16"/>
                <w:szCs w:val="16"/>
              </w:rPr>
              <w:t>язані</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необхідністю</w:t>
            </w:r>
            <w:r w:rsidRPr="00714B5C">
              <w:rPr>
                <w:rFonts w:ascii="Arial" w:hAnsi="Arial" w:cs="Arial"/>
                <w:sz w:val="16"/>
                <w:szCs w:val="16"/>
                <w:lang w:val="en-US"/>
              </w:rPr>
              <w:t xml:space="preserve"> </w:t>
            </w:r>
            <w:r w:rsidRPr="00714B5C">
              <w:rPr>
                <w:rFonts w:ascii="Arial" w:hAnsi="Arial" w:cs="Arial"/>
                <w:sz w:val="16"/>
                <w:szCs w:val="16"/>
              </w:rPr>
              <w:t>приведення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відповідність</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w:t>
            </w:r>
            <w:r w:rsidRPr="00714B5C">
              <w:rPr>
                <w:rFonts w:ascii="Arial" w:hAnsi="Arial" w:cs="Arial"/>
                <w:sz w:val="16"/>
                <w:szCs w:val="16"/>
              </w:rPr>
              <w:t>монографії</w:t>
            </w:r>
            <w:r w:rsidRPr="00714B5C">
              <w:rPr>
                <w:rFonts w:ascii="Arial" w:hAnsi="Arial" w:cs="Arial"/>
                <w:sz w:val="16"/>
                <w:szCs w:val="16"/>
                <w:lang w:val="en-US"/>
              </w:rPr>
              <w:t xml:space="preserve"> </w:t>
            </w:r>
            <w:r w:rsidRPr="00714B5C">
              <w:rPr>
                <w:rFonts w:ascii="Arial" w:hAnsi="Arial" w:cs="Arial"/>
                <w:sz w:val="16"/>
                <w:szCs w:val="16"/>
              </w:rPr>
              <w:t>ДФУ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Європейської</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іншої</w:t>
            </w:r>
            <w:r w:rsidRPr="00714B5C">
              <w:rPr>
                <w:rFonts w:ascii="Arial" w:hAnsi="Arial" w:cs="Arial"/>
                <w:sz w:val="16"/>
                <w:szCs w:val="16"/>
                <w:lang w:val="en-US"/>
              </w:rPr>
              <w:t xml:space="preserve"> </w:t>
            </w:r>
            <w:r w:rsidRPr="00714B5C">
              <w:rPr>
                <w:rFonts w:ascii="Arial" w:hAnsi="Arial" w:cs="Arial"/>
                <w:sz w:val="16"/>
                <w:szCs w:val="16"/>
              </w:rPr>
              <w:t>національної</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держави</w:t>
            </w:r>
            <w:r w:rsidRPr="00714B5C">
              <w:rPr>
                <w:rFonts w:ascii="Arial" w:hAnsi="Arial" w:cs="Arial"/>
                <w:sz w:val="16"/>
                <w:szCs w:val="16"/>
                <w:lang w:val="en-US"/>
              </w:rPr>
              <w:t xml:space="preserve"> </w:t>
            </w:r>
            <w:r w:rsidRPr="00714B5C">
              <w:rPr>
                <w:rFonts w:ascii="Arial" w:hAnsi="Arial" w:cs="Arial"/>
                <w:sz w:val="16"/>
                <w:szCs w:val="16"/>
              </w:rPr>
              <w:t>ЄС</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специфікаціях</w:t>
            </w:r>
            <w:r w:rsidRPr="00714B5C">
              <w:rPr>
                <w:rFonts w:ascii="Arial" w:hAnsi="Arial" w:cs="Arial"/>
                <w:sz w:val="16"/>
                <w:szCs w:val="16"/>
                <w:lang w:val="en-US"/>
              </w:rPr>
              <w:t xml:space="preserve">, </w:t>
            </w:r>
            <w:r w:rsidRPr="00714B5C">
              <w:rPr>
                <w:rFonts w:ascii="Arial" w:hAnsi="Arial" w:cs="Arial"/>
                <w:sz w:val="16"/>
                <w:szCs w:val="16"/>
              </w:rPr>
              <w:t>пов</w:t>
            </w:r>
            <w:r w:rsidRPr="00714B5C">
              <w:rPr>
                <w:rFonts w:ascii="Arial" w:hAnsi="Arial" w:cs="Arial"/>
                <w:sz w:val="16"/>
                <w:szCs w:val="16"/>
                <w:lang w:val="en-US"/>
              </w:rPr>
              <w:t>'</w:t>
            </w:r>
            <w:r w:rsidRPr="00714B5C">
              <w:rPr>
                <w:rFonts w:ascii="Arial" w:hAnsi="Arial" w:cs="Arial"/>
                <w:sz w:val="16"/>
                <w:szCs w:val="16"/>
              </w:rPr>
              <w:t>язана</w:t>
            </w:r>
            <w:r w:rsidRPr="00714B5C">
              <w:rPr>
                <w:rFonts w:ascii="Arial" w:hAnsi="Arial" w:cs="Arial"/>
                <w:sz w:val="16"/>
                <w:szCs w:val="16"/>
                <w:lang w:val="en-US"/>
              </w:rPr>
              <w:t xml:space="preserve"> </w:t>
            </w:r>
            <w:r w:rsidRPr="00714B5C">
              <w:rPr>
                <w:rFonts w:ascii="Arial" w:hAnsi="Arial" w:cs="Arial"/>
                <w:sz w:val="16"/>
                <w:szCs w:val="16"/>
              </w:rPr>
              <w:t>зі</w:t>
            </w:r>
            <w:r w:rsidRPr="00714B5C">
              <w:rPr>
                <w:rFonts w:ascii="Arial" w:hAnsi="Arial" w:cs="Arial"/>
                <w:sz w:val="16"/>
                <w:szCs w:val="16"/>
                <w:lang w:val="en-US"/>
              </w:rPr>
              <w:t xml:space="preserve"> </w:t>
            </w:r>
            <w:r w:rsidRPr="00714B5C">
              <w:rPr>
                <w:rFonts w:ascii="Arial" w:hAnsi="Arial" w:cs="Arial"/>
                <w:sz w:val="16"/>
                <w:szCs w:val="16"/>
              </w:rPr>
              <w:t>змінами</w:t>
            </w:r>
            <w:r w:rsidRPr="00714B5C">
              <w:rPr>
                <w:rFonts w:ascii="Arial" w:hAnsi="Arial" w:cs="Arial"/>
                <w:sz w:val="16"/>
                <w:szCs w:val="16"/>
                <w:lang w:val="en-US"/>
              </w:rPr>
              <w:t xml:space="preserve">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ДФУ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Європейській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іншій</w:t>
            </w:r>
            <w:r w:rsidRPr="00714B5C">
              <w:rPr>
                <w:rFonts w:ascii="Arial" w:hAnsi="Arial" w:cs="Arial"/>
                <w:sz w:val="16"/>
                <w:szCs w:val="16"/>
                <w:lang w:val="en-US"/>
              </w:rPr>
              <w:t xml:space="preserve"> </w:t>
            </w:r>
            <w:r w:rsidRPr="00714B5C">
              <w:rPr>
                <w:rFonts w:ascii="Arial" w:hAnsi="Arial" w:cs="Arial"/>
                <w:sz w:val="16"/>
                <w:szCs w:val="16"/>
              </w:rPr>
              <w:t>національній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держави</w:t>
            </w:r>
            <w:r w:rsidRPr="00714B5C">
              <w:rPr>
                <w:rFonts w:ascii="Arial" w:hAnsi="Arial" w:cs="Arial"/>
                <w:sz w:val="16"/>
                <w:szCs w:val="16"/>
                <w:lang w:val="en-US"/>
              </w:rPr>
              <w:t xml:space="preserve"> </w:t>
            </w:r>
            <w:r w:rsidRPr="00714B5C">
              <w:rPr>
                <w:rFonts w:ascii="Arial" w:hAnsi="Arial" w:cs="Arial"/>
                <w:sz w:val="16"/>
                <w:szCs w:val="16"/>
              </w:rPr>
              <w:t>ЄС</w:t>
            </w:r>
            <w:r w:rsidRPr="00714B5C">
              <w:rPr>
                <w:rFonts w:ascii="Arial" w:hAnsi="Arial" w:cs="Arial"/>
                <w:sz w:val="16"/>
                <w:szCs w:val="16"/>
                <w:lang w:val="en-US"/>
              </w:rPr>
              <w:t xml:space="preserve">) </w:t>
            </w:r>
            <w:r w:rsidRPr="00714B5C">
              <w:rPr>
                <w:rFonts w:ascii="Arial" w:hAnsi="Arial" w:cs="Arial"/>
                <w:sz w:val="16"/>
                <w:szCs w:val="16"/>
              </w:rPr>
              <w:t>Специфікація</w:t>
            </w:r>
            <w:r w:rsidRPr="00714B5C">
              <w:rPr>
                <w:rFonts w:ascii="Arial" w:hAnsi="Arial" w:cs="Arial"/>
                <w:sz w:val="16"/>
                <w:szCs w:val="16"/>
                <w:lang w:val="en-US"/>
              </w:rPr>
              <w:t xml:space="preserve"> </w:t>
            </w:r>
            <w:r w:rsidRPr="00714B5C">
              <w:rPr>
                <w:rFonts w:ascii="Arial" w:hAnsi="Arial" w:cs="Arial"/>
                <w:sz w:val="16"/>
                <w:szCs w:val="16"/>
              </w:rPr>
              <w:t>кореня</w:t>
            </w:r>
            <w:r w:rsidRPr="00714B5C">
              <w:rPr>
                <w:rFonts w:ascii="Arial" w:hAnsi="Arial" w:cs="Arial"/>
                <w:sz w:val="16"/>
                <w:szCs w:val="16"/>
                <w:lang w:val="en-US"/>
              </w:rPr>
              <w:t xml:space="preserve"> </w:t>
            </w:r>
            <w:r w:rsidRPr="00714B5C">
              <w:rPr>
                <w:rFonts w:ascii="Arial" w:hAnsi="Arial" w:cs="Arial"/>
                <w:sz w:val="16"/>
                <w:szCs w:val="16"/>
              </w:rPr>
              <w:t>любистка</w:t>
            </w:r>
            <w:r w:rsidRPr="00714B5C">
              <w:rPr>
                <w:rFonts w:ascii="Arial" w:hAnsi="Arial" w:cs="Arial"/>
                <w:sz w:val="16"/>
                <w:szCs w:val="16"/>
                <w:lang w:val="en-US"/>
              </w:rPr>
              <w:t xml:space="preserve"> </w:t>
            </w:r>
            <w:r w:rsidRPr="00714B5C">
              <w:rPr>
                <w:rFonts w:ascii="Arial" w:hAnsi="Arial" w:cs="Arial"/>
                <w:sz w:val="16"/>
                <w:szCs w:val="16"/>
              </w:rPr>
              <w:t>була</w:t>
            </w:r>
            <w:r w:rsidRPr="00714B5C">
              <w:rPr>
                <w:rFonts w:ascii="Arial" w:hAnsi="Arial" w:cs="Arial"/>
                <w:sz w:val="16"/>
                <w:szCs w:val="16"/>
                <w:lang w:val="en-US"/>
              </w:rPr>
              <w:t xml:space="preserve"> </w:t>
            </w:r>
            <w:r w:rsidRPr="00714B5C">
              <w:rPr>
                <w:rFonts w:ascii="Arial" w:hAnsi="Arial" w:cs="Arial"/>
                <w:sz w:val="16"/>
                <w:szCs w:val="16"/>
              </w:rPr>
              <w:t>змінена</w:t>
            </w:r>
            <w:r w:rsidRPr="00714B5C">
              <w:rPr>
                <w:rFonts w:ascii="Arial" w:hAnsi="Arial" w:cs="Arial"/>
                <w:sz w:val="16"/>
                <w:szCs w:val="16"/>
                <w:lang w:val="en-US"/>
              </w:rPr>
              <w:t xml:space="preserve"> </w:t>
            </w:r>
            <w:r w:rsidRPr="00714B5C">
              <w:rPr>
                <w:rFonts w:ascii="Arial" w:hAnsi="Arial" w:cs="Arial"/>
                <w:sz w:val="16"/>
                <w:szCs w:val="16"/>
              </w:rPr>
              <w:t>відповідно</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Ph. Eur. </w:t>
            </w:r>
            <w:r w:rsidRPr="00714B5C">
              <w:rPr>
                <w:rFonts w:ascii="Arial" w:hAnsi="Arial" w:cs="Arial"/>
                <w:sz w:val="16"/>
                <w:szCs w:val="16"/>
              </w:rPr>
              <w:t>Монографія</w:t>
            </w:r>
            <w:r w:rsidRPr="00714B5C">
              <w:rPr>
                <w:rFonts w:ascii="Arial" w:hAnsi="Arial" w:cs="Arial"/>
                <w:sz w:val="16"/>
                <w:szCs w:val="16"/>
                <w:lang w:val="en-US"/>
              </w:rPr>
              <w:t xml:space="preserve"> </w:t>
            </w:r>
            <w:r w:rsidRPr="00714B5C">
              <w:rPr>
                <w:rFonts w:ascii="Arial" w:hAnsi="Arial" w:cs="Arial"/>
                <w:sz w:val="16"/>
                <w:szCs w:val="16"/>
              </w:rPr>
              <w:t>корень</w:t>
            </w:r>
            <w:r w:rsidRPr="00714B5C">
              <w:rPr>
                <w:rFonts w:ascii="Arial" w:hAnsi="Arial" w:cs="Arial"/>
                <w:sz w:val="16"/>
                <w:szCs w:val="16"/>
                <w:lang w:val="en-US"/>
              </w:rPr>
              <w:t xml:space="preserve"> </w:t>
            </w:r>
            <w:r w:rsidRPr="00714B5C">
              <w:rPr>
                <w:rFonts w:ascii="Arial" w:hAnsi="Arial" w:cs="Arial"/>
                <w:sz w:val="16"/>
                <w:szCs w:val="16"/>
              </w:rPr>
              <w:t>любистка</w:t>
            </w:r>
            <w:r w:rsidRPr="00714B5C">
              <w:rPr>
                <w:rFonts w:ascii="Arial" w:hAnsi="Arial" w:cs="Arial"/>
                <w:sz w:val="16"/>
                <w:szCs w:val="16"/>
                <w:lang w:val="en-US"/>
              </w:rPr>
              <w:t xml:space="preserve"> (Levistici radix). </w:t>
            </w:r>
            <w:r w:rsidRPr="00714B5C">
              <w:rPr>
                <w:rFonts w:ascii="Arial" w:hAnsi="Arial" w:cs="Arial"/>
                <w:sz w:val="16"/>
                <w:szCs w:val="16"/>
              </w:rPr>
              <w:t>Затверджено</w:t>
            </w:r>
            <w:r w:rsidRPr="00714B5C">
              <w:rPr>
                <w:rFonts w:ascii="Arial" w:hAnsi="Arial" w:cs="Arial"/>
                <w:sz w:val="16"/>
                <w:szCs w:val="16"/>
                <w:lang w:val="en-US"/>
              </w:rPr>
              <w:t xml:space="preserve">:3.2.S.4.1 Specification(s) Purity Angelica root, Ph. Eur. Monograph “Levistici radix”: must comply with the requirements Assay Essential oil, Ph. Eur. 2.8.12: ≥0.3% (V/m)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Purity Test for angelica and ligusticum, Ph. Eur. Monograph “Levistici radix” must comply with the requirements Assay Essential oil, Ph. Eur. “Levistici radix”, assay: ≥3.0 ml/kg.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Сертифікат</w:t>
            </w:r>
            <w:r w:rsidRPr="00714B5C">
              <w:rPr>
                <w:rFonts w:ascii="Arial" w:hAnsi="Arial" w:cs="Arial"/>
                <w:sz w:val="16"/>
                <w:szCs w:val="16"/>
                <w:lang w:val="en-US"/>
              </w:rPr>
              <w:t xml:space="preserve"> </w:t>
            </w:r>
            <w:r w:rsidRPr="00714B5C">
              <w:rPr>
                <w:rFonts w:ascii="Arial" w:hAnsi="Arial" w:cs="Arial"/>
                <w:sz w:val="16"/>
                <w:szCs w:val="16"/>
              </w:rPr>
              <w:t>відповідності</w:t>
            </w:r>
            <w:r w:rsidRPr="00714B5C">
              <w:rPr>
                <w:rFonts w:ascii="Arial" w:hAnsi="Arial" w:cs="Arial"/>
                <w:sz w:val="16"/>
                <w:szCs w:val="16"/>
                <w:lang w:val="en-US"/>
              </w:rPr>
              <w:t>/</w:t>
            </w:r>
            <w:r w:rsidRPr="00714B5C">
              <w:rPr>
                <w:rFonts w:ascii="Arial" w:hAnsi="Arial" w:cs="Arial"/>
                <w:sz w:val="16"/>
                <w:szCs w:val="16"/>
              </w:rPr>
              <w:t>ГЕ</w:t>
            </w:r>
            <w:r w:rsidRPr="00714B5C">
              <w:rPr>
                <w:rFonts w:ascii="Arial" w:hAnsi="Arial" w:cs="Arial"/>
                <w:sz w:val="16"/>
                <w:szCs w:val="16"/>
                <w:lang w:val="en-US"/>
              </w:rPr>
              <w:t>-</w:t>
            </w:r>
            <w:r w:rsidRPr="00714B5C">
              <w:rPr>
                <w:rFonts w:ascii="Arial" w:hAnsi="Arial" w:cs="Arial"/>
                <w:sz w:val="16"/>
                <w:szCs w:val="16"/>
              </w:rPr>
              <w:t>сертифікат</w:t>
            </w:r>
            <w:r w:rsidRPr="00714B5C">
              <w:rPr>
                <w:rFonts w:ascii="Arial" w:hAnsi="Arial" w:cs="Arial"/>
                <w:sz w:val="16"/>
                <w:szCs w:val="16"/>
                <w:lang w:val="en-US"/>
              </w:rPr>
              <w:t xml:space="preserve"> </w:t>
            </w:r>
            <w:r w:rsidRPr="00714B5C">
              <w:rPr>
                <w:rFonts w:ascii="Arial" w:hAnsi="Arial" w:cs="Arial"/>
                <w:sz w:val="16"/>
                <w:szCs w:val="16"/>
              </w:rPr>
              <w:t>відповідності</w:t>
            </w:r>
            <w:r w:rsidRPr="00714B5C">
              <w:rPr>
                <w:rFonts w:ascii="Arial" w:hAnsi="Arial" w:cs="Arial"/>
                <w:sz w:val="16"/>
                <w:szCs w:val="16"/>
                <w:lang w:val="en-US"/>
              </w:rPr>
              <w:t xml:space="preserve"> </w:t>
            </w:r>
            <w:r w:rsidRPr="00714B5C">
              <w:rPr>
                <w:rFonts w:ascii="Arial" w:hAnsi="Arial" w:cs="Arial"/>
                <w:sz w:val="16"/>
                <w:szCs w:val="16"/>
              </w:rPr>
              <w:t>Європейській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w:t>
            </w:r>
            <w:r w:rsidRPr="00714B5C">
              <w:rPr>
                <w:rFonts w:ascii="Arial" w:hAnsi="Arial" w:cs="Arial"/>
                <w:sz w:val="16"/>
                <w:szCs w:val="16"/>
              </w:rPr>
              <w:t>монографії</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пов</w:t>
            </w:r>
            <w:r w:rsidRPr="00714B5C">
              <w:rPr>
                <w:rFonts w:ascii="Arial" w:hAnsi="Arial" w:cs="Arial"/>
                <w:sz w:val="16"/>
                <w:szCs w:val="16"/>
                <w:lang w:val="en-US"/>
              </w:rPr>
              <w:t>'</w:t>
            </w:r>
            <w:r w:rsidRPr="00714B5C">
              <w:rPr>
                <w:rFonts w:ascii="Arial" w:hAnsi="Arial" w:cs="Arial"/>
                <w:sz w:val="16"/>
                <w:szCs w:val="16"/>
              </w:rPr>
              <w:t>язані</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необхідністю</w:t>
            </w:r>
            <w:r w:rsidRPr="00714B5C">
              <w:rPr>
                <w:rFonts w:ascii="Arial" w:hAnsi="Arial" w:cs="Arial"/>
                <w:sz w:val="16"/>
                <w:szCs w:val="16"/>
                <w:lang w:val="en-US"/>
              </w:rPr>
              <w:t xml:space="preserve"> </w:t>
            </w:r>
            <w:r w:rsidRPr="00714B5C">
              <w:rPr>
                <w:rFonts w:ascii="Arial" w:hAnsi="Arial" w:cs="Arial"/>
                <w:sz w:val="16"/>
                <w:szCs w:val="16"/>
              </w:rPr>
              <w:t>приведення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відповідність</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w:t>
            </w:r>
            <w:r w:rsidRPr="00714B5C">
              <w:rPr>
                <w:rFonts w:ascii="Arial" w:hAnsi="Arial" w:cs="Arial"/>
                <w:sz w:val="16"/>
                <w:szCs w:val="16"/>
              </w:rPr>
              <w:t>монографії</w:t>
            </w:r>
            <w:r w:rsidRPr="00714B5C">
              <w:rPr>
                <w:rFonts w:ascii="Arial" w:hAnsi="Arial" w:cs="Arial"/>
                <w:sz w:val="16"/>
                <w:szCs w:val="16"/>
                <w:lang w:val="en-US"/>
              </w:rPr>
              <w:t xml:space="preserve"> </w:t>
            </w:r>
            <w:r w:rsidRPr="00714B5C">
              <w:rPr>
                <w:rFonts w:ascii="Arial" w:hAnsi="Arial" w:cs="Arial"/>
                <w:sz w:val="16"/>
                <w:szCs w:val="16"/>
              </w:rPr>
              <w:t>ДФУ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Європейської</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іншої</w:t>
            </w:r>
            <w:r w:rsidRPr="00714B5C">
              <w:rPr>
                <w:rFonts w:ascii="Arial" w:hAnsi="Arial" w:cs="Arial"/>
                <w:sz w:val="16"/>
                <w:szCs w:val="16"/>
                <w:lang w:val="en-US"/>
              </w:rPr>
              <w:t xml:space="preserve"> </w:t>
            </w:r>
            <w:r w:rsidRPr="00714B5C">
              <w:rPr>
                <w:rFonts w:ascii="Arial" w:hAnsi="Arial" w:cs="Arial"/>
                <w:sz w:val="16"/>
                <w:szCs w:val="16"/>
              </w:rPr>
              <w:t>національної</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держави</w:t>
            </w:r>
            <w:r w:rsidRPr="00714B5C">
              <w:rPr>
                <w:rFonts w:ascii="Arial" w:hAnsi="Arial" w:cs="Arial"/>
                <w:sz w:val="16"/>
                <w:szCs w:val="16"/>
                <w:lang w:val="en-US"/>
              </w:rPr>
              <w:t xml:space="preserve"> </w:t>
            </w:r>
            <w:r w:rsidRPr="00714B5C">
              <w:rPr>
                <w:rFonts w:ascii="Arial" w:hAnsi="Arial" w:cs="Arial"/>
                <w:sz w:val="16"/>
                <w:szCs w:val="16"/>
              </w:rPr>
              <w:t>ЄС</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специфікаціях</w:t>
            </w:r>
            <w:r w:rsidRPr="00714B5C">
              <w:rPr>
                <w:rFonts w:ascii="Arial" w:hAnsi="Arial" w:cs="Arial"/>
                <w:sz w:val="16"/>
                <w:szCs w:val="16"/>
                <w:lang w:val="en-US"/>
              </w:rPr>
              <w:t xml:space="preserve">, </w:t>
            </w:r>
            <w:r w:rsidRPr="00714B5C">
              <w:rPr>
                <w:rFonts w:ascii="Arial" w:hAnsi="Arial" w:cs="Arial"/>
                <w:sz w:val="16"/>
                <w:szCs w:val="16"/>
              </w:rPr>
              <w:t>пов</w:t>
            </w:r>
            <w:r w:rsidRPr="00714B5C">
              <w:rPr>
                <w:rFonts w:ascii="Arial" w:hAnsi="Arial" w:cs="Arial"/>
                <w:sz w:val="16"/>
                <w:szCs w:val="16"/>
                <w:lang w:val="en-US"/>
              </w:rPr>
              <w:t>'</w:t>
            </w:r>
            <w:r w:rsidRPr="00714B5C">
              <w:rPr>
                <w:rFonts w:ascii="Arial" w:hAnsi="Arial" w:cs="Arial"/>
                <w:sz w:val="16"/>
                <w:szCs w:val="16"/>
              </w:rPr>
              <w:t>язана</w:t>
            </w:r>
            <w:r w:rsidRPr="00714B5C">
              <w:rPr>
                <w:rFonts w:ascii="Arial" w:hAnsi="Arial" w:cs="Arial"/>
                <w:sz w:val="16"/>
                <w:szCs w:val="16"/>
                <w:lang w:val="en-US"/>
              </w:rPr>
              <w:t xml:space="preserve"> </w:t>
            </w:r>
            <w:r w:rsidRPr="00714B5C">
              <w:rPr>
                <w:rFonts w:ascii="Arial" w:hAnsi="Arial" w:cs="Arial"/>
                <w:sz w:val="16"/>
                <w:szCs w:val="16"/>
              </w:rPr>
              <w:t>зі</w:t>
            </w:r>
            <w:r w:rsidRPr="00714B5C">
              <w:rPr>
                <w:rFonts w:ascii="Arial" w:hAnsi="Arial" w:cs="Arial"/>
                <w:sz w:val="16"/>
                <w:szCs w:val="16"/>
                <w:lang w:val="en-US"/>
              </w:rPr>
              <w:t xml:space="preserve"> </w:t>
            </w:r>
            <w:r w:rsidRPr="00714B5C">
              <w:rPr>
                <w:rFonts w:ascii="Arial" w:hAnsi="Arial" w:cs="Arial"/>
                <w:sz w:val="16"/>
                <w:szCs w:val="16"/>
              </w:rPr>
              <w:t>змінами</w:t>
            </w:r>
            <w:r w:rsidRPr="00714B5C">
              <w:rPr>
                <w:rFonts w:ascii="Arial" w:hAnsi="Arial" w:cs="Arial"/>
                <w:sz w:val="16"/>
                <w:szCs w:val="16"/>
                <w:lang w:val="en-US"/>
              </w:rPr>
              <w:t xml:space="preserve">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ДФУ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Європейській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іншій</w:t>
            </w:r>
            <w:r w:rsidRPr="00714B5C">
              <w:rPr>
                <w:rFonts w:ascii="Arial" w:hAnsi="Arial" w:cs="Arial"/>
                <w:sz w:val="16"/>
                <w:szCs w:val="16"/>
                <w:lang w:val="en-US"/>
              </w:rPr>
              <w:t xml:space="preserve"> </w:t>
            </w:r>
            <w:r w:rsidRPr="00714B5C">
              <w:rPr>
                <w:rFonts w:ascii="Arial" w:hAnsi="Arial" w:cs="Arial"/>
                <w:sz w:val="16"/>
                <w:szCs w:val="16"/>
              </w:rPr>
              <w:t>національній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держави</w:t>
            </w:r>
            <w:r w:rsidRPr="00714B5C">
              <w:rPr>
                <w:rFonts w:ascii="Arial" w:hAnsi="Arial" w:cs="Arial"/>
                <w:sz w:val="16"/>
                <w:szCs w:val="16"/>
                <w:lang w:val="en-US"/>
              </w:rPr>
              <w:t xml:space="preserve"> </w:t>
            </w:r>
            <w:r w:rsidRPr="00714B5C">
              <w:rPr>
                <w:rFonts w:ascii="Arial" w:hAnsi="Arial" w:cs="Arial"/>
                <w:sz w:val="16"/>
                <w:szCs w:val="16"/>
              </w:rPr>
              <w:t>ЄС</w:t>
            </w:r>
            <w:r w:rsidRPr="00714B5C">
              <w:rPr>
                <w:rFonts w:ascii="Arial" w:hAnsi="Arial" w:cs="Arial"/>
                <w:sz w:val="16"/>
                <w:szCs w:val="16"/>
                <w:lang w:val="en-US"/>
              </w:rPr>
              <w:t xml:space="preserve">). </w:t>
            </w:r>
            <w:r w:rsidRPr="00714B5C">
              <w:rPr>
                <w:rFonts w:ascii="Arial" w:hAnsi="Arial" w:cs="Arial"/>
                <w:sz w:val="16"/>
                <w:szCs w:val="16"/>
              </w:rPr>
              <w:t>Специфікація</w:t>
            </w:r>
            <w:r w:rsidRPr="00714B5C">
              <w:rPr>
                <w:rFonts w:ascii="Arial" w:hAnsi="Arial" w:cs="Arial"/>
                <w:sz w:val="16"/>
                <w:szCs w:val="16"/>
                <w:lang w:val="en-US"/>
              </w:rPr>
              <w:t xml:space="preserve"> </w:t>
            </w:r>
            <w:r w:rsidRPr="00714B5C">
              <w:rPr>
                <w:rFonts w:ascii="Arial" w:hAnsi="Arial" w:cs="Arial"/>
                <w:sz w:val="16"/>
                <w:szCs w:val="16"/>
              </w:rPr>
              <w:t>листя</w:t>
            </w:r>
            <w:r w:rsidRPr="00714B5C">
              <w:rPr>
                <w:rFonts w:ascii="Arial" w:hAnsi="Arial" w:cs="Arial"/>
                <w:sz w:val="16"/>
                <w:szCs w:val="16"/>
                <w:lang w:val="en-US"/>
              </w:rPr>
              <w:t xml:space="preserve"> </w:t>
            </w:r>
            <w:r w:rsidRPr="00714B5C">
              <w:rPr>
                <w:rFonts w:ascii="Arial" w:hAnsi="Arial" w:cs="Arial"/>
                <w:sz w:val="16"/>
                <w:szCs w:val="16"/>
              </w:rPr>
              <w:t>розмарина</w:t>
            </w:r>
            <w:r w:rsidRPr="00714B5C">
              <w:rPr>
                <w:rFonts w:ascii="Arial" w:hAnsi="Arial" w:cs="Arial"/>
                <w:sz w:val="16"/>
                <w:szCs w:val="16"/>
                <w:lang w:val="en-US"/>
              </w:rPr>
              <w:t xml:space="preserve"> (Folia Rosmarini) </w:t>
            </w:r>
            <w:r w:rsidRPr="00714B5C">
              <w:rPr>
                <w:rFonts w:ascii="Arial" w:hAnsi="Arial" w:cs="Arial"/>
                <w:sz w:val="16"/>
                <w:szCs w:val="16"/>
              </w:rPr>
              <w:t>була</w:t>
            </w:r>
            <w:r w:rsidRPr="00714B5C">
              <w:rPr>
                <w:rFonts w:ascii="Arial" w:hAnsi="Arial" w:cs="Arial"/>
                <w:sz w:val="16"/>
                <w:szCs w:val="16"/>
                <w:lang w:val="en-US"/>
              </w:rPr>
              <w:t xml:space="preserve"> </w:t>
            </w:r>
            <w:r w:rsidRPr="00714B5C">
              <w:rPr>
                <w:rFonts w:ascii="Arial" w:hAnsi="Arial" w:cs="Arial"/>
                <w:sz w:val="16"/>
                <w:szCs w:val="16"/>
              </w:rPr>
              <w:t>змінена</w:t>
            </w:r>
            <w:r w:rsidRPr="00714B5C">
              <w:rPr>
                <w:rFonts w:ascii="Arial" w:hAnsi="Arial" w:cs="Arial"/>
                <w:sz w:val="16"/>
                <w:szCs w:val="16"/>
                <w:lang w:val="en-US"/>
              </w:rPr>
              <w:t xml:space="preserve"> </w:t>
            </w:r>
            <w:r w:rsidRPr="00714B5C">
              <w:rPr>
                <w:rFonts w:ascii="Arial" w:hAnsi="Arial" w:cs="Arial"/>
                <w:sz w:val="16"/>
                <w:szCs w:val="16"/>
              </w:rPr>
              <w:t>відповідно</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Ph. Eur. </w:t>
            </w:r>
            <w:r w:rsidRPr="00714B5C">
              <w:rPr>
                <w:rFonts w:ascii="Arial" w:hAnsi="Arial" w:cs="Arial"/>
                <w:sz w:val="16"/>
                <w:szCs w:val="16"/>
              </w:rPr>
              <w:t>Монографія</w:t>
            </w:r>
            <w:r w:rsidRPr="00714B5C">
              <w:rPr>
                <w:rFonts w:ascii="Arial" w:hAnsi="Arial" w:cs="Arial"/>
                <w:sz w:val="16"/>
                <w:szCs w:val="16"/>
                <w:lang w:val="en-US"/>
              </w:rPr>
              <w:t xml:space="preserve"> «</w:t>
            </w:r>
            <w:r w:rsidRPr="00714B5C">
              <w:rPr>
                <w:rFonts w:ascii="Arial" w:hAnsi="Arial" w:cs="Arial"/>
                <w:sz w:val="16"/>
                <w:szCs w:val="16"/>
              </w:rPr>
              <w:t>Листя</w:t>
            </w:r>
            <w:r w:rsidRPr="00714B5C">
              <w:rPr>
                <w:rFonts w:ascii="Arial" w:hAnsi="Arial" w:cs="Arial"/>
                <w:sz w:val="16"/>
                <w:szCs w:val="16"/>
                <w:lang w:val="en-US"/>
              </w:rPr>
              <w:t xml:space="preserve"> </w:t>
            </w:r>
            <w:r w:rsidRPr="00714B5C">
              <w:rPr>
                <w:rFonts w:ascii="Arial" w:hAnsi="Arial" w:cs="Arial"/>
                <w:sz w:val="16"/>
                <w:szCs w:val="16"/>
              </w:rPr>
              <w:t>розмарина</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General characteristics Odour, sensory test: very aromatic Purity Water, Ph. Eur. 2.2.13: ≤10% (V/m) Assay Essential oil, Ph. Eur. 2.8.12: ≥1.2% (V/m)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Characteristics Odour: strongly aromatic Purity Water, Ph. Eur. 2.2.13: ≤100% ml/kg Assay Essential oil (anhydrous drug), Ph. Eur. Monograph “Rosmarini folium”, assay: ≥12 ml/kg.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Готовий</w:t>
            </w:r>
            <w:r w:rsidRPr="00714B5C">
              <w:rPr>
                <w:rFonts w:ascii="Arial" w:hAnsi="Arial" w:cs="Arial"/>
                <w:sz w:val="16"/>
                <w:szCs w:val="16"/>
                <w:lang w:val="en-US"/>
              </w:rPr>
              <w:t xml:space="preserve"> </w:t>
            </w:r>
            <w:r w:rsidRPr="00714B5C">
              <w:rPr>
                <w:rFonts w:ascii="Arial" w:hAnsi="Arial" w:cs="Arial"/>
                <w:sz w:val="16"/>
                <w:szCs w:val="16"/>
              </w:rPr>
              <w:t>лікарський</w:t>
            </w:r>
            <w:r w:rsidRPr="00714B5C">
              <w:rPr>
                <w:rFonts w:ascii="Arial" w:hAnsi="Arial" w:cs="Arial"/>
                <w:sz w:val="16"/>
                <w:szCs w:val="16"/>
                <w:lang w:val="en-US"/>
              </w:rPr>
              <w:t xml:space="preserve"> </w:t>
            </w:r>
            <w:r w:rsidRPr="00714B5C">
              <w:rPr>
                <w:rFonts w:ascii="Arial" w:hAnsi="Arial" w:cs="Arial"/>
                <w:sz w:val="16"/>
                <w:szCs w:val="16"/>
              </w:rPr>
              <w:t>засіб</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готового</w:t>
            </w:r>
            <w:r w:rsidRPr="00714B5C">
              <w:rPr>
                <w:rFonts w:ascii="Arial" w:hAnsi="Arial" w:cs="Arial"/>
                <w:sz w:val="16"/>
                <w:szCs w:val="16"/>
                <w:lang w:val="en-US"/>
              </w:rPr>
              <w:t xml:space="preserve"> </w:t>
            </w:r>
            <w:r w:rsidRPr="00714B5C">
              <w:rPr>
                <w:rFonts w:ascii="Arial" w:hAnsi="Arial" w:cs="Arial"/>
                <w:sz w:val="16"/>
                <w:szCs w:val="16"/>
              </w:rPr>
              <w:t>лікарського</w:t>
            </w:r>
            <w:r w:rsidRPr="00714B5C">
              <w:rPr>
                <w:rFonts w:ascii="Arial" w:hAnsi="Arial" w:cs="Arial"/>
                <w:sz w:val="16"/>
                <w:szCs w:val="16"/>
                <w:lang w:val="en-US"/>
              </w:rPr>
              <w:t xml:space="preserve"> </w:t>
            </w:r>
            <w:r w:rsidRPr="00714B5C">
              <w:rPr>
                <w:rFonts w:ascii="Arial" w:hAnsi="Arial" w:cs="Arial"/>
                <w:sz w:val="16"/>
                <w:szCs w:val="16"/>
              </w:rPr>
              <w:t>засобу</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готового</w:t>
            </w:r>
            <w:r w:rsidRPr="00714B5C">
              <w:rPr>
                <w:rFonts w:ascii="Arial" w:hAnsi="Arial" w:cs="Arial"/>
                <w:sz w:val="16"/>
                <w:szCs w:val="16"/>
                <w:lang w:val="en-US"/>
              </w:rPr>
              <w:t xml:space="preserve"> </w:t>
            </w:r>
            <w:r w:rsidRPr="00714B5C">
              <w:rPr>
                <w:rFonts w:ascii="Arial" w:hAnsi="Arial" w:cs="Arial"/>
                <w:sz w:val="16"/>
                <w:szCs w:val="16"/>
              </w:rPr>
              <w:t>лікарського</w:t>
            </w:r>
            <w:r w:rsidRPr="00714B5C">
              <w:rPr>
                <w:rFonts w:ascii="Arial" w:hAnsi="Arial" w:cs="Arial"/>
                <w:sz w:val="16"/>
                <w:szCs w:val="16"/>
                <w:lang w:val="en-US"/>
              </w:rPr>
              <w:t xml:space="preserve"> </w:t>
            </w:r>
            <w:r w:rsidRPr="00714B5C">
              <w:rPr>
                <w:rFonts w:ascii="Arial" w:hAnsi="Arial" w:cs="Arial"/>
                <w:sz w:val="16"/>
                <w:szCs w:val="16"/>
              </w:rPr>
              <w:t>засобу</w:t>
            </w:r>
            <w:r w:rsidRPr="00714B5C">
              <w:rPr>
                <w:rFonts w:ascii="Arial" w:hAnsi="Arial" w:cs="Arial"/>
                <w:sz w:val="16"/>
                <w:szCs w:val="16"/>
                <w:lang w:val="en-US"/>
              </w:rPr>
              <w:t xml:space="preserve"> (</w:t>
            </w:r>
            <w:r w:rsidRPr="00714B5C">
              <w:rPr>
                <w:rFonts w:ascii="Arial" w:hAnsi="Arial" w:cs="Arial"/>
                <w:sz w:val="16"/>
                <w:szCs w:val="16"/>
              </w:rPr>
              <w:t>незначна</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Були</w:t>
            </w:r>
            <w:r w:rsidRPr="00714B5C">
              <w:rPr>
                <w:rFonts w:ascii="Arial" w:hAnsi="Arial" w:cs="Arial"/>
                <w:sz w:val="16"/>
                <w:szCs w:val="16"/>
                <w:lang w:val="en-US"/>
              </w:rPr>
              <w:t xml:space="preserve"> </w:t>
            </w:r>
            <w:r w:rsidRPr="00714B5C">
              <w:rPr>
                <w:rFonts w:ascii="Arial" w:hAnsi="Arial" w:cs="Arial"/>
                <w:sz w:val="16"/>
                <w:szCs w:val="16"/>
              </w:rPr>
              <w:t>проведені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при</w:t>
            </w:r>
            <w:r w:rsidRPr="00714B5C">
              <w:rPr>
                <w:rFonts w:ascii="Arial" w:hAnsi="Arial" w:cs="Arial"/>
                <w:sz w:val="16"/>
                <w:szCs w:val="16"/>
                <w:lang w:val="en-US"/>
              </w:rPr>
              <w:t xml:space="preserve"> </w:t>
            </w:r>
            <w:r w:rsidRPr="00714B5C">
              <w:rPr>
                <w:rFonts w:ascii="Arial" w:hAnsi="Arial" w:cs="Arial"/>
                <w:sz w:val="16"/>
                <w:szCs w:val="16"/>
              </w:rPr>
              <w:t>оновленні</w:t>
            </w:r>
            <w:r w:rsidRPr="00714B5C">
              <w:rPr>
                <w:rFonts w:ascii="Arial" w:hAnsi="Arial" w:cs="Arial"/>
                <w:sz w:val="16"/>
                <w:szCs w:val="16"/>
                <w:lang w:val="en-US"/>
              </w:rPr>
              <w:t xml:space="preserve"> </w:t>
            </w:r>
            <w:r w:rsidRPr="00714B5C">
              <w:rPr>
                <w:rFonts w:ascii="Arial" w:hAnsi="Arial" w:cs="Arial"/>
                <w:sz w:val="16"/>
                <w:szCs w:val="16"/>
              </w:rPr>
              <w:t>методу</w:t>
            </w:r>
            <w:r w:rsidRPr="00714B5C">
              <w:rPr>
                <w:rFonts w:ascii="Arial" w:hAnsi="Arial" w:cs="Arial"/>
                <w:sz w:val="16"/>
                <w:szCs w:val="16"/>
                <w:lang w:val="en-US"/>
              </w:rPr>
              <w:t xml:space="preserve"> «</w:t>
            </w:r>
            <w:r w:rsidRPr="00714B5C">
              <w:rPr>
                <w:rFonts w:ascii="Arial" w:hAnsi="Arial" w:cs="Arial"/>
                <w:sz w:val="16"/>
                <w:szCs w:val="16"/>
              </w:rPr>
              <w:t>Кількісне</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Етанол</w:t>
            </w:r>
            <w:r w:rsidRPr="00714B5C">
              <w:rPr>
                <w:rFonts w:ascii="Arial" w:hAnsi="Arial" w:cs="Arial"/>
                <w:sz w:val="16"/>
                <w:szCs w:val="16"/>
                <w:lang w:val="en-US"/>
              </w:rPr>
              <w:t xml:space="preserve">» </w:t>
            </w:r>
            <w:r w:rsidRPr="00714B5C">
              <w:rPr>
                <w:rFonts w:ascii="Arial" w:hAnsi="Arial" w:cs="Arial"/>
                <w:sz w:val="16"/>
                <w:szCs w:val="16"/>
              </w:rPr>
              <w:t>оральних</w:t>
            </w:r>
            <w:r w:rsidRPr="00714B5C">
              <w:rPr>
                <w:rFonts w:ascii="Arial" w:hAnsi="Arial" w:cs="Arial"/>
                <w:sz w:val="16"/>
                <w:szCs w:val="16"/>
                <w:lang w:val="en-US"/>
              </w:rPr>
              <w:t xml:space="preserve"> </w:t>
            </w:r>
            <w:r w:rsidRPr="00714B5C">
              <w:rPr>
                <w:rFonts w:ascii="Arial" w:hAnsi="Arial" w:cs="Arial"/>
                <w:sz w:val="16"/>
                <w:szCs w:val="16"/>
              </w:rPr>
              <w:t>крапель</w:t>
            </w:r>
            <w:r w:rsidRPr="00714B5C">
              <w:rPr>
                <w:rFonts w:ascii="Arial" w:hAnsi="Arial" w:cs="Arial"/>
                <w:sz w:val="16"/>
                <w:szCs w:val="16"/>
                <w:lang w:val="en-US"/>
              </w:rPr>
              <w:t xml:space="preserve"> </w:t>
            </w:r>
            <w:r w:rsidRPr="00714B5C">
              <w:rPr>
                <w:rFonts w:ascii="Arial" w:hAnsi="Arial" w:cs="Arial"/>
                <w:sz w:val="16"/>
                <w:szCs w:val="16"/>
              </w:rPr>
              <w:t>Канефрон</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B PY PM 188/02 </w:t>
            </w:r>
            <w:r w:rsidRPr="00714B5C">
              <w:rPr>
                <w:rFonts w:ascii="Arial" w:hAnsi="Arial" w:cs="Arial"/>
                <w:sz w:val="16"/>
                <w:szCs w:val="16"/>
              </w:rPr>
              <w:t>до</w:t>
            </w:r>
            <w:r w:rsidRPr="00714B5C">
              <w:rPr>
                <w:rFonts w:ascii="Arial" w:hAnsi="Arial" w:cs="Arial"/>
                <w:sz w:val="16"/>
                <w:szCs w:val="16"/>
                <w:lang w:val="en-US"/>
              </w:rPr>
              <w:t xml:space="preserve"> B PY PM 188/03 </w:t>
            </w:r>
            <w:r w:rsidRPr="00714B5C">
              <w:rPr>
                <w:rFonts w:ascii="Arial" w:hAnsi="Arial" w:cs="Arial"/>
                <w:sz w:val="16"/>
                <w:szCs w:val="16"/>
              </w:rPr>
              <w:t>Затверджено</w:t>
            </w:r>
            <w:r w:rsidRPr="00714B5C">
              <w:rPr>
                <w:rFonts w:ascii="Arial" w:hAnsi="Arial" w:cs="Arial"/>
                <w:sz w:val="16"/>
                <w:szCs w:val="16"/>
                <w:lang w:val="en-US"/>
              </w:rPr>
              <w:t xml:space="preserve">: 3.2.P.5.1 Specifications(s) B PY PM 188/02 </w:t>
            </w:r>
            <w:r w:rsidRPr="00714B5C">
              <w:rPr>
                <w:rFonts w:ascii="Arial" w:hAnsi="Arial" w:cs="Arial"/>
                <w:sz w:val="16"/>
                <w:szCs w:val="16"/>
              </w:rPr>
              <w:t>Запропоновано</w:t>
            </w:r>
            <w:r w:rsidRPr="00714B5C">
              <w:rPr>
                <w:rFonts w:ascii="Arial" w:hAnsi="Arial" w:cs="Arial"/>
                <w:sz w:val="16"/>
                <w:szCs w:val="16"/>
                <w:lang w:val="en-US"/>
              </w:rPr>
              <w:t xml:space="preserve">: 3.2.P.5.1 Specifications(s) B PY PM 188/03. </w:t>
            </w:r>
            <w:r w:rsidRPr="00714B5C">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Документи, видані постачальником пляшки (Stölze), замінюються документами, виданими Bionorica SE. Компоненти упаковки, якісний і кількісний склад компонентів упаковки та всі специфікації та методи контролю якості залишаються незмінними. Оновлені розділи «3.2.P.7 Система закриття контейнерів» досьє eCTD. Технічні характеристики скляних пляшок не змінилися.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Контрактна лабораторія «Phytos Labor für Analytik von Arzneimitteln GmbH &amp; Co. KG» змінила назву та адресу. Затверджено: 3.2.S.2.1 Manufacturers Phytos Labor für Analytik von Arzneimitteln GmbH &amp; Co. </w:t>
            </w:r>
            <w:r w:rsidRPr="00714B5C">
              <w:rPr>
                <w:rFonts w:ascii="Arial" w:hAnsi="Arial" w:cs="Arial"/>
                <w:sz w:val="16"/>
                <w:szCs w:val="16"/>
                <w:lang w:val="en-US"/>
              </w:rPr>
              <w:t xml:space="preserve">KG Leidnitzstr.9 89231 Ntu-ulm </w:t>
            </w:r>
            <w:r w:rsidRPr="00714B5C">
              <w:rPr>
                <w:rFonts w:ascii="Arial" w:hAnsi="Arial" w:cs="Arial"/>
                <w:sz w:val="16"/>
                <w:szCs w:val="16"/>
              </w:rPr>
              <w:t>Запропоновано</w:t>
            </w:r>
            <w:r w:rsidRPr="00714B5C">
              <w:rPr>
                <w:rFonts w:ascii="Arial" w:hAnsi="Arial" w:cs="Arial"/>
                <w:sz w:val="16"/>
                <w:szCs w:val="16"/>
                <w:lang w:val="en-US"/>
              </w:rPr>
              <w:t xml:space="preserve">: 3.2.S.2.1 Manufacturers GBA Phfrma GmbH Ernst-Abbe-Straße 40 89079 Ulm, Germany.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Адміністративні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найменування</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адреси</w:t>
            </w:r>
            <w:r w:rsidRPr="00714B5C">
              <w:rPr>
                <w:rFonts w:ascii="Arial" w:hAnsi="Arial" w:cs="Arial"/>
                <w:sz w:val="16"/>
                <w:szCs w:val="16"/>
                <w:lang w:val="en-US"/>
              </w:rPr>
              <w:t xml:space="preserve"> </w:t>
            </w:r>
            <w:r w:rsidRPr="00714B5C">
              <w:rPr>
                <w:rFonts w:ascii="Arial" w:hAnsi="Arial" w:cs="Arial"/>
                <w:sz w:val="16"/>
                <w:szCs w:val="16"/>
              </w:rPr>
              <w:t>місця</w:t>
            </w:r>
            <w:r w:rsidRPr="00714B5C">
              <w:rPr>
                <w:rFonts w:ascii="Arial" w:hAnsi="Arial" w:cs="Arial"/>
                <w:sz w:val="16"/>
                <w:szCs w:val="16"/>
                <w:lang w:val="en-US"/>
              </w:rPr>
              <w:t xml:space="preserve"> </w:t>
            </w:r>
            <w:r w:rsidRPr="00714B5C">
              <w:rPr>
                <w:rFonts w:ascii="Arial" w:hAnsi="Arial" w:cs="Arial"/>
                <w:sz w:val="16"/>
                <w:szCs w:val="16"/>
              </w:rPr>
              <w:t>провадження</w:t>
            </w:r>
            <w:r w:rsidRPr="00714B5C">
              <w:rPr>
                <w:rFonts w:ascii="Arial" w:hAnsi="Arial" w:cs="Arial"/>
                <w:sz w:val="16"/>
                <w:szCs w:val="16"/>
                <w:lang w:val="en-US"/>
              </w:rPr>
              <w:t xml:space="preserve"> </w:t>
            </w:r>
            <w:r w:rsidRPr="00714B5C">
              <w:rPr>
                <w:rFonts w:ascii="Arial" w:hAnsi="Arial" w:cs="Arial"/>
                <w:sz w:val="16"/>
                <w:szCs w:val="16"/>
              </w:rPr>
              <w:t>діяльності</w:t>
            </w:r>
            <w:r w:rsidRPr="00714B5C">
              <w:rPr>
                <w:rFonts w:ascii="Arial" w:hAnsi="Arial" w:cs="Arial"/>
                <w:sz w:val="16"/>
                <w:szCs w:val="16"/>
                <w:lang w:val="en-US"/>
              </w:rPr>
              <w:t xml:space="preserve"> </w:t>
            </w:r>
            <w:r w:rsidRPr="00714B5C">
              <w:rPr>
                <w:rFonts w:ascii="Arial" w:hAnsi="Arial" w:cs="Arial"/>
                <w:sz w:val="16"/>
                <w:szCs w:val="16"/>
              </w:rPr>
              <w:t>виробника</w:t>
            </w:r>
            <w:r w:rsidRPr="00714B5C">
              <w:rPr>
                <w:rFonts w:ascii="Arial" w:hAnsi="Arial" w:cs="Arial"/>
                <w:sz w:val="16"/>
                <w:szCs w:val="16"/>
                <w:lang w:val="en-US"/>
              </w:rPr>
              <w:t xml:space="preserve"> (</w:t>
            </w:r>
            <w:r w:rsidRPr="00714B5C">
              <w:rPr>
                <w:rFonts w:ascii="Arial" w:hAnsi="Arial" w:cs="Arial"/>
                <w:sz w:val="16"/>
                <w:szCs w:val="16"/>
              </w:rPr>
              <w:t>включаючи</w:t>
            </w:r>
            <w:r w:rsidRPr="00714B5C">
              <w:rPr>
                <w:rFonts w:ascii="Arial" w:hAnsi="Arial" w:cs="Arial"/>
                <w:sz w:val="16"/>
                <w:szCs w:val="16"/>
                <w:lang w:val="en-US"/>
              </w:rPr>
              <w:t xml:space="preserve">, </w:t>
            </w:r>
            <w:r w:rsidRPr="00714B5C">
              <w:rPr>
                <w:rFonts w:ascii="Arial" w:hAnsi="Arial" w:cs="Arial"/>
                <w:sz w:val="16"/>
                <w:szCs w:val="16"/>
              </w:rPr>
              <w:t>за</w:t>
            </w:r>
            <w:r w:rsidRPr="00714B5C">
              <w:rPr>
                <w:rFonts w:ascii="Arial" w:hAnsi="Arial" w:cs="Arial"/>
                <w:sz w:val="16"/>
                <w:szCs w:val="16"/>
                <w:lang w:val="en-US"/>
              </w:rPr>
              <w:t xml:space="preserve"> </w:t>
            </w:r>
            <w:r w:rsidRPr="00714B5C">
              <w:rPr>
                <w:rFonts w:ascii="Arial" w:hAnsi="Arial" w:cs="Arial"/>
                <w:sz w:val="16"/>
                <w:szCs w:val="16"/>
              </w:rPr>
              <w:t>необхідності</w:t>
            </w:r>
            <w:r w:rsidRPr="00714B5C">
              <w:rPr>
                <w:rFonts w:ascii="Arial" w:hAnsi="Arial" w:cs="Arial"/>
                <w:sz w:val="16"/>
                <w:szCs w:val="16"/>
                <w:lang w:val="en-US"/>
              </w:rPr>
              <w:t xml:space="preserve">, </w:t>
            </w:r>
            <w:r w:rsidRPr="00714B5C">
              <w:rPr>
                <w:rFonts w:ascii="Arial" w:hAnsi="Arial" w:cs="Arial"/>
                <w:sz w:val="16"/>
                <w:szCs w:val="16"/>
              </w:rPr>
              <w:t>місце</w:t>
            </w:r>
            <w:r w:rsidRPr="00714B5C">
              <w:rPr>
                <w:rFonts w:ascii="Arial" w:hAnsi="Arial" w:cs="Arial"/>
                <w:sz w:val="16"/>
                <w:szCs w:val="16"/>
                <w:lang w:val="en-US"/>
              </w:rPr>
              <w:t xml:space="preserve"> </w:t>
            </w:r>
            <w:r w:rsidRPr="00714B5C">
              <w:rPr>
                <w:rFonts w:ascii="Arial" w:hAnsi="Arial" w:cs="Arial"/>
                <w:sz w:val="16"/>
                <w:szCs w:val="16"/>
              </w:rPr>
              <w:t>проведення</w:t>
            </w:r>
            <w:r w:rsidRPr="00714B5C">
              <w:rPr>
                <w:rFonts w:ascii="Arial" w:hAnsi="Arial" w:cs="Arial"/>
                <w:sz w:val="16"/>
                <w:szCs w:val="16"/>
                <w:lang w:val="en-US"/>
              </w:rPr>
              <w:t xml:space="preserve"> </w:t>
            </w:r>
            <w:r w:rsidRPr="00714B5C">
              <w:rPr>
                <w:rFonts w:ascii="Arial" w:hAnsi="Arial" w:cs="Arial"/>
                <w:sz w:val="16"/>
                <w:szCs w:val="16"/>
              </w:rPr>
              <w:t>контролю</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власника</w:t>
            </w:r>
            <w:r w:rsidRPr="00714B5C">
              <w:rPr>
                <w:rFonts w:ascii="Arial" w:hAnsi="Arial" w:cs="Arial"/>
                <w:sz w:val="16"/>
                <w:szCs w:val="16"/>
                <w:lang w:val="en-US"/>
              </w:rPr>
              <w:t xml:space="preserve"> </w:t>
            </w:r>
            <w:r w:rsidRPr="00714B5C">
              <w:rPr>
                <w:rFonts w:ascii="Arial" w:hAnsi="Arial" w:cs="Arial"/>
                <w:sz w:val="16"/>
                <w:szCs w:val="16"/>
              </w:rPr>
              <w:t>мастер</w:t>
            </w:r>
            <w:r w:rsidRPr="00714B5C">
              <w:rPr>
                <w:rFonts w:ascii="Arial" w:hAnsi="Arial" w:cs="Arial"/>
                <w:sz w:val="16"/>
                <w:szCs w:val="16"/>
                <w:lang w:val="en-US"/>
              </w:rPr>
              <w:t>-</w:t>
            </w:r>
            <w:r w:rsidRPr="00714B5C">
              <w:rPr>
                <w:rFonts w:ascii="Arial" w:hAnsi="Arial" w:cs="Arial"/>
                <w:sz w:val="16"/>
                <w:szCs w:val="16"/>
              </w:rPr>
              <w:t>файла</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постачальника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застосовуються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виробництві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якщо</w:t>
            </w:r>
            <w:r w:rsidRPr="00714B5C">
              <w:rPr>
                <w:rFonts w:ascii="Arial" w:hAnsi="Arial" w:cs="Arial"/>
                <w:sz w:val="16"/>
                <w:szCs w:val="16"/>
                <w:lang w:val="en-US"/>
              </w:rPr>
              <w:t xml:space="preserve"> </w:t>
            </w:r>
            <w:r w:rsidRPr="00714B5C">
              <w:rPr>
                <w:rFonts w:ascii="Arial" w:hAnsi="Arial" w:cs="Arial"/>
                <w:sz w:val="16"/>
                <w:szCs w:val="16"/>
              </w:rPr>
              <w:t>зазначено</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досьє</w:t>
            </w:r>
            <w:r w:rsidRPr="00714B5C">
              <w:rPr>
                <w:rFonts w:ascii="Arial" w:hAnsi="Arial" w:cs="Arial"/>
                <w:sz w:val="16"/>
                <w:szCs w:val="16"/>
                <w:lang w:val="en-US"/>
              </w:rPr>
              <w:t xml:space="preserve"> </w:t>
            </w:r>
            <w:r w:rsidRPr="00714B5C">
              <w:rPr>
                <w:rFonts w:ascii="Arial" w:hAnsi="Arial" w:cs="Arial"/>
                <w:sz w:val="16"/>
                <w:szCs w:val="16"/>
              </w:rPr>
              <w:t>на</w:t>
            </w:r>
            <w:r w:rsidRPr="00714B5C">
              <w:rPr>
                <w:rFonts w:ascii="Arial" w:hAnsi="Arial" w:cs="Arial"/>
                <w:sz w:val="16"/>
                <w:szCs w:val="16"/>
                <w:lang w:val="en-US"/>
              </w:rPr>
              <w:t xml:space="preserve"> </w:t>
            </w:r>
            <w:r w:rsidRPr="00714B5C">
              <w:rPr>
                <w:rFonts w:ascii="Arial" w:hAnsi="Arial" w:cs="Arial"/>
                <w:sz w:val="16"/>
                <w:szCs w:val="16"/>
              </w:rPr>
              <w:t>лікарський</w:t>
            </w:r>
            <w:r w:rsidRPr="00714B5C">
              <w:rPr>
                <w:rFonts w:ascii="Arial" w:hAnsi="Arial" w:cs="Arial"/>
                <w:sz w:val="16"/>
                <w:szCs w:val="16"/>
                <w:lang w:val="en-US"/>
              </w:rPr>
              <w:t xml:space="preserve"> </w:t>
            </w:r>
            <w:r w:rsidRPr="00714B5C">
              <w:rPr>
                <w:rFonts w:ascii="Arial" w:hAnsi="Arial" w:cs="Arial"/>
                <w:sz w:val="16"/>
                <w:szCs w:val="16"/>
              </w:rPr>
              <w:t>засіб</w:t>
            </w:r>
            <w:r w:rsidRPr="00714B5C">
              <w:rPr>
                <w:rFonts w:ascii="Arial" w:hAnsi="Arial" w:cs="Arial"/>
                <w:sz w:val="16"/>
                <w:szCs w:val="16"/>
                <w:lang w:val="en-US"/>
              </w:rPr>
              <w:t xml:space="preserve">) </w:t>
            </w:r>
            <w:r w:rsidRPr="00714B5C">
              <w:rPr>
                <w:rFonts w:ascii="Arial" w:hAnsi="Arial" w:cs="Arial"/>
                <w:sz w:val="16"/>
                <w:szCs w:val="16"/>
              </w:rPr>
              <w:t>за</w:t>
            </w:r>
            <w:r w:rsidRPr="00714B5C">
              <w:rPr>
                <w:rFonts w:ascii="Arial" w:hAnsi="Arial" w:cs="Arial"/>
                <w:sz w:val="16"/>
                <w:szCs w:val="16"/>
                <w:lang w:val="en-US"/>
              </w:rPr>
              <w:t xml:space="preserve"> </w:t>
            </w:r>
            <w:r w:rsidRPr="00714B5C">
              <w:rPr>
                <w:rFonts w:ascii="Arial" w:hAnsi="Arial" w:cs="Arial"/>
                <w:sz w:val="16"/>
                <w:szCs w:val="16"/>
              </w:rPr>
              <w:t>відсутності</w:t>
            </w:r>
            <w:r w:rsidRPr="00714B5C">
              <w:rPr>
                <w:rFonts w:ascii="Arial" w:hAnsi="Arial" w:cs="Arial"/>
                <w:sz w:val="16"/>
                <w:szCs w:val="16"/>
                <w:lang w:val="en-US"/>
              </w:rPr>
              <w:t xml:space="preserve"> </w:t>
            </w:r>
            <w:r w:rsidRPr="00714B5C">
              <w:rPr>
                <w:rFonts w:ascii="Arial" w:hAnsi="Arial" w:cs="Arial"/>
                <w:sz w:val="16"/>
                <w:szCs w:val="16"/>
              </w:rPr>
              <w:t>сертифіката</w:t>
            </w:r>
            <w:r w:rsidRPr="00714B5C">
              <w:rPr>
                <w:rFonts w:ascii="Arial" w:hAnsi="Arial" w:cs="Arial"/>
                <w:sz w:val="16"/>
                <w:szCs w:val="16"/>
                <w:lang w:val="en-US"/>
              </w:rPr>
              <w:t xml:space="preserve"> </w:t>
            </w:r>
            <w:r w:rsidRPr="00714B5C">
              <w:rPr>
                <w:rFonts w:ascii="Arial" w:hAnsi="Arial" w:cs="Arial"/>
                <w:sz w:val="16"/>
                <w:szCs w:val="16"/>
              </w:rPr>
              <w:t>відповідності</w:t>
            </w:r>
            <w:r w:rsidRPr="00714B5C">
              <w:rPr>
                <w:rFonts w:ascii="Arial" w:hAnsi="Arial" w:cs="Arial"/>
                <w:sz w:val="16"/>
                <w:szCs w:val="16"/>
                <w:lang w:val="en-US"/>
              </w:rPr>
              <w:t xml:space="preserve"> </w:t>
            </w:r>
            <w:r w:rsidRPr="00714B5C">
              <w:rPr>
                <w:rFonts w:ascii="Arial" w:hAnsi="Arial" w:cs="Arial"/>
                <w:sz w:val="16"/>
                <w:szCs w:val="16"/>
              </w:rPr>
              <w:t>Європейській</w:t>
            </w:r>
            <w:r w:rsidRPr="00714B5C">
              <w:rPr>
                <w:rFonts w:ascii="Arial" w:hAnsi="Arial" w:cs="Arial"/>
                <w:sz w:val="16"/>
                <w:szCs w:val="16"/>
                <w:lang w:val="en-US"/>
              </w:rPr>
              <w:t xml:space="preserve"> </w:t>
            </w:r>
            <w:r w:rsidRPr="00714B5C">
              <w:rPr>
                <w:rFonts w:ascii="Arial" w:hAnsi="Arial" w:cs="Arial"/>
                <w:sz w:val="16"/>
                <w:szCs w:val="16"/>
              </w:rPr>
              <w:t>фармакопеї</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затвердженому</w:t>
            </w:r>
            <w:r w:rsidRPr="00714B5C">
              <w:rPr>
                <w:rFonts w:ascii="Arial" w:hAnsi="Arial" w:cs="Arial"/>
                <w:sz w:val="16"/>
                <w:szCs w:val="16"/>
                <w:lang w:val="en-US"/>
              </w:rPr>
              <w:t xml:space="preserve"> </w:t>
            </w:r>
            <w:r w:rsidRPr="00714B5C">
              <w:rPr>
                <w:rFonts w:ascii="Arial" w:hAnsi="Arial" w:cs="Arial"/>
                <w:sz w:val="16"/>
                <w:szCs w:val="16"/>
              </w:rPr>
              <w:t>досьє</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виробника</w:t>
            </w:r>
            <w:r w:rsidRPr="00714B5C">
              <w:rPr>
                <w:rFonts w:ascii="Arial" w:hAnsi="Arial" w:cs="Arial"/>
                <w:sz w:val="16"/>
                <w:szCs w:val="16"/>
                <w:lang w:val="en-US"/>
              </w:rPr>
              <w:t xml:space="preserve"> </w:t>
            </w:r>
            <w:r w:rsidRPr="00714B5C">
              <w:rPr>
                <w:rFonts w:ascii="Arial" w:hAnsi="Arial" w:cs="Arial"/>
                <w:sz w:val="16"/>
                <w:szCs w:val="16"/>
              </w:rPr>
              <w:t>нової</w:t>
            </w:r>
            <w:r w:rsidRPr="00714B5C">
              <w:rPr>
                <w:rFonts w:ascii="Arial" w:hAnsi="Arial" w:cs="Arial"/>
                <w:sz w:val="16"/>
                <w:szCs w:val="16"/>
                <w:lang w:val="en-US"/>
              </w:rPr>
              <w:t xml:space="preserve"> </w:t>
            </w:r>
            <w:r w:rsidRPr="00714B5C">
              <w:rPr>
                <w:rFonts w:ascii="Arial" w:hAnsi="Arial" w:cs="Arial"/>
                <w:sz w:val="16"/>
                <w:szCs w:val="16"/>
              </w:rPr>
              <w:t>допоміжної</w:t>
            </w:r>
            <w:r w:rsidRPr="00714B5C">
              <w:rPr>
                <w:rFonts w:ascii="Arial" w:hAnsi="Arial" w:cs="Arial"/>
                <w:sz w:val="16"/>
                <w:szCs w:val="16"/>
                <w:lang w:val="en-US"/>
              </w:rPr>
              <w:t xml:space="preserve"> </w:t>
            </w:r>
            <w:r w:rsidRPr="00714B5C">
              <w:rPr>
                <w:rFonts w:ascii="Arial" w:hAnsi="Arial" w:cs="Arial"/>
                <w:sz w:val="16"/>
                <w:szCs w:val="16"/>
              </w:rPr>
              <w:t>речовини</w:t>
            </w:r>
            <w:r w:rsidRPr="00714B5C">
              <w:rPr>
                <w:rFonts w:ascii="Arial" w:hAnsi="Arial" w:cs="Arial"/>
                <w:sz w:val="16"/>
                <w:szCs w:val="16"/>
                <w:lang w:val="en-US"/>
              </w:rPr>
              <w:t xml:space="preserve"> (</w:t>
            </w:r>
            <w:r w:rsidRPr="00714B5C">
              <w:rPr>
                <w:rFonts w:ascii="Arial" w:hAnsi="Arial" w:cs="Arial"/>
                <w:sz w:val="16"/>
                <w:szCs w:val="16"/>
              </w:rPr>
              <w:t>якщо</w:t>
            </w:r>
            <w:r w:rsidRPr="00714B5C">
              <w:rPr>
                <w:rFonts w:ascii="Arial" w:hAnsi="Arial" w:cs="Arial"/>
                <w:sz w:val="16"/>
                <w:szCs w:val="16"/>
                <w:lang w:val="en-US"/>
              </w:rPr>
              <w:t xml:space="preserve"> </w:t>
            </w:r>
            <w:r w:rsidRPr="00714B5C">
              <w:rPr>
                <w:rFonts w:ascii="Arial" w:hAnsi="Arial" w:cs="Arial"/>
                <w:sz w:val="16"/>
                <w:szCs w:val="16"/>
              </w:rPr>
              <w:t>зазначено</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досьє</w:t>
            </w:r>
            <w:r w:rsidRPr="00714B5C">
              <w:rPr>
                <w:rFonts w:ascii="Arial" w:hAnsi="Arial" w:cs="Arial"/>
                <w:sz w:val="16"/>
                <w:szCs w:val="16"/>
                <w:lang w:val="en-US"/>
              </w:rPr>
              <w:t xml:space="preserve">) </w:t>
            </w:r>
            <w:r w:rsidRPr="00714B5C">
              <w:rPr>
                <w:rFonts w:ascii="Arial" w:hAnsi="Arial" w:cs="Arial"/>
                <w:sz w:val="16"/>
                <w:szCs w:val="16"/>
              </w:rPr>
              <w:t>Контрактна</w:t>
            </w:r>
            <w:r w:rsidRPr="00714B5C">
              <w:rPr>
                <w:rFonts w:ascii="Arial" w:hAnsi="Arial" w:cs="Arial"/>
                <w:sz w:val="16"/>
                <w:szCs w:val="16"/>
                <w:lang w:val="en-US"/>
              </w:rPr>
              <w:t xml:space="preserve"> </w:t>
            </w:r>
            <w:r w:rsidRPr="00714B5C">
              <w:rPr>
                <w:rFonts w:ascii="Arial" w:hAnsi="Arial" w:cs="Arial"/>
                <w:sz w:val="16"/>
                <w:szCs w:val="16"/>
              </w:rPr>
              <w:t>лабораторія</w:t>
            </w:r>
            <w:r w:rsidRPr="00714B5C">
              <w:rPr>
                <w:rFonts w:ascii="Arial" w:hAnsi="Arial" w:cs="Arial"/>
                <w:sz w:val="16"/>
                <w:szCs w:val="16"/>
                <w:lang w:val="en-US"/>
              </w:rPr>
              <w:t xml:space="preserve"> «Labor L+S AG» </w:t>
            </w:r>
            <w:r w:rsidRPr="00714B5C">
              <w:rPr>
                <w:rFonts w:ascii="Arial" w:hAnsi="Arial" w:cs="Arial"/>
                <w:sz w:val="16"/>
                <w:szCs w:val="16"/>
              </w:rPr>
              <w:t>змінила</w:t>
            </w:r>
            <w:r w:rsidRPr="00714B5C">
              <w:rPr>
                <w:rFonts w:ascii="Arial" w:hAnsi="Arial" w:cs="Arial"/>
                <w:sz w:val="16"/>
                <w:szCs w:val="16"/>
                <w:lang w:val="en-US"/>
              </w:rPr>
              <w:t xml:space="preserve"> </w:t>
            </w:r>
            <w:r w:rsidRPr="00714B5C">
              <w:rPr>
                <w:rFonts w:ascii="Arial" w:hAnsi="Arial" w:cs="Arial"/>
                <w:sz w:val="16"/>
                <w:szCs w:val="16"/>
              </w:rPr>
              <w:t>назву</w:t>
            </w:r>
            <w:r w:rsidRPr="00714B5C">
              <w:rPr>
                <w:rFonts w:ascii="Arial" w:hAnsi="Arial" w:cs="Arial"/>
                <w:sz w:val="16"/>
                <w:szCs w:val="16"/>
                <w:lang w:val="en-US"/>
              </w:rPr>
              <w:t xml:space="preserve">. </w:t>
            </w:r>
            <w:r w:rsidRPr="00714B5C">
              <w:rPr>
                <w:rFonts w:ascii="Arial" w:hAnsi="Arial" w:cs="Arial"/>
                <w:sz w:val="16"/>
                <w:szCs w:val="16"/>
              </w:rPr>
              <w:t>Затверджено</w:t>
            </w:r>
            <w:r w:rsidRPr="00714B5C">
              <w:rPr>
                <w:rFonts w:ascii="Arial" w:hAnsi="Arial" w:cs="Arial"/>
                <w:sz w:val="16"/>
                <w:szCs w:val="16"/>
                <w:lang w:val="en-US"/>
              </w:rPr>
              <w:t xml:space="preserve">: 3.2.S.2.1 Manufacturers Labor L+S AG Mangelsfeld 4,5,6 97708 Bad Bocklet-Großenbrach, Germany 3.2.P.3.1 Manufacturers Labor L+S AG Mangelsfeld 4,5,6 97708 Bad Bocklet-Großenbrach, Germany </w:t>
            </w:r>
            <w:r w:rsidRPr="00714B5C">
              <w:rPr>
                <w:rFonts w:ascii="Arial" w:hAnsi="Arial" w:cs="Arial"/>
                <w:sz w:val="16"/>
                <w:szCs w:val="16"/>
              </w:rPr>
              <w:t>Запропоновано</w:t>
            </w:r>
            <w:r w:rsidRPr="00714B5C">
              <w:rPr>
                <w:rFonts w:ascii="Arial" w:hAnsi="Arial" w:cs="Arial"/>
                <w:sz w:val="16"/>
                <w:szCs w:val="16"/>
                <w:lang w:val="en-US"/>
              </w:rPr>
              <w:t xml:space="preserve">: 3.2.S.2.1 Manufacturers Labor LS SE &amp; Co. KG Mangelsfeld 4,5,6 97708 Bad Bocklet-Großenbrach, Germany 3.2.P.3.1 Manufacturers Labor LS SE &amp; Co. KG Mangelsfeld 4,5,6 97708 Bad Bocklet-Großenbrach, Germany.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включаючи</w:t>
            </w:r>
            <w:r w:rsidRPr="00714B5C">
              <w:rPr>
                <w:rFonts w:ascii="Arial" w:hAnsi="Arial" w:cs="Arial"/>
                <w:sz w:val="16"/>
                <w:szCs w:val="16"/>
                <w:lang w:val="en-US"/>
              </w:rPr>
              <w:t xml:space="preserve"> </w:t>
            </w:r>
            <w:r w:rsidRPr="00714B5C">
              <w:rPr>
                <w:rFonts w:ascii="Arial" w:hAnsi="Arial" w:cs="Arial"/>
                <w:sz w:val="16"/>
                <w:szCs w:val="16"/>
              </w:rPr>
              <w:t>заміну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доповнення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 xml:space="preserve">) </w:t>
            </w:r>
            <w:r w:rsidRPr="00714B5C">
              <w:rPr>
                <w:rFonts w:ascii="Arial" w:hAnsi="Arial" w:cs="Arial"/>
                <w:sz w:val="16"/>
                <w:szCs w:val="16"/>
              </w:rPr>
              <w:t>Оптимізовано</w:t>
            </w:r>
            <w:r w:rsidRPr="00714B5C">
              <w:rPr>
                <w:rFonts w:ascii="Arial" w:hAnsi="Arial" w:cs="Arial"/>
                <w:sz w:val="16"/>
                <w:szCs w:val="16"/>
                <w:lang w:val="en-US"/>
              </w:rPr>
              <w:t xml:space="preserve"> </w:t>
            </w:r>
            <w:r w:rsidRPr="00714B5C">
              <w:rPr>
                <w:rFonts w:ascii="Arial" w:hAnsi="Arial" w:cs="Arial"/>
                <w:sz w:val="16"/>
                <w:szCs w:val="16"/>
              </w:rPr>
              <w:t>приготування</w:t>
            </w:r>
            <w:r w:rsidRPr="00714B5C">
              <w:rPr>
                <w:rFonts w:ascii="Arial" w:hAnsi="Arial" w:cs="Arial"/>
                <w:sz w:val="16"/>
                <w:szCs w:val="16"/>
                <w:lang w:val="en-US"/>
              </w:rPr>
              <w:t xml:space="preserve"> </w:t>
            </w:r>
            <w:r w:rsidRPr="00714B5C">
              <w:rPr>
                <w:rFonts w:ascii="Arial" w:hAnsi="Arial" w:cs="Arial"/>
                <w:sz w:val="16"/>
                <w:szCs w:val="16"/>
              </w:rPr>
              <w:t>розчину</w:t>
            </w:r>
            <w:r w:rsidRPr="00714B5C">
              <w:rPr>
                <w:rFonts w:ascii="Arial" w:hAnsi="Arial" w:cs="Arial"/>
                <w:sz w:val="16"/>
                <w:szCs w:val="16"/>
                <w:lang w:val="en-US"/>
              </w:rPr>
              <w:t xml:space="preserve"> </w:t>
            </w:r>
            <w:r w:rsidRPr="00714B5C">
              <w:rPr>
                <w:rFonts w:ascii="Arial" w:hAnsi="Arial" w:cs="Arial"/>
                <w:sz w:val="16"/>
                <w:szCs w:val="16"/>
              </w:rPr>
              <w:t>порівняння</w:t>
            </w:r>
            <w:r w:rsidRPr="00714B5C">
              <w:rPr>
                <w:rFonts w:ascii="Arial" w:hAnsi="Arial" w:cs="Arial"/>
                <w:sz w:val="16"/>
                <w:szCs w:val="16"/>
                <w:lang w:val="en-US"/>
              </w:rPr>
              <w:t xml:space="preserve">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методі</w:t>
            </w:r>
            <w:r w:rsidRPr="00714B5C">
              <w:rPr>
                <w:rFonts w:ascii="Arial" w:hAnsi="Arial" w:cs="Arial"/>
                <w:sz w:val="16"/>
                <w:szCs w:val="16"/>
                <w:lang w:val="en-US"/>
              </w:rPr>
              <w:t xml:space="preserve"> «</w:t>
            </w:r>
            <w:r w:rsidRPr="00714B5C">
              <w:rPr>
                <w:rFonts w:ascii="Arial" w:hAnsi="Arial" w:cs="Arial"/>
                <w:sz w:val="16"/>
                <w:szCs w:val="16"/>
              </w:rPr>
              <w:t>Кількісне</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Загальні</w:t>
            </w:r>
            <w:r w:rsidRPr="00714B5C">
              <w:rPr>
                <w:rFonts w:ascii="Arial" w:hAnsi="Arial" w:cs="Arial"/>
                <w:sz w:val="16"/>
                <w:szCs w:val="16"/>
                <w:lang w:val="en-US"/>
              </w:rPr>
              <w:t xml:space="preserve"> </w:t>
            </w:r>
            <w:r w:rsidRPr="00714B5C">
              <w:rPr>
                <w:rFonts w:ascii="Arial" w:hAnsi="Arial" w:cs="Arial"/>
                <w:sz w:val="16"/>
                <w:szCs w:val="16"/>
              </w:rPr>
              <w:t>поліфеноли</w:t>
            </w:r>
            <w:r w:rsidRPr="00714B5C">
              <w:rPr>
                <w:rFonts w:ascii="Arial" w:hAnsi="Arial" w:cs="Arial"/>
                <w:sz w:val="16"/>
                <w:szCs w:val="16"/>
                <w:lang w:val="en-US"/>
              </w:rPr>
              <w:t xml:space="preserve">, </w:t>
            </w:r>
            <w:r w:rsidRPr="00714B5C">
              <w:rPr>
                <w:rFonts w:ascii="Arial" w:hAnsi="Arial" w:cs="Arial"/>
                <w:sz w:val="16"/>
                <w:szCs w:val="16"/>
              </w:rPr>
              <w:t>розраховані</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w:t>
            </w:r>
            <w:r w:rsidRPr="00714B5C">
              <w:rPr>
                <w:rFonts w:ascii="Arial" w:hAnsi="Arial" w:cs="Arial"/>
                <w:sz w:val="16"/>
                <w:szCs w:val="16"/>
              </w:rPr>
              <w:t>пірогалол</w:t>
            </w:r>
            <w:r w:rsidRPr="00714B5C">
              <w:rPr>
                <w:rFonts w:ascii="Arial" w:hAnsi="Arial" w:cs="Arial"/>
                <w:sz w:val="16"/>
                <w:szCs w:val="16"/>
                <w:lang w:val="en-US"/>
              </w:rPr>
              <w:t xml:space="preserve">»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рослинної</w:t>
            </w:r>
            <w:r w:rsidRPr="00714B5C">
              <w:rPr>
                <w:rFonts w:ascii="Arial" w:hAnsi="Arial" w:cs="Arial"/>
                <w:sz w:val="16"/>
                <w:szCs w:val="16"/>
                <w:lang w:val="en-US"/>
              </w:rPr>
              <w:t xml:space="preserve"> </w:t>
            </w:r>
            <w:r w:rsidRPr="00714B5C">
              <w:rPr>
                <w:rFonts w:ascii="Arial" w:hAnsi="Arial" w:cs="Arial"/>
                <w:sz w:val="16"/>
                <w:szCs w:val="16"/>
              </w:rPr>
              <w:t>сировини</w:t>
            </w:r>
            <w:r w:rsidRPr="00714B5C">
              <w:rPr>
                <w:rFonts w:ascii="Arial" w:hAnsi="Arial" w:cs="Arial"/>
                <w:sz w:val="16"/>
                <w:szCs w:val="16"/>
                <w:lang w:val="en-US"/>
              </w:rPr>
              <w:t xml:space="preserve"> Centaurii herba.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Total polyphenols, calculated as pyrogallol, B PY PM 749/01: 0.3-2.3 [mg/100mg] 3.2.S.4.2 Analytical procedures B PY PM 749/01 3.2.S.4.3 Validation of analytical procedures Validation report of B PY PM 749/01 from October 2015.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Total polyphenols, calculated as pyrogallol, B PY PM 749/02: 0.3-2.3 [mg/100mg] 3.2.S.4.2 Analytical procedures B PY PM 749/02 3.2.S.4.3 Validation of analytical procedures Validation report of B PY PM 749/02 from February 2017.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включаючи</w:t>
            </w:r>
            <w:r w:rsidRPr="00714B5C">
              <w:rPr>
                <w:rFonts w:ascii="Arial" w:hAnsi="Arial" w:cs="Arial"/>
                <w:sz w:val="16"/>
                <w:szCs w:val="16"/>
                <w:lang w:val="en-US"/>
              </w:rPr>
              <w:t xml:space="preserve"> </w:t>
            </w:r>
            <w:r w:rsidRPr="00714B5C">
              <w:rPr>
                <w:rFonts w:ascii="Arial" w:hAnsi="Arial" w:cs="Arial"/>
                <w:sz w:val="16"/>
                <w:szCs w:val="16"/>
              </w:rPr>
              <w:t>заміну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доповнення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 xml:space="preserve">) </w:t>
            </w:r>
            <w:r w:rsidRPr="00714B5C">
              <w:rPr>
                <w:rFonts w:ascii="Arial" w:hAnsi="Arial" w:cs="Arial"/>
                <w:sz w:val="16"/>
                <w:szCs w:val="16"/>
              </w:rPr>
              <w:t>Оптимізовано</w:t>
            </w:r>
            <w:r w:rsidRPr="00714B5C">
              <w:rPr>
                <w:rFonts w:ascii="Arial" w:hAnsi="Arial" w:cs="Arial"/>
                <w:sz w:val="16"/>
                <w:szCs w:val="16"/>
                <w:lang w:val="en-US"/>
              </w:rPr>
              <w:t xml:space="preserve"> </w:t>
            </w:r>
            <w:r w:rsidRPr="00714B5C">
              <w:rPr>
                <w:rFonts w:ascii="Arial" w:hAnsi="Arial" w:cs="Arial"/>
                <w:sz w:val="16"/>
                <w:szCs w:val="16"/>
              </w:rPr>
              <w:t>приготування</w:t>
            </w:r>
            <w:r w:rsidRPr="00714B5C">
              <w:rPr>
                <w:rFonts w:ascii="Arial" w:hAnsi="Arial" w:cs="Arial"/>
                <w:sz w:val="16"/>
                <w:szCs w:val="16"/>
                <w:lang w:val="en-US"/>
              </w:rPr>
              <w:t xml:space="preserve"> </w:t>
            </w:r>
            <w:r w:rsidRPr="00714B5C">
              <w:rPr>
                <w:rFonts w:ascii="Arial" w:hAnsi="Arial" w:cs="Arial"/>
                <w:sz w:val="16"/>
                <w:szCs w:val="16"/>
              </w:rPr>
              <w:t>розчину</w:t>
            </w:r>
            <w:r w:rsidRPr="00714B5C">
              <w:rPr>
                <w:rFonts w:ascii="Arial" w:hAnsi="Arial" w:cs="Arial"/>
                <w:sz w:val="16"/>
                <w:szCs w:val="16"/>
                <w:lang w:val="en-US"/>
              </w:rPr>
              <w:t xml:space="preserve"> </w:t>
            </w:r>
            <w:r w:rsidRPr="00714B5C">
              <w:rPr>
                <w:rFonts w:ascii="Arial" w:hAnsi="Arial" w:cs="Arial"/>
                <w:sz w:val="16"/>
                <w:szCs w:val="16"/>
              </w:rPr>
              <w:t>порівняння</w:t>
            </w:r>
            <w:r w:rsidRPr="00714B5C">
              <w:rPr>
                <w:rFonts w:ascii="Arial" w:hAnsi="Arial" w:cs="Arial"/>
                <w:sz w:val="16"/>
                <w:szCs w:val="16"/>
                <w:lang w:val="en-US"/>
              </w:rPr>
              <w:t xml:space="preserve">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методі</w:t>
            </w:r>
            <w:r w:rsidRPr="00714B5C">
              <w:rPr>
                <w:rFonts w:ascii="Arial" w:hAnsi="Arial" w:cs="Arial"/>
                <w:sz w:val="16"/>
                <w:szCs w:val="16"/>
                <w:lang w:val="en-US"/>
              </w:rPr>
              <w:t xml:space="preserve"> «</w:t>
            </w:r>
            <w:r w:rsidRPr="00714B5C">
              <w:rPr>
                <w:rFonts w:ascii="Arial" w:hAnsi="Arial" w:cs="Arial"/>
                <w:sz w:val="16"/>
                <w:szCs w:val="16"/>
              </w:rPr>
              <w:t>Кількісне</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Загальні</w:t>
            </w:r>
            <w:r w:rsidRPr="00714B5C">
              <w:rPr>
                <w:rFonts w:ascii="Arial" w:hAnsi="Arial" w:cs="Arial"/>
                <w:sz w:val="16"/>
                <w:szCs w:val="16"/>
                <w:lang w:val="en-US"/>
              </w:rPr>
              <w:t xml:space="preserve"> </w:t>
            </w:r>
            <w:r w:rsidRPr="00714B5C">
              <w:rPr>
                <w:rFonts w:ascii="Arial" w:hAnsi="Arial" w:cs="Arial"/>
                <w:sz w:val="16"/>
                <w:szCs w:val="16"/>
              </w:rPr>
              <w:t>поліфеноли</w:t>
            </w:r>
            <w:r w:rsidRPr="00714B5C">
              <w:rPr>
                <w:rFonts w:ascii="Arial" w:hAnsi="Arial" w:cs="Arial"/>
                <w:sz w:val="16"/>
                <w:szCs w:val="16"/>
                <w:lang w:val="en-US"/>
              </w:rPr>
              <w:t xml:space="preserve">, </w:t>
            </w:r>
            <w:r w:rsidRPr="00714B5C">
              <w:rPr>
                <w:rFonts w:ascii="Arial" w:hAnsi="Arial" w:cs="Arial"/>
                <w:sz w:val="16"/>
                <w:szCs w:val="16"/>
              </w:rPr>
              <w:t>розраховані</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w:t>
            </w:r>
            <w:r w:rsidRPr="00714B5C">
              <w:rPr>
                <w:rFonts w:ascii="Arial" w:hAnsi="Arial" w:cs="Arial"/>
                <w:sz w:val="16"/>
                <w:szCs w:val="16"/>
              </w:rPr>
              <w:t>пірогалол</w:t>
            </w:r>
            <w:r w:rsidRPr="00714B5C">
              <w:rPr>
                <w:rFonts w:ascii="Arial" w:hAnsi="Arial" w:cs="Arial"/>
                <w:sz w:val="16"/>
                <w:szCs w:val="16"/>
                <w:lang w:val="en-US"/>
              </w:rPr>
              <w:t xml:space="preserve">»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рослинної</w:t>
            </w:r>
            <w:r w:rsidRPr="00714B5C">
              <w:rPr>
                <w:rFonts w:ascii="Arial" w:hAnsi="Arial" w:cs="Arial"/>
                <w:sz w:val="16"/>
                <w:szCs w:val="16"/>
                <w:lang w:val="en-US"/>
              </w:rPr>
              <w:t xml:space="preserve"> </w:t>
            </w:r>
            <w:r w:rsidRPr="00714B5C">
              <w:rPr>
                <w:rFonts w:ascii="Arial" w:hAnsi="Arial" w:cs="Arial"/>
                <w:sz w:val="16"/>
                <w:szCs w:val="16"/>
              </w:rPr>
              <w:t>сировини</w:t>
            </w:r>
            <w:r w:rsidRPr="00714B5C">
              <w:rPr>
                <w:rFonts w:ascii="Arial" w:hAnsi="Arial" w:cs="Arial"/>
                <w:sz w:val="16"/>
                <w:szCs w:val="16"/>
                <w:lang w:val="en-US"/>
              </w:rPr>
              <w:t xml:space="preserve"> Levistici radix.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Total polyphenols, calculated as pyrogallol, B PY PM 750/01: 0.1-0.7 [mg/100mg] 3.2.S.4.2 Analytical procedures B PY PM 750/01 3.2.S.4.3 Validation of analytical procedures Validation report of B PY PM 750/01 from October 2015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Total polyphenols, calculated as pyrogallol, B PY PM 750/02: 0.1-0.7 [mg/100mg] 3.2.S.4.2 Analytical procedures B PY PM 750/02 3.2.S.4.3 Validation of analytical procedures Validation report of B PY PM 750/02 from October 2015.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включаючи</w:t>
            </w:r>
            <w:r w:rsidRPr="00714B5C">
              <w:rPr>
                <w:rFonts w:ascii="Arial" w:hAnsi="Arial" w:cs="Arial"/>
                <w:sz w:val="16"/>
                <w:szCs w:val="16"/>
                <w:lang w:val="en-US"/>
              </w:rPr>
              <w:t xml:space="preserve"> </w:t>
            </w:r>
            <w:r w:rsidRPr="00714B5C">
              <w:rPr>
                <w:rFonts w:ascii="Arial" w:hAnsi="Arial" w:cs="Arial"/>
                <w:sz w:val="16"/>
                <w:szCs w:val="16"/>
              </w:rPr>
              <w:t>заміну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доповнення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 (</w:t>
            </w:r>
            <w:r w:rsidRPr="00714B5C">
              <w:rPr>
                <w:rFonts w:ascii="Arial" w:hAnsi="Arial" w:cs="Arial"/>
                <w:sz w:val="16"/>
                <w:szCs w:val="16"/>
              </w:rPr>
              <w:t>Б</w:t>
            </w:r>
            <w:r w:rsidRPr="00714B5C">
              <w:rPr>
                <w:rFonts w:ascii="Arial" w:hAnsi="Arial" w:cs="Arial"/>
                <w:sz w:val="16"/>
                <w:szCs w:val="16"/>
                <w:lang w:val="en-US"/>
              </w:rPr>
              <w:t>.I.</w:t>
            </w:r>
            <w:r w:rsidRPr="00714B5C">
              <w:rPr>
                <w:rFonts w:ascii="Arial" w:hAnsi="Arial" w:cs="Arial"/>
                <w:sz w:val="16"/>
                <w:szCs w:val="16"/>
              </w:rPr>
              <w:t>б</w:t>
            </w:r>
            <w:r w:rsidRPr="00714B5C">
              <w:rPr>
                <w:rFonts w:ascii="Arial" w:hAnsi="Arial" w:cs="Arial"/>
                <w:sz w:val="16"/>
                <w:szCs w:val="16"/>
                <w:lang w:val="en-US"/>
              </w:rPr>
              <w:t xml:space="preserve">.2. </w:t>
            </w:r>
            <w:r w:rsidRPr="00714B5C">
              <w:rPr>
                <w:rFonts w:ascii="Arial" w:hAnsi="Arial" w:cs="Arial"/>
                <w:sz w:val="16"/>
                <w:szCs w:val="16"/>
              </w:rPr>
              <w:t>(ґ) ІБ) Оптимізовано приготування розчину порівняння в методі «Кількісне визначення. Загальні поліфеноли, розраховані як пірогалол» для оральних крапель Канефрон – рослинний препарат. Затверджено</w:t>
            </w:r>
            <w:r w:rsidRPr="00714B5C">
              <w:rPr>
                <w:rFonts w:ascii="Arial" w:hAnsi="Arial" w:cs="Arial"/>
                <w:sz w:val="16"/>
                <w:szCs w:val="16"/>
                <w:lang w:val="en-US"/>
              </w:rPr>
              <w:t xml:space="preserve">: 3.2.S.4.1.2.1 Release Specification Total polyphenols, calculated as pyrogallol, B PY PM 753/01: 8.0-56.0 [mg/100mg] Transition rate of the drug mixture, calculated via total polyphenols, B PY PM 753/01: 75-95 [%] 3.2.S.4.1.2.2 Shelf-life Specification Total polyphenols, calculated as pyrogallol, B PY PM 753/01: 8.0-56.0 [mg/100mg] Transition rate of the drug mixture, calculated via total polyphenols, B PY PM 753/01: 85-110 [%] 3.2.S.4.2 Analytical procedures B PY PM 753/01 3.2.S.4.3 Validation of analytical procedures Validation report of B PY PM 753/01 from October 2015 </w:t>
            </w:r>
            <w:r w:rsidRPr="00714B5C">
              <w:rPr>
                <w:rFonts w:ascii="Arial" w:hAnsi="Arial" w:cs="Arial"/>
                <w:sz w:val="16"/>
                <w:szCs w:val="16"/>
              </w:rPr>
              <w:t>Запропоновано</w:t>
            </w:r>
            <w:r w:rsidRPr="00714B5C">
              <w:rPr>
                <w:rFonts w:ascii="Arial" w:hAnsi="Arial" w:cs="Arial"/>
                <w:sz w:val="16"/>
                <w:szCs w:val="16"/>
                <w:lang w:val="en-US"/>
              </w:rPr>
              <w:t xml:space="preserve">: 3.2.S.4.1.2.1 Release Specification Total polyphenols, calculated as pyrogallol, B PY PM 753/02: 8.0-56.0 [mg/100mg] Transition rate of the drug mixture, calculated via total polyphenols, B PY PM 753/01: 75-95 [%] 3.2.S.4.1.2.2 Shelf-life Specification Total polyphenols, calculated as pyrogallol, B PY PM 753/02: 8.0-56.0 [mg/100mg] Transition rate of the drug mixture, calculated via total polyphenols, B PY PM 753/01: 85-110 [%] 3.2.S.4.2 Analytical procedures B PY PM 753/02 3.2.S.4.3 Validation of analytical procedures Validation report of B PY PM 753/02 from February 2017.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інші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включаючи</w:t>
            </w:r>
            <w:r w:rsidRPr="00714B5C">
              <w:rPr>
                <w:rFonts w:ascii="Arial" w:hAnsi="Arial" w:cs="Arial"/>
                <w:sz w:val="16"/>
                <w:szCs w:val="16"/>
                <w:lang w:val="en-US"/>
              </w:rPr>
              <w:t xml:space="preserve"> </w:t>
            </w:r>
            <w:r w:rsidRPr="00714B5C">
              <w:rPr>
                <w:rFonts w:ascii="Arial" w:hAnsi="Arial" w:cs="Arial"/>
                <w:sz w:val="16"/>
                <w:szCs w:val="16"/>
              </w:rPr>
              <w:t>заміну</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доповнення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 xml:space="preserve">) </w:t>
            </w:r>
            <w:r w:rsidRPr="00714B5C">
              <w:rPr>
                <w:rFonts w:ascii="Arial" w:hAnsi="Arial" w:cs="Arial"/>
                <w:sz w:val="16"/>
                <w:szCs w:val="16"/>
              </w:rPr>
              <w:t>Оптимізовано</w:t>
            </w:r>
            <w:r w:rsidRPr="00714B5C">
              <w:rPr>
                <w:rFonts w:ascii="Arial" w:hAnsi="Arial" w:cs="Arial"/>
                <w:sz w:val="16"/>
                <w:szCs w:val="16"/>
                <w:lang w:val="en-US"/>
              </w:rPr>
              <w:t xml:space="preserve"> </w:t>
            </w:r>
            <w:r w:rsidRPr="00714B5C">
              <w:rPr>
                <w:rFonts w:ascii="Arial" w:hAnsi="Arial" w:cs="Arial"/>
                <w:sz w:val="16"/>
                <w:szCs w:val="16"/>
              </w:rPr>
              <w:t>приготування</w:t>
            </w:r>
            <w:r w:rsidRPr="00714B5C">
              <w:rPr>
                <w:rFonts w:ascii="Arial" w:hAnsi="Arial" w:cs="Arial"/>
                <w:sz w:val="16"/>
                <w:szCs w:val="16"/>
                <w:lang w:val="en-US"/>
              </w:rPr>
              <w:t xml:space="preserve"> </w:t>
            </w:r>
            <w:r w:rsidRPr="00714B5C">
              <w:rPr>
                <w:rFonts w:ascii="Arial" w:hAnsi="Arial" w:cs="Arial"/>
                <w:sz w:val="16"/>
                <w:szCs w:val="16"/>
              </w:rPr>
              <w:t>розчину</w:t>
            </w:r>
            <w:r w:rsidRPr="00714B5C">
              <w:rPr>
                <w:rFonts w:ascii="Arial" w:hAnsi="Arial" w:cs="Arial"/>
                <w:sz w:val="16"/>
                <w:szCs w:val="16"/>
                <w:lang w:val="en-US"/>
              </w:rPr>
              <w:t xml:space="preserve"> </w:t>
            </w:r>
            <w:r w:rsidRPr="00714B5C">
              <w:rPr>
                <w:rFonts w:ascii="Arial" w:hAnsi="Arial" w:cs="Arial"/>
                <w:sz w:val="16"/>
                <w:szCs w:val="16"/>
              </w:rPr>
              <w:t>порівняння</w:t>
            </w:r>
            <w:r w:rsidRPr="00714B5C">
              <w:rPr>
                <w:rFonts w:ascii="Arial" w:hAnsi="Arial" w:cs="Arial"/>
                <w:sz w:val="16"/>
                <w:szCs w:val="16"/>
                <w:lang w:val="en-US"/>
              </w:rPr>
              <w:t xml:space="preserve">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методі</w:t>
            </w:r>
            <w:r w:rsidRPr="00714B5C">
              <w:rPr>
                <w:rFonts w:ascii="Arial" w:hAnsi="Arial" w:cs="Arial"/>
                <w:sz w:val="16"/>
                <w:szCs w:val="16"/>
                <w:lang w:val="en-US"/>
              </w:rPr>
              <w:t xml:space="preserve"> «</w:t>
            </w:r>
            <w:r w:rsidRPr="00714B5C">
              <w:rPr>
                <w:rFonts w:ascii="Arial" w:hAnsi="Arial" w:cs="Arial"/>
                <w:sz w:val="16"/>
                <w:szCs w:val="16"/>
              </w:rPr>
              <w:t>Кількісне</w:t>
            </w:r>
            <w:r w:rsidRPr="00714B5C">
              <w:rPr>
                <w:rFonts w:ascii="Arial" w:hAnsi="Arial" w:cs="Arial"/>
                <w:sz w:val="16"/>
                <w:szCs w:val="16"/>
                <w:lang w:val="en-US"/>
              </w:rPr>
              <w:t xml:space="preserve"> </w:t>
            </w:r>
            <w:r w:rsidRPr="00714B5C">
              <w:rPr>
                <w:rFonts w:ascii="Arial" w:hAnsi="Arial" w:cs="Arial"/>
                <w:sz w:val="16"/>
                <w:szCs w:val="16"/>
              </w:rPr>
              <w:t>визначення</w:t>
            </w:r>
            <w:r w:rsidRPr="00714B5C">
              <w:rPr>
                <w:rFonts w:ascii="Arial" w:hAnsi="Arial" w:cs="Arial"/>
                <w:sz w:val="16"/>
                <w:szCs w:val="16"/>
                <w:lang w:val="en-US"/>
              </w:rPr>
              <w:t xml:space="preserve">. </w:t>
            </w:r>
            <w:r w:rsidRPr="00714B5C">
              <w:rPr>
                <w:rFonts w:ascii="Arial" w:hAnsi="Arial" w:cs="Arial"/>
                <w:sz w:val="16"/>
                <w:szCs w:val="16"/>
              </w:rPr>
              <w:t>Загальні</w:t>
            </w:r>
            <w:r w:rsidRPr="00714B5C">
              <w:rPr>
                <w:rFonts w:ascii="Arial" w:hAnsi="Arial" w:cs="Arial"/>
                <w:sz w:val="16"/>
                <w:szCs w:val="16"/>
                <w:lang w:val="en-US"/>
              </w:rPr>
              <w:t xml:space="preserve"> </w:t>
            </w:r>
            <w:r w:rsidRPr="00714B5C">
              <w:rPr>
                <w:rFonts w:ascii="Arial" w:hAnsi="Arial" w:cs="Arial"/>
                <w:sz w:val="16"/>
                <w:szCs w:val="16"/>
              </w:rPr>
              <w:t>поліфеноли</w:t>
            </w:r>
            <w:r w:rsidRPr="00714B5C">
              <w:rPr>
                <w:rFonts w:ascii="Arial" w:hAnsi="Arial" w:cs="Arial"/>
                <w:sz w:val="16"/>
                <w:szCs w:val="16"/>
                <w:lang w:val="en-US"/>
              </w:rPr>
              <w:t xml:space="preserve">, </w:t>
            </w:r>
            <w:r w:rsidRPr="00714B5C">
              <w:rPr>
                <w:rFonts w:ascii="Arial" w:hAnsi="Arial" w:cs="Arial"/>
                <w:sz w:val="16"/>
                <w:szCs w:val="16"/>
              </w:rPr>
              <w:t>розраховані</w:t>
            </w:r>
            <w:r w:rsidRPr="00714B5C">
              <w:rPr>
                <w:rFonts w:ascii="Arial" w:hAnsi="Arial" w:cs="Arial"/>
                <w:sz w:val="16"/>
                <w:szCs w:val="16"/>
                <w:lang w:val="en-US"/>
              </w:rPr>
              <w:t xml:space="preserve"> </w:t>
            </w:r>
            <w:r w:rsidRPr="00714B5C">
              <w:rPr>
                <w:rFonts w:ascii="Arial" w:hAnsi="Arial" w:cs="Arial"/>
                <w:sz w:val="16"/>
                <w:szCs w:val="16"/>
              </w:rPr>
              <w:t>як</w:t>
            </w:r>
            <w:r w:rsidRPr="00714B5C">
              <w:rPr>
                <w:rFonts w:ascii="Arial" w:hAnsi="Arial" w:cs="Arial"/>
                <w:sz w:val="16"/>
                <w:szCs w:val="16"/>
                <w:lang w:val="en-US"/>
              </w:rPr>
              <w:t xml:space="preserve"> </w:t>
            </w:r>
            <w:r w:rsidRPr="00714B5C">
              <w:rPr>
                <w:rFonts w:ascii="Arial" w:hAnsi="Arial" w:cs="Arial"/>
                <w:sz w:val="16"/>
                <w:szCs w:val="16"/>
              </w:rPr>
              <w:t>пірогалол</w:t>
            </w:r>
            <w:r w:rsidRPr="00714B5C">
              <w:rPr>
                <w:rFonts w:ascii="Arial" w:hAnsi="Arial" w:cs="Arial"/>
                <w:sz w:val="16"/>
                <w:szCs w:val="16"/>
                <w:lang w:val="en-US"/>
              </w:rPr>
              <w:t xml:space="preserve">» </w:t>
            </w:r>
            <w:r w:rsidRPr="00714B5C">
              <w:rPr>
                <w:rFonts w:ascii="Arial" w:hAnsi="Arial" w:cs="Arial"/>
                <w:sz w:val="16"/>
                <w:szCs w:val="16"/>
              </w:rPr>
              <w:t>для</w:t>
            </w:r>
            <w:r w:rsidRPr="00714B5C">
              <w:rPr>
                <w:rFonts w:ascii="Arial" w:hAnsi="Arial" w:cs="Arial"/>
                <w:sz w:val="16"/>
                <w:szCs w:val="16"/>
                <w:lang w:val="en-US"/>
              </w:rPr>
              <w:t xml:space="preserve"> </w:t>
            </w:r>
            <w:r w:rsidRPr="00714B5C">
              <w:rPr>
                <w:rFonts w:ascii="Arial" w:hAnsi="Arial" w:cs="Arial"/>
                <w:sz w:val="16"/>
                <w:szCs w:val="16"/>
              </w:rPr>
              <w:t>рослинної</w:t>
            </w:r>
            <w:r w:rsidRPr="00714B5C">
              <w:rPr>
                <w:rFonts w:ascii="Arial" w:hAnsi="Arial" w:cs="Arial"/>
                <w:sz w:val="16"/>
                <w:szCs w:val="16"/>
                <w:lang w:val="en-US"/>
              </w:rPr>
              <w:t xml:space="preserve"> </w:t>
            </w:r>
            <w:r w:rsidRPr="00714B5C">
              <w:rPr>
                <w:rFonts w:ascii="Arial" w:hAnsi="Arial" w:cs="Arial"/>
                <w:sz w:val="16"/>
                <w:szCs w:val="16"/>
              </w:rPr>
              <w:t>сировини</w:t>
            </w:r>
            <w:r w:rsidRPr="00714B5C">
              <w:rPr>
                <w:rFonts w:ascii="Arial" w:hAnsi="Arial" w:cs="Arial"/>
                <w:sz w:val="16"/>
                <w:szCs w:val="16"/>
                <w:lang w:val="en-US"/>
              </w:rPr>
              <w:t xml:space="preserve"> Rosmarini folium.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Total polyphenols, calculated as pyrogallol, B PY PM 751/01: 0.1-6.4 [mg/100mg] 3.2.S.4.2 Analytical procedures B PY PM 751/01 3.2.S.4.3 Validation of analytical procedures Validation report of B PY PM 751/01 from October 2015.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Total polyphenols, calculated as pyrogallol, B PY PM 751/02: 0.1-6.4 [mg/100mg] 3.2.S.4.2 Analytical procedures B PY PM 751/02 3.2.S.4.3 Validation of analytical procedures Validation report of B PY PM 751/02 from February 2017. </w:t>
            </w:r>
            <w:r w:rsidRPr="00714B5C">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Оптимізовано приготування розчину порівняння в методі «Кількісне визначення. Загальні поліфеноли, розраховані як пірогалол» для лікарського засобу Канефрон краплі оральні. Затверджено</w:t>
            </w:r>
            <w:r w:rsidRPr="00714B5C">
              <w:rPr>
                <w:rFonts w:ascii="Arial" w:hAnsi="Arial" w:cs="Arial"/>
                <w:sz w:val="16"/>
                <w:szCs w:val="16"/>
                <w:lang w:val="en-US"/>
              </w:rPr>
              <w:t>: 3.2.</w:t>
            </w:r>
            <w:r w:rsidRPr="00714B5C">
              <w:rPr>
                <w:rFonts w:ascii="Arial" w:hAnsi="Arial" w:cs="Arial"/>
                <w:sz w:val="16"/>
                <w:szCs w:val="16"/>
              </w:rPr>
              <w:t>Р</w:t>
            </w:r>
            <w:r w:rsidRPr="00714B5C">
              <w:rPr>
                <w:rFonts w:ascii="Arial" w:hAnsi="Arial" w:cs="Arial"/>
                <w:sz w:val="16"/>
                <w:szCs w:val="16"/>
                <w:lang w:val="en-US"/>
              </w:rPr>
              <w:t>.5.1.1 Release Specification Total polyphenols, calculated as pyrogallol, B PY PM 753/01: 8.0-56.0 [mg/100mg] Transition rate of the drug mixture, calculated via total polyphenols, B PY PM 753/01: 75-95 [%] 3.2.</w:t>
            </w:r>
            <w:r w:rsidRPr="00714B5C">
              <w:rPr>
                <w:rFonts w:ascii="Arial" w:hAnsi="Arial" w:cs="Arial"/>
                <w:sz w:val="16"/>
                <w:szCs w:val="16"/>
              </w:rPr>
              <w:t>Р</w:t>
            </w:r>
            <w:r w:rsidRPr="00714B5C">
              <w:rPr>
                <w:rFonts w:ascii="Arial" w:hAnsi="Arial" w:cs="Arial"/>
                <w:sz w:val="16"/>
                <w:szCs w:val="16"/>
                <w:lang w:val="en-US"/>
              </w:rPr>
              <w:t>.5.1.2 Shelf-life Specification Total polyphenols, calculated as pyrogallol, B PY PM 753/01: 8.0-56.0 [mg/100mg] Transition rate of the drug mixture, calculated via total polyphenols, B PY PM 753/01: 85-110 [%] 3.2.</w:t>
            </w:r>
            <w:r w:rsidRPr="00714B5C">
              <w:rPr>
                <w:rFonts w:ascii="Arial" w:hAnsi="Arial" w:cs="Arial"/>
                <w:sz w:val="16"/>
                <w:szCs w:val="16"/>
              </w:rPr>
              <w:t>Р</w:t>
            </w:r>
            <w:r w:rsidRPr="00714B5C">
              <w:rPr>
                <w:rFonts w:ascii="Arial" w:hAnsi="Arial" w:cs="Arial"/>
                <w:sz w:val="16"/>
                <w:szCs w:val="16"/>
                <w:lang w:val="en-US"/>
              </w:rPr>
              <w:t>.5.2 Analytical procedures B PY PM 753/01 3.2.</w:t>
            </w:r>
            <w:r w:rsidRPr="00714B5C">
              <w:rPr>
                <w:rFonts w:ascii="Arial" w:hAnsi="Arial" w:cs="Arial"/>
                <w:sz w:val="16"/>
                <w:szCs w:val="16"/>
              </w:rPr>
              <w:t>Р</w:t>
            </w:r>
            <w:r w:rsidRPr="00714B5C">
              <w:rPr>
                <w:rFonts w:ascii="Arial" w:hAnsi="Arial" w:cs="Arial"/>
                <w:sz w:val="16"/>
                <w:szCs w:val="16"/>
                <w:lang w:val="en-US"/>
              </w:rPr>
              <w:t xml:space="preserve">.5.3 Validation of analytical procedures Validation report of B PY PM 753/01 from October 2015 </w:t>
            </w:r>
            <w:r w:rsidRPr="00714B5C">
              <w:rPr>
                <w:rFonts w:ascii="Arial" w:hAnsi="Arial" w:cs="Arial"/>
                <w:sz w:val="16"/>
                <w:szCs w:val="16"/>
              </w:rPr>
              <w:t>Запропоновано</w:t>
            </w:r>
            <w:r w:rsidRPr="00714B5C">
              <w:rPr>
                <w:rFonts w:ascii="Arial" w:hAnsi="Arial" w:cs="Arial"/>
                <w:sz w:val="16"/>
                <w:szCs w:val="16"/>
                <w:lang w:val="en-US"/>
              </w:rPr>
              <w:t>: 3.2.</w:t>
            </w:r>
            <w:r w:rsidRPr="00714B5C">
              <w:rPr>
                <w:rFonts w:ascii="Arial" w:hAnsi="Arial" w:cs="Arial"/>
                <w:sz w:val="16"/>
                <w:szCs w:val="16"/>
              </w:rPr>
              <w:t>Р</w:t>
            </w:r>
            <w:r w:rsidRPr="00714B5C">
              <w:rPr>
                <w:rFonts w:ascii="Arial" w:hAnsi="Arial" w:cs="Arial"/>
                <w:sz w:val="16"/>
                <w:szCs w:val="16"/>
                <w:lang w:val="en-US"/>
              </w:rPr>
              <w:t>.5.1.1 Release Specification Total polyphenols, calculated as pyrogallol, B PY PM 753/02: 8.0-56.0 [mg/100mg] Transition rate of the drug mixture, calculated via total polyphenols, B PY PM 753/01: 75-95 [%] 3.2.</w:t>
            </w:r>
            <w:r w:rsidRPr="00714B5C">
              <w:rPr>
                <w:rFonts w:ascii="Arial" w:hAnsi="Arial" w:cs="Arial"/>
                <w:sz w:val="16"/>
                <w:szCs w:val="16"/>
              </w:rPr>
              <w:t>Р</w:t>
            </w:r>
            <w:r w:rsidRPr="00714B5C">
              <w:rPr>
                <w:rFonts w:ascii="Arial" w:hAnsi="Arial" w:cs="Arial"/>
                <w:sz w:val="16"/>
                <w:szCs w:val="16"/>
                <w:lang w:val="en-US"/>
              </w:rPr>
              <w:t>.5.1.2 Shelf-life Specification Total polyphenols, calculated as pyrogallol, B PY PM 753/02: 8.0-56.0 [mg/100mg] Transition rate of the drug mixture, calculated via total polyphenols, B PY PM 753/01: 85-110 [%] 3.2.</w:t>
            </w:r>
            <w:r w:rsidRPr="00714B5C">
              <w:rPr>
                <w:rFonts w:ascii="Arial" w:hAnsi="Arial" w:cs="Arial"/>
                <w:sz w:val="16"/>
                <w:szCs w:val="16"/>
              </w:rPr>
              <w:t>Р</w:t>
            </w:r>
            <w:r w:rsidRPr="00714B5C">
              <w:rPr>
                <w:rFonts w:ascii="Arial" w:hAnsi="Arial" w:cs="Arial"/>
                <w:sz w:val="16"/>
                <w:szCs w:val="16"/>
                <w:lang w:val="en-US"/>
              </w:rPr>
              <w:t>.5.2 Analytical procedures B PY PM 753/02 3.2.</w:t>
            </w:r>
            <w:r w:rsidRPr="00714B5C">
              <w:rPr>
                <w:rFonts w:ascii="Arial" w:hAnsi="Arial" w:cs="Arial"/>
                <w:sz w:val="16"/>
                <w:szCs w:val="16"/>
              </w:rPr>
              <w:t>Р</w:t>
            </w:r>
            <w:r w:rsidRPr="00714B5C">
              <w:rPr>
                <w:rFonts w:ascii="Arial" w:hAnsi="Arial" w:cs="Arial"/>
                <w:sz w:val="16"/>
                <w:szCs w:val="16"/>
                <w:lang w:val="en-US"/>
              </w:rPr>
              <w:t xml:space="preserve">.5.3 Validation of analytical procedures Validation report of B PY PM 753/02 from February 2017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Методику</w:t>
            </w:r>
            <w:r w:rsidRPr="00714B5C">
              <w:rPr>
                <w:rFonts w:ascii="Arial" w:hAnsi="Arial" w:cs="Arial"/>
                <w:sz w:val="16"/>
                <w:szCs w:val="16"/>
                <w:lang w:val="en-US"/>
              </w:rPr>
              <w:t xml:space="preserve"> </w:t>
            </w:r>
            <w:r w:rsidRPr="00714B5C">
              <w:rPr>
                <w:rFonts w:ascii="Arial" w:hAnsi="Arial" w:cs="Arial"/>
                <w:sz w:val="16"/>
                <w:szCs w:val="16"/>
              </w:rPr>
              <w:t>тестування</w:t>
            </w:r>
            <w:r w:rsidRPr="00714B5C">
              <w:rPr>
                <w:rFonts w:ascii="Arial" w:hAnsi="Arial" w:cs="Arial"/>
                <w:sz w:val="16"/>
                <w:szCs w:val="16"/>
                <w:lang w:val="en-US"/>
              </w:rPr>
              <w:t xml:space="preserve"> </w:t>
            </w:r>
            <w:r w:rsidRPr="00714B5C">
              <w:rPr>
                <w:rFonts w:ascii="Arial" w:hAnsi="Arial" w:cs="Arial"/>
                <w:sz w:val="16"/>
                <w:szCs w:val="16"/>
              </w:rPr>
              <w:t>афлатоксинів</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рослинній</w:t>
            </w:r>
            <w:r w:rsidRPr="00714B5C">
              <w:rPr>
                <w:rFonts w:ascii="Arial" w:hAnsi="Arial" w:cs="Arial"/>
                <w:sz w:val="16"/>
                <w:szCs w:val="16"/>
                <w:lang w:val="en-US"/>
              </w:rPr>
              <w:t xml:space="preserve"> </w:t>
            </w:r>
            <w:r w:rsidRPr="00714B5C">
              <w:rPr>
                <w:rFonts w:ascii="Arial" w:hAnsi="Arial" w:cs="Arial"/>
                <w:sz w:val="16"/>
                <w:szCs w:val="16"/>
              </w:rPr>
              <w:t>речовині</w:t>
            </w:r>
            <w:r w:rsidRPr="00714B5C">
              <w:rPr>
                <w:rFonts w:ascii="Arial" w:hAnsi="Arial" w:cs="Arial"/>
                <w:sz w:val="16"/>
                <w:szCs w:val="16"/>
                <w:lang w:val="en-US"/>
              </w:rPr>
              <w:t xml:space="preserve"> </w:t>
            </w:r>
            <w:r w:rsidRPr="00714B5C">
              <w:rPr>
                <w:rFonts w:ascii="Arial" w:hAnsi="Arial" w:cs="Arial"/>
                <w:sz w:val="16"/>
                <w:szCs w:val="16"/>
              </w:rPr>
              <w:t>корінь</w:t>
            </w:r>
            <w:r w:rsidRPr="00714B5C">
              <w:rPr>
                <w:rFonts w:ascii="Arial" w:hAnsi="Arial" w:cs="Arial"/>
                <w:sz w:val="16"/>
                <w:szCs w:val="16"/>
                <w:lang w:val="en-US"/>
              </w:rPr>
              <w:t xml:space="preserve"> </w:t>
            </w:r>
            <w:r w:rsidRPr="00714B5C">
              <w:rPr>
                <w:rFonts w:ascii="Arial" w:hAnsi="Arial" w:cs="Arial"/>
                <w:sz w:val="16"/>
                <w:szCs w:val="16"/>
              </w:rPr>
              <w:t>любистку</w:t>
            </w:r>
            <w:r w:rsidRPr="00714B5C">
              <w:rPr>
                <w:rFonts w:ascii="Arial" w:hAnsi="Arial" w:cs="Arial"/>
                <w:sz w:val="16"/>
                <w:szCs w:val="16"/>
                <w:lang w:val="en-US"/>
              </w:rPr>
              <w:t xml:space="preserve"> </w:t>
            </w:r>
            <w:r w:rsidRPr="00714B5C">
              <w:rPr>
                <w:rFonts w:ascii="Arial" w:hAnsi="Arial" w:cs="Arial"/>
                <w:sz w:val="16"/>
                <w:szCs w:val="16"/>
              </w:rPr>
              <w:t>було</w:t>
            </w:r>
            <w:r w:rsidRPr="00714B5C">
              <w:rPr>
                <w:rFonts w:ascii="Arial" w:hAnsi="Arial" w:cs="Arial"/>
                <w:sz w:val="16"/>
                <w:szCs w:val="16"/>
                <w:lang w:val="en-US"/>
              </w:rPr>
              <w:t xml:space="preserve"> </w:t>
            </w:r>
            <w:r w:rsidRPr="00714B5C">
              <w:rPr>
                <w:rFonts w:ascii="Arial" w:hAnsi="Arial" w:cs="Arial"/>
                <w:sz w:val="16"/>
                <w:szCs w:val="16"/>
              </w:rPr>
              <w:t>оптимізовано</w:t>
            </w:r>
            <w:r w:rsidRPr="00714B5C">
              <w:rPr>
                <w:rFonts w:ascii="Arial" w:hAnsi="Arial" w:cs="Arial"/>
                <w:sz w:val="16"/>
                <w:szCs w:val="16"/>
                <w:lang w:val="en-US"/>
              </w:rPr>
              <w:t xml:space="preserve"> </w:t>
            </w:r>
            <w:r w:rsidRPr="00714B5C">
              <w:rPr>
                <w:rFonts w:ascii="Arial" w:hAnsi="Arial" w:cs="Arial"/>
                <w:sz w:val="16"/>
                <w:szCs w:val="16"/>
              </w:rPr>
              <w:t>щодо</w:t>
            </w:r>
            <w:r w:rsidRPr="00714B5C">
              <w:rPr>
                <w:rFonts w:ascii="Arial" w:hAnsi="Arial" w:cs="Arial"/>
                <w:sz w:val="16"/>
                <w:szCs w:val="16"/>
                <w:lang w:val="en-US"/>
              </w:rPr>
              <w:t xml:space="preserve"> </w:t>
            </w:r>
            <w:r w:rsidRPr="00714B5C">
              <w:rPr>
                <w:rFonts w:ascii="Arial" w:hAnsi="Arial" w:cs="Arial"/>
                <w:sz w:val="16"/>
                <w:szCs w:val="16"/>
              </w:rPr>
              <w:t>ефективності</w:t>
            </w:r>
            <w:r w:rsidRPr="00714B5C">
              <w:rPr>
                <w:rFonts w:ascii="Arial" w:hAnsi="Arial" w:cs="Arial"/>
                <w:sz w:val="16"/>
                <w:szCs w:val="16"/>
                <w:lang w:val="en-US"/>
              </w:rPr>
              <w:t xml:space="preserve">, </w:t>
            </w:r>
            <w:r w:rsidRPr="00714B5C">
              <w:rPr>
                <w:rFonts w:ascii="Arial" w:hAnsi="Arial" w:cs="Arial"/>
                <w:sz w:val="16"/>
                <w:szCs w:val="16"/>
              </w:rPr>
              <w:t>щоб</w:t>
            </w:r>
            <w:r w:rsidRPr="00714B5C">
              <w:rPr>
                <w:rFonts w:ascii="Arial" w:hAnsi="Arial" w:cs="Arial"/>
                <w:sz w:val="16"/>
                <w:szCs w:val="16"/>
                <w:lang w:val="en-US"/>
              </w:rPr>
              <w:t xml:space="preserve"> </w:t>
            </w:r>
            <w:r w:rsidRPr="00714B5C">
              <w:rPr>
                <w:rFonts w:ascii="Arial" w:hAnsi="Arial" w:cs="Arial"/>
                <w:sz w:val="16"/>
                <w:szCs w:val="16"/>
              </w:rPr>
              <w:t>зменшити</w:t>
            </w:r>
            <w:r w:rsidRPr="00714B5C">
              <w:rPr>
                <w:rFonts w:ascii="Arial" w:hAnsi="Arial" w:cs="Arial"/>
                <w:sz w:val="16"/>
                <w:szCs w:val="16"/>
                <w:lang w:val="en-US"/>
              </w:rPr>
              <w:t xml:space="preserve"> </w:t>
            </w:r>
            <w:r w:rsidRPr="00714B5C">
              <w:rPr>
                <w:rFonts w:ascii="Arial" w:hAnsi="Arial" w:cs="Arial"/>
                <w:sz w:val="16"/>
                <w:szCs w:val="16"/>
              </w:rPr>
              <w:t>час</w:t>
            </w:r>
            <w:r w:rsidRPr="00714B5C">
              <w:rPr>
                <w:rFonts w:ascii="Arial" w:hAnsi="Arial" w:cs="Arial"/>
                <w:sz w:val="16"/>
                <w:szCs w:val="16"/>
                <w:lang w:val="en-US"/>
              </w:rPr>
              <w:t xml:space="preserve"> </w:t>
            </w:r>
            <w:r w:rsidRPr="00714B5C">
              <w:rPr>
                <w:rFonts w:ascii="Arial" w:hAnsi="Arial" w:cs="Arial"/>
                <w:sz w:val="16"/>
                <w:szCs w:val="16"/>
              </w:rPr>
              <w:t>роботи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35 </w:t>
            </w:r>
            <w:r w:rsidRPr="00714B5C">
              <w:rPr>
                <w:rFonts w:ascii="Arial" w:hAnsi="Arial" w:cs="Arial"/>
                <w:sz w:val="16"/>
                <w:szCs w:val="16"/>
              </w:rPr>
              <w:t>або</w:t>
            </w:r>
            <w:r w:rsidRPr="00714B5C">
              <w:rPr>
                <w:rFonts w:ascii="Arial" w:hAnsi="Arial" w:cs="Arial"/>
                <w:sz w:val="16"/>
                <w:szCs w:val="16"/>
                <w:lang w:val="en-US"/>
              </w:rPr>
              <w:t xml:space="preserve"> 74 </w:t>
            </w:r>
            <w:r w:rsidRPr="00714B5C">
              <w:rPr>
                <w:rFonts w:ascii="Arial" w:hAnsi="Arial" w:cs="Arial"/>
                <w:sz w:val="16"/>
                <w:szCs w:val="16"/>
              </w:rPr>
              <w:t>хвилин</w:t>
            </w:r>
            <w:r w:rsidRPr="00714B5C">
              <w:rPr>
                <w:rFonts w:ascii="Arial" w:hAnsi="Arial" w:cs="Arial"/>
                <w:sz w:val="16"/>
                <w:szCs w:val="16"/>
                <w:lang w:val="en-US"/>
              </w:rPr>
              <w:t xml:space="preserve"> </w:t>
            </w:r>
            <w:r w:rsidRPr="00714B5C">
              <w:rPr>
                <w:rFonts w:ascii="Arial" w:hAnsi="Arial" w:cs="Arial"/>
                <w:sz w:val="16"/>
                <w:szCs w:val="16"/>
              </w:rPr>
              <w:t>до</w:t>
            </w:r>
            <w:r w:rsidRPr="00714B5C">
              <w:rPr>
                <w:rFonts w:ascii="Arial" w:hAnsi="Arial" w:cs="Arial"/>
                <w:sz w:val="16"/>
                <w:szCs w:val="16"/>
                <w:lang w:val="en-US"/>
              </w:rPr>
              <w:t xml:space="preserve"> 15,5 </w:t>
            </w:r>
            <w:r w:rsidRPr="00714B5C">
              <w:rPr>
                <w:rFonts w:ascii="Arial" w:hAnsi="Arial" w:cs="Arial"/>
                <w:sz w:val="16"/>
                <w:szCs w:val="16"/>
              </w:rPr>
              <w:t>хвилин</w:t>
            </w:r>
            <w:r w:rsidRPr="00714B5C">
              <w:rPr>
                <w:rFonts w:ascii="Arial" w:hAnsi="Arial" w:cs="Arial"/>
                <w:sz w:val="16"/>
                <w:szCs w:val="16"/>
                <w:lang w:val="en-US"/>
              </w:rPr>
              <w:t xml:space="preserve">. </w:t>
            </w:r>
            <w:r w:rsidRPr="00714B5C">
              <w:rPr>
                <w:rFonts w:ascii="Arial" w:hAnsi="Arial" w:cs="Arial"/>
                <w:sz w:val="16"/>
                <w:szCs w:val="16"/>
              </w:rPr>
              <w:t>Таким чином, хроматографічні умови, такі як градієнтні умови, діаметр колонки, рухома фаза та підготовка зразка, були скориговані. Затверджено</w:t>
            </w:r>
            <w:r w:rsidRPr="00714B5C">
              <w:rPr>
                <w:rFonts w:ascii="Arial" w:hAnsi="Arial" w:cs="Arial"/>
                <w:sz w:val="16"/>
                <w:szCs w:val="16"/>
                <w:lang w:val="en-US"/>
              </w:rPr>
              <w:t xml:space="preserve">: 3.2.S.4.1 Specification(s) T0000004-DE-V1.0 Aflatoxin B1; test instruction No. PV.11.P019_03 or SOP 805021, issue 1: &lt;=2 [µg/kg] Aflatoxins sum (B1, B2, G1, G2); Test instruction No. PV.11.P019_03 or SOP 805021, issue 1: &lt;=4 [µg/kg] 3.2.S.4.2 Analytical Procedures SOP 805021, issue 1, Phytolab GmbH &amp; Co. KG 3.2.S.4.3 Validation of analytical procedures Validation report to test metod 805050_root_Val, issue 1, Phytolab GmbH &amp; Co. KG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2041401-168CAS-DE-V007 Aflatoxin B1; test instruction No. PV.11.P019_03 or SOP 805023, issue 2: &lt;=2 [µg/kg] Aflatoxins sum (B1, B2, G1, G2); Test instruction No. PV.11.P019_03 or SOP 805023, issue 2: &lt;=4 [µg/kg] 3.2.S.4.2 Analytical Procedures SOP 805023, issue 2, Phytolab GmbH &amp; Co. KG 3.2.S.4.3 Validation of analytical procedures Validation report to test metod 805023, issue 1, Phytolab GmbH &amp; Co. KG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Контроль</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Зміна</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або</w:t>
            </w:r>
            <w:r w:rsidRPr="00714B5C">
              <w:rPr>
                <w:rFonts w:ascii="Arial" w:hAnsi="Arial" w:cs="Arial"/>
                <w:sz w:val="16"/>
                <w:szCs w:val="16"/>
                <w:lang w:val="en-US"/>
              </w:rPr>
              <w:t xml:space="preserve"> </w:t>
            </w:r>
            <w:r w:rsidRPr="00714B5C">
              <w:rPr>
                <w:rFonts w:ascii="Arial" w:hAnsi="Arial" w:cs="Arial"/>
                <w:sz w:val="16"/>
                <w:szCs w:val="16"/>
              </w:rPr>
              <w:t>вихідного</w:t>
            </w:r>
            <w:r w:rsidRPr="00714B5C">
              <w:rPr>
                <w:rFonts w:ascii="Arial" w:hAnsi="Arial" w:cs="Arial"/>
                <w:sz w:val="16"/>
                <w:szCs w:val="16"/>
                <w:lang w:val="en-US"/>
              </w:rPr>
              <w:t xml:space="preserve"> </w:t>
            </w:r>
            <w:r w:rsidRPr="00714B5C">
              <w:rPr>
                <w:rFonts w:ascii="Arial" w:hAnsi="Arial" w:cs="Arial"/>
                <w:sz w:val="16"/>
                <w:szCs w:val="16"/>
              </w:rPr>
              <w:t>матеріалу</w:t>
            </w:r>
            <w:r w:rsidRPr="00714B5C">
              <w:rPr>
                <w:rFonts w:ascii="Arial" w:hAnsi="Arial" w:cs="Arial"/>
                <w:sz w:val="16"/>
                <w:szCs w:val="16"/>
                <w:lang w:val="en-US"/>
              </w:rPr>
              <w:t>/</w:t>
            </w:r>
            <w:r w:rsidRPr="00714B5C">
              <w:rPr>
                <w:rFonts w:ascii="Arial" w:hAnsi="Arial" w:cs="Arial"/>
                <w:sz w:val="16"/>
                <w:szCs w:val="16"/>
              </w:rPr>
              <w:t>проміжного</w:t>
            </w:r>
            <w:r w:rsidRPr="00714B5C">
              <w:rPr>
                <w:rFonts w:ascii="Arial" w:hAnsi="Arial" w:cs="Arial"/>
                <w:sz w:val="16"/>
                <w:szCs w:val="16"/>
                <w:lang w:val="en-US"/>
              </w:rPr>
              <w:t xml:space="preserve"> </w:t>
            </w:r>
            <w:r w:rsidRPr="00714B5C">
              <w:rPr>
                <w:rFonts w:ascii="Arial" w:hAnsi="Arial" w:cs="Arial"/>
                <w:sz w:val="16"/>
                <w:szCs w:val="16"/>
              </w:rPr>
              <w:t>продукту</w:t>
            </w:r>
            <w:r w:rsidRPr="00714B5C">
              <w:rPr>
                <w:rFonts w:ascii="Arial" w:hAnsi="Arial" w:cs="Arial"/>
                <w:sz w:val="16"/>
                <w:szCs w:val="16"/>
                <w:lang w:val="en-US"/>
              </w:rPr>
              <w:t>/</w:t>
            </w:r>
            <w:r w:rsidRPr="00714B5C">
              <w:rPr>
                <w:rFonts w:ascii="Arial" w:hAnsi="Arial" w:cs="Arial"/>
                <w:sz w:val="16"/>
                <w:szCs w:val="16"/>
              </w:rPr>
              <w:t>реагенту</w:t>
            </w:r>
            <w:r w:rsidRPr="00714B5C">
              <w:rPr>
                <w:rFonts w:ascii="Arial" w:hAnsi="Arial" w:cs="Arial"/>
                <w:sz w:val="16"/>
                <w:szCs w:val="16"/>
                <w:lang w:val="en-US"/>
              </w:rPr>
              <w:t xml:space="preserve">, </w:t>
            </w:r>
            <w:r w:rsidRPr="00714B5C">
              <w:rPr>
                <w:rFonts w:ascii="Arial" w:hAnsi="Arial" w:cs="Arial"/>
                <w:sz w:val="16"/>
                <w:szCs w:val="16"/>
              </w:rPr>
              <w:t>що</w:t>
            </w:r>
            <w:r w:rsidRPr="00714B5C">
              <w:rPr>
                <w:rFonts w:ascii="Arial" w:hAnsi="Arial" w:cs="Arial"/>
                <w:sz w:val="16"/>
                <w:szCs w:val="16"/>
                <w:lang w:val="en-US"/>
              </w:rPr>
              <w:t xml:space="preserve"> </w:t>
            </w:r>
            <w:r w:rsidRPr="00714B5C">
              <w:rPr>
                <w:rFonts w:ascii="Arial" w:hAnsi="Arial" w:cs="Arial"/>
                <w:sz w:val="16"/>
                <w:szCs w:val="16"/>
              </w:rPr>
              <w:t>використовується</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процесі</w:t>
            </w:r>
            <w:r w:rsidRPr="00714B5C">
              <w:rPr>
                <w:rFonts w:ascii="Arial" w:hAnsi="Arial" w:cs="Arial"/>
                <w:sz w:val="16"/>
                <w:szCs w:val="16"/>
                <w:lang w:val="en-US"/>
              </w:rPr>
              <w:t xml:space="preserve"> </w:t>
            </w:r>
            <w:r w:rsidRPr="00714B5C">
              <w:rPr>
                <w:rFonts w:ascii="Arial" w:hAnsi="Arial" w:cs="Arial"/>
                <w:sz w:val="16"/>
                <w:szCs w:val="16"/>
              </w:rPr>
              <w:t>виробництва</w:t>
            </w:r>
            <w:r w:rsidRPr="00714B5C">
              <w:rPr>
                <w:rFonts w:ascii="Arial" w:hAnsi="Arial" w:cs="Arial"/>
                <w:sz w:val="16"/>
                <w:szCs w:val="16"/>
                <w:lang w:val="en-US"/>
              </w:rPr>
              <w:t xml:space="preserve"> </w:t>
            </w:r>
            <w:r w:rsidRPr="00714B5C">
              <w:rPr>
                <w:rFonts w:ascii="Arial" w:hAnsi="Arial" w:cs="Arial"/>
                <w:sz w:val="16"/>
                <w:szCs w:val="16"/>
              </w:rPr>
              <w:t>АФІ</w:t>
            </w:r>
            <w:r w:rsidRPr="00714B5C">
              <w:rPr>
                <w:rFonts w:ascii="Arial" w:hAnsi="Arial" w:cs="Arial"/>
                <w:sz w:val="16"/>
                <w:szCs w:val="16"/>
                <w:lang w:val="en-US"/>
              </w:rPr>
              <w:t xml:space="preserve"> (</w:t>
            </w:r>
            <w:r w:rsidRPr="00714B5C">
              <w:rPr>
                <w:rFonts w:ascii="Arial" w:hAnsi="Arial" w:cs="Arial"/>
                <w:sz w:val="16"/>
                <w:szCs w:val="16"/>
              </w:rPr>
              <w:t>незначні</w:t>
            </w:r>
            <w:r w:rsidRPr="00714B5C">
              <w:rPr>
                <w:rFonts w:ascii="Arial" w:hAnsi="Arial" w:cs="Arial"/>
                <w:sz w:val="16"/>
                <w:szCs w:val="16"/>
                <w:lang w:val="en-US"/>
              </w:rPr>
              <w:t xml:space="preserve">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затверджених</w:t>
            </w:r>
            <w:r w:rsidRPr="00714B5C">
              <w:rPr>
                <w:rFonts w:ascii="Arial" w:hAnsi="Arial" w:cs="Arial"/>
                <w:sz w:val="16"/>
                <w:szCs w:val="16"/>
                <w:lang w:val="en-US"/>
              </w:rPr>
              <w:t xml:space="preserve"> </w:t>
            </w:r>
            <w:r w:rsidRPr="00714B5C">
              <w:rPr>
                <w:rFonts w:ascii="Arial" w:hAnsi="Arial" w:cs="Arial"/>
                <w:sz w:val="16"/>
                <w:szCs w:val="16"/>
              </w:rPr>
              <w:t>методах</w:t>
            </w:r>
            <w:r w:rsidRPr="00714B5C">
              <w:rPr>
                <w:rFonts w:ascii="Arial" w:hAnsi="Arial" w:cs="Arial"/>
                <w:sz w:val="16"/>
                <w:szCs w:val="16"/>
                <w:lang w:val="en-US"/>
              </w:rPr>
              <w:t xml:space="preserve"> </w:t>
            </w:r>
            <w:r w:rsidRPr="00714B5C">
              <w:rPr>
                <w:rFonts w:ascii="Arial" w:hAnsi="Arial" w:cs="Arial"/>
                <w:sz w:val="16"/>
                <w:szCs w:val="16"/>
              </w:rPr>
              <w:t>випробування</w:t>
            </w:r>
            <w:r w:rsidRPr="00714B5C">
              <w:rPr>
                <w:rFonts w:ascii="Arial" w:hAnsi="Arial" w:cs="Arial"/>
                <w:sz w:val="16"/>
                <w:szCs w:val="16"/>
                <w:lang w:val="en-US"/>
              </w:rPr>
              <w:t xml:space="preserve">) </w:t>
            </w:r>
            <w:r w:rsidRPr="00714B5C">
              <w:rPr>
                <w:rFonts w:ascii="Arial" w:hAnsi="Arial" w:cs="Arial"/>
                <w:sz w:val="16"/>
                <w:szCs w:val="16"/>
              </w:rPr>
              <w:t>Метод</w:t>
            </w:r>
            <w:r w:rsidRPr="00714B5C">
              <w:rPr>
                <w:rFonts w:ascii="Arial" w:hAnsi="Arial" w:cs="Arial"/>
                <w:sz w:val="16"/>
                <w:szCs w:val="16"/>
                <w:lang w:val="en-US"/>
              </w:rPr>
              <w:t xml:space="preserve"> </w:t>
            </w:r>
            <w:r w:rsidRPr="00714B5C">
              <w:rPr>
                <w:rFonts w:ascii="Arial" w:hAnsi="Arial" w:cs="Arial"/>
                <w:sz w:val="16"/>
                <w:szCs w:val="16"/>
              </w:rPr>
              <w:t>тестування</w:t>
            </w:r>
            <w:r w:rsidRPr="00714B5C">
              <w:rPr>
                <w:rFonts w:ascii="Arial" w:hAnsi="Arial" w:cs="Arial"/>
                <w:sz w:val="16"/>
                <w:szCs w:val="16"/>
                <w:lang w:val="en-US"/>
              </w:rPr>
              <w:t xml:space="preserve"> </w:t>
            </w:r>
            <w:r w:rsidRPr="00714B5C">
              <w:rPr>
                <w:rFonts w:ascii="Arial" w:hAnsi="Arial" w:cs="Arial"/>
                <w:sz w:val="16"/>
                <w:szCs w:val="16"/>
              </w:rPr>
              <w:t>афлатоксинів</w:t>
            </w:r>
            <w:r w:rsidRPr="00714B5C">
              <w:rPr>
                <w:rFonts w:ascii="Arial" w:hAnsi="Arial" w:cs="Arial"/>
                <w:sz w:val="16"/>
                <w:szCs w:val="16"/>
                <w:lang w:val="en-US"/>
              </w:rPr>
              <w:t xml:space="preserve"> </w:t>
            </w:r>
            <w:r w:rsidRPr="00714B5C">
              <w:rPr>
                <w:rFonts w:ascii="Arial" w:hAnsi="Arial" w:cs="Arial"/>
                <w:sz w:val="16"/>
                <w:szCs w:val="16"/>
              </w:rPr>
              <w:t>у</w:t>
            </w:r>
            <w:r w:rsidRPr="00714B5C">
              <w:rPr>
                <w:rFonts w:ascii="Arial" w:hAnsi="Arial" w:cs="Arial"/>
                <w:sz w:val="16"/>
                <w:szCs w:val="16"/>
                <w:lang w:val="en-US"/>
              </w:rPr>
              <w:t xml:space="preserve"> </w:t>
            </w:r>
            <w:r w:rsidRPr="00714B5C">
              <w:rPr>
                <w:rFonts w:ascii="Arial" w:hAnsi="Arial" w:cs="Arial"/>
                <w:sz w:val="16"/>
                <w:szCs w:val="16"/>
              </w:rPr>
              <w:t>рослинних</w:t>
            </w:r>
            <w:r w:rsidRPr="00714B5C">
              <w:rPr>
                <w:rFonts w:ascii="Arial" w:hAnsi="Arial" w:cs="Arial"/>
                <w:sz w:val="16"/>
                <w:szCs w:val="16"/>
                <w:lang w:val="en-US"/>
              </w:rPr>
              <w:t xml:space="preserve"> </w:t>
            </w:r>
            <w:r w:rsidRPr="00714B5C">
              <w:rPr>
                <w:rFonts w:ascii="Arial" w:hAnsi="Arial" w:cs="Arial"/>
                <w:sz w:val="16"/>
                <w:szCs w:val="16"/>
              </w:rPr>
              <w:t>субстанціях</w:t>
            </w:r>
            <w:r w:rsidRPr="00714B5C">
              <w:rPr>
                <w:rFonts w:ascii="Arial" w:hAnsi="Arial" w:cs="Arial"/>
                <w:sz w:val="16"/>
                <w:szCs w:val="16"/>
                <w:lang w:val="en-US"/>
              </w:rPr>
              <w:t xml:space="preserve"> Centaurii herba </w:t>
            </w:r>
            <w:r w:rsidRPr="00714B5C">
              <w:rPr>
                <w:rFonts w:ascii="Arial" w:hAnsi="Arial" w:cs="Arial"/>
                <w:sz w:val="16"/>
                <w:szCs w:val="16"/>
              </w:rPr>
              <w:t>та</w:t>
            </w:r>
            <w:r w:rsidRPr="00714B5C">
              <w:rPr>
                <w:rFonts w:ascii="Arial" w:hAnsi="Arial" w:cs="Arial"/>
                <w:sz w:val="16"/>
                <w:szCs w:val="16"/>
                <w:lang w:val="en-US"/>
              </w:rPr>
              <w:t xml:space="preserve"> Rosmarini folium </w:t>
            </w:r>
            <w:r w:rsidRPr="00714B5C">
              <w:rPr>
                <w:rFonts w:ascii="Arial" w:hAnsi="Arial" w:cs="Arial"/>
                <w:sz w:val="16"/>
                <w:szCs w:val="16"/>
              </w:rPr>
              <w:t>було</w:t>
            </w:r>
            <w:r w:rsidRPr="00714B5C">
              <w:rPr>
                <w:rFonts w:ascii="Arial" w:hAnsi="Arial" w:cs="Arial"/>
                <w:sz w:val="16"/>
                <w:szCs w:val="16"/>
                <w:lang w:val="en-US"/>
              </w:rPr>
              <w:t xml:space="preserve"> </w:t>
            </w:r>
            <w:r w:rsidRPr="00714B5C">
              <w:rPr>
                <w:rFonts w:ascii="Arial" w:hAnsi="Arial" w:cs="Arial"/>
                <w:sz w:val="16"/>
                <w:szCs w:val="16"/>
              </w:rPr>
              <w:t>оновлено</w:t>
            </w:r>
            <w:r w:rsidRPr="00714B5C">
              <w:rPr>
                <w:rFonts w:ascii="Arial" w:hAnsi="Arial" w:cs="Arial"/>
                <w:sz w:val="16"/>
                <w:szCs w:val="16"/>
                <w:lang w:val="en-US"/>
              </w:rPr>
              <w:t xml:space="preserve"> </w:t>
            </w:r>
            <w:r w:rsidRPr="00714B5C">
              <w:rPr>
                <w:rFonts w:ascii="Arial" w:hAnsi="Arial" w:cs="Arial"/>
                <w:sz w:val="16"/>
                <w:szCs w:val="16"/>
              </w:rPr>
              <w:t>та</w:t>
            </w:r>
            <w:r w:rsidRPr="00714B5C">
              <w:rPr>
                <w:rFonts w:ascii="Arial" w:hAnsi="Arial" w:cs="Arial"/>
                <w:sz w:val="16"/>
                <w:szCs w:val="16"/>
                <w:lang w:val="en-US"/>
              </w:rPr>
              <w:t xml:space="preserve"> </w:t>
            </w:r>
            <w:r w:rsidRPr="00714B5C">
              <w:rPr>
                <w:rFonts w:ascii="Arial" w:hAnsi="Arial" w:cs="Arial"/>
                <w:sz w:val="16"/>
                <w:szCs w:val="16"/>
              </w:rPr>
              <w:t>перенумеровано</w:t>
            </w:r>
            <w:r w:rsidRPr="00714B5C">
              <w:rPr>
                <w:rFonts w:ascii="Arial" w:hAnsi="Arial" w:cs="Arial"/>
                <w:sz w:val="16"/>
                <w:szCs w:val="16"/>
                <w:lang w:val="en-US"/>
              </w:rPr>
              <w:t xml:space="preserve"> </w:t>
            </w:r>
            <w:r w:rsidRPr="00714B5C">
              <w:rPr>
                <w:rFonts w:ascii="Arial" w:hAnsi="Arial" w:cs="Arial"/>
                <w:sz w:val="16"/>
                <w:szCs w:val="16"/>
              </w:rPr>
              <w:t>через</w:t>
            </w:r>
            <w:r w:rsidRPr="00714B5C">
              <w:rPr>
                <w:rFonts w:ascii="Arial" w:hAnsi="Arial" w:cs="Arial"/>
                <w:sz w:val="16"/>
                <w:szCs w:val="16"/>
                <w:lang w:val="en-US"/>
              </w:rPr>
              <w:t xml:space="preserve"> </w:t>
            </w:r>
            <w:r w:rsidRPr="00714B5C">
              <w:rPr>
                <w:rFonts w:ascii="Arial" w:hAnsi="Arial" w:cs="Arial"/>
                <w:sz w:val="16"/>
                <w:szCs w:val="16"/>
              </w:rPr>
              <w:t>внутрішні</w:t>
            </w:r>
            <w:r w:rsidRPr="00714B5C">
              <w:rPr>
                <w:rFonts w:ascii="Arial" w:hAnsi="Arial" w:cs="Arial"/>
                <w:sz w:val="16"/>
                <w:szCs w:val="16"/>
                <w:lang w:val="en-US"/>
              </w:rPr>
              <w:t xml:space="preserve"> </w:t>
            </w:r>
            <w:r w:rsidRPr="00714B5C">
              <w:rPr>
                <w:rFonts w:ascii="Arial" w:hAnsi="Arial" w:cs="Arial"/>
                <w:sz w:val="16"/>
                <w:szCs w:val="16"/>
              </w:rPr>
              <w:t>причини</w:t>
            </w:r>
            <w:r w:rsidRPr="00714B5C">
              <w:rPr>
                <w:rFonts w:ascii="Arial" w:hAnsi="Arial" w:cs="Arial"/>
                <w:sz w:val="16"/>
                <w:szCs w:val="16"/>
                <w:lang w:val="en-US"/>
              </w:rPr>
              <w:t xml:space="preserve"> </w:t>
            </w:r>
            <w:r w:rsidRPr="00714B5C">
              <w:rPr>
                <w:rFonts w:ascii="Arial" w:hAnsi="Arial" w:cs="Arial"/>
                <w:sz w:val="16"/>
                <w:szCs w:val="16"/>
              </w:rPr>
              <w:t>в</w:t>
            </w:r>
            <w:r w:rsidRPr="00714B5C">
              <w:rPr>
                <w:rFonts w:ascii="Arial" w:hAnsi="Arial" w:cs="Arial"/>
                <w:sz w:val="16"/>
                <w:szCs w:val="16"/>
                <w:lang w:val="en-US"/>
              </w:rPr>
              <w:t xml:space="preserve"> </w:t>
            </w:r>
            <w:r w:rsidRPr="00714B5C">
              <w:rPr>
                <w:rFonts w:ascii="Arial" w:hAnsi="Arial" w:cs="Arial"/>
                <w:sz w:val="16"/>
                <w:szCs w:val="16"/>
              </w:rPr>
              <w:t>контрактній</w:t>
            </w:r>
            <w:r w:rsidRPr="00714B5C">
              <w:rPr>
                <w:rFonts w:ascii="Arial" w:hAnsi="Arial" w:cs="Arial"/>
                <w:sz w:val="16"/>
                <w:szCs w:val="16"/>
                <w:lang w:val="en-US"/>
              </w:rPr>
              <w:t xml:space="preserve"> </w:t>
            </w:r>
            <w:r w:rsidRPr="00714B5C">
              <w:rPr>
                <w:rFonts w:ascii="Arial" w:hAnsi="Arial" w:cs="Arial"/>
                <w:sz w:val="16"/>
                <w:szCs w:val="16"/>
              </w:rPr>
              <w:t>лабораторії</w:t>
            </w:r>
            <w:r w:rsidRPr="00714B5C">
              <w:rPr>
                <w:rFonts w:ascii="Arial" w:hAnsi="Arial" w:cs="Arial"/>
                <w:sz w:val="16"/>
                <w:szCs w:val="16"/>
                <w:lang w:val="en-US"/>
              </w:rPr>
              <w:t xml:space="preserve"> Phytolab GmbH &amp; Co. KG. </w:t>
            </w:r>
            <w:r w:rsidRPr="00714B5C">
              <w:rPr>
                <w:rFonts w:ascii="Arial" w:hAnsi="Arial" w:cs="Arial"/>
                <w:sz w:val="16"/>
                <w:szCs w:val="16"/>
              </w:rPr>
              <w:t>Затверджено</w:t>
            </w:r>
            <w:r w:rsidRPr="00714B5C">
              <w:rPr>
                <w:rFonts w:ascii="Arial" w:hAnsi="Arial" w:cs="Arial"/>
                <w:sz w:val="16"/>
                <w:szCs w:val="16"/>
                <w:lang w:val="en-US"/>
              </w:rPr>
              <w:t xml:space="preserve">: 3.2.S.4.1 Specification(s) Aflatoxin B1; test instruction No. PV.11.P019_03 or SOP 805025, issue 1: &lt;=2 [µg/kg] Aflatoxins sum (B1, B2, G1, G2); Test instruction No. PV.11.P019_03 or SOP 805025, issue 1: &lt;=4 [µg/kg] 3.2.S.4.2 Analytical Procedures SOP 805025, issue 2, Phytolab GmbH &amp; Co. KG 3.2.S.4.3 Validation of analytical procedures PV 805050_leaf_Val.doc, issue 2, Phytolab GmbH &amp; Co. KG </w:t>
            </w:r>
            <w:r w:rsidRPr="00714B5C">
              <w:rPr>
                <w:rFonts w:ascii="Arial" w:hAnsi="Arial" w:cs="Arial"/>
                <w:sz w:val="16"/>
                <w:szCs w:val="16"/>
              </w:rPr>
              <w:t>Запропоновано</w:t>
            </w:r>
            <w:r w:rsidRPr="00714B5C">
              <w:rPr>
                <w:rFonts w:ascii="Arial" w:hAnsi="Arial" w:cs="Arial"/>
                <w:sz w:val="16"/>
                <w:szCs w:val="16"/>
                <w:lang w:val="en-US"/>
              </w:rPr>
              <w:t xml:space="preserve">: 3.2.S.4.1 Specification(s) Aflatoxin B1; test instruction No. PV.11.P019_03 or SOP 805026, issue 1: &lt;=2 [µg/kg] Aflatoxins sum (B1, B2, G1, G2); Test instruction No. PV.11.P019_03 or SOP 805025, issue 1: &lt;=4 [µg/kg] 3.2.S.4.2 Analytical Procedures 805026, issue 2, Phytolab GmbH &amp; Co. KG 3.2.S.4.3 Validation of analytical procedures Test method 805026, issue 1, Phytolab GmbH &amp; Co. KG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І</w:t>
            </w:r>
            <w:r w:rsidRPr="00714B5C">
              <w:rPr>
                <w:rFonts w:ascii="Arial" w:hAnsi="Arial" w:cs="Arial"/>
                <w:sz w:val="16"/>
                <w:szCs w:val="16"/>
                <w:lang w:val="en-US"/>
              </w:rPr>
              <w:t xml:space="preserve"> </w:t>
            </w:r>
            <w:r w:rsidRPr="00714B5C">
              <w:rPr>
                <w:rFonts w:ascii="Arial" w:hAnsi="Arial" w:cs="Arial"/>
                <w:sz w:val="16"/>
                <w:szCs w:val="16"/>
              </w:rPr>
              <w:t>типу</w:t>
            </w:r>
            <w:r w:rsidRPr="00714B5C">
              <w:rPr>
                <w:rFonts w:ascii="Arial" w:hAnsi="Arial" w:cs="Arial"/>
                <w:sz w:val="16"/>
                <w:szCs w:val="16"/>
                <w:lang w:val="en-US"/>
              </w:rPr>
              <w:t xml:space="preserve"> - </w:t>
            </w:r>
            <w:r w:rsidRPr="00714B5C">
              <w:rPr>
                <w:rFonts w:ascii="Arial" w:hAnsi="Arial" w:cs="Arial"/>
                <w:sz w:val="16"/>
                <w:szCs w:val="16"/>
              </w:rPr>
              <w:t>Зміни</w:t>
            </w:r>
            <w:r w:rsidRPr="00714B5C">
              <w:rPr>
                <w:rFonts w:ascii="Arial" w:hAnsi="Arial" w:cs="Arial"/>
                <w:sz w:val="16"/>
                <w:szCs w:val="16"/>
                <w:lang w:val="en-US"/>
              </w:rPr>
              <w:t xml:space="preserve"> </w:t>
            </w:r>
            <w:r w:rsidRPr="00714B5C">
              <w:rPr>
                <w:rFonts w:ascii="Arial" w:hAnsi="Arial" w:cs="Arial"/>
                <w:sz w:val="16"/>
                <w:szCs w:val="16"/>
              </w:rPr>
              <w:t>з</w:t>
            </w:r>
            <w:r w:rsidRPr="00714B5C">
              <w:rPr>
                <w:rFonts w:ascii="Arial" w:hAnsi="Arial" w:cs="Arial"/>
                <w:sz w:val="16"/>
                <w:szCs w:val="16"/>
                <w:lang w:val="en-US"/>
              </w:rPr>
              <w:t xml:space="preserve"> </w:t>
            </w:r>
            <w:r w:rsidRPr="00714B5C">
              <w:rPr>
                <w:rFonts w:ascii="Arial" w:hAnsi="Arial" w:cs="Arial"/>
                <w:sz w:val="16"/>
                <w:szCs w:val="16"/>
              </w:rPr>
              <w:t>якості</w:t>
            </w:r>
            <w:r w:rsidRPr="00714B5C">
              <w:rPr>
                <w:rFonts w:ascii="Arial" w:hAnsi="Arial" w:cs="Arial"/>
                <w:sz w:val="16"/>
                <w:szCs w:val="16"/>
                <w:lang w:val="en-US"/>
              </w:rPr>
              <w:t xml:space="preserve">. </w:t>
            </w:r>
            <w:r w:rsidRPr="00714B5C">
              <w:rPr>
                <w:rFonts w:ascii="Arial" w:hAnsi="Arial" w:cs="Arial"/>
                <w:sz w:val="16"/>
                <w:szCs w:val="16"/>
              </w:rPr>
              <w:t>Готовий</w:t>
            </w:r>
            <w:r w:rsidRPr="00714B5C">
              <w:rPr>
                <w:rFonts w:ascii="Arial" w:hAnsi="Arial" w:cs="Arial"/>
                <w:sz w:val="16"/>
                <w:szCs w:val="16"/>
                <w:lang w:val="en-US"/>
              </w:rPr>
              <w:t xml:space="preserve"> </w:t>
            </w:r>
            <w:r w:rsidRPr="00714B5C">
              <w:rPr>
                <w:rFonts w:ascii="Arial" w:hAnsi="Arial" w:cs="Arial"/>
                <w:sz w:val="16"/>
                <w:szCs w:val="16"/>
              </w:rPr>
              <w:t>лікарський</w:t>
            </w:r>
            <w:r w:rsidRPr="00714B5C">
              <w:rPr>
                <w:rFonts w:ascii="Arial" w:hAnsi="Arial" w:cs="Arial"/>
                <w:sz w:val="16"/>
                <w:szCs w:val="16"/>
                <w:lang w:val="en-US"/>
              </w:rPr>
              <w:t xml:space="preserve"> </w:t>
            </w:r>
            <w:r w:rsidRPr="00714B5C">
              <w:rPr>
                <w:rFonts w:ascii="Arial" w:hAnsi="Arial" w:cs="Arial"/>
                <w:sz w:val="16"/>
                <w:szCs w:val="16"/>
              </w:rPr>
              <w:t>засіб</w:t>
            </w:r>
            <w:r w:rsidRPr="00714B5C">
              <w:rPr>
                <w:rFonts w:ascii="Arial" w:hAnsi="Arial" w:cs="Arial"/>
                <w:sz w:val="16"/>
                <w:szCs w:val="16"/>
                <w:lang w:val="en-US"/>
              </w:rPr>
              <w:t xml:space="preserve">. </w:t>
            </w:r>
            <w:r w:rsidRPr="00714B5C">
              <w:rPr>
                <w:rFonts w:ascii="Arial" w:hAnsi="Arial" w:cs="Arial"/>
                <w:sz w:val="16"/>
                <w:szCs w:val="16"/>
              </w:rPr>
              <w:t>Контроль готового лікарського засобу. Зміна параметрів специфікацій та/або допустимих меж готового лікарського засобу (звуження допустимих меж) Зміна меж специфікації лікарського засобу для показника рН була змінена з 4,8-5,8 до 5,1-5,8. Зміни І типу - Зміни з якості. Готовий лікарський засіб. Контроль готового лікарського засобу (інші зміни) Включення специфікації на термін зберігання лікарського засобу в методи контролю якості.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Ідентифікація Золототисячника трави (Herba Centaurii), через гіркоти, ТШХ (B PY PM 120/03).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Ідентифікація Кореня Любистка (Radix Levistici), через ефірну олію, ТШХ (B PY PM 117/03).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Ідентифікація Листя Розмарину (Folia Rosmarini), через ефірну олію, ТШХ (B PY PM 117/03).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Показник «Алкалоїди піролізидину», з відповідними межами тестування ≤1,0 мкг/день (µg/day) максимальна/добова доза, методом визначення LC-MS/MS. Метод тестування SOP 805521 (LC-MS/MS) виконується та підтверджується зовнішньою лабораторією PhytoLab GmbH &amp; Co. KG відповідно до вимог «Рекомендації ICH щодо валідації аналітичних процедур: текст і методологія (ICH Q2 (R1))».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межі для сухого залишку оральних крапель Канефрон-рослинний препарат. Затверджено: Additional tests Dry residue, Ph. Eur. 2.8.16: 0.5-0.7% (m/m) Запропоновано: Additional tests Dry residue, Ph. Eur. 2.8.16: 0.4-0.6% (m/m)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межі сухого залишку оральних крапель Канефрон. Затверджено: Addititonal tests Dry residue, Ph. Eur. 2.8.16: 0.5-0.7% (m/m) Запропоновано: Addititonal tests Dry residue, Ph. Eur. 2.8.16: 0.4-0.6% (m/m)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критеріїв прийнятності для кількісного вмісту загальних поліфіенолів, розрахованих через пірогалол з 5,0 - 31,0 [мг / 100 г] на 8,0 - 56,0 [мг / 100 г]. Затверджено: 3.2.P.5.1 Specifications(s) Assay Total polyphenols, calculated as pyrogallol; B PY PM 116/03: 5.0-31.0 [mg/100g] Запропоновано: 3.2.P.5.1 Specifications(s) Assay Total polyphenols, calculated as pyrogallol; B PY PM 116/03: 8.0-56.0 [mg/100g] Зміни II типу - Зміни з якості. Готовий лікарський засіб. Опис та склад (інші зміни) Затверджено: Склад: Діючі речовини: 100 г крапель містять 29 г екстракту (1:16) [екстрагент етанол 59% (об/об)] з лікарських рослин: Трави золототисячника (Herba Centaurii) 0,6 г Кореня любистку (Radix Levistici) 0,6 г Листя розмарину (Folia Rosmarini) 0,6 г; Допоміжна речовина: вода очищена. Вміст етанолу – 19% (об/об) Запропоновано: Склад: Діючі речовини: 100 мл крапель оральних містить екстракт рідкий (1:56) з 1,8 г суміші листя розмарину (Folia Rosmarini), кореня любистку (Radix Levistici), трави золототисячника (Herba Centaurii) (1:1:1) [ектрагенти: 1-ша фракця: етанол 59% (об/об), 2-4-та фракції: вода очищена] Допоміжні речовини: відсутні. Вміст етанолу – 19% (об/об) Зміна опису складу у зв'язку з переглядом процесу ектракції для виробництва активного фармацевтичного інгредієнта. У затвердженій редакції препарат визначається як «водно-етанольний екстракт» (DER 1:16), отриманий після однієї стадії екстракції етанолом 51%. У запропонованій редакції рослинний препарат визначається як екстракт, отриманий після всіх чотирьох етапів екстракції (одна етанольна екстракція та три екстракції водою). Як наслідок, рослинний препарат тепер ідентичний готовому рослинному лікарському засобу, включаючи його DER 1:56. Усі відповідні параметри, що стосуються загального процесу екстракції, такі як застосована кількість рослинних речовин, кількість екстракційних розчинників, які використовуються під час виробничого процесу, а також усі етапи процесу та відповідні важливі параметри, такі як температура та час, залишаються незмінними. Зміни внесені у розділ "Склад: діючі речовини" в інструкцію для медичного застосування лікарського засобу та як наслідок - у текст маркування упаковки лікарського засобу.</w:t>
            </w:r>
          </w:p>
          <w:p w:rsidR="001A1A2B" w:rsidRPr="00714B5C" w:rsidRDefault="001A1A2B" w:rsidP="00E1356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UA/4708/01/01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КАРБОПЛАТИН 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концентрат для розчину для інфузій, 10 мг/мл по 5 мл або 15 мл, або 45 мл, або 60 мл, або 100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збільшено максимальний розмір серії ГЛЗ до 500 л для дозування по 450 мг, 600 мг, та 1000 мг </w:t>
            </w:r>
            <w:r w:rsidRPr="00714B5C">
              <w:rPr>
                <w:rFonts w:ascii="Arial" w:hAnsi="Arial" w:cs="Arial"/>
                <w:sz w:val="16"/>
                <w:szCs w:val="16"/>
              </w:rPr>
              <w:br/>
              <w:t xml:space="preserve">Затверджено: </w:t>
            </w:r>
            <w:r w:rsidRPr="00714B5C">
              <w:rPr>
                <w:rFonts w:ascii="Arial" w:hAnsi="Arial" w:cs="Arial"/>
                <w:sz w:val="16"/>
                <w:szCs w:val="16"/>
              </w:rPr>
              <w:br/>
              <w:t xml:space="preserve">280 л для всіх дозувань -по 50 мг, 150 мг, 450 мг, 600 мг та 1000 мг; </w:t>
            </w:r>
            <w:r w:rsidRPr="00714B5C">
              <w:rPr>
                <w:rFonts w:ascii="Arial" w:hAnsi="Arial" w:cs="Arial"/>
                <w:sz w:val="16"/>
                <w:szCs w:val="16"/>
              </w:rPr>
              <w:br/>
              <w:t xml:space="preserve">Запропоновано: </w:t>
            </w:r>
            <w:r w:rsidRPr="00714B5C">
              <w:rPr>
                <w:rFonts w:ascii="Arial" w:hAnsi="Arial" w:cs="Arial"/>
                <w:sz w:val="16"/>
                <w:szCs w:val="16"/>
              </w:rPr>
              <w:br/>
              <w:t>280 л для дозування по 50 мг, 150 мг; 500 л для дозування по 450 мг, 600 мг, та 1000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UA/10829/01/01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КАРІЗОН®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крем 0,5 мг/1 г; по 15 г, або по 30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показника точного вмісту алюмінію в алюмінієвій тубі, що використовується для готового продукту з р. 3.2.Р.7.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UA/10950/02/01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КЛОСТИЛБЕГІТ®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50 мг; по 10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редакційні зміни в специфікації ГЛЗ за показником «Супровідні домішки», «Ідентифікація (ТШХ)» та зміни в методі контролю, а саме: змінено ТШХ-пластинку, час насичення, введено розчин для перевірки чутливості системи, зміни в розрахунках. Додана інформація, що розчин використовують свіжоприготовленими.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контролю ГЛЗ за показником «Розчинення» (EP, 2.2.25, 2.9.3). Методику адаптовано до вимог монографії BP Clomifene Tablets, зокрема об’єм середовища розчинення змінено з 600 мл до 900 мл, змінено час розчинення з 60 хвилин до 45 хвилин, змінено приготування стандартного розчину.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заміна застарілого показника специфікації «Втрата в масі при висушуванні» на показник «Вміст води (титрування за методом Карла Фішера)». Новий валідований метод є більш точним, критерії прийнятності встановлені у відповідності з теоретично розрахованим можливим вмістом води. Діюча редакція Потеря в массе при высушивании Не более 5,0% МКК. п.11</w:t>
            </w:r>
            <w:r w:rsidRPr="00714B5C">
              <w:rPr>
                <w:rFonts w:ascii="Arial" w:hAnsi="Arial" w:cs="Arial"/>
                <w:sz w:val="16"/>
                <w:szCs w:val="16"/>
              </w:rPr>
              <w:br/>
              <w:t>Пропонована редакція Вміст води (титрування за методом Карла Фішера) Не більше 7,0% МКЯ, п.11, Євр.Фарм.2.5.12.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редакційні зміни в специфікації ГЛЗ за показником «Мікробіологічна чистота» без зміни критеріїв прийнятності у відповідності до затвердженого п.3.2.P.5.1.Специфікація.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внесення змін до специфікації та методу контролю ГЛЗ за показником «Мікробіологічна чистота», а саме вилучення опису методу. Випробування проводиться згідно EP 2.6.12, 2.6.13, 5.1.4.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для показника «Розчинення». Діюча редакція Растворение Не менее 75% (Q) от номинального количества действующего вещества должно перейти в раствор за 60 минут МКК, п.7 Пропонована редакція Розчинення (УФ) Не менше 75% (Q) за 45 хвилин МКЯ п.7 Брит.Фарм. та Євр. Фарм. 2.9.3, 2.2.25.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показниками «Опис, Розміри» без зміни критеріїв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«Ідентифікація (кольорова реакція)»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показниками «Кількісне визначення діючої речовини (титриметрія); Однорідність дозованих одиниць)». В методі кількісного визначення додано опис приготування 0,02% розчину диметилового жовтого, 10% розчину кислоти сірчаної, вилучено опис процедури визначення титру розчину.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метод контролю ГЛЗ за показником «Вміст Z-ізомеру кломіфену цитрату (ВЕРХ)», а саме введення інформації щодо термінів придатності розчинів та впровадження нової розрахункової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специфікації та методу контролю ГЛЗ за показниками «Середня маса», «Однорідність маси»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«Стираність» у відповідності до оригінальних матеріалів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UA/4600/01/01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КОНТРОЛОК®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40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Такеда ГмбХ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виробництво за повним циклом: </w:t>
            </w:r>
            <w:r w:rsidRPr="00714B5C">
              <w:rPr>
                <w:rFonts w:ascii="Arial" w:hAnsi="Arial" w:cs="Arial"/>
                <w:sz w:val="16"/>
                <w:szCs w:val="16"/>
              </w:rPr>
              <w:br/>
              <w:t>Такеда ГмбХ, Німеччина</w:t>
            </w:r>
            <w:r w:rsidRPr="00714B5C">
              <w:rPr>
                <w:rFonts w:ascii="Arial" w:hAnsi="Arial" w:cs="Arial"/>
                <w:sz w:val="16"/>
                <w:szCs w:val="16"/>
              </w:rPr>
              <w:br/>
              <w:t xml:space="preserve">виробництво нерозфасованої продукції, первинне пакування: </w:t>
            </w:r>
            <w:r w:rsidRPr="00714B5C">
              <w:rPr>
                <w:rFonts w:ascii="Arial" w:hAnsi="Arial" w:cs="Arial"/>
                <w:sz w:val="16"/>
                <w:szCs w:val="16"/>
              </w:rPr>
              <w:br/>
              <w:t xml:space="preserve">Патеон Італія С.П.А., Італiя </w:t>
            </w:r>
            <w:r w:rsidRPr="00714B5C">
              <w:rPr>
                <w:rFonts w:ascii="Arial" w:hAnsi="Arial" w:cs="Arial"/>
                <w:sz w:val="16"/>
                <w:szCs w:val="16"/>
              </w:rPr>
              <w:br/>
              <w:t>Вассербургер Арцнайміттельверк ГмбХ, Німеччина</w:t>
            </w:r>
            <w:r w:rsidRPr="00714B5C">
              <w:rPr>
                <w:rFonts w:ascii="Arial" w:hAnsi="Arial" w:cs="Arial"/>
                <w:sz w:val="16"/>
                <w:szCs w:val="16"/>
              </w:rPr>
              <w:br/>
              <w:t>виробник відповідальний за контроль якості:</w:t>
            </w:r>
            <w:r w:rsidRPr="00714B5C">
              <w:rPr>
                <w:rFonts w:ascii="Arial" w:hAnsi="Arial" w:cs="Arial"/>
                <w:sz w:val="16"/>
                <w:szCs w:val="16"/>
              </w:rPr>
              <w:br/>
              <w:t>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виробництва Хікма Фармасьютіка (Португалія), С.А., Португалія за адресою Естрада до Ріо да Мо, № 8, 8-А та 8-Б-Фервенса, Терругем СНТ, 2705-906, Португалія, відповідальної за виробництво нерозфасованої продукції,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Оптимізація процесу ліофілізації.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UA/0106/02/01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КОПАКСОН 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Ізраїль/</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Нідерланди/</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14B5C">
              <w:rPr>
                <w:rFonts w:ascii="Arial" w:hAnsi="Arial" w:cs="Arial"/>
                <w:sz w:val="16"/>
                <w:szCs w:val="16"/>
              </w:rPr>
              <w:br/>
              <w:t xml:space="preserve">Додавання нижньої межі коефіцієнта симетрії для оцінки придатності системи в методиці кількісного визначення залишків бензильованого глутаміну (вираженого у вигляді бромбензилу) в АФІ Глатимера ацетату. Специфікація АФІ та сама аналітична процедура залишаються без змін. Відповідно, оновлено розділ 3.2.S.4.2, який включає опис методики.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714B5C">
              <w:rPr>
                <w:rFonts w:ascii="Arial" w:hAnsi="Arial" w:cs="Arial"/>
                <w:sz w:val="16"/>
                <w:szCs w:val="16"/>
              </w:rPr>
              <w:br/>
              <w:t>Незначна зміна у використанні виробничих приміщень, а також зміни термінології в документації, крім того, включено останні результати, які стосуються сертифікації обладнання; процес валідації заповнення середовища (Media Fill Validation) перейменовано на моделювання асептичного процесу (Aseptic Process Simulation, APS), надано результати нещодавніх досліджень з використанням APS. Відповідно до цієї зміни оновлено розділ 3.2.P.3.5.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методики ідентифікації ГЛЗ з Кумасі діамантовим синім G-250 з метою деталізації опису приготування стандартного розчину кумасі, при цьому фактична зміна у методиці відсутня.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зі специфікації методики випробування на блокування ЕАЕ (експериментального аутоімунного енцефаломієліту) на 4-х подушечках (4FP), при цьому залишається затверджена методика випробування на блокування ЕАЕ на 1-й подушечці (1FP) відповідно до директив ЄС щодо захисту тварин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UA/6307/01/02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КОПАКСОН®-ТЕВА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Ізраїль/</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Нідерланди/</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14B5C">
              <w:rPr>
                <w:rFonts w:ascii="Arial" w:hAnsi="Arial" w:cs="Arial"/>
                <w:sz w:val="16"/>
                <w:szCs w:val="16"/>
              </w:rPr>
              <w:br/>
              <w:t>додавання нижньої межі коефіцієнта симетрії для оцінки придатності системи в методиці кількісного визначення залишків бензильованого глутаміну (вираженого у вигляді бромбензилу) в АФІ Глатимера ацетату. Специфікація АФІ та сама аналітична процедура залишаються без змін. Відповідно, оновлено розділ 3.2.S.4.2, який включає опис методики.</w:t>
            </w:r>
            <w:r w:rsidRPr="00714B5C">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використанні виробничих приміщень, а також зміни термінології в документації, крім того, включено останні результати, які стосуються сертифікації обладнання; процес валідації заповнення середовища (Media Fill Validation) перейменовано на моделювання асептичного процесу (Aseptic Process Simulation, APS), надано результати нещодавніх досліджень з використанням APS. Відповідно до цієї зміни оновлено розділ 3.2.P.3.5.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методики ідентифікації ГЛЗ з Кумасі діамантовим синім G-250 з метою деталізації опису приготування стандартного розчину кумасі, при цьому фактична зміна у методиці відсутня. Відповідно до зміни оновлено розділ 3.2.P.5.2.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зі специфікації методики випробування на блокування ЕАЕ (експериментального аутоімунного енцефаломієліту) на 4-х подушечках (4FP), при цьому залишається затверджена методика випробування на блокування ЕАЕ на 1-й подушечці (1FP) відповідно до директив ЄС щодо захисту тварин.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UA/6307/01/01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КОПАЦИЛ®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6 або 10 таблеток у блістерах; по 10 таблеток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теоретичного розміру серії 500 кг, що становить 769 230 таблеток, в зв’язку з необхідністю оптимізації процесів виробництва. </w:t>
            </w:r>
            <w:r w:rsidRPr="00714B5C">
              <w:rPr>
                <w:rFonts w:ascii="Arial" w:hAnsi="Arial" w:cs="Arial"/>
                <w:sz w:val="16"/>
                <w:szCs w:val="16"/>
              </w:rPr>
              <w:br/>
              <w:t xml:space="preserve">Затверджено </w:t>
            </w:r>
            <w:r w:rsidRPr="00714B5C">
              <w:rPr>
                <w:rFonts w:ascii="Arial" w:hAnsi="Arial" w:cs="Arial"/>
                <w:sz w:val="16"/>
                <w:szCs w:val="16"/>
              </w:rPr>
              <w:br/>
              <w:t xml:space="preserve">Для технології № 1 </w:t>
            </w:r>
            <w:r w:rsidRPr="00714B5C">
              <w:rPr>
                <w:rFonts w:ascii="Arial" w:hAnsi="Arial" w:cs="Arial"/>
                <w:sz w:val="16"/>
                <w:szCs w:val="16"/>
              </w:rPr>
              <w:br/>
              <w:t xml:space="preserve">-198,38 кг (305 200 таблеток) </w:t>
            </w:r>
            <w:r w:rsidRPr="00714B5C">
              <w:rPr>
                <w:rFonts w:ascii="Arial" w:hAnsi="Arial" w:cs="Arial"/>
                <w:sz w:val="16"/>
                <w:szCs w:val="16"/>
              </w:rPr>
              <w:br/>
              <w:t xml:space="preserve">-714,16 кг ( 1 098 707 таблеток) </w:t>
            </w:r>
            <w:r w:rsidRPr="00714B5C">
              <w:rPr>
                <w:rFonts w:ascii="Arial" w:hAnsi="Arial" w:cs="Arial"/>
                <w:sz w:val="16"/>
                <w:szCs w:val="16"/>
              </w:rPr>
              <w:br/>
              <w:t xml:space="preserve">Для технології № 2 </w:t>
            </w:r>
            <w:r w:rsidRPr="00714B5C">
              <w:rPr>
                <w:rFonts w:ascii="Arial" w:hAnsi="Arial" w:cs="Arial"/>
                <w:sz w:val="16"/>
                <w:szCs w:val="16"/>
              </w:rPr>
              <w:br/>
              <w:t xml:space="preserve">-200,0 кг (307 692 таблеток) </w:t>
            </w:r>
            <w:r w:rsidRPr="00714B5C">
              <w:rPr>
                <w:rFonts w:ascii="Arial" w:hAnsi="Arial" w:cs="Arial"/>
                <w:sz w:val="16"/>
                <w:szCs w:val="16"/>
              </w:rPr>
              <w:br/>
              <w:t xml:space="preserve">-700,0 кг (1 076 923 таблеток) </w:t>
            </w:r>
            <w:r w:rsidRPr="00714B5C">
              <w:rPr>
                <w:rFonts w:ascii="Arial" w:hAnsi="Arial" w:cs="Arial"/>
                <w:sz w:val="16"/>
                <w:szCs w:val="16"/>
              </w:rPr>
              <w:br/>
              <w:t xml:space="preserve">Запропоновано </w:t>
            </w:r>
            <w:r w:rsidRPr="00714B5C">
              <w:rPr>
                <w:rFonts w:ascii="Arial" w:hAnsi="Arial" w:cs="Arial"/>
                <w:sz w:val="16"/>
                <w:szCs w:val="16"/>
              </w:rPr>
              <w:br/>
              <w:t xml:space="preserve">Для технології № 1 </w:t>
            </w:r>
            <w:r w:rsidRPr="00714B5C">
              <w:rPr>
                <w:rFonts w:ascii="Arial" w:hAnsi="Arial" w:cs="Arial"/>
                <w:sz w:val="16"/>
                <w:szCs w:val="16"/>
              </w:rPr>
              <w:br/>
              <w:t xml:space="preserve">-198,38 кг (305 200 таблеток) </w:t>
            </w:r>
            <w:r w:rsidRPr="00714B5C">
              <w:rPr>
                <w:rFonts w:ascii="Arial" w:hAnsi="Arial" w:cs="Arial"/>
                <w:sz w:val="16"/>
                <w:szCs w:val="16"/>
              </w:rPr>
              <w:br/>
              <w:t xml:space="preserve">-500 кг (769 230 таблеток) </w:t>
            </w:r>
            <w:r w:rsidRPr="00714B5C">
              <w:rPr>
                <w:rFonts w:ascii="Arial" w:hAnsi="Arial" w:cs="Arial"/>
                <w:sz w:val="16"/>
                <w:szCs w:val="16"/>
              </w:rPr>
              <w:br/>
              <w:t xml:space="preserve">-714,16 кг ( 1 098 707 таблеток) </w:t>
            </w:r>
            <w:r w:rsidRPr="00714B5C">
              <w:rPr>
                <w:rFonts w:ascii="Arial" w:hAnsi="Arial" w:cs="Arial"/>
                <w:sz w:val="16"/>
                <w:szCs w:val="16"/>
              </w:rPr>
              <w:br/>
              <w:t xml:space="preserve">Для технології № 2 </w:t>
            </w:r>
            <w:r w:rsidRPr="00714B5C">
              <w:rPr>
                <w:rFonts w:ascii="Arial" w:hAnsi="Arial" w:cs="Arial"/>
                <w:sz w:val="16"/>
                <w:szCs w:val="16"/>
              </w:rPr>
              <w:br/>
              <w:t xml:space="preserve">-200,0 кг (307 692 таблеток) </w:t>
            </w:r>
            <w:r w:rsidRPr="00714B5C">
              <w:rPr>
                <w:rFonts w:ascii="Arial" w:hAnsi="Arial" w:cs="Arial"/>
                <w:sz w:val="16"/>
                <w:szCs w:val="16"/>
              </w:rPr>
              <w:br/>
              <w:t xml:space="preserve">-500 кг (769 230 таблеток) </w:t>
            </w:r>
            <w:r w:rsidRPr="00714B5C">
              <w:rPr>
                <w:rFonts w:ascii="Arial" w:hAnsi="Arial" w:cs="Arial"/>
                <w:sz w:val="16"/>
                <w:szCs w:val="16"/>
              </w:rPr>
              <w:br/>
              <w:t>-700,0 кг (1 076 923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UA/2930/01/01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КОРВАЛТАБ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контролю АФІ етилового ефіру α-бромізовалеріанової кислоти за показником «Сторонні домішки» (газова хроматографія) у зв’язку із приведенням у відповідність до методики контролю виробника АФІ ТОВ «Фармхім», Україна та, як наслідок, зміни у методиках контролю за показниками «Кількісне визначення», «Залишкові кількості органічних розчинників», оскільки випробування проводяться в одній методиці.</w:t>
            </w:r>
            <w:r w:rsidRPr="00714B5C">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14B5C">
              <w:rPr>
                <w:rFonts w:ascii="Arial" w:hAnsi="Arial" w:cs="Arial"/>
                <w:sz w:val="16"/>
                <w:szCs w:val="16"/>
              </w:rPr>
              <w:br/>
              <w:t>внесення зміни до специфікації АФІ етилового ефіру α-бромізовалеріанової кислоти виробника ТОВ «Фармхім», а саме перенесення результатів аналізу нерозфасованої продукції за показниками «Сторонні домішки», «Кількісне визначення», «Залишкові кількості органічних розчинників» до сертифікату якості готової продукції. Розділи 3.2.S.4.1.Специфікація, 3.2.S.4.4.Аналіз серій виробника ГЛЗ ТОВ «Фарма Старт»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UA/14729/01/01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КОРИНФАР® УНО 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пролонгованої дії по 40 мг по 10 таблеток у блістері; по 2 або по 5,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«Тева Україна»</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Дозвіл на випуск серії:</w:t>
            </w:r>
            <w:r w:rsidRPr="00714B5C">
              <w:rPr>
                <w:rFonts w:ascii="Arial" w:hAnsi="Arial" w:cs="Arial"/>
                <w:sz w:val="16"/>
                <w:szCs w:val="16"/>
              </w:rPr>
              <w:br/>
              <w:t>Меркле ГмбХ, Німеччина</w:t>
            </w:r>
            <w:r w:rsidRPr="00714B5C">
              <w:rPr>
                <w:rFonts w:ascii="Arial" w:hAnsi="Arial" w:cs="Arial"/>
                <w:sz w:val="16"/>
                <w:szCs w:val="16"/>
              </w:rPr>
              <w:br/>
              <w:t>Виробництво нерозфасованої продукції, первинна та вторинна упаковка, контроль серії:</w:t>
            </w:r>
            <w:r w:rsidRPr="00714B5C">
              <w:rPr>
                <w:rFonts w:ascii="Arial" w:hAnsi="Arial" w:cs="Arial"/>
                <w:sz w:val="16"/>
                <w:szCs w:val="16"/>
              </w:rPr>
              <w:br/>
              <w:t>Зігфрід Мальта Лтд., Мальта</w:t>
            </w:r>
            <w:r w:rsidRPr="00714B5C">
              <w:rPr>
                <w:rFonts w:ascii="Arial" w:hAnsi="Arial" w:cs="Arial"/>
                <w:sz w:val="16"/>
                <w:szCs w:val="16"/>
              </w:rPr>
              <w:br/>
              <w:t>Контроль серії:</w:t>
            </w:r>
            <w:r w:rsidRPr="00714B5C">
              <w:rPr>
                <w:rFonts w:ascii="Arial" w:hAnsi="Arial" w:cs="Arial"/>
                <w:sz w:val="16"/>
                <w:szCs w:val="16"/>
              </w:rPr>
              <w:br/>
              <w:t>Зігфрід Лтд, Швейцарія</w:t>
            </w:r>
            <w:r w:rsidRPr="00714B5C">
              <w:rPr>
                <w:rFonts w:ascii="Arial" w:hAnsi="Arial" w:cs="Arial"/>
                <w:sz w:val="16"/>
                <w:szCs w:val="16"/>
              </w:rPr>
              <w:br/>
              <w:t>Контроль серії (тільки мікробіологічне тестування):</w:t>
            </w:r>
            <w:r w:rsidRPr="00714B5C">
              <w:rPr>
                <w:rFonts w:ascii="Arial" w:hAnsi="Arial" w:cs="Arial"/>
                <w:sz w:val="16"/>
                <w:szCs w:val="16"/>
              </w:rPr>
              <w:br/>
              <w:t>Конфарма Франc,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Мальта/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r w:rsidRPr="00714B5C">
              <w:rPr>
                <w:rFonts w:ascii="Arial" w:hAnsi="Arial" w:cs="Arial"/>
                <w:sz w:val="16"/>
                <w:szCs w:val="16"/>
              </w:rPr>
              <w:br/>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уточнення реєстраційної процедури в наказі МОЗ України № 1134 від 21.06.2023 -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у зв'язку з вилученням дільниці Зігфрід Фарма АГ (Унтере Брюльштрассе 4, 4800 Зофінген), Швейцарія, відповідальної за виробництво нерозфасованої продукції, первинну та вторинну упаковку, контроль серії. Залишається альтернативний виробник, котрий виконує тіж самі функції, що й вилучений (Зігфрід Мальта Лтд., Мальта) Зміни внесено на титульну сторінку тексту маркування упаковки лікарського засобу у зв'язку з вилученням виробничої дільниці, відповідальної за виробництво нерозфасованої продукції, первинне та вторинне пакування, контроль серії. Зміни І типу - Зміни щодо безпеки/ефективності та фармаконагляду (інші зміни) - Зміни внесено в п.6. ІНШЕ тексту маркування первинної упаковки та п.17. ІНШЕ вторинної упаковки лікарського засобу щодо уточнення логотипу.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UA/9902/01/01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КОРСАР®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160 мг/5 мг/12,5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Відповідальний за виробництво та контроль/випробування серії, включаючи випуск серії:</w:t>
            </w:r>
            <w:r w:rsidRPr="00714B5C">
              <w:rPr>
                <w:rFonts w:ascii="Arial" w:hAnsi="Arial" w:cs="Arial"/>
                <w:sz w:val="16"/>
                <w:szCs w:val="16"/>
              </w:rPr>
              <w:br/>
              <w:t>ТОВ НВФ "МІКРОХІМ", Україна</w:t>
            </w:r>
            <w:r w:rsidRPr="00714B5C">
              <w:rPr>
                <w:rFonts w:ascii="Arial" w:hAnsi="Arial" w:cs="Arial"/>
                <w:sz w:val="16"/>
                <w:szCs w:val="16"/>
              </w:rPr>
              <w:br/>
              <w:t>Відповідальний за випуск серії, не включаючи контроль/випробування серії; юридична адреса виробника</w:t>
            </w:r>
            <w:r w:rsidRPr="00714B5C">
              <w:rPr>
                <w:rFonts w:ascii="Arial" w:hAnsi="Arial" w:cs="Arial"/>
                <w:sz w:val="16"/>
                <w:szCs w:val="16"/>
              </w:rPr>
              <w:b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14B5C">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діючих речовин згідно з рекомендацією PRAC. </w:t>
            </w:r>
            <w:r w:rsidRPr="00714B5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UA/18176/01/01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КОРСАР®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160 мг/10 мг/12,5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Відповідальний за виробництво та контроль/випробування серії, включаючи випуск серії:</w:t>
            </w:r>
            <w:r w:rsidRPr="00714B5C">
              <w:rPr>
                <w:rFonts w:ascii="Arial" w:hAnsi="Arial" w:cs="Arial"/>
                <w:sz w:val="16"/>
                <w:szCs w:val="16"/>
              </w:rPr>
              <w:br/>
              <w:t>ТОВ НВФ "МІКРОХІМ", Україна</w:t>
            </w:r>
            <w:r w:rsidRPr="00714B5C">
              <w:rPr>
                <w:rFonts w:ascii="Arial" w:hAnsi="Arial" w:cs="Arial"/>
                <w:sz w:val="16"/>
                <w:szCs w:val="16"/>
              </w:rPr>
              <w:br/>
              <w:t>Відповідальний за випуск серії, не включаючи контроль/випробування серії; юридична адреса виробника</w:t>
            </w:r>
            <w:r w:rsidRPr="00714B5C">
              <w:rPr>
                <w:rFonts w:ascii="Arial" w:hAnsi="Arial" w:cs="Arial"/>
                <w:sz w:val="16"/>
                <w:szCs w:val="16"/>
              </w:rPr>
              <w:b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14B5C">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діючих речовин згідно з рекомендацією PRAC. </w:t>
            </w:r>
            <w:r w:rsidRPr="00714B5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UA/18176/01/02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КРУРОВІТ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100 мг, по 14 таблеток у блістері; по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джерела одержання допоміжної речовини магнію стеарату з тваринного походження, на магнію стеарат рослинного походження.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UA/16396/01/02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КРУРОВІТ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50 мг, по 14 таблеток у блістері; по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джерела одержання допоміжної речовини магнію стеарату з тваринного походження, на магнію стеарат рослинного походження.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UA/16396/01/01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КСИЛОСПРЕЙ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спрей назальний, 0,5 мг/мл, по 10 мл у флаконі з насосом дозатором із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(Отривін). Введення змін протягом 6-ти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внесення змін до р. 3.2.Р.7. Система контейнер/ закупорювальний засіб, а саме заміна насоса дозатора із розпилювачем на ідентичний насос дозатор із розпилювачем від затвердженого виробника, без зміни складу матеріалу, у зв’язку зі збільшенням об’єму дозування ЛЗ на одне вприскування з 0,025 мл на 0,05 мл. Як наслідок, внесення відповідних змін до Специфікації та методів контролю якості на Насос дозатор з розпилювачем за показниками «Зовнішній вигляд», «Основні розміри» та «Дозування». </w:t>
            </w:r>
            <w:r w:rsidRPr="00714B5C">
              <w:rPr>
                <w:rFonts w:ascii="Arial" w:hAnsi="Arial" w:cs="Arial"/>
                <w:sz w:val="16"/>
                <w:szCs w:val="16"/>
              </w:rPr>
              <w:br/>
              <w:t>Зміни внесені до інструкції для медичного застосування лікарського засобу у розділ "Спосіб застосування та дози" щодо зміни способу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lang w:val="ru-RU"/>
              </w:rPr>
            </w:pPr>
            <w:r w:rsidRPr="00714B5C">
              <w:rPr>
                <w:rFonts w:ascii="Arial" w:hAnsi="Arial" w:cs="Arial"/>
                <w:i/>
                <w:sz w:val="16"/>
                <w:szCs w:val="16"/>
                <w:lang w:val="ru-RU"/>
              </w:rPr>
              <w:t>Не</w:t>
            </w:r>
          </w:p>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UA/19065/01/01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КСИЛОСПРЕЙ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спрей назальний, 1,0 мг/мл, по 10 мл у флаконі з насосом дозатором із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(Отривін, спрей назальний, дозований 0,1 %).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jc w:val="center"/>
              <w:rPr>
                <w:rFonts w:ascii="Arial" w:hAnsi="Arial" w:cs="Arial"/>
                <w:i/>
                <w:sz w:val="16"/>
                <w:szCs w:val="16"/>
              </w:rPr>
            </w:pPr>
            <w:r w:rsidRPr="00714B5C">
              <w:rPr>
                <w:rFonts w:ascii="Arial" w:hAnsi="Arial" w:cs="Arial"/>
                <w:i/>
                <w:sz w:val="16"/>
                <w:szCs w:val="16"/>
              </w:rPr>
              <w:t>підлягає</w:t>
            </w:r>
          </w:p>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UA/19065/01/02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КСОФЛУЗА®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виробництва, випуск серії готового лікарського засобу: Ф. Хоффманн-Ля Рош Лтд, Швейцарія; випробування контролю якості при випуску та стабільності (тільки мікробіологічна чистота):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Японія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внесені до частин: </w:t>
            </w:r>
            <w:r w:rsidRPr="00714B5C">
              <w:rPr>
                <w:rFonts w:ascii="Arial" w:hAnsi="Arial" w:cs="Arial"/>
                <w:sz w:val="16"/>
                <w:szCs w:val="16"/>
              </w:rPr>
              <w:br/>
              <w:t>І «Загальна інформація»; II «Специфікація з безпеки» (модулі CI «Епідеміологія показань до застосування та цільова(і) популяція(ї)», CIII «Експозиція пацієнтів, залучених до клінічних випробувань», CIV «Популяції, які не вивчались під час клінічних випробувань», CV «Післяреєстраційний досвід»); III «План з фармаконагляду» у зв’язку з доповненням інформації щодо вагітних жінок та жінок, які годують груддю відповідно до настанови належної практики з фармаконагляду та реєстрацією лікарського засобу у новій лікарській формі в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UA/18056/01/02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КСОФЛУЗА®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 мг, по 2 або по 4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 Ф. Хоффманн-Ля Рош Лтд, Швейцарія; випробування контролю якості при випуску та стабільності (тільки мікробіологічна чистота):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Японія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внесені до частин: </w:t>
            </w:r>
            <w:r w:rsidRPr="00714B5C">
              <w:rPr>
                <w:rFonts w:ascii="Arial" w:hAnsi="Arial" w:cs="Arial"/>
                <w:sz w:val="16"/>
                <w:szCs w:val="16"/>
              </w:rPr>
              <w:br/>
              <w:t>І «Загальна інформація»; II «Специфікація з безпеки» (модулі CI «Епідеміологія показань до застосування та цільова(і) популяція(ї)», CIII «Експозиція пацієнтів, залучених до клінічних випробувань», CIV «Популяції, які не вивчались під час клінічних випробувань», CV «Післяреєстраційний досвід»); III «План з фармаконагляду» у зв’язку з доповненням інформації щодо вагітних жінок та жінок, які годують груддю відповідно до настанови належної практики з фармаконагляду та реєстрацією лікарського засобу у новій лікарській формі в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UA/18056/01/01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КУВАН®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БіоМарин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нерозфасованої продукції, первинне пакування у флакони та контроль якості лікарського засобу: Екселла ГмбХ енд Ко. КГ, Німеччина; контроль якості лікарського засобу (мікробне тестування): Лабор ЛС СЕ енд Ко. КГ, Німеччина або СГС Інститут Фрезеніус ГмбХ, Німеччина; маркування флаконів та вторинне пакування: Міллмаунт Хелскеар Лтд, Ірландія або БіоМарин Інтернешнл Лімітед, Ірландiя; відповідальний за випуск серії: БіоМарин Інтернешнл Лімітед,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lang w:val="ru-RU"/>
              </w:rPr>
            </w:pPr>
            <w:r w:rsidRPr="00714B5C">
              <w:rPr>
                <w:rFonts w:ascii="Arial" w:hAnsi="Arial" w:cs="Arial"/>
                <w:sz w:val="16"/>
                <w:szCs w:val="16"/>
              </w:rPr>
              <w:t>Німеччина</w:t>
            </w:r>
            <w:r w:rsidRPr="00714B5C">
              <w:rPr>
                <w:rFonts w:ascii="Arial" w:hAnsi="Arial" w:cs="Arial"/>
                <w:sz w:val="16"/>
                <w:szCs w:val="16"/>
                <w:lang w:val="ru-RU"/>
              </w:rPr>
              <w:t>/</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Ірландія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 xml:space="preserve">Діюча редакція: Джеймс Ніккас / James Nickas. Пропонована редакція: Сюзанна Хейнонен / Susanna Heinonen.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Горілик Артем Володимирович. Пропонована редакція: Хілько Євгенія Олександрівна. </w:t>
            </w:r>
            <w:r w:rsidRPr="00714B5C">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UA/12202/01/01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ЛАЗОФІТО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сироп, №1: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Ей. Наттерманн енд Сайі.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та "Застосування у період вагітності або годування груддю" (внесення додаткових застережень) відповідно до оновленої інформації з безпеки застосування лікарського засобу, а також інформацію з розділу "Особливі заходи безпеки" було перенесено до розділу "Особливості застосування" без змін у раніше затвердженому тексті. Термін введення змін - протягом 6 місяців після затвердження. Зміни І типу - Зміни щодо безпеки/ефективності та фармаконагляду (інші зміни). Зміни внесено до маркування вторинної упаковки (пункт 8 – зміна формулювання терміну придатності лікарського засобу; пункт 15 – внесення інформації щодо застосування лікарського засобу, яку містить інструкція для медичного застосування; пункт 17 – внесення інформації про потрійну дію лікарського засобу, яка наявна в інструкції для медичного застосування, а також внесення роз’яснення щодо логотипу групі компаній) та до маркування вторинної упаковки лікарського засобу (пункт 8 – зміна формулювання терміну придатності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UA/10763/01/01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ЛАНЗА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по 30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14B5C">
              <w:rPr>
                <w:rFonts w:ascii="Arial" w:hAnsi="Arial" w:cs="Arial"/>
                <w:sz w:val="16"/>
                <w:szCs w:val="16"/>
              </w:rPr>
              <w:br/>
              <w:t>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UA/10811/01/01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ЛЕГКОЛАКС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орального розчину по 4,0 г; по 4 г в пакеті-саше; по 4 або 10 або 20 пакетів-саше у пачці; по 150 г у банці; по 1 банці з мірною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«контролюється в кожній 10-й серії, але не менше однієї серії в рік» для ЛЗ Легколакс, порошок для орального розчину, по 4,0 г в пакетах-саше та «контролюється в кожній 5-й серії, але не менше однієї серії в рік» для ЛЗ Легколакс, порошок для орального розчину, по 10,0 г в пакетах-саше в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UA/15646/01/01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ЛЕГКОЛАКС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орального розчину по 10,0 г; по 10 г в пакеті-саше; по 4 або 10 або 20 пакетів-саше у пачці; по 300 г у банці; по 1 банці з мірною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«контролюється в кожній 10-й серії, але не менше однієї серії в рік» для ЛЗ Легколакс, порошок для орального розчину, по 4,0 г в пакетах-саше та «контролюється в кожній 5-й серії, але не менше однієї серії в рік» для ЛЗ Легколакс, порошок для орального розчину, по 10,0 г в пакетах-саше в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UA/15646/01/02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ЛЕТРАМ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концентрат для розчину для інфузій, 100 мг/мл; по 5 мл (500 мг) у флаконі, по 1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Аспіро Фарма Лімітед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UA/17233/01/01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ЛІВОСТОР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 мг, по 10 таблеток у блістері; по 3 або 7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вхідного контролю АФІ Аторвастатину кальцію у зв’язку з оновленням монографії ЕР 04/2022:2191 Atorvastatin Calcium та матеріалами виробника “Zhejiang Lepu Pharmaceutical Co., Ltd.”, Китай і стосуються наступних розділів: «Ідентифікація», «Енантіомерна чистота», «Супровідні домішки», «Важкі метали»,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пов’язана із заміною стандартного зразку аторвастатину кальцію тригідрату (EP CRS або РСЗ) на стандартний зразок аторвастатину кальцію (EP CRS або РСЗ); та заміною аторвастатину домішки А (EP CRS або десфлюоро аторвастатину кальцію РСЗ) на стандартний зразок аторвастатину для ідентифікації піку домішки А (EP CRS) за показником «Супровідні домішки» МКЯ ЛЗ. Методика випробування залишилась без змін.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Аторвастатину кальцію у відповідності до матеріалів виробника “Zhejiang Lepu Pharmaceutical Co., Ltd.”, Китай. </w:t>
            </w:r>
            <w:r w:rsidRPr="00714B5C">
              <w:rPr>
                <w:rFonts w:ascii="Arial" w:hAnsi="Arial" w:cs="Arial"/>
                <w:sz w:val="16"/>
                <w:szCs w:val="16"/>
              </w:rPr>
              <w:br/>
              <w:t>Затверджено: Зберігання: В оригінальній упаковці, у сухому, захищеному від світла місці при температурі не вище 25 °C. Запропоновано: Зберігання: В щільно закритій оригінальній упаковці при температурі не вище 25 °C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UA/6452/01/02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ЛІВОСТОР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40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вхідного контролю АФІ Аторвастатину кальцію у зв’язку з оновленням монографії ЕР 04/2022:2191 Atorvastatin Calcium та матеріалами виробника “Zhejiang Lepu Pharmaceutical Co., Ltd.”, Китай і стосуються наступних розділів: «Ідентифікація», «Енантіомерна чистота», «Супровідні домішки», «Важкі метали»,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пов’язана із заміною стандартного зразку аторвастатину кальцію тригідрату (EP CRS або РСЗ) на стандартний зразок аторвастатину кальцію (EP CRS або РСЗ); та заміною аторвастатину домішки А (EP CRS або десфлюоро аторвастатину кальцію РСЗ) на стандартний зразок аторвастатину для ідентифікації піку домішки А (EP CRS) за показником «Супровідні домішки» МКЯ ЛЗ. Методика випробування залишилась без змін.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Аторвастатину кальцію у відповідності до матеріалів виробника “Zhejiang Lepu Pharmaceutical Co., Ltd.”, Китай. </w:t>
            </w:r>
            <w:r w:rsidRPr="00714B5C">
              <w:rPr>
                <w:rFonts w:ascii="Arial" w:hAnsi="Arial" w:cs="Arial"/>
                <w:sz w:val="16"/>
                <w:szCs w:val="16"/>
              </w:rPr>
              <w:br/>
              <w:t>Затверджено: Зберігання: В оригінальній упаковці, у сухому, захищеному від світла місці при температурі не вище 25 °C. Запропоновано: Зберігання: В щільно закритій оригінальній упаковці при температурі не вище 25 °C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UA/6452/01/03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ЛІВОСТОР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мг, по 10 таблеток у блістері; по 3 або 7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вхідного контролю АФІ Аторвастатину кальцію у зв’язку з оновленням монографії ЕР 04/2022:2191 Atorvastatin Calcium та матеріалами виробника “Zhejiang Lepu Pharmaceutical Co., Ltd.”, Китай і стосуються наступних розділів: «Ідентифікація», «Енантіомерна чистота», «Супровідні домішки», «Важкі метали»,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пов’язана із заміною стандартного зразку аторвастатину кальцію тригідрату (EP CRS або РСЗ) на стандартний зразок аторвастатину кальцію (EP CRS або РСЗ); та заміною аторвастатину домішки А (EP CRS або десфлюоро аторвастатину кальцію РСЗ) на стандартний зразок аторвастатину для ідентифікації піку домішки А (EP CRS) за показником «Супровідні домішки» МКЯ ЛЗ. Методика випробування залишилась без змін.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Аторвастатину кальцію у відповідності до матеріалів виробника “Zhejiang Lepu Pharmaceutical Co., Ltd.”, Китай. </w:t>
            </w:r>
            <w:r w:rsidRPr="00714B5C">
              <w:rPr>
                <w:rFonts w:ascii="Arial" w:hAnsi="Arial" w:cs="Arial"/>
                <w:sz w:val="16"/>
                <w:szCs w:val="16"/>
              </w:rPr>
              <w:br/>
              <w:t>Затверджено: Зберігання: В оригінальній упаковці, у сухому, захищеному від світла місці при температурі не вище 25 °C. Запропоновано: Зберігання: В щільно закритій оригінальній упаковці при температурі не вище 25 °C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UA/6452/01/01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ЛІЗОПРЕС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таблетки по 10 таблеток у блістері; по 3 або 5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14B5C">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UA/9533/01/01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ЛІЗОПРЕС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10 таблеток у блістері; по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14B5C">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UA/9533/01/02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ЛІНІМЕНТ БАЛЬЗАМІЧНИЙ (ЗА О.В. ВИШНЕВСЬКИМ)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лінімент по 40 г у тубах;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"ФІТОФАРМ"</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відповідальний за виробництво, первинне/вторинне пакування, контроль якості та випуск серії:</w:t>
            </w:r>
            <w:r w:rsidRPr="00714B5C">
              <w:rPr>
                <w:rFonts w:ascii="Arial" w:hAnsi="Arial" w:cs="Arial"/>
                <w:sz w:val="16"/>
                <w:szCs w:val="16"/>
              </w:rPr>
              <w:br/>
              <w:t>ПРАТ "ФІТОФАРМ", Україна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відповідальний за виробництво, первинне/вторинне пакування та контроль якості:</w:t>
            </w:r>
            <w:r w:rsidRPr="00714B5C">
              <w:rPr>
                <w:rFonts w:ascii="Arial" w:hAnsi="Arial" w:cs="Arial"/>
                <w:sz w:val="16"/>
                <w:szCs w:val="16"/>
              </w:rPr>
              <w:br/>
              <w:t>АТ "Лубнифарм",  Україна</w:t>
            </w:r>
            <w:r w:rsidRPr="00714B5C">
              <w:rPr>
                <w:rFonts w:ascii="Arial" w:hAnsi="Arial" w:cs="Arial"/>
                <w:sz w:val="16"/>
                <w:szCs w:val="16"/>
              </w:rPr>
              <w:br/>
              <w:t xml:space="preserve">відповідальний за випуск серії, не включаючи контроль/випробування серії); </w:t>
            </w:r>
            <w:r w:rsidRPr="00714B5C">
              <w:rPr>
                <w:rFonts w:ascii="Arial" w:hAnsi="Arial" w:cs="Arial"/>
                <w:sz w:val="16"/>
                <w:szCs w:val="16"/>
              </w:rPr>
              <w:br/>
              <w:t>ПРАТ "ФІТОФАРМ", Україна</w:t>
            </w:r>
          </w:p>
          <w:p w:rsidR="001A1A2B" w:rsidRPr="00714B5C" w:rsidRDefault="001A1A2B" w:rsidP="00E1356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ПРАТ «ФІТОФАРМ», відповідальної за випуск серії, не включаючи контроль/випробування серії за адресою: Україна, 08303, Київська обл., м. Бориспіль, вул. Чумацька, 17.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додаткової виробничої дільниці, відповідальної за випуск серії, з можливістю друкування двох інструкцій для медичного застосування ЛЗ для окремих виробників та як наслідок - поява тексту маркування упаковки лікарського засобу для додаткового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UA/0228/01/01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ЛІПОТІОН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600 мг по 10 таблеток у блістері; по 3,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вторинної упаковки лікарського засобу. </w:t>
            </w:r>
            <w:r w:rsidRPr="00714B5C">
              <w:rPr>
                <w:rFonts w:ascii="Arial" w:hAnsi="Arial" w:cs="Arial"/>
                <w:sz w:val="16"/>
                <w:szCs w:val="16"/>
              </w:rPr>
              <w:br/>
              <w:t xml:space="preserve">Затверджено: </w:t>
            </w:r>
            <w:r w:rsidRPr="00714B5C">
              <w:rPr>
                <w:rFonts w:ascii="Arial" w:hAnsi="Arial" w:cs="Arial"/>
                <w:sz w:val="16"/>
                <w:szCs w:val="16"/>
              </w:rPr>
              <w:br/>
              <w:t xml:space="preserve">2. КІЛЬКІСТЬ ДІЮЧОЇ РЕЧОВИНИ </w:t>
            </w:r>
            <w:r w:rsidRPr="00714B5C">
              <w:rPr>
                <w:rFonts w:ascii="Arial" w:hAnsi="Arial" w:cs="Arial"/>
                <w:sz w:val="16"/>
                <w:szCs w:val="16"/>
              </w:rPr>
              <w:br/>
              <w:t xml:space="preserve">тіоктова (α-ліпоєва) кислота 600 мг (mg) </w:t>
            </w:r>
            <w:r w:rsidRPr="00714B5C">
              <w:rPr>
                <w:rFonts w:ascii="Arial" w:hAnsi="Arial" w:cs="Arial"/>
                <w:sz w:val="16"/>
                <w:szCs w:val="16"/>
              </w:rPr>
              <w:br/>
              <w:t xml:space="preserve">Склад. </w:t>
            </w:r>
            <w:r w:rsidRPr="00714B5C">
              <w:rPr>
                <w:rFonts w:ascii="Arial" w:hAnsi="Arial" w:cs="Arial"/>
                <w:sz w:val="16"/>
                <w:szCs w:val="16"/>
              </w:rPr>
              <w:br/>
              <w:t xml:space="preserve">1 таблетка, вкрита плівковою оболонкою, містить 600 мг (mg). </w:t>
            </w:r>
            <w:r w:rsidRPr="00714B5C">
              <w:rPr>
                <w:rFonts w:ascii="Arial" w:hAnsi="Arial" w:cs="Arial"/>
                <w:sz w:val="16"/>
                <w:szCs w:val="16"/>
              </w:rPr>
              <w:br/>
              <w:t xml:space="preserve">Запропоновано: </w:t>
            </w:r>
            <w:r w:rsidRPr="00714B5C">
              <w:rPr>
                <w:rFonts w:ascii="Arial" w:hAnsi="Arial" w:cs="Arial"/>
                <w:sz w:val="16"/>
                <w:szCs w:val="16"/>
              </w:rPr>
              <w:br/>
              <w:t xml:space="preserve">2. КІЛЬКІСТЬ ДІЮЧОЇ РЕЧОВИНИ </w:t>
            </w:r>
            <w:r w:rsidRPr="00714B5C">
              <w:rPr>
                <w:rFonts w:ascii="Arial" w:hAnsi="Arial" w:cs="Arial"/>
                <w:sz w:val="16"/>
                <w:szCs w:val="16"/>
              </w:rPr>
              <w:br/>
              <w:t>тіоктова (α-ліпоєва) кислота 600 мг (mg)</w:t>
            </w:r>
            <w:r w:rsidRPr="00714B5C">
              <w:rPr>
                <w:rFonts w:ascii="Arial" w:hAnsi="Arial" w:cs="Arial"/>
                <w:sz w:val="16"/>
                <w:szCs w:val="16"/>
              </w:rPr>
              <w:br/>
              <w:t xml:space="preserve">Склад. </w:t>
            </w:r>
            <w:r w:rsidRPr="00714B5C">
              <w:rPr>
                <w:rFonts w:ascii="Arial" w:hAnsi="Arial" w:cs="Arial"/>
                <w:sz w:val="16"/>
                <w:szCs w:val="16"/>
              </w:rPr>
              <w:br/>
              <w:t xml:space="preserve">1 таблетка, вкрита плівковою оболонкою, містить 600 мг (mg) тіоктової (α-ліпоєвої) кислоти. </w:t>
            </w:r>
            <w:r w:rsidRPr="00714B5C">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UA/20320/01/01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ЛОЗАП®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по 50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Словацька Республіка/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Чеська Республiка </w:t>
            </w:r>
            <w:r w:rsidRPr="00714B5C">
              <w:rPr>
                <w:rFonts w:ascii="Arial" w:hAnsi="Arial" w:cs="Arial"/>
                <w:sz w:val="16"/>
                <w:szCs w:val="16"/>
              </w:rPr>
              <w:br/>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2009-227-Rev 06 (затверджено: R1-CEP 2009-227-Rev 05) для діючої речовини лозартан калію від вже затвердженого виробника Zhejiang Tianyu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UA/3906/01/03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ЛОЗАП®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по 100 мг; № 30 (10х3), № 30 (15х2), № 60 (10х6), № 60 (15х4), № 90 (10х9), № 90 (15х6): по 10 таблеток у блістері; по 3, 6 або по 9 блістерів у картонній коробці; по 15 таблеток у блістері; по 2,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Словацька Республіка/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Чеська Республiка </w:t>
            </w:r>
            <w:r w:rsidRPr="00714B5C">
              <w:rPr>
                <w:rFonts w:ascii="Arial" w:hAnsi="Arial" w:cs="Arial"/>
                <w:sz w:val="16"/>
                <w:szCs w:val="16"/>
              </w:rPr>
              <w:br/>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2009-227-Rev 06 (затверджено: R1-CEP 2009-227-Rev 05) для діючої речовини лозартан калію від вже затвердженого виробника Zhejiang Tianyu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UA/3906/01/04</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ЛУКАСТ®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Йорданія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альтернативного розміру серії ГЛЗ (280 000 таблеток) </w:t>
            </w:r>
            <w:r w:rsidRPr="00714B5C">
              <w:rPr>
                <w:rFonts w:ascii="Arial" w:hAnsi="Arial" w:cs="Arial"/>
                <w:sz w:val="16"/>
                <w:szCs w:val="16"/>
              </w:rPr>
              <w:br/>
              <w:t xml:space="preserve">Затверджено: Розмір серії 800 000 таблеток 280 000 таблеток </w:t>
            </w:r>
            <w:r w:rsidRPr="00714B5C">
              <w:rPr>
                <w:rFonts w:ascii="Arial" w:hAnsi="Arial" w:cs="Arial"/>
                <w:sz w:val="16"/>
                <w:szCs w:val="16"/>
              </w:rPr>
              <w:br/>
              <w:t>Запропоновано: 800 000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UA/10555/01/01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МАВІРЕТ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100 мг/40 мг; № 84: по 3 таблетки у блістері; по 7 блістерів у картонній коробці; 4 картонні коробки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пакування та тестування проміжного екструдату; тестування лікарського засобу, первинне та вторинне пакування, випуск серії:</w:t>
            </w:r>
            <w:r w:rsidRPr="00714B5C">
              <w:rPr>
                <w:rFonts w:ascii="Arial" w:hAnsi="Arial" w:cs="Arial"/>
                <w:sz w:val="16"/>
                <w:szCs w:val="16"/>
              </w:rPr>
              <w:br/>
              <w:t>Еббві Дойчленд ГмбХ і Ко. КГ, Німеччина</w:t>
            </w:r>
            <w:r w:rsidRPr="00714B5C">
              <w:rPr>
                <w:rFonts w:ascii="Arial" w:hAnsi="Arial" w:cs="Arial"/>
                <w:sz w:val="16"/>
                <w:szCs w:val="16"/>
              </w:rPr>
              <w:br/>
              <w:t>виробництво лікарського засобу, тестування:</w:t>
            </w:r>
            <w:r w:rsidRPr="00714B5C">
              <w:rPr>
                <w:rFonts w:ascii="Arial" w:hAnsi="Arial" w:cs="Arial"/>
                <w:sz w:val="16"/>
                <w:szCs w:val="16"/>
              </w:rPr>
              <w:br/>
              <w:t>Фурньє Лабораторіз Айрленд Лімітед,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Ірландiя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14B5C">
              <w:rPr>
                <w:rFonts w:ascii="Arial" w:hAnsi="Arial" w:cs="Arial"/>
                <w:sz w:val="16"/>
                <w:szCs w:val="16"/>
              </w:rPr>
              <w:br/>
              <w:t>Зміни внесено в інструкцію для медичного застосування лікарського засобу та у коротку характеристику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UA/18645/01/01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МАГНІЮ СУЛЬФАТ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по 25 г у контейнерах; по 10 г або по 25 г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перша та кожна десята наступна серія, але не рідше ніж 1 серія в рік.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(магнію сульфат) ВАТ «Хімічний завод ім. Л.Я. Карпова», Росія.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UA/0764/01/01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МАКСІТРАН®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500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НВФ "МІКРОХІМ"</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виробнича дільниця (всі стадії виробничого процесу):</w:t>
            </w:r>
            <w:r w:rsidRPr="00714B5C">
              <w:rPr>
                <w:rFonts w:ascii="Arial" w:hAnsi="Arial" w:cs="Arial"/>
                <w:sz w:val="16"/>
                <w:szCs w:val="16"/>
              </w:rPr>
              <w:br/>
              <w:t>ТОВ НВФ "МІКРОХІМ", Україна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відповідальний за випуск серії, не включаючи контроль/випробування серії:</w:t>
            </w:r>
            <w:r w:rsidRPr="00714B5C">
              <w:rPr>
                <w:rFonts w:ascii="Arial" w:hAnsi="Arial" w:cs="Arial"/>
                <w:sz w:val="16"/>
                <w:szCs w:val="16"/>
              </w:rPr>
              <w:br/>
              <w:t>ТОВ НВФ " МІКРОХІМ", Україна</w:t>
            </w:r>
          </w:p>
          <w:p w:rsidR="001A1A2B" w:rsidRPr="00714B5C" w:rsidRDefault="001A1A2B" w:rsidP="00E1356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ГЛЗ, відповідального за випуск серії, не включаючи контроль/випробування серії: ТОВ НВФ «МІКРОХІМ» (за адресою: Україна, 01013, м. Київ, вул. Будіндустрії, буд. 5). Зміни внесено в розділи "Виробник" та "Місцезнаходження виробника та адреса місця провадження його діяльності" інструкції для медичного застосування лікарського засобу у зв'язку з додаванням виробника, відповідального за випуск серії, та можливістю друкувати окремі інструкції для медичного застосування для відповідних виробників; як наслідок - поява упаковок лікарського засобу для додаткового виробника.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лікарського засобу у розділи "Заявник" та "Місцезнаходження заявника" у зв'язку зі зміною адреси заявника. Відповідні зміни внесено в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UA/18255/01/01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МЕМОКС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"Фарма Старт", Україна</w:t>
            </w:r>
            <w:r w:rsidRPr="00714B5C">
              <w:rPr>
                <w:rFonts w:ascii="Arial" w:hAnsi="Arial" w:cs="Arial"/>
                <w:sz w:val="16"/>
                <w:szCs w:val="16"/>
              </w:rPr>
              <w:br/>
              <w:t xml:space="preserve">(фасування та пакування з форми in bulk фірми 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до р. 3.2.P.3.3. Опис виробничого процесу та контролю процесу, а саме видалення стадії «Зважування» таблеток нерозфасованих з виробничого процесу (етап «Зважування» використовувався як додатковий контроль кількості надходження через одиницю виміру «кг», альтернативно до контролю кількості надходження в перерахунку на одиницю виміру «тисяч штук». «Зважування» не є етапом технології виробництва продукту, так як продукт надходить вже у вигляді покритих таблеток відповідно до СПЦ на нерозфасовану продукцію); Зміни І типу - Зміни з якості. Готовий лікарський засіб. Зміни у виробництві (інші зміни)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Зміни з якості. Готовий лікарський засіб. Контроль готового лікарського засобу (інші зміни) -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3.2.Р.3.4, специфікація на вивчення стабільності представлена в розділі 3.2.Р.8.3.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формулювання вимог до показника «Мікробіологічна чистота» (приведення вимог до п. «МБЧ» в специфікації контролю ГЛЗ при випуску, протягом терміну придатності (у р. 3.2.Р.5.1. та МКЯ ЛЗ) та для вивчення стабільності (у р. 3.2.Р.8.1) відповідно до вимог ДФУ) та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Затверджено: Після виробництва n серій препарату, при отриманні позитивних результатів, контроль буде здійснюватися в режимі моніторингу Запропоновано: Контроль показника «Мікробіологічна чистота» здійснюється на першій серії в році і не рідше,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формулювання показників «Опис» та «Кількісне визначення» в Специфікації та методах контролю, а саме: - приведення опису таблеток до загальних внутрішньо-фірмових вимог та видалення з опису таблеток фразу «За зовнішнім виглядом мають відповідати вимогам ЕР, стаття «Таблетки», оскільки вона немає інформаційного змісту. У р. 3.2.Р.1. в Описі виправлено технічну помилку, а саме виправлено колір з рожевого на червоно-коричневий для таблеток МЕМОКС 20. Ця зміна несе лише редакційний характер і не стосується зміни зовнішнього вигляду таблетки. Приведення формулювання показника «Кількісне визначення» до загальних внутрішньо-фірмових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методів контролю показника «Супровідні домішки» у відповідність до актуального ДМФ виробника Module 3 – Section 3.2.P.5.2. виробника Сінтон Хіспанія, С.Л., Іспанія, а саме внесення до методики контролю фразу «Поріг реєстрації домішок: 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UA/13188/01/01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МЕМОКС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"Фарма Старт", Україна</w:t>
            </w:r>
            <w:r w:rsidRPr="00714B5C">
              <w:rPr>
                <w:rFonts w:ascii="Arial" w:hAnsi="Arial" w:cs="Arial"/>
                <w:sz w:val="16"/>
                <w:szCs w:val="16"/>
              </w:rPr>
              <w:br/>
              <w:t xml:space="preserve">(фасування та пакування з форми in bulk фірми 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до р. 3.2.P.3.3. Опис виробничого процесу та контролю процесу, а саме видалення стадії «Зважування» таблеток нерозфасованих з виробничого процесу (етап «Зважування» використовувався як додатковий контроль кількості надходження через одиницю виміру «кг», альтернативно до контролю кількості надходження в перерахунку на одиницю виміру «тисяч штук». «Зважування» не є етапом технології виробництва продукту, так як продукт надходить вже у вигляді покритих таблеток відповідно до СПЦ на нерозфасовану продукцію); Зміни І типу - Зміни з якості. Готовий лікарський засіб. Зміни у виробництві (інші зміни)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Зміни з якості. Готовий лікарський засіб. Контроль готового лікарського засобу (інші зміни) -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3.2.Р.3.4, специфікація на вивчення стабільності представлена в розділі 3.2.Р.8.3.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формулювання вимог до показника «Мікробіологічна чистота» (приведення вимог до п. «МБЧ» в специфікації контролю ГЛЗ при випуску, протягом терміну придатності (у р. 3.2.Р.5.1. та МКЯ ЛЗ) та для вивчення стабільності (у р. 3.2.Р.8.1) відповідно до вимог ДФУ) та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Затверджено: Після виробництва n серій препарату, при отриманні позитивних результатів, контроль буде здійснюватися в режимі моніторингу Запропоновано: Контроль показника «Мікробіологічна чистота» здійснюється на першій серії в році і не рідше,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формулювання показників «Опис» та «Кількісне визначення» в Специфікації та методах контролю, а саме: - приведення опису таблеток до загальних внутрішньо-фірмових вимог та видалення з опису таблеток фразу «За зовнішнім виглядом мають відповідати вимогам ЕР, стаття «Таблетки», оскільки вона немає інформаційного змісту. У р. 3.2.Р.1. в Описі виправлено технічну помилку, а саме виправлено колір з рожевого на червоно-коричневий для таблеток МЕМОКС 20. Ця зміна несе лише редакційний характер і не стосується зміни зовнішнього вигляду таблетки. Приведення формулювання показника «Кількісне визначення» до загальних внутрішньо-фірмових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методів контролю показника «Супровідні домішки» у відповідність до актуального ДМФ виробника Module 3 – Section 3.2.P.5.2. виробника Сінтон Хіспанія, С.Л., Іспанія, а саме внесення до методики контролю фразу «Поріг реєстрації домішок: 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UA/13188/01/02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МЕТРОНІДАЗОЛ ДЕНТА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гель для ясен, по 20 г гелю в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ПП "ГЛЕДЕКС"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Вiрменiя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14B5C">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UA/14905/01/01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МІЛУРИТ®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200 мг, по 30 або по 50, або по 60, або по 70, або по 80, або по 90, або по 100, або по 120 таблеток у флаконі; по 1 флакону у коробці; по 10 таблеток у блістері; по 3 або по 4, або по 5, або по 6, або по 7, або по 8, або по 9, або по 10, або по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 Угорщина</w:t>
            </w:r>
            <w:r w:rsidRPr="00714B5C">
              <w:rPr>
                <w:rFonts w:ascii="Arial" w:hAnsi="Arial" w:cs="Arial"/>
                <w:sz w:val="16"/>
                <w:szCs w:val="16"/>
              </w:rPr>
              <w:br/>
              <w:t>(первинне, вторинне пакування та випуск серії;</w:t>
            </w:r>
            <w:r w:rsidRPr="00714B5C">
              <w:rPr>
                <w:rFonts w:ascii="Arial" w:hAnsi="Arial" w:cs="Arial"/>
                <w:sz w:val="16"/>
                <w:szCs w:val="16"/>
              </w:rPr>
              <w:br/>
              <w:t>повний цикл виробництва,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R1-CEP-2014-364 - Rev 00 (затверджено: R0-CEP-2014-364 - Rev 03) для АФІ алопуринолу від затвердженого виробника EGIS Pharmaceuticals РLС,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1996-032 - Rev 05 для АФІ алопуринолу від затвердженого виробника EGIS Pharmaceuticals РLС,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UA/19772/01/02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МІЛУРИТ®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150 мг, по 30 або по 50, або по 60, або по 70, або по 80, або по 90, або по 100, або по 120 таблеток у флаконі; по 1 флакону у коробці; по 10 таблеток у блістері; по 3 або по 4, або по 5, або по 6, або по 7, або по 8, або по 9, або по 10, або по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Фармацевтичний завод ЕГІС, Угорщина</w:t>
            </w:r>
            <w:r w:rsidRPr="00714B5C">
              <w:rPr>
                <w:rFonts w:ascii="Arial" w:hAnsi="Arial" w:cs="Arial"/>
                <w:sz w:val="16"/>
                <w:szCs w:val="16"/>
              </w:rPr>
              <w:br/>
              <w:t>(первинне, вторинне пакування та випуск серії;</w:t>
            </w:r>
            <w:r w:rsidRPr="00714B5C">
              <w:rPr>
                <w:rFonts w:ascii="Arial" w:hAnsi="Arial" w:cs="Arial"/>
                <w:sz w:val="16"/>
                <w:szCs w:val="16"/>
              </w:rPr>
              <w:br/>
              <w:t>повний цикл виробництва,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R1-CEP-2014-364 - Rev 00 (затверджено: R0-CEP-2014-364 - Rev 03) для АФІ алопуринолу від затвердженого виробника EGIS Pharmaceuticals РLС,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1996-032 - Rev 05 для АФІ алопуринолу від затвердженого виробника EGIS Pharmaceuticals РLС,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UA/19772/01/01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МІРЕНА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Байєр Оу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Фінляндія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дози""Побічні реакції" щодо результатів клінічного дослідження MET 18649 та PH-31827. Введення змін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щодо застережень, які стосуються застосування системи жінками репродуктивного віку.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UA/8614/01/01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НАЛБУФІН ІН'ЄКЦІЇ 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10 мг/мл, по 1 мл в ампулі; по 10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Русан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14B5C">
              <w:rPr>
                <w:rFonts w:ascii="Arial" w:hAnsi="Arial" w:cs="Arial"/>
                <w:sz w:val="16"/>
                <w:szCs w:val="16"/>
              </w:rPr>
              <w:br/>
              <w:t>Діюча редакція: Maister Maryna Hennadiivna. Пропонована редакція: Familiarska Anna Leonidivna.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UA/9424/01/01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НАЛБУФІН ІН'ЄКЦІЇ 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20 мг/мл, по 1 мл в ампулі; по 5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Русан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14B5C">
              <w:rPr>
                <w:rFonts w:ascii="Arial" w:hAnsi="Arial" w:cs="Arial"/>
                <w:sz w:val="16"/>
                <w:szCs w:val="16"/>
              </w:rPr>
              <w:br/>
              <w:t>Діюча редакція: Maister Maryna Hennadiivna. Пропонована редакція: Familiarska Anna Leonidivna.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UA/9424/01/02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НЕФОПАМ-ЗДОРОВ`Я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розчин для ін’єкцій, 20 мг/2 мл по 2 мл в ампулі; по 5 ампул у картонній коробці з перегородкою </w:t>
            </w:r>
            <w:r w:rsidRPr="00714B5C">
              <w:rPr>
                <w:rFonts w:ascii="Arial" w:hAnsi="Arial" w:cs="Arial"/>
                <w:sz w:val="16"/>
                <w:szCs w:val="16"/>
              </w:rPr>
              <w:br/>
              <w:t>по 2 мл в ампулі; по 5 ампул у блістері; по 1 блістеру у коробці з картону;</w:t>
            </w:r>
            <w:r w:rsidRPr="00714B5C">
              <w:rPr>
                <w:rFonts w:ascii="Arial" w:hAnsi="Arial" w:cs="Arial"/>
                <w:sz w:val="16"/>
                <w:szCs w:val="16"/>
              </w:rPr>
              <w:br/>
              <w:t>по 2 мл у флаконі; по 5 флаконів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ТОВАРИСТВО З ОБМЕЖЕНОЮ ВІДПОВІДАЛЬНІСТЮ «КОРПОРАЦІЯ «ЗДОРОВ’Я»</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всі стадії виробництва, контроль якості, випуск серії:</w:t>
            </w:r>
            <w:r w:rsidRPr="00714B5C">
              <w:rPr>
                <w:rFonts w:ascii="Arial" w:hAnsi="Arial" w:cs="Arial"/>
                <w:sz w:val="16"/>
                <w:szCs w:val="16"/>
              </w:rPr>
              <w:br/>
              <w:t>Товариство з обмеженою відповідальністю "Фармацевтична компанія "Здоров'я", Україна</w:t>
            </w:r>
            <w:r w:rsidRPr="00714B5C">
              <w:rPr>
                <w:rFonts w:ascii="Arial" w:hAnsi="Arial" w:cs="Arial"/>
                <w:sz w:val="16"/>
                <w:szCs w:val="16"/>
              </w:rPr>
              <w:br/>
              <w:t>всі стадії виробництва, контроль якості, випуск серії:</w:t>
            </w:r>
            <w:r w:rsidRPr="00714B5C">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14B5C">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714B5C">
              <w:rPr>
                <w:rFonts w:ascii="Arial" w:hAnsi="Arial" w:cs="Arial"/>
                <w:sz w:val="16"/>
                <w:szCs w:val="16"/>
              </w:rPr>
              <w:br/>
              <w:t>Пропонована редакція: Панова Олена Миколаївна.Зміна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UA/17470/01/01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НІКОТИНОВА КИСЛОТА-ДАРНИЦЯ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600 л (600 тис. амп.) в доповнення до вже затверджених розмірів серій (110 л, 220 л, 330 л, 400 л, 500 л).</w:t>
            </w:r>
            <w:r w:rsidRPr="00714B5C">
              <w:rPr>
                <w:rFonts w:ascii="Arial" w:hAnsi="Arial" w:cs="Arial"/>
                <w:sz w:val="16"/>
                <w:szCs w:val="16"/>
              </w:rPr>
              <w:br/>
              <w:t xml:space="preserve">Зміни І типу - Зміни з якості. Готовий лікарський засіб. Опис та склад (інші зміни) на заміну діючому розділу ІІA було оновлено та приведено у CTD-формат розділ «Склад» та викладення тексту українською мовою.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UA/3224/01/01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НІФУРОКСАЗИД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Копріма,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714B5C">
              <w:rPr>
                <w:rFonts w:ascii="Arial" w:hAnsi="Arial" w:cs="Arial"/>
                <w:sz w:val="16"/>
                <w:szCs w:val="16"/>
              </w:rPr>
              <w:br/>
              <w:t xml:space="preserve">внесення змін до специфікації АФІ за показником «Specific absorbance/ Питомий показник поглинання» (Ph.Eur. 2.2.25/ЄФ, 2.2.25). </w:t>
            </w:r>
            <w:r w:rsidRPr="00714B5C">
              <w:rPr>
                <w:rFonts w:ascii="Arial" w:hAnsi="Arial" w:cs="Arial"/>
                <w:sz w:val="16"/>
                <w:szCs w:val="16"/>
              </w:rPr>
              <w:br/>
              <w:t xml:space="preserve">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вимог специфікації АФІ за показником «5-нітро-2-фурфуральдегід» (HPLC) та внесення незначних змін до методики випробування (зміни при приготуванні розчину порівняння та розчину для перевірки придатності хроматографічної системи, введення розрахункової формули, уточнення часу виходу піків, додавання фактору симетрії піку в оцінку придатності системи).Діюча редакція: не більше 45 ppm Пропонована редакція: не більше 40,9 ppm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UA/1317/01/01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НІФУРОКСАЗИД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таблетки, вкриті плівковою оболонкою, по 200 мг; по 10 таблеток у блістері; по 1 або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714B5C">
              <w:rPr>
                <w:rFonts w:ascii="Arial" w:hAnsi="Arial" w:cs="Arial"/>
                <w:sz w:val="16"/>
                <w:szCs w:val="16"/>
              </w:rPr>
              <w:br/>
              <w:t xml:space="preserve">внесення змін до специфікації АФІ за показником «Specific absorbance/ Питомий показник поглинання» (Ph.Eur. 2.2.25/ЄФ, 2.2.25). </w:t>
            </w:r>
            <w:r w:rsidRPr="00714B5C">
              <w:rPr>
                <w:rFonts w:ascii="Arial" w:hAnsi="Arial" w:cs="Arial"/>
                <w:sz w:val="16"/>
                <w:szCs w:val="16"/>
              </w:rPr>
              <w:b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вимог специфікації АФІ за показником «5-нітро-2-фурфуральдегід» (HPLC) та внесення незначних змін до методики випробування (зміни при приготуванні розчину порівняння та розчину для перевірки придатності хроматографічної системи, введення розрахункової формули, уточнення часу виходу піків, додавання фактору симетрії піку в оцінку придатності системи). Діюча редакція: не більше 45 ppm Пропонована редакція: не більше 40,9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UA/1370/01/01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НООХОЛІН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250 мг/мл, по 4 мл в ампулі, по 3 або 5 ампул в блістері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"ФОРС-ФАРМА ДИСТРИБЮШН"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та його виробничої дільниці- компанії ТОВ "БІОН". Залишається виробник діючої речовини холіну альфосцерат-Ліпоід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UA/17878/01/01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НОРМАСОН®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7,5 мг; по 10 таблеток у блістері; по 1, по 2 або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"Астрафарм"</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"Астрафарм"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Зміни внесено в інструкцію для медичного застосування лікарського засобу в розділ «Упаковка» у зв'язку з введенням додаткового розміру упаковки, як наслідок – затвердження тексту маркування для додаткової упаковок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а саме: вилучення інформації, зазначеної російською мовою, та уточнення інформації щодо логотипу виробника.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місцезнаходження заявника/виробника.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UA/10559/01/01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НУМЕТА G13Е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714B5C">
              <w:rPr>
                <w:rFonts w:ascii="Arial" w:hAnsi="Arial" w:cs="Arial"/>
                <w:sz w:val="16"/>
                <w:szCs w:val="16"/>
              </w:rPr>
              <w:br/>
              <w:t>Бакстер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виробника відповідального за випробування серії з Бакстер С.А., Бельгiя на Аджиномото Хелс енд Нутрішн Норс Америка Інк., США для проміжного продукту (суміш амінокислот), виробництва Аджиномото Хелс енд Нутрішн Норс Америка Інк.,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2006-263-Rev 01 для діючої речовини Calcium chloride dihydrate від нового виробника MACCO ORGANIQUES, S.R.O.,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UA/17633/01/01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НУМЕТА G16Е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14B5C">
              <w:rPr>
                <w:rFonts w:ascii="Arial" w:hAnsi="Arial" w:cs="Arial"/>
                <w:sz w:val="16"/>
                <w:szCs w:val="16"/>
              </w:rPr>
              <w:br/>
              <w:t>зміна виробника відповідального за випробування серії з Бакстер С.А., Бельгiя на Аджиномото Хелс енд Нутрішн Норс Америка Інк., США для проміжного продукту (суміш амінокислот), виробництва Аджиномото Хелс енд Нутрішн Норс Америка Інк.,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2006-263-Rev 01 для діючої речовини Calcium chloride dihydrate від нового виробника MACCO ORGANIQUES, S.R.O.,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UA/17605/01/01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НУМЕТА G19Е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14B5C">
              <w:rPr>
                <w:rFonts w:ascii="Arial" w:hAnsi="Arial" w:cs="Arial"/>
                <w:sz w:val="16"/>
                <w:szCs w:val="16"/>
              </w:rPr>
              <w:br/>
              <w:t xml:space="preserve">зміна виробника відповідального за випробування серії з Бакстер С.А., Бельгiя на Аджиномото Хелс енд Нутрішн Норс Америка Інк., США для проміжного продукту (суміш амінокислот), виробництва Аджиномото Хелс енд Нутрішн Норс Америка Інк., США. </w:t>
            </w:r>
            <w:r w:rsidRPr="00714B5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2006-263-Rev 01 для діючої речовини Calcium chloride dihydrate від нового виробника MACCO ORGANIQUES, S.R.O., Чехія.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UA/17606/01/01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ОКОФЕРОН®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вхідного контролю первинного пакування (Флакони з трубки скляної прозорої), а саме зміна допустимих меж для показника Товщина стінки корпусу флакона. Внесення зміни пов’язане з приведенням показника Специфікації у відповідність до креслення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вхідного контролю первинного пакування (Піпетка Пастера), а саме вилучено наступні показники: Сторонній запах, Прозорість розчину, Кольоровість розчину, Кислотність або лужність, Оптична густина, Відновні речовини, а також оновлено допустимі межі та назву показника «Зовнішній вигляд піпетки Пастера», додано показник «Зовнішній вигляд індивідуального пакування» та оновлено межі показника «Основні розміри» з метою приведення специфікації наведеної у реєстраційному досьє у відповідність до специфікації виробника. Даний компонент пакування використовується для перенесення розчинника з ампули у флакон з ліофілізатом і безпосередньо з готовим лікарським засобом не контактує.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UA/6206/01/01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ОКТАПЛЕКС 500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Виробник (альтернативний), відповідальний за вторинне пакування та візуальну інспекцію: Октафарма Дессау ГмбХ, Німеччина; </w:t>
            </w:r>
            <w:r w:rsidRPr="00714B5C">
              <w:rPr>
                <w:rFonts w:ascii="Arial" w:hAnsi="Arial" w:cs="Arial"/>
                <w:sz w:val="16"/>
                <w:szCs w:val="16"/>
              </w:rPr>
              <w:br/>
              <w:t>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Австрія</w:t>
            </w:r>
            <w:r w:rsidRPr="00714B5C">
              <w:rPr>
                <w:rFonts w:ascii="Arial" w:hAnsi="Arial" w:cs="Arial"/>
                <w:sz w:val="16"/>
                <w:szCs w:val="16"/>
                <w:lang w:val="en-US"/>
              </w:rPr>
              <w:t>/</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Франція</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п.13. "Номер серії лікарського засобу" тексті маркування вторинної та п.3. "Номер серії лікарського засобу" первинної упаковок лікарського засобу: Затверджено: Серія №: Запропоновано: Серія: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UA/14313/01/01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 xml:space="preserve">ОТИКС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краплі вушні, розчин по 15 г у флаконі;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ПП "ГЛЕДЕКС"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Вірменія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UA/14609/01/01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ОТИКС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краплі вушні, розчин, по 5 г або по 15 г у пластиковому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ПП "ГЛЕДЕКС"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"Арпімед"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Вірменія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ОФЕВ®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714B5C">
              <w:rPr>
                <w:rFonts w:ascii="Arial" w:hAnsi="Arial" w:cs="Arial"/>
                <w:sz w:val="16"/>
                <w:szCs w:val="16"/>
              </w:rPr>
              <w:br/>
              <w:t>Вилучення тестового параметру "Лужність" (Alkalinity) зі специфікації (processing aid denatured Ethanol) згідно монографії Ph. Eur. Etanol 96 %.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тестового параметру "Загальна кислотність" (Total acid) зі специфікації (processing aid denatured Ethanol) згідно монографії Ph. Eur Etanol 96 %.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тестового параметру «Кислотність або лужність» (Acidity or Alkalinity) до специфікації (processing aid denatured Ethanol), щоб замінити два тести «лужність» і «загальну кислотність» на один єдиний тест «Кислотність або лужність" (Acidity or Alkalinity). Критерій прийнятності: «30 ppm, expressed as acetic acid» згідно монографії Ph. Eur. 10.0 Etanol 96 %.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UA/16115/01/01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ОФЕВ®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714B5C">
              <w:rPr>
                <w:rFonts w:ascii="Arial" w:hAnsi="Arial" w:cs="Arial"/>
                <w:sz w:val="16"/>
                <w:szCs w:val="16"/>
              </w:rPr>
              <w:br/>
              <w:t>Вилучення тестового параметру "Лужність" (Alkalinity) зі специфікації (processing aid denatured Ethanol) згідно монографії Ph. Eur. Etanol 96 %.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тестового параметру "Загальна кислотність" (Total acid) зі специфікації (processing aid denatured Ethanol) згідно монографії Ph. Eur Etanol 96 %.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тестового параметру «Кислотність або лужність» (Acidity or Alkalinity) до специфікації (processing aid denatured Ethanol), щоб замінити два тести «лужність» і «загальну кислотність» на один єдиний тест «Кислотність або лужність" (Acidity or Alkalinity). Критерій прийнятності: «30 ppm, expressed as acetic acid» згідно монографії Ph. Eur. 10.0 Etanol 96 %.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UA/16115/01/02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ПАКЛІТАКСЕЛ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Аккорд Хелскеа Полска Сп. з.о.о.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w:t>
            </w:r>
            <w:r w:rsidRPr="00714B5C">
              <w:rPr>
                <w:rFonts w:ascii="Arial" w:hAnsi="Arial" w:cs="Arial"/>
                <w:sz w:val="16"/>
                <w:szCs w:val="16"/>
              </w:rPr>
              <w:br/>
              <w:t>Інтас Фармасьютікалз Лімітед, Індія</w:t>
            </w:r>
            <w:r w:rsidRPr="00714B5C">
              <w:rPr>
                <w:rFonts w:ascii="Arial" w:hAnsi="Arial" w:cs="Arial"/>
                <w:sz w:val="16"/>
                <w:szCs w:val="16"/>
              </w:rPr>
              <w:br/>
              <w:t>Вторинне пакування:</w:t>
            </w:r>
            <w:r w:rsidRPr="00714B5C">
              <w:rPr>
                <w:rFonts w:ascii="Arial" w:hAnsi="Arial" w:cs="Arial"/>
                <w:sz w:val="16"/>
                <w:szCs w:val="16"/>
              </w:rPr>
              <w:br/>
              <w:t>Аккорд Хелскеа Лімітед, Велика Британія</w:t>
            </w:r>
            <w:r w:rsidRPr="00714B5C">
              <w:rPr>
                <w:rFonts w:ascii="Arial" w:hAnsi="Arial" w:cs="Arial"/>
                <w:sz w:val="16"/>
                <w:szCs w:val="16"/>
              </w:rPr>
              <w:br/>
              <w:t>Відповідальний за випуск серії:</w:t>
            </w:r>
            <w:r w:rsidRPr="00714B5C">
              <w:rPr>
                <w:rFonts w:ascii="Arial" w:hAnsi="Arial" w:cs="Arial"/>
                <w:sz w:val="16"/>
                <w:szCs w:val="16"/>
              </w:rPr>
              <w:br/>
              <w:t>Аккорд Хелскеа Лімітед, Велика Британія</w:t>
            </w:r>
            <w:r w:rsidRPr="00714B5C">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w:t>
            </w:r>
            <w:r w:rsidRPr="00714B5C">
              <w:rPr>
                <w:rFonts w:ascii="Arial" w:hAnsi="Arial" w:cs="Arial"/>
                <w:sz w:val="16"/>
                <w:szCs w:val="16"/>
              </w:rPr>
              <w:br/>
              <w:t xml:space="preserve">Інтас Фармасьютікалс Лімітед, Індія </w:t>
            </w:r>
            <w:r w:rsidRPr="00714B5C">
              <w:rPr>
                <w:rFonts w:ascii="Arial" w:hAnsi="Arial" w:cs="Arial"/>
                <w:sz w:val="16"/>
                <w:szCs w:val="16"/>
              </w:rPr>
              <w:br/>
              <w:t>Контроль якості серій:</w:t>
            </w:r>
            <w:r w:rsidRPr="00714B5C">
              <w:rPr>
                <w:rFonts w:ascii="Arial" w:hAnsi="Arial" w:cs="Arial"/>
                <w:sz w:val="16"/>
                <w:szCs w:val="16"/>
              </w:rPr>
              <w:br/>
              <w:t>ЛАБАНАЛІЗІС С.Р.Л, Італія</w:t>
            </w:r>
            <w:r w:rsidRPr="00714B5C">
              <w:rPr>
                <w:rFonts w:ascii="Arial" w:hAnsi="Arial" w:cs="Arial"/>
                <w:sz w:val="16"/>
                <w:szCs w:val="16"/>
              </w:rPr>
              <w:br/>
              <w:t>Контроль якості серій:</w:t>
            </w:r>
            <w:r w:rsidRPr="00714B5C">
              <w:rPr>
                <w:rFonts w:ascii="Arial" w:hAnsi="Arial" w:cs="Arial"/>
                <w:sz w:val="16"/>
                <w:szCs w:val="16"/>
              </w:rPr>
              <w:br/>
              <w:t xml:space="preserve">Фармавалід Лтд. Мікробіологічна лабораторія, Угорщина </w:t>
            </w:r>
            <w:r w:rsidRPr="00714B5C">
              <w:rPr>
                <w:rFonts w:ascii="Arial" w:hAnsi="Arial" w:cs="Arial"/>
                <w:sz w:val="16"/>
                <w:szCs w:val="16"/>
              </w:rPr>
              <w:br/>
              <w:t>Відповідальний за випуск серії:</w:t>
            </w:r>
            <w:r w:rsidRPr="00714B5C">
              <w:rPr>
                <w:rFonts w:ascii="Arial" w:hAnsi="Arial" w:cs="Arial"/>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r w:rsidRPr="00714B5C">
              <w:rPr>
                <w:rFonts w:ascii="Arial" w:hAnsi="Arial" w:cs="Arial"/>
                <w:sz w:val="16"/>
                <w:szCs w:val="16"/>
              </w:rPr>
              <w:br/>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дільниці-Астрон Резьорч Лімітед, Велика Британія, відповідальної за контроль якості серій. Залишаються виробники: Фармавалід Лтд. Мікробіологічна лабораторія, Угорщина; ЛабАналізіс С.р.л, Італія, відповідальні за контроль якості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UA/13924/01/01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ПАНАДОЛ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таблетки, вкриті оболонкою; по 12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Халеон ЮК Трейдінг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14B5C">
              <w:rPr>
                <w:rFonts w:ascii="Arial" w:hAnsi="Arial" w:cs="Arial"/>
                <w:sz w:val="16"/>
                <w:szCs w:val="16"/>
              </w:rPr>
              <w:br/>
              <w:t xml:space="preserve">Подання нового сертифіката відповідності Європейській фармакопеї № R1-CEP 2003-027 - Rev 03 для діючої речовини Caffeine від нового виробника Shandong Xinhua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2002-020 - Rev 09 для діючої речовини Paracetamol від нового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2002-214-Rev 04 (затверджено R1-CEP 2002-214-Rev 03) для діючої речовини Paracetamol від вже затвердженого виробника NOVACYL (WUXI) PHARMACEUTICAL CO., LTD., China, у зв’язку зі зміною написання адреси виробника АФІ, фактичне місце розташування не змінюється. Діюча редакція: Novacyl (Wuxi) Pharmaceutical Co., Ltd. 8 Guang Shi Xi Road. China-214 185 Wuxi, Jiangsu Province. Пропонована редакція: </w:t>
            </w:r>
            <w:r w:rsidRPr="00714B5C">
              <w:rPr>
                <w:rFonts w:ascii="Arial" w:hAnsi="Arial" w:cs="Arial"/>
                <w:sz w:val="16"/>
                <w:szCs w:val="16"/>
              </w:rPr>
              <w:br/>
              <w:t xml:space="preserve">NOVACYL (WUXI) PHARMACEUTICAL CO., LTD. 16, Guangshi Road, Meijing Village, Luоshe Town, Huishan District </w:t>
            </w:r>
            <w:r w:rsidRPr="00714B5C">
              <w:rPr>
                <w:rFonts w:ascii="Arial" w:hAnsi="Arial" w:cs="Arial"/>
                <w:sz w:val="16"/>
                <w:szCs w:val="16"/>
              </w:rPr>
              <w:br/>
              <w:t>China-214 185 Wuxi, Jiangsu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UA/2691/01/01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ПАРАФУЗІВ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інфузій, по 10 мг/мл, по 100 мл у флаконі, по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 Баварія Інтернаціонал (ФБІ) Португалія, Юніп. Лда.</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Португалiя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С.М. Фармачеутічі С.Р.Л.</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певного розміру (вилучення розміру упаковки: по 50 мл у флаконі, по 1 або 10 флаконів у картонній упаковці; по 100 мл у флаконі, по 1 флакону у картонній упаковці), у зв'язку з маркетинговою політикою компанії. Зміни внесено до інструкції для медичного застосування лікарського засобу у розділ "Упаковка" (вилучення упаковки певного розміру), як наслідок, зміни внесено до розділів "Спосіб застосування та дози", "Діти" з відповідними змінами в тексті маркування упаковки лікарського зсобу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UA/17329/01/01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ПАРАЦЕТАМОЛ ДЛЯ ДІТЕЙ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сироп, 120 мг/5 мл по 50 мл у флаконі скляному або полімерному; по 1 флакону разом з дозувальною ложкою в пачці; по 100 мл у флаконі скляному або у банці полімерній; по 1 флакону або банці разом з дозувальною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714B5C">
              <w:rPr>
                <w:rFonts w:ascii="Arial" w:hAnsi="Arial" w:cs="Arial"/>
                <w:sz w:val="16"/>
                <w:szCs w:val="16"/>
              </w:rPr>
              <w:br/>
              <w:t>Вилучення із специфікації допоміжної речовини Ароматизатор малиновий показника "Важкі метали" (арсен, свинець, кадмій, ртуть, мідь, цинк).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UA/2514/01/01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ПЕР'ЄТА®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концентрат для розчину для інфузій по 420 мг/14 мл; по 14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«Рош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Вторинне пакування, випуск cерії: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ПЛР лептоспіри в процесі виробництва діючої речовини, та як наслідок зміни до розділу Виробники АФІ, а саме видалення у виробників діючої речовини Genentech, USA (South San Francisco), Genentech ,USA (Oceanside), Roche Diagnostics GmbH, Germany функції «ПЛР лептоспіри для випробування в процесі виробництва». Введення змін протягом 6-ти місяців після затвердження; •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на парвовірус гризунів в процесі виробництва діючої речовини (sampling performed 48 hours prior to harvest).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IE-HPLC для показника «Чистота» в процесі виробництва у пулі 10KD (CON10KDPL), застосоване під час виробництва пертузумабу. </w:t>
            </w:r>
            <w:r w:rsidRPr="00714B5C">
              <w:rPr>
                <w:rFonts w:ascii="Arial" w:hAnsi="Arial" w:cs="Arial"/>
                <w:sz w:val="16"/>
                <w:szCs w:val="16"/>
              </w:rPr>
              <w:br/>
              <w:t>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АФІ для показника «Бактеріальні ендотоксини» з ≤ 8 EU/ml до ≤ 1,8 EU/ml.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показника NGHC (≤4,0 %CPA) методом CE-SDS (reduced) для параметру «Чистота» специфікації АФІ при випуску.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Видалення показника LMWS методом SE-HPLC для параметру «Чистота» зі специфікації АФІ при випуску та протягом терміну придатності.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Видалення несуттєвого параметру No New Peaks&gt;0,2% методом CE-SDS (reduced) зі специфікації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Заміна методу CE-LIF на метод розподілу глікану методом 2-AB HILIC-UPLC з нормуванням в специфікації діючої речовини пертузумаб суми афукозилювання: 1,8-6,8%; G2F:≤5,0% і M5:≤3,0%.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Додавання методу CE-SDS (non-reduced) для контролю АФІ та відповідних показників специфікації АФІ Main Peak (критерії прийнятності ≥94,8% СРА) та Sum of LMW (критерії прийнятності ≤4,4% СРА).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Додавання методу контролю АФІ IE-HPLC та відповідних показників специфікації АФІ Main Peak ≥63,0%, Acidic region ≤26,0%, Basic Region ≤19,0%.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ПЛР в реальному часі для визначення мікоплазми під час виробничого процесу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поточного індикаторного методу виявлення парвовірусу гризунів на основі клітин (324К assay) і традиційного методу ПЛР на виявлення парвовірусу гризунів методом ПЛР у реальному часі в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імунотурбідиметричного методу для визначення концентрації (титру) продукту як альтернативного методу до поточного методу концентрації (титру) продукту на основі ВЕРХ в процесі виробництва АФІ.</w:t>
            </w:r>
            <w:r w:rsidRPr="00714B5C">
              <w:rPr>
                <w:rFonts w:ascii="Arial" w:hAnsi="Arial" w:cs="Arial"/>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автоматизованого лічильника колоній в якості альтерантивного методу до поточного методу візуального зчитування для тестування біонавантаження в процесі виробнцитва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автоматизованого лічильника колоній в якості альтерантивного методу до поточного методу візуального зчитування для тестування біонавантаження для активної речовини під час випуску.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процедури тестування триптичного картування на Lys-C Peptide Map, що використовується для ідентифікації діючої речовини пертузумаб.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кваліфікаційного підходу стандартного зразку, що обумовлено необхідністю узгодження із запропонованими змінами до системи контролю. Дана зміна вноситься в рамках оновлення системи контролю якості ЛЗ, метою якої є забезпечення належного контролю атрибутів якості та підтримка поточних галузевих стандартів.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автоматизованого лічильника колоній як альтернативного зчитування до поточного візуального зчитування для тестування біонавантаження в процесі виробнцитва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меж специфікації ГЛЗ за показником «Бактеріальні ендотоксини» з ≤ 8 EU/ml до ≤ 1.8 EU/ml.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критеріїв прийнятності для показника «Чистота» методом ІО-ВЕРХ (IE-HPLC) в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LMWS методом SE-HPLC для параметру «Чистота» зі специфікації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Додавання методу «Чистота» CE-SDS (non-reduced) та відповідних показників специфікації Main Peak та Sum of LMW.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випробування на невидимі частки з USP &lt;788&gt; на випробування за USP &lt;787&gt;, а також звуження критеріїв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методу «Об’єм, що витягається» при випуску на показник «Обєм в контейнері» з контролю в процесі виробництва. Вимоги специфікації оновлено від «мін 14.0 мл/флакон» до «відповідає». Додається примітка в специфікації ГЛЗ «Відповідає», визначається як обєм заповнення (за вагою) у результатах контролю в процесі виробнцитва, що відповідає межі дії.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процедури тестування триптичного картування на Lys-C Peptide Map, що використовується для ідентифікації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випробування на проникнення барвника, випробуванням на витік гелію для показника «Цілісність герметизації контейнера готового продукту», що визначається при випробуваннях стабільності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процедури випробування ГЛЗ на «Видимі частки» даними про прийнятну межу якості (AQL) з метою відображення даної інформації в специфікації контролю лікарського засобу. Випробування проводиться згідно Ph.Eur.2.9.20 або альтернативно може бути використаний підхожий прилад.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контролю показника ГЛЗ «Стерильність» за допомогою системи Celsis (метод мембранної фільтрації на основі росту з АТФ-залежним зчитуванням біолюмінісценції).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Оновлення затвердженого протоколу стабільності ГЛЗ з метою узгодження з оновленням системи контролю лікарського засобу.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альтернативного методу контролю АФІ для показника «Вміст білка» - методу УФ кутової спектроскопії.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контролю ГЛЗ для показника «Вміст білка» - методу УФ кутової спектроскопії.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UA/13062/01/01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ПЕР'ЄТА®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концентрат для розчину для інфузій по 420 мг/14 мл; по 14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Вторинне пакування, випуск cерії: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існуючого методу (флуоресцентний міцелярний аналіз) на новий метод (ВЕРХ-ELSD) для визначення вмісту полісорбату 20 без зміни критеріїв прийнятності. (To replace the Fluorescent Micelle Assay with high-performance liquid chromatography with evaporative light scattering detector (HPLC-ELSD) for the measurement of Polysorbate 20 content used in the manufacturing process of the active substance.) Введення змін протягом 6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функції щодо проведення «тестування на наявність вірусів та мікоплазми в процесі виробництва» на вже зареєстрованій дільниці виробництва АФІ - Рош Діагностика ГмбХ, Пензберг, Німеччина. Введення змін протягом 6 місяців після затвердження; Зміни І типу - Адміністративні зміни. (інші зміни) - Внесення наступних редакційних змін, що не змінюють зміст відповідних розділів: </w:t>
            </w:r>
            <w:r w:rsidRPr="00714B5C">
              <w:rPr>
                <w:rFonts w:ascii="Arial" w:hAnsi="Arial" w:cs="Arial"/>
                <w:sz w:val="16"/>
                <w:szCs w:val="16"/>
              </w:rPr>
              <w:br/>
              <w:t xml:space="preserve">Reorganising information related to CQA assessment and risk ranking and filtering (RRF) tool. </w:t>
            </w:r>
            <w:r w:rsidRPr="00714B5C">
              <w:rPr>
                <w:rFonts w:ascii="Arial" w:hAnsi="Arial" w:cs="Arial"/>
                <w:sz w:val="16"/>
                <w:szCs w:val="16"/>
              </w:rPr>
              <w:br/>
              <w:t xml:space="preserve">- Updating Module 3.2.A.1 </w:t>
            </w:r>
            <w:r w:rsidRPr="00714B5C">
              <w:rPr>
                <w:rFonts w:ascii="Arial" w:hAnsi="Arial" w:cs="Arial"/>
                <w:sz w:val="16"/>
                <w:szCs w:val="16"/>
              </w:rPr>
              <w:br/>
              <w:t xml:space="preserve">- Facilities and Equipment - Vacaville. </w:t>
            </w:r>
            <w:r w:rsidRPr="00714B5C">
              <w:rPr>
                <w:rFonts w:ascii="Arial" w:hAnsi="Arial" w:cs="Arial"/>
                <w:sz w:val="16"/>
                <w:szCs w:val="16"/>
              </w:rPr>
              <w:br/>
              <w:t xml:space="preserve">- Moving the finished product batch numbering system from Module 3.S.2.2 to 3.2.P.3.3. </w:t>
            </w:r>
            <w:r w:rsidRPr="00714B5C">
              <w:rPr>
                <w:rFonts w:ascii="Arial" w:hAnsi="Arial" w:cs="Arial"/>
                <w:sz w:val="16"/>
                <w:szCs w:val="16"/>
              </w:rPr>
              <w:br/>
              <w:t xml:space="preserve">- Clarification and simplification of responsibilities in Module 3.S.2.1. </w:t>
            </w:r>
            <w:r w:rsidRPr="00714B5C">
              <w:rPr>
                <w:rFonts w:ascii="Arial" w:hAnsi="Arial" w:cs="Arial"/>
                <w:sz w:val="16"/>
                <w:szCs w:val="16"/>
              </w:rPr>
              <w:br/>
              <w:t xml:space="preserve">- Updating Module 3.2.P.8.2 with no change to protocol or acceptance criteria. </w:t>
            </w:r>
            <w:r w:rsidRPr="00714B5C">
              <w:rPr>
                <w:rFonts w:ascii="Arial" w:hAnsi="Arial" w:cs="Arial"/>
                <w:sz w:val="16"/>
                <w:szCs w:val="16"/>
              </w:rPr>
              <w:br/>
              <w:t xml:space="preserve">- Removing the Post-Approval Lifecycle Management (PALM) plan from CTD lifecycle as it was previously removed during Initial Marketing Authorisation Application (Sequence 006). </w:t>
            </w:r>
            <w:r w:rsidRPr="00714B5C">
              <w:rPr>
                <w:rFonts w:ascii="Arial" w:hAnsi="Arial" w:cs="Arial"/>
                <w:sz w:val="16"/>
                <w:szCs w:val="16"/>
              </w:rPr>
              <w:br/>
              <w:t xml:space="preserve">Введення змін протягом 6 місяців після затвердження; </w:t>
            </w:r>
            <w:r w:rsidRPr="00714B5C">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АФІ Roche Singapore Technical Operations Pte Ltd відповідального за тестування на віруси та мікоплазму. Введення змін протягом 6 місяців після затвердження; Зміни II типу - Зміни з якості. Готовий лікарський засіб. Безпека сторонніх агентів. Оновлення інформації "Оцінка безпеки сторонніх агентів" (розділ 3.2.А.2) (етапи виробництва, які досліджуються вперше щодо одного або більше сторонніх агентів) - Оновлення інформації "Оцінка безпеки сторонніх агентів" (розділ 3.2.А.); етапи виробництва, які досліджуються вперше щодо одного або більше сторонніх агентів, а саме відображення нових досліджень та оцінки вірусного кліренсу в зв’язку з введенням версії 2.0 процесу виробництва діючої речовини. Введення змін протягом 6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поза межами затвердженого діапазону специфікації на АФІ, а саме перегляд визначення для суми афукозилювання та діапазону критеріїв прийнятності та додавання до програми моніторингу аналізу білка клітини-хазяїна (To change the definition of sum of afucosylation and its specification range limits from 1.8 % - 6.8 % to 2.5 % - 8.0 % in the specification of the active substance and to add host-cell protein assay to monitoring program) </w:t>
            </w:r>
            <w:r w:rsidRPr="00714B5C">
              <w:rPr>
                <w:rFonts w:ascii="Arial" w:hAnsi="Arial" w:cs="Arial"/>
                <w:sz w:val="16"/>
                <w:szCs w:val="16"/>
              </w:rPr>
              <w:br/>
              <w:t xml:space="preserve">Введення змін протягом 6 місяців після затвердження;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впровадження процесу виробництва субстанції лікарського засобу версії 2.0 та наступні супровідні зміни: </w:t>
            </w:r>
            <w:r w:rsidRPr="00714B5C">
              <w:rPr>
                <w:rFonts w:ascii="Arial" w:hAnsi="Arial" w:cs="Arial"/>
                <w:sz w:val="16"/>
                <w:szCs w:val="16"/>
              </w:rPr>
              <w:br/>
              <w:t xml:space="preserve">- New two-tiered cell banking system of master cell bank (MCB) and working cell bank (WCB) derived from the same fundamental biological source (CHO-K1) and with an identical antibody coding sequence; </w:t>
            </w:r>
            <w:r w:rsidRPr="00714B5C">
              <w:rPr>
                <w:rFonts w:ascii="Arial" w:hAnsi="Arial" w:cs="Arial"/>
                <w:sz w:val="16"/>
                <w:szCs w:val="16"/>
              </w:rPr>
              <w:br/>
              <w:t xml:space="preserve">- Updated cell culture, harvest, and purification process to accommodate the increased product mass and update to the current marketing authorisation holder’s monoclonal antibody platform process employing state-of-the-art technology; </w:t>
            </w:r>
            <w:r w:rsidRPr="00714B5C">
              <w:rPr>
                <w:rFonts w:ascii="Arial" w:hAnsi="Arial" w:cs="Arial"/>
                <w:sz w:val="16"/>
                <w:szCs w:val="16"/>
              </w:rPr>
              <w:br/>
              <w:t xml:space="preserve">- Minor updates to the critical quality attributes (CQA) assessment including incorporation of v2.0 process-relevant stress models. </w:t>
            </w:r>
            <w:r w:rsidRPr="00714B5C">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UA/13062/01/01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ПІРИДОКСИН-ДАРНИЦЯ (ВІТАМІН В6-ДАРНИЦЯ)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50 мг/мл</w:t>
            </w:r>
            <w:r w:rsidRPr="00714B5C">
              <w:rPr>
                <w:rFonts w:ascii="Arial" w:hAnsi="Arial" w:cs="Arial"/>
                <w:sz w:val="16"/>
                <w:szCs w:val="16"/>
              </w:rPr>
              <w:br/>
              <w:t>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об'єму серії виробництва ГЛЗ 600 л (600 тис. амп.) в доповнення до вже затверджених розмірів серій: (110 л (110 тис. амп.), 220 л (220 тис. амп.), 330 л (330 тис. амп.), 400 л (400 тис. амп.), 500 л (500 тис. амп.)).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UA/5420/01/01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Заміна трипсину тваринного походження (porcine trypsin) (pTrypsin) на трипсин, отриманий за допомогою технології рекомбінантної ДНК (rTrypsin) для виробництва проміжного продукту одновалентного паратиту (Monovalent Mumps Bulk) на виробничій дільниці в м. Марбург,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UA/13694/01/01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r w:rsidRPr="00714B5C">
              <w:rPr>
                <w:rFonts w:ascii="Arial" w:hAnsi="Arial" w:cs="Arial"/>
                <w:sz w:val="16"/>
                <w:szCs w:val="16"/>
              </w:rPr>
              <w:br/>
              <w:t>Заміна методу контролю для визначення кількості силікону на поверхні гумових пробок флаконів з методу Фур'є-ІЧ-спектроскопія (FTIR) у розчині, екстрагованому з пробок за допомогою хлороформу, на метод силіконового поглинання (SILA), який виконується безпосередньо на гумових пробках. Критерії прийнятності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UA/13694/01/01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ПРОПОЛІСУ НАСТОЙКА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настойка по 25 мл у флаконі; по 1 флакону у пачці з картону; по 25 мл у флаконі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АТ "ВІТАМІНИ"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АТ "ВІТАМІНИ" </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стабальності у реальному часі: Затверджено: Термін придатності. </w:t>
            </w:r>
            <w:r w:rsidRPr="00714B5C">
              <w:rPr>
                <w:rFonts w:ascii="Arial" w:hAnsi="Arial" w:cs="Arial"/>
                <w:sz w:val="16"/>
                <w:szCs w:val="16"/>
              </w:rPr>
              <w:br/>
              <w:t>2 роки. Запропоновано: Термін придатності. 3 роки. Зміни внесені до розділів "Термін придатності" інструкції для медичного застосування лікарського засобу та короткої характеристики лікарського засобу.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щодо періодичності здійснення контролю під час вивчення стабільності, з відповідними змінами в р. 3.2.Р.8. Стабільність. Затверджено: Протокол вивчення стабільності. Умови: (25±2)</w:t>
            </w:r>
            <w:r w:rsidRPr="00714B5C">
              <w:rPr>
                <w:rFonts w:ascii="Arial" w:hAnsi="Arial" w:cs="Arial"/>
                <w:sz w:val="16"/>
                <w:szCs w:val="16"/>
                <w:lang w:val="ru-RU"/>
              </w:rPr>
              <w:t xml:space="preserve"> °</w:t>
            </w:r>
            <w:r w:rsidRPr="00714B5C">
              <w:rPr>
                <w:rFonts w:ascii="Arial" w:hAnsi="Arial" w:cs="Arial"/>
                <w:sz w:val="16"/>
                <w:szCs w:val="16"/>
              </w:rPr>
              <w:t xml:space="preserve">C, (60±5%) RH Частота: 1 раз в 3 місяці в перший рік зберігання, 1 раз в 6 місяців в другий рік зберігання. Запропоновано: Протокол вивчення стабільності. Умови: (25±2) </w:t>
            </w:r>
            <w:r w:rsidRPr="00714B5C">
              <w:rPr>
                <w:rFonts w:ascii="Arial" w:hAnsi="Arial" w:cs="Arial"/>
                <w:sz w:val="16"/>
                <w:szCs w:val="16"/>
                <w:lang w:val="ru-RU"/>
              </w:rPr>
              <w:t>°</w:t>
            </w:r>
            <w:r w:rsidRPr="00714B5C">
              <w:rPr>
                <w:rFonts w:ascii="Arial" w:hAnsi="Arial" w:cs="Arial"/>
                <w:sz w:val="16"/>
                <w:szCs w:val="16"/>
              </w:rPr>
              <w:t xml:space="preserve">C, (60±5%) RH Частота: 1 раз в 1 рік у перший рік зберігання, 1 раз в 6 місяців на другий рік зберігання, 1 раз в третій рік зберігання. </w:t>
            </w:r>
            <w:r w:rsidRPr="00714B5C">
              <w:rPr>
                <w:rFonts w:ascii="Arial" w:hAnsi="Arial" w:cs="Arial"/>
                <w:sz w:val="16"/>
                <w:szCs w:val="16"/>
              </w:rPr>
              <w:br/>
              <w:t>Зміни І типу - Зміни щодо безпеки/ефективності та фармаконагляду (інші зміни). Зміни внесені до розділів "Побічні реакції" щодо повідомлень про побічні реакції в інструкції для медичного застосування лікарського засобу та короткій характеристиці лікарського засобу, а також до розділу "Діти" (редакторські правки) короткої характеристики.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UA/5422/01/01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ПРОПОФОЛ РОМФАРМ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емульсія для ін'єкцій та інфузій, 10 мг/мл, по 20 мл у скляному флаконі з гумовою пробкою та ковпачком типу фліп-офф, по 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ЕлЕлСі Ромфарм Компані Джорджия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К.Т. РОМФАРМ КОМПАНІ С.Р.Л., Румунія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(приготування розчину, розлив у флакони, кінцева стерилізація; контроль якості вихідних матеріалів, проміжного та кінцевого продуктів,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відповідно до інформації щодо медичного застосування референтного лікарського засобу (ДИПРИВАН, емульсія для інфузій). Введення змін протягом 6-ти місяців після затвердження.</w:t>
            </w:r>
            <w:r w:rsidRPr="00714B5C">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714B5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UA/19634/01/01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ПРОТЕКОН®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in bulk: по 2500 таблеток у пакетах у коробці з гофрокартону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«Розчинення» для діючої речовини глюкозаміну сульфату, що пов’язано з уточненням умов проведення випробування та приготування розчинів. Критерії прийнятності для показника «Розчинення» для діючої речовини глюкозаміну сульфату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«Залишкові кількості органічних розчинників», що пов’язано з уточненням приготування випробовуваного розчину, а також коригуванням умов придатності хроматографічної системи. Критерії прийнятності для показника «Залишкові кількості органічних розчинників»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«Розчинення» для діючої речовини хондроїтину сульфату натрію, що пов’язано з уточненням умов проведення випробування та підтверджується звітом з валідації аналітичної методики. Критерії прийнятності для показника «Розчинення» для діючої речовини хондроїтину сульфату натрію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UA/3348/01/01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ПРОТЕКОН®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контейнерах;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«Розчинення» для діючої речовини глюкозаміну сульфату, що пов’язано з уточненням умов проведення випробування та приготування розчинів. Критерії прийнятності для показника «Розчинення» для діючої речовини глюкозаміну сульфату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«Залишкові кількості органічних розчинників», що пов’язано з уточненням приготування випробовуваного розчину, а також коригуванням умов придатності хроматографічної системи. Критерії прийнятності для показника «Залишкові кількості органічних розчинників»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«Розчинення» для діючої речовини хондроїтину сульфату натрію, що пов’язано з уточненням умов проведення випробування та підтверджується звітом з валідації аналітичної методики. Критерії прийнятності для показника «Розчинення» для діючої речовини хондроїтину сульфату натрію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UA/3347/01/01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ПРОТЕКОН®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контейнерах;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методики «Ідентифікація. Тартразин», що пов’язана із уточненням умов проведення випробування та приготування розчинів відповідно до звіту з валідації. Критерії прийнятності для показника «Ідентифікація. Тартразин»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UA/3347/01/01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ПРОТЕКОН®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in bulk: по 2500 таблеток у пакетах у коробці з гофрокартону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методики «Ідентифікація. Тартразин», що пов’язана із уточненням умов проведення випробування та приготування розчинів відповідно до звіту з валідації. Критерії прийнятності для показника «Ідентифікація. Тартразин»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UA/3348/01/01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Пфайзер Ейч.Сі.Пі. Корпорейшн</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714B5C">
              <w:rPr>
                <w:rFonts w:ascii="Arial" w:hAnsi="Arial" w:cs="Arial"/>
                <w:sz w:val="16"/>
                <w:szCs w:val="16"/>
              </w:rPr>
              <w:br/>
              <w:t>Ваєт Фарма С.А., Іспанiя</w:t>
            </w:r>
            <w:r w:rsidRPr="00714B5C">
              <w:rPr>
                <w:rFonts w:ascii="Arial" w:hAnsi="Arial" w:cs="Arial"/>
                <w:sz w:val="16"/>
                <w:szCs w:val="16"/>
              </w:rPr>
              <w:br/>
              <w:t>альтернативна лабораторія для тестування препарату за показником "Стерильність":</w:t>
            </w:r>
            <w:r w:rsidRPr="00714B5C">
              <w:rPr>
                <w:rFonts w:ascii="Arial" w:hAnsi="Arial" w:cs="Arial"/>
                <w:sz w:val="16"/>
                <w:szCs w:val="16"/>
              </w:rPr>
              <w:br/>
              <w:t>Лабораторія Біолаб, С.Л., Іспанiя</w:t>
            </w:r>
            <w:r w:rsidRPr="00714B5C">
              <w:rPr>
                <w:rFonts w:ascii="Arial" w:hAnsi="Arial" w:cs="Arial"/>
                <w:sz w:val="16"/>
                <w:szCs w:val="16"/>
              </w:rPr>
              <w:br/>
              <w:t xml:space="preserve">виробництво розчинника в шприцах, контроль якості розчинника: </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виробництво розчинника в шприцах, контроль якості розчинника (окрім дослідження герметичності):</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714B5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Німеччина </w:t>
            </w:r>
            <w:r w:rsidRPr="00714B5C">
              <w:rPr>
                <w:rFonts w:ascii="Arial" w:hAnsi="Arial" w:cs="Arial"/>
                <w:sz w:val="16"/>
                <w:szCs w:val="16"/>
              </w:rPr>
              <w:br/>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UA/15929/01/02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Пфайзер Ейч.Сі.Пі. Корпорейшн</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714B5C">
              <w:rPr>
                <w:rFonts w:ascii="Arial" w:hAnsi="Arial" w:cs="Arial"/>
                <w:sz w:val="16"/>
                <w:szCs w:val="16"/>
              </w:rPr>
              <w:br/>
              <w:t>Ваєт Фарма С.А., Іспанiя</w:t>
            </w:r>
            <w:r w:rsidRPr="00714B5C">
              <w:rPr>
                <w:rFonts w:ascii="Arial" w:hAnsi="Arial" w:cs="Arial"/>
                <w:sz w:val="16"/>
                <w:szCs w:val="16"/>
              </w:rPr>
              <w:br/>
              <w:t>альтернативна лабораторія для тестування препарату за показником "Стерильність":</w:t>
            </w:r>
            <w:r w:rsidRPr="00714B5C">
              <w:rPr>
                <w:rFonts w:ascii="Arial" w:hAnsi="Arial" w:cs="Arial"/>
                <w:sz w:val="16"/>
                <w:szCs w:val="16"/>
              </w:rPr>
              <w:br/>
              <w:t>Лабораторія Біолаб, С.Л., Іспанiя</w:t>
            </w:r>
            <w:r w:rsidRPr="00714B5C">
              <w:rPr>
                <w:rFonts w:ascii="Arial" w:hAnsi="Arial" w:cs="Arial"/>
                <w:sz w:val="16"/>
                <w:szCs w:val="16"/>
              </w:rPr>
              <w:br/>
              <w:t xml:space="preserve">виробництво розчинника в шприцах, контроль якості розчинника: </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виробництво розчинника в шприцах, контроль якості розчинника (окрім дослідження герметичності):</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714B5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Німеччина </w:t>
            </w:r>
            <w:r w:rsidRPr="00714B5C">
              <w:rPr>
                <w:rFonts w:ascii="Arial" w:hAnsi="Arial" w:cs="Arial"/>
                <w:sz w:val="16"/>
                <w:szCs w:val="16"/>
              </w:rPr>
              <w:br/>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UA/15929/01/03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Пфайзер Ейч.Сі.Пі. Корпорейшн</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714B5C">
              <w:rPr>
                <w:rFonts w:ascii="Arial" w:hAnsi="Arial" w:cs="Arial"/>
                <w:sz w:val="16"/>
                <w:szCs w:val="16"/>
              </w:rPr>
              <w:br/>
              <w:t>Ваєт Фарма С.А., Іспанiя</w:t>
            </w:r>
            <w:r w:rsidRPr="00714B5C">
              <w:rPr>
                <w:rFonts w:ascii="Arial" w:hAnsi="Arial" w:cs="Arial"/>
                <w:sz w:val="16"/>
                <w:szCs w:val="16"/>
              </w:rPr>
              <w:br/>
              <w:t>альтернативна лабораторія для тестування препарату за показником "Стерильність":</w:t>
            </w:r>
            <w:r w:rsidRPr="00714B5C">
              <w:rPr>
                <w:rFonts w:ascii="Arial" w:hAnsi="Arial" w:cs="Arial"/>
                <w:sz w:val="16"/>
                <w:szCs w:val="16"/>
              </w:rPr>
              <w:br/>
              <w:t>Лабораторія Біолаб, С.Л., Іспанiя</w:t>
            </w:r>
            <w:r w:rsidRPr="00714B5C">
              <w:rPr>
                <w:rFonts w:ascii="Arial" w:hAnsi="Arial" w:cs="Arial"/>
                <w:sz w:val="16"/>
                <w:szCs w:val="16"/>
              </w:rPr>
              <w:br/>
              <w:t xml:space="preserve">виробництво розчинника в шприцах, контроль якості розчинника: </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виробництво розчинника в шприцах, контроль якості розчинника (окрім дослідження герметичності):</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714B5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Німеччина </w:t>
            </w:r>
            <w:r w:rsidRPr="00714B5C">
              <w:rPr>
                <w:rFonts w:ascii="Arial" w:hAnsi="Arial" w:cs="Arial"/>
                <w:sz w:val="16"/>
                <w:szCs w:val="16"/>
              </w:rPr>
              <w:br/>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UA/15929/01/04</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Пфайзер Ейч.Сі.Пі. Корпорейшн</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w:t>
            </w:r>
            <w:r w:rsidRPr="00714B5C">
              <w:rPr>
                <w:rFonts w:ascii="Arial" w:hAnsi="Arial" w:cs="Arial"/>
                <w:sz w:val="16"/>
                <w:szCs w:val="16"/>
              </w:rPr>
              <w:br/>
              <w:t>Ваєт Фарма С.А., Іспанiя</w:t>
            </w:r>
            <w:r w:rsidRPr="00714B5C">
              <w:rPr>
                <w:rFonts w:ascii="Arial" w:hAnsi="Arial" w:cs="Arial"/>
                <w:sz w:val="16"/>
                <w:szCs w:val="16"/>
              </w:rPr>
              <w:br/>
              <w:t>виробництво лікарського засобу, контроль якості:</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візуальний контроль лікарського засобу, контроль якості лікарського засобу:</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візуальний контроль лікарського засобу, контроль якості лікарського засобу:</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візуальний контроль лікарського засобу:</w:t>
            </w:r>
            <w:r w:rsidRPr="00714B5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lang w:val="ru-RU"/>
              </w:rPr>
            </w:pPr>
            <w:r w:rsidRPr="00714B5C">
              <w:rPr>
                <w:rFonts w:ascii="Arial" w:hAnsi="Arial" w:cs="Arial"/>
                <w:sz w:val="16"/>
                <w:szCs w:val="16"/>
              </w:rPr>
              <w:t>Іспанiя</w:t>
            </w:r>
            <w:r w:rsidRPr="00714B5C">
              <w:rPr>
                <w:rFonts w:ascii="Arial" w:hAnsi="Arial" w:cs="Arial"/>
                <w:sz w:val="16"/>
                <w:szCs w:val="16"/>
                <w:lang w:val="ru-RU"/>
              </w:rPr>
              <w:t>/</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UA/15929/01/05</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Пфайзер Ейч.Сі.Пі. Корпорейшн</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714B5C">
              <w:rPr>
                <w:rFonts w:ascii="Arial" w:hAnsi="Arial" w:cs="Arial"/>
                <w:sz w:val="16"/>
                <w:szCs w:val="16"/>
              </w:rPr>
              <w:br/>
              <w:t>Ваєт Фарма С.А., Іспанiя</w:t>
            </w:r>
            <w:r w:rsidRPr="00714B5C">
              <w:rPr>
                <w:rFonts w:ascii="Arial" w:hAnsi="Arial" w:cs="Arial"/>
                <w:sz w:val="16"/>
                <w:szCs w:val="16"/>
              </w:rPr>
              <w:br/>
              <w:t>альтернативна лабораторія для тестування препарату за показником "Стерильність":</w:t>
            </w:r>
            <w:r w:rsidRPr="00714B5C">
              <w:rPr>
                <w:rFonts w:ascii="Arial" w:hAnsi="Arial" w:cs="Arial"/>
                <w:sz w:val="16"/>
                <w:szCs w:val="16"/>
              </w:rPr>
              <w:br/>
              <w:t>Лабораторія Біолаб, С.Л., Іспанiя</w:t>
            </w:r>
            <w:r w:rsidRPr="00714B5C">
              <w:rPr>
                <w:rFonts w:ascii="Arial" w:hAnsi="Arial" w:cs="Arial"/>
                <w:sz w:val="16"/>
                <w:szCs w:val="16"/>
              </w:rPr>
              <w:br/>
              <w:t xml:space="preserve">виробництво розчинника в шприцах, контроль якості розчинника: </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виробництво розчинника в шприцах, контроль якості розчинника (окрім дослідження герметичності):</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714B5C">
              <w:rPr>
                <w:rFonts w:ascii="Arial" w:hAnsi="Arial" w:cs="Arial"/>
                <w:sz w:val="16"/>
                <w:szCs w:val="16"/>
              </w:rPr>
              <w:br/>
              <w:t>Веттер Фарма-Фертигунг ГмбХ &amp; Ко. КГ, Німеччина</w:t>
            </w:r>
            <w:r w:rsidRPr="00714B5C">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714B5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Іспанiя</w:t>
            </w:r>
            <w:r w:rsidRPr="00714B5C">
              <w:rPr>
                <w:rFonts w:ascii="Arial" w:hAnsi="Arial" w:cs="Arial"/>
                <w:sz w:val="16"/>
                <w:szCs w:val="16"/>
                <w:lang w:val="en-US"/>
              </w:rPr>
              <w:t>/</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UA/15929/01/01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РИБ'ЯЧИЙ ЖИР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рідина оральна, по 50 мл або по 100 мл у флаконі; по 1 флакону в пачці з картону; по 50 мл або по 100 мл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14B5C">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етилові ефіри омега-3-кислот відповідно до рекомендацій PRAC.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II "Специфікація з безпеки" , III "План з фармаконагляду", V " Заходи з мінімізації ризиків", VI "Резюме плану управління ризиками для кожного лікарського засобу", VII "Додатки" на основі оновленої інформації з безпеки діючої речовини. Резюме Плану управління ризиками версія 1.1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UA/8747/01/01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РИНОСТОП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спрей назальний, дозований 1,0 мг/мл, по 10 мл у поліетиленовому контейнері з насосом із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Спільне українсько-іспанське підприємство «Сперко Україна»</w:t>
            </w:r>
            <w:r w:rsidRPr="00714B5C">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"Передозування", "Побічні реакції" відповідно до інформації щодо медичного застосування референтного лікарського засобу (Отривін з ментолом та евкаліптом, спрей назальний, дозований 0,1 %)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UA/20110/01/01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РИЦИНОВА ОЛІЯ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олія оральна; по 30 г або по 100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відповідальний за виробництво, первинне пакування, контроль якості та випуск серії:</w:t>
            </w:r>
            <w:r w:rsidRPr="00714B5C">
              <w:rPr>
                <w:rFonts w:ascii="Arial" w:hAnsi="Arial" w:cs="Arial"/>
                <w:sz w:val="16"/>
                <w:szCs w:val="16"/>
              </w:rPr>
              <w:br/>
              <w:t>ПРАТ «ФІТОФАРМ», Україна</w:t>
            </w:r>
            <w:r w:rsidRPr="00714B5C">
              <w:rPr>
                <w:rFonts w:ascii="Arial" w:hAnsi="Arial" w:cs="Arial"/>
                <w:sz w:val="16"/>
                <w:szCs w:val="16"/>
              </w:rPr>
              <w:br/>
              <w:t xml:space="preserve">відповідальний за виробництво, первинне пакування та контроль якості: </w:t>
            </w:r>
            <w:r w:rsidRPr="00714B5C">
              <w:rPr>
                <w:rFonts w:ascii="Arial" w:hAnsi="Arial" w:cs="Arial"/>
                <w:sz w:val="16"/>
                <w:szCs w:val="16"/>
              </w:rPr>
              <w:br/>
              <w:t xml:space="preserve">ТОВ "Фарма Черкас", Україна </w:t>
            </w:r>
            <w:r w:rsidRPr="00714B5C">
              <w:rPr>
                <w:rFonts w:ascii="Arial" w:hAnsi="Arial" w:cs="Arial"/>
                <w:sz w:val="16"/>
                <w:szCs w:val="16"/>
              </w:rPr>
              <w:br/>
              <w:t>відповідальний за випуск серії, не включаючи контроль/випробування серії:</w:t>
            </w:r>
            <w:r w:rsidRPr="00714B5C">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редакційних змін в МКЯ ЛЗ: - по всьому тексту слово “препарат” замінено на “лікарський засіб”; - додано посилання на діючу редакцію ДФУ; - за показниками “Маса вмісту упаковки” та “Мікробіологічна чистота” – редакційні зміни. Зміни І типу - Зміни щодо безпеки/ефективності та фармаконагляду (інші зміни) внесення змін до розділу “ Маркування” МКЯ ЛЗ. Затверджено: ГРАФІЧНЕ ОФОРМЛЕННЯ УПАКОВКИ Додається. Запропоновано: МАРКУВАННЯ Згідно затвердженого тексту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UA/9198/01/01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РІТОССЕ® ПЛЮЩ</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сироп, 7 мг/мл, по 100 мл у флаконі; по 1 флакону з мірною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до специфікації та методів контролю на допоміжну речовину Сорбітол рідкий за показником «Мікробіологічна чистота» , а саме виправлення технічної помилки в написанні одиниць вимірювання критерію прийнятності мікробіологічної чистоти - затверджено КУО/г замість КУО/мл.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UA/18588/01/01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РОМАЗИК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2015-188 - Rev 02 (затверджено: R0-CEP 2015-188 - Rev 03) для АФІ розувастатину кальцію MSN Laboratories Private Limited, India.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розувастатину кальцію виробника MSN Laboratories Private Limited, India з 30 місяців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UA/13299/01/01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РОМАЗИК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2015-188 - Rev 02 (затверджено: R0-CEP 2015-188 - Rev 03) для АФІ розувастатину кальцію MSN Laboratories Private Limited, India.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розувастатину кальцію виробника MSN Laboratories Private Limited, India з 30 місяців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UA/13299/01/02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РОМАЗИК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2015-188 - Rev 02 (затверджено: R0-CEP 2015-188 - Rev 03) для АФІ розувастатину кальцію MSN Laboratories Private Limited, India.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розувастатину кальцію виробника MSN Laboratories Private Limited, India з 30 місяців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UA/13299/01/03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РОМАЗИК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2015-188 - Rev 02 (затверджено: R0-CEP 2015-188 - Rev 03) для АФІ розувастатину кальцію MSN Laboratories Private Limited, India.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розувастатину кальцію виробника MSN Laboratories Private Limited, India з 30 місяців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UA/13299/01/04</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РОСЕМІД® ОДТ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що диспергуються в ротовій порожнині, по 2 мг по 10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(із змінами) – помилки пов'язані з перекладом або перенесенням інформації, які були допущені під час проведення процедури реєстрації (наказ №56 від 13.01.2022р.). У Методиках контролю МКЯ за показником «Опис», було допущено помилки при описі таблетки. Зазначене виправлення відповідає матеріалам реєстраційного досьє які представлені в архіві.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UA/19151/01/02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СЕВО-АНЕСТЕРАН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рідина для інгаляцій по 100 мл або 250 мл у флаконі з кільцем (адаптером для випарювача),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К.Т. РОМФАРМ КОМПАНІ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14B5C">
              <w:rPr>
                <w:rFonts w:ascii="Arial" w:hAnsi="Arial" w:cs="Arial"/>
                <w:sz w:val="16"/>
                <w:szCs w:val="16"/>
              </w:rPr>
              <w:br/>
              <w:t>подання нового сертифіката відповідності Європейській фармакопеї № CEP R0- CEP 2016-297 - Rev 01 для діючої речовини Sevoflurane від нового виробника JIANGSU HENGRUI PHARMACEUTICALS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 (тільки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UA/17674/01/01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СИГНІФОР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Рекордаті Реа Дізізес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випуск серії:</w:t>
            </w:r>
            <w:r w:rsidRPr="00714B5C">
              <w:rPr>
                <w:rFonts w:ascii="Arial" w:hAnsi="Arial" w:cs="Arial"/>
                <w:sz w:val="16"/>
                <w:szCs w:val="16"/>
              </w:rPr>
              <w:br/>
              <w:t>Рекордаті Реа Дізізес, Франція</w:t>
            </w:r>
            <w:r w:rsidRPr="00714B5C">
              <w:rPr>
                <w:rFonts w:ascii="Arial" w:hAnsi="Arial" w:cs="Arial"/>
                <w:sz w:val="16"/>
                <w:szCs w:val="16"/>
              </w:rPr>
              <w:br/>
              <w:t>випуск серії:</w:t>
            </w:r>
            <w:r w:rsidRPr="00714B5C">
              <w:rPr>
                <w:rFonts w:ascii="Arial" w:hAnsi="Arial" w:cs="Arial"/>
                <w:sz w:val="16"/>
                <w:szCs w:val="16"/>
              </w:rPr>
              <w:br/>
              <w:t xml:space="preserve">Рекордаті Реа Дізізес, Франція </w:t>
            </w:r>
            <w:r w:rsidRPr="00714B5C">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714B5C">
              <w:rPr>
                <w:rFonts w:ascii="Arial" w:hAnsi="Arial" w:cs="Arial"/>
                <w:sz w:val="16"/>
                <w:szCs w:val="16"/>
              </w:rPr>
              <w:br/>
              <w:t>Абботт Біолоджикалс Б.В., Нідерланди</w:t>
            </w:r>
            <w:r w:rsidRPr="00714B5C">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714B5C">
              <w:rPr>
                <w:rFonts w:ascii="Arial" w:hAnsi="Arial" w:cs="Arial"/>
                <w:sz w:val="16"/>
                <w:szCs w:val="16"/>
              </w:rPr>
              <w:br/>
              <w:t>Сандоз ГмбХ, Австрія</w:t>
            </w:r>
            <w:r w:rsidRPr="00714B5C">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714B5C">
              <w:rPr>
                <w:rFonts w:ascii="Arial" w:hAnsi="Arial" w:cs="Arial"/>
                <w:sz w:val="16"/>
                <w:szCs w:val="16"/>
              </w:rPr>
              <w:br/>
              <w:t>Сандоз ГмбХ, Австрія</w:t>
            </w:r>
            <w:r w:rsidRPr="00714B5C">
              <w:rPr>
                <w:rFonts w:ascii="Arial" w:hAnsi="Arial" w:cs="Arial"/>
                <w:sz w:val="16"/>
                <w:szCs w:val="16"/>
              </w:rPr>
              <w:br/>
              <w:t>виробництво порошку in bulk для суспензії для ін'єкцій:</w:t>
            </w:r>
            <w:r w:rsidRPr="00714B5C">
              <w:rPr>
                <w:rFonts w:ascii="Arial" w:hAnsi="Arial" w:cs="Arial"/>
                <w:sz w:val="16"/>
                <w:szCs w:val="16"/>
              </w:rPr>
              <w:br/>
              <w:t>РЕКОРДАТІ АГ Реа Дізізес Бранч, Швейцарія</w:t>
            </w:r>
            <w:r w:rsidRPr="00714B5C">
              <w:rPr>
                <w:rFonts w:ascii="Arial" w:hAnsi="Arial" w:cs="Arial"/>
                <w:sz w:val="16"/>
                <w:szCs w:val="16"/>
              </w:rPr>
              <w:br/>
              <w:t>контроль якості за показником "Бактеріальні ендотоксини":</w:t>
            </w:r>
            <w:r w:rsidRPr="00714B5C">
              <w:rPr>
                <w:rFonts w:ascii="Arial" w:hAnsi="Arial" w:cs="Arial"/>
                <w:sz w:val="16"/>
                <w:szCs w:val="16"/>
              </w:rPr>
              <w:br/>
              <w:t xml:space="preserve">Еурофінс Біофарма Продакт Тестінг Мюніх ГмбХ, Німеччина </w:t>
            </w:r>
            <w:r w:rsidRPr="00714B5C">
              <w:rPr>
                <w:rFonts w:ascii="Arial" w:hAnsi="Arial" w:cs="Arial"/>
                <w:sz w:val="16"/>
                <w:szCs w:val="16"/>
              </w:rPr>
              <w:br/>
              <w:t>термінальна стерилізація флаконів:</w:t>
            </w:r>
            <w:r w:rsidRPr="00714B5C">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Нідерланди/</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Німеччина </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випуск серії готового лікарського засобу Новартіс Фарма Штейн АГ, Швейцарія/Novartis Pharma Stein AG, Switzerland.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вторинне пакування готового лікарського засобу Новартіс Фарма Штейн АГ, Швейцарія/Novartis Pharma Stein AG, Switzerland.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Рекордаті Реа Дізізес, Еcо Рівер Парc, 30 Руе Дес Пеупліерс, Нантерре, 92000, Франція / Recordati Rare Diseases, Eco River Parc, 30 Rue Des Peupliers, Nanterre, 92000, France.внесені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Рекордаті Реа Дізізес, Іммебль Ле Вільсон, 70 Авеню Ду Женераль Де Голль, Пюто, 92800, Франція / Recordati Rare Diseases, Immeuble Le Wilson, 70 Avenue Du General De Gaulle, Puteaux, 92800, France.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порошку in bulk для суспензії для ін’єкцій з Новартіс Фарма АГ/Novartis Pharma AG на РЕКОРДАТІ АГ Реа Дізізес Бранч / RECORDATI AG Rare Diseases Branch; Зміни І типу - Зміни щодо безпеки/ефективності та фармаконагляду (інші зміни) - внесені в текст маркування на вторинній упаковці у п. 17 "ІНШЕ", щодо логотипу заявника. На первинній упаковці уточнення викладення інформації щодо номеру серії, дати терміну придатності, у п.6 "ІНШЕ" зазначення назви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UA/15926/01/01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СИГНІФОР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Рекордаті Реа Дізізес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випуск серії:</w:t>
            </w:r>
            <w:r w:rsidRPr="00714B5C">
              <w:rPr>
                <w:rFonts w:ascii="Arial" w:hAnsi="Arial" w:cs="Arial"/>
                <w:sz w:val="16"/>
                <w:szCs w:val="16"/>
              </w:rPr>
              <w:br/>
              <w:t>Рекордаті Реа Дізізес, Франція</w:t>
            </w:r>
            <w:r w:rsidRPr="00714B5C">
              <w:rPr>
                <w:rFonts w:ascii="Arial" w:hAnsi="Arial" w:cs="Arial"/>
                <w:sz w:val="16"/>
                <w:szCs w:val="16"/>
              </w:rPr>
              <w:br/>
              <w:t>випуск серії:</w:t>
            </w:r>
            <w:r w:rsidRPr="00714B5C">
              <w:rPr>
                <w:rFonts w:ascii="Arial" w:hAnsi="Arial" w:cs="Arial"/>
                <w:sz w:val="16"/>
                <w:szCs w:val="16"/>
              </w:rPr>
              <w:br/>
              <w:t xml:space="preserve">Рекордаті Реа Дізізес, Франція </w:t>
            </w:r>
            <w:r w:rsidRPr="00714B5C">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714B5C">
              <w:rPr>
                <w:rFonts w:ascii="Arial" w:hAnsi="Arial" w:cs="Arial"/>
                <w:sz w:val="16"/>
                <w:szCs w:val="16"/>
              </w:rPr>
              <w:br/>
              <w:t>Абботт Біолоджикалс Б.В., Нідерланди</w:t>
            </w:r>
            <w:r w:rsidRPr="00714B5C">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714B5C">
              <w:rPr>
                <w:rFonts w:ascii="Arial" w:hAnsi="Arial" w:cs="Arial"/>
                <w:sz w:val="16"/>
                <w:szCs w:val="16"/>
              </w:rPr>
              <w:br/>
              <w:t>Сандоз ГмбХ, Австрія</w:t>
            </w:r>
            <w:r w:rsidRPr="00714B5C">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714B5C">
              <w:rPr>
                <w:rFonts w:ascii="Arial" w:hAnsi="Arial" w:cs="Arial"/>
                <w:sz w:val="16"/>
                <w:szCs w:val="16"/>
              </w:rPr>
              <w:br/>
              <w:t>Сандоз ГмбХ, Австрія</w:t>
            </w:r>
            <w:r w:rsidRPr="00714B5C">
              <w:rPr>
                <w:rFonts w:ascii="Arial" w:hAnsi="Arial" w:cs="Arial"/>
                <w:sz w:val="16"/>
                <w:szCs w:val="16"/>
              </w:rPr>
              <w:br/>
              <w:t>виробництво порошку in bulk для суспензії для ін'єкцій:</w:t>
            </w:r>
            <w:r w:rsidRPr="00714B5C">
              <w:rPr>
                <w:rFonts w:ascii="Arial" w:hAnsi="Arial" w:cs="Arial"/>
                <w:sz w:val="16"/>
                <w:szCs w:val="16"/>
              </w:rPr>
              <w:br/>
              <w:t>РЕКОРДАТІ АГ Реа Дізізес Бранч, Швейцарія</w:t>
            </w:r>
            <w:r w:rsidRPr="00714B5C">
              <w:rPr>
                <w:rFonts w:ascii="Arial" w:hAnsi="Arial" w:cs="Arial"/>
                <w:sz w:val="16"/>
                <w:szCs w:val="16"/>
              </w:rPr>
              <w:br/>
              <w:t>контроль якості за показником "Бактеріальні ендотоксини":</w:t>
            </w:r>
            <w:r w:rsidRPr="00714B5C">
              <w:rPr>
                <w:rFonts w:ascii="Arial" w:hAnsi="Arial" w:cs="Arial"/>
                <w:sz w:val="16"/>
                <w:szCs w:val="16"/>
              </w:rPr>
              <w:br/>
              <w:t xml:space="preserve">Еурофінс Біофарма Продакт Тестінг Мюніх ГмбХ, Німеччина </w:t>
            </w:r>
            <w:r w:rsidRPr="00714B5C">
              <w:rPr>
                <w:rFonts w:ascii="Arial" w:hAnsi="Arial" w:cs="Arial"/>
                <w:sz w:val="16"/>
                <w:szCs w:val="16"/>
              </w:rPr>
              <w:br/>
              <w:t>термінальна стерилізація флаконів:</w:t>
            </w:r>
            <w:r w:rsidRPr="00714B5C">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Нідерланди/</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Німеччина </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випуск серії готового лікарського засобу Новартіс Фарма Штейн АГ, Швейцарія/Novartis Pharma Stein AG, Switzerland.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вторинне пакування готового лікарського засобу Новартіс Фарма Штейн АГ, Швейцарія/Novartis Pharma Stein AG, Switzerland.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Рекордаті Реа Дізізес, Еcо Рівер Парc, 30 Руе Дес Пеупліерс, Нантерре, 92000, Франція / Recordati Rare Diseases, Eco River Parc, 30 Rue Des Peupliers, Nanterre, 92000, France.внесені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Рекордаті Реа Дізізес, Іммебль Ле Вільсон, 70 Авеню Ду Женераль Де Голль, Пюто, 92800, Франція / Recordati Rare Diseases, Immeuble Le Wilson, 70 Avenue Du General De Gaulle, Puteaux, 92800, France.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порошку in bulk для суспензії для ін’єкцій з Новартіс Фарма АГ/Novartis Pharma AG на РЕКОРДАТІ АГ Реа Дізізес Бранч / RECORDATI AG Rare Diseases Branch; Зміни І типу - Зміни щодо безпеки/ефективності та фармаконагляду (інші зміни) - внесені в текст маркування на вторинній упаковці у п. 17 "ІНШЕ", щодо логотипу заявника. На первинній упаковці уточнення викладення інформації щодо номеру серії, дати терміну придатності, у п.6 "ІНШЕ" зазначення назви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UA/15926/01/02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СИГНІФОР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Рекордаті Реа Дізізес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випуск серії:</w:t>
            </w:r>
            <w:r w:rsidRPr="00714B5C">
              <w:rPr>
                <w:rFonts w:ascii="Arial" w:hAnsi="Arial" w:cs="Arial"/>
                <w:sz w:val="16"/>
                <w:szCs w:val="16"/>
              </w:rPr>
              <w:br/>
              <w:t>Рекордаті Реа Дізізес, Франція</w:t>
            </w:r>
            <w:r w:rsidRPr="00714B5C">
              <w:rPr>
                <w:rFonts w:ascii="Arial" w:hAnsi="Arial" w:cs="Arial"/>
                <w:sz w:val="16"/>
                <w:szCs w:val="16"/>
              </w:rPr>
              <w:br/>
              <w:t>випуск серії:</w:t>
            </w:r>
            <w:r w:rsidRPr="00714B5C">
              <w:rPr>
                <w:rFonts w:ascii="Arial" w:hAnsi="Arial" w:cs="Arial"/>
                <w:sz w:val="16"/>
                <w:szCs w:val="16"/>
              </w:rPr>
              <w:br/>
              <w:t xml:space="preserve">Рекордаті Реа Дізізес, Франція </w:t>
            </w:r>
            <w:r w:rsidRPr="00714B5C">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714B5C">
              <w:rPr>
                <w:rFonts w:ascii="Arial" w:hAnsi="Arial" w:cs="Arial"/>
                <w:sz w:val="16"/>
                <w:szCs w:val="16"/>
              </w:rPr>
              <w:br/>
              <w:t>Абботт Біолоджикалс Б.В., Нідерланди</w:t>
            </w:r>
            <w:r w:rsidRPr="00714B5C">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714B5C">
              <w:rPr>
                <w:rFonts w:ascii="Arial" w:hAnsi="Arial" w:cs="Arial"/>
                <w:sz w:val="16"/>
                <w:szCs w:val="16"/>
              </w:rPr>
              <w:br/>
              <w:t>Сандоз ГмбХ, Австрія</w:t>
            </w:r>
            <w:r w:rsidRPr="00714B5C">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714B5C">
              <w:rPr>
                <w:rFonts w:ascii="Arial" w:hAnsi="Arial" w:cs="Arial"/>
                <w:sz w:val="16"/>
                <w:szCs w:val="16"/>
              </w:rPr>
              <w:br/>
              <w:t>Сандоз ГмбХ, Австрія</w:t>
            </w:r>
            <w:r w:rsidRPr="00714B5C">
              <w:rPr>
                <w:rFonts w:ascii="Arial" w:hAnsi="Arial" w:cs="Arial"/>
                <w:sz w:val="16"/>
                <w:szCs w:val="16"/>
              </w:rPr>
              <w:br/>
              <w:t>виробництво порошку in bulk для суспензії для ін'єкцій:</w:t>
            </w:r>
            <w:r w:rsidRPr="00714B5C">
              <w:rPr>
                <w:rFonts w:ascii="Arial" w:hAnsi="Arial" w:cs="Arial"/>
                <w:sz w:val="16"/>
                <w:szCs w:val="16"/>
              </w:rPr>
              <w:br/>
              <w:t>РЕКОРДАТІ АГ Реа Дізізес Бранч, Швейцарія</w:t>
            </w:r>
            <w:r w:rsidRPr="00714B5C">
              <w:rPr>
                <w:rFonts w:ascii="Arial" w:hAnsi="Arial" w:cs="Arial"/>
                <w:sz w:val="16"/>
                <w:szCs w:val="16"/>
              </w:rPr>
              <w:br/>
              <w:t>контроль якості за показником "Бактеріальні ендотоксини":</w:t>
            </w:r>
            <w:r w:rsidRPr="00714B5C">
              <w:rPr>
                <w:rFonts w:ascii="Arial" w:hAnsi="Arial" w:cs="Arial"/>
                <w:sz w:val="16"/>
                <w:szCs w:val="16"/>
              </w:rPr>
              <w:br/>
              <w:t xml:space="preserve">Еурофінс Біофарма Продакт Тестінг Мюніх ГмбХ, Німеччина </w:t>
            </w:r>
            <w:r w:rsidRPr="00714B5C">
              <w:rPr>
                <w:rFonts w:ascii="Arial" w:hAnsi="Arial" w:cs="Arial"/>
                <w:sz w:val="16"/>
                <w:szCs w:val="16"/>
              </w:rPr>
              <w:br/>
              <w:t>термінальна стерилізація флаконів:</w:t>
            </w:r>
            <w:r w:rsidRPr="00714B5C">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Нідерланди/</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Німеччина </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випуск серії готового лікарського засобу Новартіс Фарма Штейн АГ, Швейцарія/Novartis Pharma Stein AG, Switzerland.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вторинне пакування готового лікарського засобу Новартіс Фарма Штейн АГ, Швейцарія/Novartis Pharma Stein AG, Switzerland.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Рекордаті Реа Дізізес, Еcо Рівер Парc, 30 Руе Дес Пеупліерс, Нантерре, 92000, Франція / Recordati Rare Diseases, Eco River Parc, 30 Rue Des Peupliers, Nanterre, 92000, France.внесені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Рекордаті Реа Дізізес, Іммебль Ле Вільсон, 70 Авеню Ду Женераль Де Голль, Пюто, 92800, Франція / Recordati Rare Diseases, Immeuble Le Wilson, 70 Avenue Du General De Gaulle, Puteaux, 92800, France. Зміни внесені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порошку in bulk для суспензії для ін’єкцій з Новартіс Фарма АГ/Novartis Pharma AG на РЕКОРДАТІ АГ Реа Дізізес Бранч / RECORDATI AG Rare Diseases Branch; Зміни І типу - Зміни щодо безпеки/ефективності та фармаконагляду (інші зміни) - внесені в текст маркування на вторинній упаковці у п. 17 "ІНШЕ", щодо логотипу заявника. На первинній упаковці уточнення викладення інформації щодо номеру серії, дати терміну придатності, у п.6 "ІНШЕ" зазначення назви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UA/15926/01/03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СИЛУЕТ®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21 таблетці в блістері; по 1 або по 3 блістери разом із картонним футляром для зберігання блістера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відповідно до оновленої інформації з безпеки діючої речовини етинілестрадіол при застосуванні з лікарськими засобами, що містять глекапревір/ пібрентасвір.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етинілестрадіол щодо можливості індукувати або посилювати симптоми спадкового та набутого ангіоневротичного набряку.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з безпеки діючої речовини етинілестрадіол при застосуванні з лікарськими засобами, що містять софосбувіром/велпатасвіром/воксилапревіром.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UA/12532/01/01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СИМОДА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гастрорезистентні тверді, по 30 мг, по 7 капсул у блістері; по 1 блістеру або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дулоксетину гідрохлорид від вже затвердженого виробника Zhejiang Huahai Pharmaceutical Co., Ltd., Китай R1-CEP 2012-220-Rev 02 (затверджений R1-CEP 2012-220-Rev 00) зі зміною у параметрах специфікацій - N-Nitroso duloxetine not more than 0.74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специфікацій додавання параметра специфікації з відповідним методом випробування, а саме параметр специфікації для тестування N-Nitroso duloxetine для АФІ дулоксетину гідрохлорид виробництва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UA/15445/01/01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СИМОДА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гастрорезистентні тверді, по 60 мг, по 7 капсул у блістері; по 1 блістеру або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БАЛКАНФАРМА-ДУПНИЦЯ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дулоксетину гідрохлорид від вже затвердженого виробника Zhejiang Huahai Pharmaceutical Co., Ltd., Китай R1-CEP 2012-220-Rev 02 (затверджений R1-CEP 2012-220-Rev 00) зі зміною у параметрах специфікацій - N-Nitroso duloxetine not more than 0.74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специфікацій додавання параметра специфікації з відповідним методом випробування, а саме параметр специфікації для тестування N-Nitroso duloxetine для АФІ дулоксетину гідрохлорид виробництва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UA/15445/01/02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СІГАН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4 таблетки у стрипі; по 1 стрипу у картонному конверті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14B5C">
              <w:rPr>
                <w:rFonts w:ascii="Arial" w:hAnsi="Arial" w:cs="Arial"/>
                <w:sz w:val="16"/>
                <w:szCs w:val="16"/>
              </w:rPr>
              <w:br/>
              <w:t>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UA/10369/01/01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СОДЕРМ®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нашкірний 0,1 %; по 15 мл, 30 мл, 50 мл, 100 мл у флаконах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матеріалів реєстраційного досьє, а саме додавання двох інших домішок 2-hydroxy-2-methylpropiophenone (HMPP) з допустимими межами ≤ 3,5 µg/ml та 1-hydroxycyclohexylphenylketone (HCPK) з допустимими межами ≤ 10 µg/ml до специфікації на термін придатності, які були виявлені в ході лабораторних досліджень, проведених протягом терміну придатності продукції. HMPP та HCPK є продуктами вилуговування з друкарської фарби, що використовувалася для друку інформаційного листка на упаковці. Ці речовини є широко використовуваними фотоініціаторами. Була проведена оцінка токсикологічного ризику. Вважається, що обидва розчинника HMPP та HCPK мають низьку системну токсичність, а також негенотоксичні, не подразнюючі та не сенсибілізуючі властивості. Крім того, застарілі специфікації випуску серії та терміну придатності, які не були вилучені під час попередніх змін, але були накопичені в розділі досьє, були виключені. Наведено лише актуальні специфікації, що діють на даний час.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матеріалів реєстраційного досьє, а саме доповнення відповідним методом випробування (HPLC) згідно оновлення специфікації новим показником « Інші домішки». У р. 3.2.Р.5.2. досьє описано аналітичну процедуру, що використовується для кількісного визначення HMPP та HCPK. Щодо аналітичної процедури для супровідних домішок надано додаткове роз’яснення, щоб виключити з тесту на супровідні домішки HMPP та HCPK, що вилуговуються (які також можуть бути виявлені за допомогою цієї аналітичної процедури), і піки, що утворюються в матричному розчині зразка, з тесту на супровідні домішки, щоб уникнути будь-яких непорозумінь щодо тесту на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UA/10254/01/01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СОРЦЕФ®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контроль якості, випуск серії:</w:t>
            </w:r>
            <w:r w:rsidRPr="00714B5C">
              <w:rPr>
                <w:rFonts w:ascii="Arial" w:hAnsi="Arial" w:cs="Arial"/>
                <w:sz w:val="16"/>
                <w:szCs w:val="16"/>
              </w:rPr>
              <w:br/>
              <w:t>АЛКАЛОЇД АД Скоп’є, Республіка Північна Македонія;</w:t>
            </w:r>
            <w:r w:rsidRPr="00714B5C">
              <w:rPr>
                <w:rFonts w:ascii="Arial" w:hAnsi="Arial" w:cs="Arial"/>
                <w:sz w:val="16"/>
                <w:szCs w:val="16"/>
              </w:rPr>
              <w:br/>
              <w:t>виробництво, первинне та вторинне пакування:</w:t>
            </w:r>
            <w:r w:rsidRPr="00714B5C">
              <w:rPr>
                <w:rFonts w:ascii="Arial" w:hAnsi="Arial" w:cs="Arial"/>
                <w:sz w:val="16"/>
                <w:szCs w:val="16"/>
              </w:rPr>
              <w:br/>
              <w:t xml:space="preserve">АЛКАЛОЇД АД Скоп’є, Республіка Північна Македонія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для покращення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UA/11157/01/01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СПІРИВА®РЕСПІМАТ®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Берінгер Інгельхайм Інтернешнл ГмбХ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Берінгер Інгельхайм Фарма ГмбХ і Ко. КГ, Німеччина</w:t>
            </w:r>
            <w:r w:rsidRPr="00714B5C">
              <w:rPr>
                <w:rFonts w:ascii="Arial" w:hAnsi="Arial" w:cs="Arial"/>
                <w:sz w:val="16"/>
                <w:szCs w:val="16"/>
              </w:rPr>
              <w:br/>
              <w:t>Берінгер Інгельхайм Еспана,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"Показання" (редагування тексту) та "Спосіб застосування та дози".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(уточнення опису фармакотерапевтичної групи без фактичної зміни коду АТХ), "Фармакологічні властивості" (підрозділи "Фармакодинаміка" та "Фармакокінетика"), "Показання" (редагування тексту), "Особливості застосування", "Застосування у період вагітності або годування груддю", "Спосіб застосування та дози", "Побічні реакції" та "Умови зберігання" (виправлення орфографічної помилки).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UA/6495/02/01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СТАМАРИЛ ВАКЦИНА ДЛЯ ПРОФІЛАКТИКИ ЖОВТОЇ ЛИХОМАНКИ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та розчинник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Маркування українською мовою.</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r w:rsidRPr="00714B5C">
              <w:rPr>
                <w:rFonts w:ascii="Arial" w:hAnsi="Arial" w:cs="Arial"/>
                <w:sz w:val="16"/>
                <w:szCs w:val="16"/>
              </w:rPr>
              <w:br/>
              <w:t>повний цикл виробництва, первинне та вторинне пакування, контроль якості та випуск серії розчинника:</w:t>
            </w:r>
            <w:r w:rsidRPr="00714B5C">
              <w:rPr>
                <w:rFonts w:ascii="Arial" w:hAnsi="Arial" w:cs="Arial"/>
                <w:sz w:val="16"/>
                <w:szCs w:val="16"/>
              </w:rPr>
              <w:br/>
              <w:t xml:space="preserve">Санофі Пастер, Францiя; </w:t>
            </w:r>
            <w:r w:rsidRPr="00714B5C">
              <w:rPr>
                <w:rFonts w:ascii="Arial" w:hAnsi="Arial" w:cs="Arial"/>
                <w:sz w:val="16"/>
                <w:szCs w:val="16"/>
              </w:rPr>
              <w:br/>
              <w:t>первинне та вторинне пакування, контроль якості, випуск серії;</w:t>
            </w:r>
            <w:r w:rsidRPr="00714B5C">
              <w:rPr>
                <w:rFonts w:ascii="Arial" w:hAnsi="Arial" w:cs="Arial"/>
                <w:sz w:val="16"/>
                <w:szCs w:val="16"/>
              </w:rPr>
              <w:br/>
              <w:t>вторинне пакування, випуск серії розчинника:</w:t>
            </w:r>
            <w:r w:rsidRPr="00714B5C">
              <w:rPr>
                <w:rFonts w:ascii="Arial" w:hAnsi="Arial" w:cs="Arial"/>
                <w:sz w:val="16"/>
                <w:szCs w:val="16"/>
              </w:rPr>
              <w:br/>
              <w:t>Санофі Пастер, Францiя;</w:t>
            </w:r>
            <w:r w:rsidRPr="00714B5C">
              <w:rPr>
                <w:rFonts w:ascii="Arial" w:hAnsi="Arial" w:cs="Arial"/>
                <w:sz w:val="16"/>
                <w:szCs w:val="16"/>
              </w:rPr>
              <w:br/>
              <w:t>вторинне пакування, випуск серії:</w:t>
            </w:r>
            <w:r w:rsidRPr="00714B5C">
              <w:rPr>
                <w:rFonts w:ascii="Arial" w:hAnsi="Arial" w:cs="Arial"/>
                <w:sz w:val="16"/>
                <w:szCs w:val="16"/>
              </w:rPr>
              <w:br/>
              <w:t xml:space="preserve">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714B5C">
              <w:rPr>
                <w:rFonts w:ascii="Arial" w:hAnsi="Arial" w:cs="Arial"/>
                <w:sz w:val="16"/>
                <w:szCs w:val="16"/>
              </w:rPr>
              <w:br/>
              <w:t>Зміна розміру голки з 23G1 (0,6х25мм) на 25G1 (0,5х25мм).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UA/16354/01/01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СТАМАРИЛ ВАКЦИНА ДЛЯ ПРОФІЛАКТИКИ ЖОВТОЇ ЛИХОМАНКИ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та розчинник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Маркування українською мовою.</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w:t>
            </w:r>
          </w:p>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r w:rsidRPr="00714B5C">
              <w:rPr>
                <w:rFonts w:ascii="Arial" w:hAnsi="Arial" w:cs="Arial"/>
                <w:sz w:val="16"/>
                <w:szCs w:val="16"/>
              </w:rPr>
              <w:br/>
              <w:t>повний цикл виробництва, первинне та вторинне пакування, контроль якості та випуск серії розчинника:</w:t>
            </w:r>
            <w:r w:rsidRPr="00714B5C">
              <w:rPr>
                <w:rFonts w:ascii="Arial" w:hAnsi="Arial" w:cs="Arial"/>
                <w:sz w:val="16"/>
                <w:szCs w:val="16"/>
              </w:rPr>
              <w:br/>
              <w:t xml:space="preserve">Санофі Пастер, Францiя; </w:t>
            </w:r>
            <w:r w:rsidRPr="00714B5C">
              <w:rPr>
                <w:rFonts w:ascii="Arial" w:hAnsi="Arial" w:cs="Arial"/>
                <w:sz w:val="16"/>
                <w:szCs w:val="16"/>
              </w:rPr>
              <w:br/>
              <w:t>первинне та вторинне пакування, контроль якості, випуск серії;</w:t>
            </w:r>
            <w:r w:rsidRPr="00714B5C">
              <w:rPr>
                <w:rFonts w:ascii="Arial" w:hAnsi="Arial" w:cs="Arial"/>
                <w:sz w:val="16"/>
                <w:szCs w:val="16"/>
              </w:rPr>
              <w:br/>
              <w:t>вторинне пакування, випуск серії розчинника:</w:t>
            </w:r>
            <w:r w:rsidRPr="00714B5C">
              <w:rPr>
                <w:rFonts w:ascii="Arial" w:hAnsi="Arial" w:cs="Arial"/>
                <w:sz w:val="16"/>
                <w:szCs w:val="16"/>
              </w:rPr>
              <w:br/>
              <w:t xml:space="preserve">Санофі Пастер, Францiя; </w:t>
            </w:r>
            <w:r w:rsidRPr="00714B5C">
              <w:rPr>
                <w:rFonts w:ascii="Arial" w:hAnsi="Arial" w:cs="Arial"/>
                <w:sz w:val="16"/>
                <w:szCs w:val="16"/>
              </w:rPr>
              <w:br/>
              <w:t>вторинне пакування, випуск серії:</w:t>
            </w:r>
            <w:r w:rsidRPr="00714B5C">
              <w:rPr>
                <w:rFonts w:ascii="Arial" w:hAnsi="Arial" w:cs="Arial"/>
                <w:sz w:val="16"/>
                <w:szCs w:val="16"/>
              </w:rPr>
              <w:br/>
              <w:t xml:space="preserve">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«Місцезнаходження виробників та адреса місця провадження їхньої діяльності», а саме: </w:t>
            </w:r>
            <w:r w:rsidRPr="00714B5C">
              <w:rPr>
                <w:rFonts w:ascii="Arial" w:hAnsi="Arial" w:cs="Arial"/>
                <w:sz w:val="16"/>
                <w:szCs w:val="16"/>
              </w:rPr>
              <w:br/>
              <w:t xml:space="preserve">ЗАТВЕРДЖЕНО: ...1541 авеню Марсель Мер’є, 69280 Марсі, Франція. ЗАПРОПОНОВАНО: ...1541 авеню Марсель Мер’є, 69280 Марсі л’Етуаль, Франція.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UA/16354/01/01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СТАТОРЕМ®-Н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20 мг/12,5 мг; №30 (10х3): по 10 таблеток у блістері, по 3 блістери у картонній упаковці, №60 (10х6): по 10 таблеток у блістері, по 6 блістерів у картонній упаковці; №28 (14х2): по 14 таблеток у блістері, по 2 блістери у картонній упаковці; №84 (14х6): по 14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"ГЛЕДФАРМ ЛТД"</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"КУСУМ 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714B5C">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тексту), "Передозування", "Побічні реакції" відповідно до інформації щодо медичного застосування референтного лікарського засобу (Zestoretic, tablet).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3.1. Зміни внесено до частин: І «Загальна інформація» ІІ «Специфікація з безпеки» V «Заходи з мінімізації ризиків» VI «Резюме плану управління ризиками» </w:t>
            </w:r>
            <w:r w:rsidRPr="00714B5C">
              <w:rPr>
                <w:rFonts w:ascii="Arial" w:hAnsi="Arial" w:cs="Arial"/>
                <w:sz w:val="16"/>
                <w:szCs w:val="16"/>
              </w:rPr>
              <w:br/>
              <w:t>VII «Додатки» (додаток 7.2, додаток 7.9, додаток 8) у зв’язку з оновленням інформації з безпеки діючих речовин лізиноприл, гідрохлортіазид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UA/18211/01/01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СТРЕПТОЦИД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0,5 г; по 10 таблеток у стрипах або блістерах; по 10 таблеток у стрипі; по 2 або 10 стрипів у пачці з картону; по 10 таблеток у блістері; по 2 або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«Монфарм»</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«Монфарм»</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Додаткове вторинне пакування №30 (10х3) (по 10 таблеток у блістері; по 3 блістери у пачці з картону). Зміни внесені в розділ "Упаковка" в інструкцію для медичного застосування лікарського засобу у зв’язку з введенням додаткової вторинної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UA/7121/01/01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СУМАМЕД®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оральної суспензії, 200 мг/5 мл: по 1 флакону з порошком для оральної суспензії по 15 мл (600 мг), або по 30 мл (1200 мг), або по 37,5 мл (1500 мг) разом з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Заміна показника "Однорідність маси відміряних доз" на "Однорідність об'єму доз, що витягаються" у специфікації готового лікарського засобу. Зміна подається у зв'язку із оновленням методу аналізу ГЛЗ для приведення у відповідність до оновленого розділу ЄФ (01/2022:20927).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UA/4170/01/01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СУМАМЕД®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оральної суспензії зі смаком банана, 200 мг/5 мл: по 1 флакону з порошком для оральної суспензії по 15 мл (600 мг) разом з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Заміна показника "Однорідність маси відміряних доз" на "Однорідність об'єму доз, що витягаються" у специфікації готового лікарського засобу. Зміна подається у зв'язку із оновленням методу аналізу ГЛЗ для приведення у відповідність до оновленого розділу ЄФ (01/2022:20927).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UA/15661/01/01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СУМАМЕД®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оральної суспензії зі смаком малини, 200 мг/5 мл: по 1 флакону з порошком для оральної суспензії по 37,5 мл (1500 мг) разом з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Заміна показника "Однорідність маси відміряних доз" на "Однорідність об'єму доз, що витягаються" у специфікації готового лікарського засобу. Зміна подається у зв'язку із оновленням методу аналізу ГЛЗ для приведення у відповідність до оновленого розділу ЄФ (01/2022:20927).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UA/15662/01/01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СУМАМЕД®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оральної суспензії зі смаком полуниці, 200 мг/5 мл: по 1 флакону з порошком для оральної суспензії по 30 мл (1200 мг) разом з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«Тева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Заміна показника "Однорідність маси відміряних доз" на "Однорідність об'єму доз, що витягаються" у специфікації готового лікарського засобу. Зміна подається у зв'язку із оновленням методу аналізу ГЛЗ для приведення у відповідність до оновленого розділу ЄФ (01/2022:20927).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UA/15663/01/01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ТАНТУМ ВЕРДЕ®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спрей для ротової порожнини, 1,5 мг/мл; по 30 мл у флаконі з небулайзером;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Азіенде Кіміке Ріуніте Анжеліні Франческо -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14B5C">
              <w:rPr>
                <w:rFonts w:ascii="Arial" w:hAnsi="Arial" w:cs="Arial"/>
                <w:sz w:val="16"/>
                <w:szCs w:val="16"/>
              </w:rPr>
              <w:br/>
              <w:t>Діюча редакція: Paolo Dionisio. Пропонована редакція: Pamela Rossi.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UA/3920/02/01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ТАНТУМ РОЗА®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гранули для вагінального розчину по 500 мг;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Paolo Dionisio. Пропонована редакція: Pamela Rossi.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UA/4012/01/01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ТЕМОДАЛ®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по 100 мг; по 1 капсулі у саше; по 5 або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Мерк Шарп і Доум ІДЕА ГмбХ</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Виробництво, пакування та контроль якості нерозфасованої продукції: </w:t>
            </w:r>
            <w:r w:rsidRPr="00714B5C">
              <w:rPr>
                <w:rFonts w:ascii="Arial" w:hAnsi="Arial" w:cs="Arial"/>
                <w:sz w:val="16"/>
                <w:szCs w:val="16"/>
              </w:rPr>
              <w:br/>
              <w:t>Оріон Фарма, Фінляндія</w:t>
            </w:r>
            <w:r w:rsidRPr="00714B5C">
              <w:rPr>
                <w:rFonts w:ascii="Arial" w:hAnsi="Arial" w:cs="Arial"/>
                <w:sz w:val="16"/>
                <w:szCs w:val="16"/>
              </w:rPr>
              <w:br/>
              <w:t>Первинна та вторинна упаковка, дозвіл на випуск серії:</w:t>
            </w:r>
            <w:r w:rsidRPr="00714B5C">
              <w:rPr>
                <w:rFonts w:ascii="Arial" w:hAnsi="Arial" w:cs="Arial"/>
                <w:sz w:val="16"/>
                <w:szCs w:val="16"/>
              </w:rPr>
              <w:br/>
              <w:t>Органон Хейст бв, Бельгія</w:t>
            </w:r>
            <w:r w:rsidRPr="00714B5C">
              <w:rPr>
                <w:rFonts w:ascii="Arial" w:hAnsi="Arial" w:cs="Arial"/>
                <w:sz w:val="16"/>
                <w:szCs w:val="16"/>
              </w:rPr>
              <w:br/>
              <w:t xml:space="preserve">Альтернативний контроль якості: </w:t>
            </w:r>
            <w:r w:rsidRPr="00714B5C">
              <w:rPr>
                <w:rFonts w:ascii="Arial" w:hAnsi="Arial" w:cs="Arial"/>
                <w:sz w:val="16"/>
                <w:szCs w:val="16"/>
              </w:rPr>
              <w:br/>
              <w:t xml:space="preserve">Оріон Фарма, Фiнляндiя </w:t>
            </w:r>
            <w:r w:rsidRPr="00714B5C">
              <w:rPr>
                <w:rFonts w:ascii="Arial" w:hAnsi="Arial" w:cs="Arial"/>
                <w:sz w:val="16"/>
                <w:szCs w:val="16"/>
              </w:rPr>
              <w:br/>
              <w:t>Дозвіл на випуск серії:</w:t>
            </w:r>
            <w:r w:rsidRPr="00714B5C">
              <w:rPr>
                <w:rFonts w:ascii="Arial" w:hAnsi="Arial" w:cs="Arial"/>
                <w:sz w:val="16"/>
                <w:szCs w:val="16"/>
              </w:rPr>
              <w:br/>
              <w:t>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Фінляндія/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Нiдерланди</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Мерк Шарп і Доум Б.В., Ваардервег 39, 2031 БН Хаарлем, Нідерланди/ Merck Sharp &amp; Dohme B.V., Waarderweg 39, 2031 BN Haarlem, the Netherlands в якості додаткового виробника, що відповідає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уточнення інформації щодо логотипу заявника у тексті маркування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UA/4893/01/03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ТЕМОДАЛ®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по 20 мг; по 1 капсулі у саше; по 5 або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Мерк Шарп і Доум ІДЕА ГмбХ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Виробництво, пакування та контроль якості нерозфасованої продукції: </w:t>
            </w:r>
            <w:r w:rsidRPr="00714B5C">
              <w:rPr>
                <w:rFonts w:ascii="Arial" w:hAnsi="Arial" w:cs="Arial"/>
                <w:sz w:val="16"/>
                <w:szCs w:val="16"/>
              </w:rPr>
              <w:br/>
              <w:t>Оріон Фарма, Фінляндія</w:t>
            </w:r>
            <w:r w:rsidRPr="00714B5C">
              <w:rPr>
                <w:rFonts w:ascii="Arial" w:hAnsi="Arial" w:cs="Arial"/>
                <w:sz w:val="16"/>
                <w:szCs w:val="16"/>
              </w:rPr>
              <w:br/>
              <w:t>Первинна та вторинна упаковка, дозвіл на випуск серії:</w:t>
            </w:r>
            <w:r w:rsidRPr="00714B5C">
              <w:rPr>
                <w:rFonts w:ascii="Arial" w:hAnsi="Arial" w:cs="Arial"/>
                <w:sz w:val="16"/>
                <w:szCs w:val="16"/>
              </w:rPr>
              <w:br/>
              <w:t>Органон Хейст бв, Бельгія</w:t>
            </w:r>
            <w:r w:rsidRPr="00714B5C">
              <w:rPr>
                <w:rFonts w:ascii="Arial" w:hAnsi="Arial" w:cs="Arial"/>
                <w:sz w:val="16"/>
                <w:szCs w:val="16"/>
              </w:rPr>
              <w:br/>
              <w:t xml:space="preserve">Альтернативний контроль якості: </w:t>
            </w:r>
            <w:r w:rsidRPr="00714B5C">
              <w:rPr>
                <w:rFonts w:ascii="Arial" w:hAnsi="Arial" w:cs="Arial"/>
                <w:sz w:val="16"/>
                <w:szCs w:val="16"/>
              </w:rPr>
              <w:br/>
              <w:t xml:space="preserve">Оріон Фарма, Фiнляндiя </w:t>
            </w:r>
            <w:r w:rsidRPr="00714B5C">
              <w:rPr>
                <w:rFonts w:ascii="Arial" w:hAnsi="Arial" w:cs="Arial"/>
                <w:sz w:val="16"/>
                <w:szCs w:val="16"/>
              </w:rPr>
              <w:br/>
              <w:t>Дозвіл на випуск серії:</w:t>
            </w:r>
            <w:r w:rsidRPr="00714B5C">
              <w:rPr>
                <w:rFonts w:ascii="Arial" w:hAnsi="Arial" w:cs="Arial"/>
                <w:sz w:val="16"/>
                <w:szCs w:val="16"/>
              </w:rPr>
              <w:br/>
              <w:t>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Фінляндія/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Нiдерланди</w:t>
            </w:r>
            <w:r w:rsidRPr="00714B5C">
              <w:rPr>
                <w:rFonts w:ascii="Arial" w:hAnsi="Arial" w:cs="Arial"/>
                <w:sz w:val="16"/>
                <w:szCs w:val="16"/>
              </w:rPr>
              <w:br/>
            </w:r>
          </w:p>
          <w:p w:rsidR="001A1A2B" w:rsidRPr="00714B5C" w:rsidRDefault="001A1A2B" w:rsidP="00E1356E">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Мерк Шарп і Доум Б.В., Ваардервег 39, 2031 БН Хаарлем, Нідерланди/ Merck Sharp &amp; Dohme B.V., Waarderweg 39, 2031 BN Haarlem, the Netherlands в якості додаткового виробника, що відповідає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уточнення інформації щодо логотипу заявника у тексті маркування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UA/4893/01/02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ТЕМПОФЕН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нерозфасованої продукції, первинна та вторинна упаковка, контроль якості: Фармацевтичні заводи Польфарма С.А., Польща;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Польща</w:t>
            </w:r>
            <w:r w:rsidRPr="00714B5C">
              <w:rPr>
                <w:rFonts w:ascii="Arial" w:hAnsi="Arial" w:cs="Arial"/>
                <w:sz w:val="16"/>
                <w:szCs w:val="16"/>
                <w:lang w:val="en-US"/>
              </w:rPr>
              <w:t>/</w:t>
            </w:r>
          </w:p>
          <w:p w:rsidR="001A1A2B" w:rsidRPr="00714B5C" w:rsidRDefault="001A1A2B" w:rsidP="00E1356E">
            <w:pPr>
              <w:pStyle w:val="110"/>
              <w:tabs>
                <w:tab w:val="left" w:pos="12600"/>
              </w:tabs>
              <w:jc w:val="center"/>
              <w:rPr>
                <w:rFonts w:ascii="Arial" w:hAnsi="Arial" w:cs="Arial"/>
                <w:sz w:val="16"/>
                <w:szCs w:val="16"/>
                <w:lang w:val="en-US"/>
              </w:rPr>
            </w:pPr>
            <w:r w:rsidRPr="00714B5C">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1996-061 - Rev 15 (затверджено: R1-CEP 1996-061 - Rev 14) для АФІ ібупрофену від затвердженого виробника SOLARA ACTIVE PHARMA SCIENCES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ібупрофену новим показником «Розмір часток»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UA/20122/01/01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ТЕТРАЦИКЛІН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мазь очна, 1%; по 3 г або по 10 г у тубах;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ПП "ГЛЕДЕКС"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Республіка Вірменія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UA/17541/01/01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ТИЛДА®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4 таблетки в стрипі; по 1 стрипу в конверті; по 50 конвертів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14B5C">
              <w:rPr>
                <w:rFonts w:ascii="Arial" w:hAnsi="Arial" w:cs="Arial"/>
                <w:sz w:val="16"/>
                <w:szCs w:val="16"/>
              </w:rPr>
              <w:br/>
              <w:t>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UA/8346/01/01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ТІАМІНУ ХЛОРИД-ДАРНИЦЯ (ВІТАМІН В1-ДАРНИЦЯ)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50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600 л (600 тис. амп.) в доповнення до вже затверджених розмірів серій (120 л, 250 л, 360 л,380 л, 400 л, 500 л). Зміни І типу - Зміни з якості. Готовий лікарський засіб. Опис та склад (інші зміни) оновлено розділ 3.2.Р.1 Опис і склад ЛЗ, на заміну діючому розділу ІІA приведено у CTD-формат розділ «Склад» та викладення тексту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UA/5489/01/01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Пфайзер Ейч.Сі.Пі. Корпорейшн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контроль якості:</w:t>
            </w:r>
            <w:r w:rsidRPr="00714B5C">
              <w:rPr>
                <w:rFonts w:ascii="Arial" w:hAnsi="Arial" w:cs="Arial"/>
                <w:sz w:val="16"/>
                <w:szCs w:val="16"/>
              </w:rPr>
              <w:br/>
              <w:t xml:space="preserve">ЄУРОФІНС БІОФАРМА ПРОДАКТ ТЕСТІНГ СПЕЙН, С.Л.У, Іспанія </w:t>
            </w:r>
            <w:r w:rsidRPr="00714B5C">
              <w:rPr>
                <w:rFonts w:ascii="Arial" w:hAnsi="Arial" w:cs="Arial"/>
                <w:sz w:val="16"/>
                <w:szCs w:val="16"/>
              </w:rPr>
              <w:br/>
              <w:t>контроль якості:</w:t>
            </w:r>
            <w:r w:rsidRPr="00714B5C">
              <w:rPr>
                <w:rFonts w:ascii="Arial" w:hAnsi="Arial" w:cs="Arial"/>
                <w:sz w:val="16"/>
                <w:szCs w:val="16"/>
              </w:rPr>
              <w:br/>
              <w:t xml:space="preserve">Пфайзер Менюфекчуринг Австрія ГмбХ, Австрія </w:t>
            </w:r>
            <w:r w:rsidRPr="00714B5C">
              <w:rPr>
                <w:rFonts w:ascii="Arial" w:hAnsi="Arial" w:cs="Arial"/>
                <w:sz w:val="16"/>
                <w:szCs w:val="16"/>
              </w:rPr>
              <w:br/>
              <w:t>виробництво продукту у формі in bulk; наповнення шприців, пакування, маркування, контроль якості, випуск серії:</w:t>
            </w:r>
            <w:r w:rsidRPr="00714B5C">
              <w:rPr>
                <w:rFonts w:ascii="Arial" w:hAnsi="Arial" w:cs="Arial"/>
                <w:sz w:val="16"/>
                <w:szCs w:val="16"/>
              </w:rPr>
              <w:br/>
              <w:t>Пфайзер Менюфекчуринг Бельгія НВ, Бельгія</w:t>
            </w:r>
            <w:r w:rsidRPr="00714B5C">
              <w:rPr>
                <w:rFonts w:ascii="Arial" w:hAnsi="Arial" w:cs="Arial"/>
                <w:sz w:val="16"/>
                <w:szCs w:val="16"/>
              </w:rPr>
              <w:br/>
              <w:t>контроль якості:</w:t>
            </w:r>
            <w:r w:rsidRPr="00714B5C">
              <w:rPr>
                <w:rFonts w:ascii="Arial" w:hAnsi="Arial" w:cs="Arial"/>
                <w:sz w:val="16"/>
                <w:szCs w:val="16"/>
              </w:rPr>
              <w:br/>
              <w:t>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Іспанія/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Австрія/</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Бельгія</w:t>
            </w:r>
            <w:r w:rsidRPr="00714B5C">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UA/16695/01/01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ТІОТРИАЗОЛІН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краплі очні,10 мг/мл; по 5 мл у флаконі об'ємом 5 мл або 10 мл; по 1 флакону в пачці у комплекті з кришкою-крапельницею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теоретичного розміру серії ГЛЗ 30 л Затверджено:120 л (що відповідає 22640 флаконів за теоретичним виходом). Запропоновано: 120 л (що відповідає 22640 флаконів за теоретичним виходом; 30 л (що відповідає 5660 флаконам за теоретичним виходом).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UA/19609/01/01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ТІОТРИАЗОЛІН®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200 мг, по 10 таблеток у блістері; по 3 або по 9 блістерів у пачці; по 15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теоретичного розміру серії 500 кг суміші компонентів, що становить 2 083 333 таблеток, в зв’язку з необхідністю оптимізації процесів виробництва. Затверджено </w:t>
            </w:r>
            <w:r w:rsidRPr="00714B5C">
              <w:rPr>
                <w:rFonts w:ascii="Arial" w:hAnsi="Arial" w:cs="Arial"/>
                <w:sz w:val="16"/>
                <w:szCs w:val="16"/>
              </w:rPr>
              <w:br/>
              <w:t xml:space="preserve">-100 кг (416 666 таблеток) </w:t>
            </w:r>
            <w:r w:rsidRPr="00714B5C">
              <w:rPr>
                <w:rFonts w:ascii="Arial" w:hAnsi="Arial" w:cs="Arial"/>
                <w:sz w:val="16"/>
                <w:szCs w:val="16"/>
              </w:rPr>
              <w:br/>
              <w:t xml:space="preserve">-220 кг (916 666 таблеток) </w:t>
            </w:r>
            <w:r w:rsidRPr="00714B5C">
              <w:rPr>
                <w:rFonts w:ascii="Arial" w:hAnsi="Arial" w:cs="Arial"/>
                <w:sz w:val="16"/>
                <w:szCs w:val="16"/>
              </w:rPr>
              <w:br/>
              <w:t xml:space="preserve">-600 кг (2 500 000 таблеток) </w:t>
            </w:r>
            <w:r w:rsidRPr="00714B5C">
              <w:rPr>
                <w:rFonts w:ascii="Arial" w:hAnsi="Arial" w:cs="Arial"/>
                <w:sz w:val="16"/>
                <w:szCs w:val="16"/>
              </w:rPr>
              <w:br/>
              <w:t xml:space="preserve">Запропоновано </w:t>
            </w:r>
            <w:r w:rsidRPr="00714B5C">
              <w:rPr>
                <w:rFonts w:ascii="Arial" w:hAnsi="Arial" w:cs="Arial"/>
                <w:sz w:val="16"/>
                <w:szCs w:val="16"/>
              </w:rPr>
              <w:br/>
              <w:t xml:space="preserve">-100 кг (416 666 таблеток) </w:t>
            </w:r>
            <w:r w:rsidRPr="00714B5C">
              <w:rPr>
                <w:rFonts w:ascii="Arial" w:hAnsi="Arial" w:cs="Arial"/>
                <w:sz w:val="16"/>
                <w:szCs w:val="16"/>
              </w:rPr>
              <w:br/>
              <w:t xml:space="preserve">-220 кг (916 666 таблеток) </w:t>
            </w:r>
            <w:r w:rsidRPr="00714B5C">
              <w:rPr>
                <w:rFonts w:ascii="Arial" w:hAnsi="Arial" w:cs="Arial"/>
                <w:sz w:val="16"/>
                <w:szCs w:val="16"/>
              </w:rPr>
              <w:br/>
              <w:t xml:space="preserve">-500 кг (2 083 333 таблеток) </w:t>
            </w:r>
            <w:r w:rsidRPr="00714B5C">
              <w:rPr>
                <w:rFonts w:ascii="Arial" w:hAnsi="Arial" w:cs="Arial"/>
                <w:sz w:val="16"/>
                <w:szCs w:val="16"/>
              </w:rPr>
              <w:br/>
              <w:t>-600 кг (2 500 000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UA/5819/01/02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ТІОЦЕТАМ®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теоретичного розміру серії 519,25 кг суміші компонентів, що становить 714 285 таблеток, в зв’язку з необхідністю оптимізації процесів виробництва. Затверджено </w:t>
            </w:r>
            <w:r w:rsidRPr="00714B5C">
              <w:rPr>
                <w:rFonts w:ascii="Arial" w:hAnsi="Arial" w:cs="Arial"/>
                <w:sz w:val="16"/>
                <w:szCs w:val="16"/>
              </w:rPr>
              <w:br/>
              <w:t xml:space="preserve">-103,85 кг (142 857 таблеток) </w:t>
            </w:r>
            <w:r w:rsidRPr="00714B5C">
              <w:rPr>
                <w:rFonts w:ascii="Arial" w:hAnsi="Arial" w:cs="Arial"/>
                <w:sz w:val="16"/>
                <w:szCs w:val="16"/>
              </w:rPr>
              <w:br/>
              <w:t xml:space="preserve">-207,7 кг (285 714 таблеток) </w:t>
            </w:r>
            <w:r w:rsidRPr="00714B5C">
              <w:rPr>
                <w:rFonts w:ascii="Arial" w:hAnsi="Arial" w:cs="Arial"/>
                <w:sz w:val="16"/>
                <w:szCs w:val="16"/>
              </w:rPr>
              <w:br/>
              <w:t xml:space="preserve">-726,95 кг (999 999 таблеток) </w:t>
            </w:r>
            <w:r w:rsidRPr="00714B5C">
              <w:rPr>
                <w:rFonts w:ascii="Arial" w:hAnsi="Arial" w:cs="Arial"/>
                <w:sz w:val="16"/>
                <w:szCs w:val="16"/>
              </w:rPr>
              <w:br/>
              <w:t xml:space="preserve">Запропоновано </w:t>
            </w:r>
            <w:r w:rsidRPr="00714B5C">
              <w:rPr>
                <w:rFonts w:ascii="Arial" w:hAnsi="Arial" w:cs="Arial"/>
                <w:sz w:val="16"/>
                <w:szCs w:val="16"/>
              </w:rPr>
              <w:br/>
              <w:t xml:space="preserve">-103,85 кг (142 857 таблеток) </w:t>
            </w:r>
            <w:r w:rsidRPr="00714B5C">
              <w:rPr>
                <w:rFonts w:ascii="Arial" w:hAnsi="Arial" w:cs="Arial"/>
                <w:sz w:val="16"/>
                <w:szCs w:val="16"/>
              </w:rPr>
              <w:br/>
              <w:t xml:space="preserve">-207,7 кг (285 714 таблеток) </w:t>
            </w:r>
            <w:r w:rsidRPr="00714B5C">
              <w:rPr>
                <w:rFonts w:ascii="Arial" w:hAnsi="Arial" w:cs="Arial"/>
                <w:sz w:val="16"/>
                <w:szCs w:val="16"/>
              </w:rPr>
              <w:br/>
              <w:t xml:space="preserve">-519,25 кг (714 285 таблеток) </w:t>
            </w:r>
            <w:r w:rsidRPr="00714B5C">
              <w:rPr>
                <w:rFonts w:ascii="Arial" w:hAnsi="Arial" w:cs="Arial"/>
                <w:sz w:val="16"/>
                <w:szCs w:val="16"/>
              </w:rPr>
              <w:br/>
              <w:t>-726,95 кг (999 999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UA/6941/01/01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ТОПЗОЛ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ліофілізат для розчину для ін'єкцій по 40 мг у флаконі;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Аспіро Фарма Лімітед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UA/18545/01/01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ТОРО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30 мг/мл; по 1 мл у флаконі; по 5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Аспіро Фарма Лімітед, Індія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UA/18182/01/01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ТРАХІСАН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для смоктання;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Альпен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Енгельгард Арцнайміттель ГмбХ &amp; Ко.КГ, Нiмеччина; виробник, що відповідає за ввезення, контроль та випуск серії: ТОВ "ПІК-ФАРМ",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Нiмеччина/</w:t>
            </w:r>
          </w:p>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2013-205- Rev 02 від затвердженого виробника Xellia для діючої речовини тиротрицину (затверджено: R1-CEP 2013-205- Rev 01; запропоновано: R1-CEP 2013-205-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UA/6121/01/01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ТРИ-РЕГОЛ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оболонкою, комбі-упаковка № 21х1, №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безпеки застосування лікарських засобів які містять дезогестрел/етинілестрадіол.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714B5C">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UA/2939/01/01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ТРИТТІКО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пролонгованої дії по 75 мг, по 10 таблеток у блістері; по 3 блістери в картонній пачці;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Paolo Dionisio. Пропонована редакція: Pamela Rossi.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UA/9939/01/01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ТРИТТІКО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пролонгованої дії по 150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Paolo Dionisio. Пропонована редакція: Pamela Rossi.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UA/9939/01/02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ТРИТТІКО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вкриті плівковою оболонкою, пролонгованої дії по 300 мг; по 10 таблеток у блістері; по 1 або по 2, або по 3 блістери у картонній упаковці; по 7 таблеток у блістері; по 2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Азіенде Кіміке Ріуніте Анжеліні Франческо -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Paolo Dionisio. Пропонована редакція: Pamela Rossi.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UA/15577/01/02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ТРИЦИТРОН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орального розчину по 10 або 30 саше у картонній коробці; по 1 саше без вкладання у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14B5C">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парацетамолу згідно з рекомендаціями PRAC. </w:t>
            </w:r>
            <w:r w:rsidRPr="00714B5C">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UA/18162/01/01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УБІСТЕЗИН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по 1,7 мл у картриджі; по 50 картриджів у металевій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3М Дойчланд ГмбХ</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3М Хелскеа Джермані ГмбХ </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у зв’язку із приведенням реєстраційних документів у відповідність до сертифікату GMP.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доповнені розділи інформацією про нанесення перемінних даних (серія, термін придатності, дата виготовлення, реєстраційне посвідчення);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i/>
                <w:sz w:val="16"/>
                <w:szCs w:val="16"/>
              </w:rPr>
            </w:pPr>
            <w:r w:rsidRPr="00714B5C">
              <w:rPr>
                <w:i/>
                <w:sz w:val="16"/>
                <w:szCs w:val="16"/>
              </w:rPr>
              <w:t>не пядлягає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UA/10196/01/02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УРО-ВАКСОМ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капсули по 6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ОМ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14B5C">
              <w:rPr>
                <w:rFonts w:ascii="Arial" w:hAnsi="Arial" w:cs="Arial"/>
                <w:sz w:val="16"/>
                <w:szCs w:val="16"/>
              </w:rPr>
              <w:br/>
              <w:t>Діюча редакція: Yves Miclo. Пропонована редакція: Mr Francesco Ventura.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UA/12599/01/01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гель, 25 мг/г,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вносяться зміни до розділів 3.2.Р.4.1. Специфікації та 3.2.Р.4.2. Аналітичні методики на допоміжну речовину Метилпарабен (Метилпарагідроксибензоат), а саме: - Показник "Розчинність": відповідно до вимог ДФУ, 1.4 "Монографії" та ЄФ 1.5.1.7 "Characters" має рекомендаційний характер, на підставі чого інформацію щодо розчинності допоміжної речовини перенесено до загальних властивостей. - Показник "Мікробіологічна чистота" приведений відповідно до вимог діючих монографій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UA/8589/01/01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ФЕНСТУД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розчин для ін’єкцій, 50 мкг/мл; по 2 мл в ампулі; по 10 ампул в контурній упаковці; по 1 контурній упаковці у картонній коробці; по 10 мл в ампулі; по 5 ампул в контурній упаковці; по 1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Русан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14B5C">
              <w:rPr>
                <w:rFonts w:ascii="Arial" w:hAnsi="Arial" w:cs="Arial"/>
                <w:sz w:val="16"/>
                <w:szCs w:val="16"/>
              </w:rPr>
              <w:br/>
              <w:t>Діюча редакція: Maister Maryna Hennadiivna. Пропонована редакція: Familiarska Anna Leonidivna.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UA/17919/01/01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ФЛАМІДЕЗ 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гель по 20 г, 30 г, 40 г або 100 г в ламінованій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«Кількісне визначення левоментолу, метилсаліцилату, спирту бензилового і спирту ізопропілового» (Eur. Ph., 2.2.28, метод газової хроматографії), а саме уточнення щодо приготування розчинів порівняння. Критерії прийнятності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UA/12794/01/01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ФЛЕКАЇНІД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50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"in bulk", пакування, контроль та випуск серій: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в Специфікації (при випуску та на термін зберігання) та методах контролю МКЯ ЛЗ, а саме виправлення некоректного перекладу одиниць виміру для показника "прочность" (Resistance to crushing) «кПа» (kp) замість коректного «кгс» (kp). Затверджено: Спецификация при выпуске серий и на период срока годности. Методы контроля Прочность</w:t>
            </w:r>
            <w:r w:rsidRPr="00714B5C">
              <w:rPr>
                <w:rFonts w:ascii="Arial" w:hAnsi="Arial" w:cs="Arial"/>
                <w:sz w:val="16"/>
                <w:szCs w:val="16"/>
              </w:rPr>
              <w:br/>
              <w:t>Метод. Измерение с использованием надлежащего инстумента на. Проводится на 10 таблетках. Нормирование: 2-8 кПа. Запропоновано: Спецификация при выпуске серий и на период срока годности. Методы контроля Прочность Метод. Измерение с использованием надлежащего инстумента на. Проводится на 10 таблетках. Нормирование: 2-8 кгс (kp)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UA/15559/01/01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ФЛЕКАЇНІД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таблетки по 100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виробництво "in bulk", пакування, контроль 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в Специфікації (при випуску та на термін зберігання) та методах контролю МКЯ ЛЗ, а саме виправлення некоректного перекладу одиниць виміру для показника "прочность" (Resistance to crushing) «кПа» (kp) замість коректного «кгс» (kp). Затверджено: Спецификация при выпуске серий и на период срока годности. Методы контроля Прочность</w:t>
            </w:r>
            <w:r w:rsidRPr="00714B5C">
              <w:rPr>
                <w:rFonts w:ascii="Arial" w:hAnsi="Arial" w:cs="Arial"/>
                <w:sz w:val="16"/>
                <w:szCs w:val="16"/>
              </w:rPr>
              <w:br/>
              <w:t>Метод. Измерение с использованием надлежащего инстумента на. Проводится на 10 таблетках. Нормирование: 2-8 кПа. Запропоновано: Спецификация при выпуске серий и на период срока годности. Методы контроля Прочность Метод. Измерение с использованием надлежащего инстумента на. Проводится на 10 таблетках. Нормирование: 2-8 кгс (kp)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UA/15559/01/02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ФОПІТАНТ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ліофілізат для розчину для інфузій, 150 мг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Аспіро Фарма Лімітед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Аспіро Фарма Лімітед</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UA/19869/01/01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 xml:space="preserve">ФОРТАЦЕФ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1000 мг, по 1 або по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«ІСТФАРМ»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ТОВ «ІСТФАРМ», Україна</w:t>
            </w:r>
            <w:r w:rsidRPr="00714B5C">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змін до розділу 3.2.Р.3.1. Виробники внаслідок додавання додаткової контрактної лабораторії по здійсненню контролю якості лікарського засобу: Державна науково-дослідна лабораторія з контролю якості лікарських засобів ДУ “Інститут громадського здоров’я ім. О.М. Марзєєва Національної академії медичних наук України”, що розміщена за адресою 02094, м. Київ, вул. Гетьмана Павла Полуботка, 50;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змін до розділу 3.2.Р.3.1. Виробники внаслідок додавання додаткової контрактної лабораторії по здійсненню контролю якості лікарського засобу: Державне підприємство “Центральна лабораторія з аналізу якості лікарських засобів і медичної продукції”, що розміщена за адресою 04053 м. Київ, вул. Кудрявська, 10-Г; м. Київ, вул. Кудрявська, 8В; Київська область, с. Нові Петрівці, вул. Івана Франка, 19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UA/19848/01/01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ФОРТРАНС®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орального розчину; по 73,69 г порошку у пакетику; по 4 пакетики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ІПСЕН КОНСЬЮМЕР ХЕЛСКЕА, Акціонерне товариство спрощеного типу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Технічна помилка (згідно наказу МОЗ від 23.07.2015 № 460),</w:t>
            </w:r>
            <w:r w:rsidRPr="00714B5C">
              <w:rPr>
                <w:rFonts w:ascii="Arial" w:hAnsi="Arial" w:cs="Arial"/>
                <w:sz w:val="16"/>
                <w:szCs w:val="16"/>
              </w:rPr>
              <w:br/>
              <w:t xml:space="preserve">Технічну помилку (невірно зазначені дата та номер наказу) виправлено в змінах до інструкції для медичного застосування лікарського засобу, а саме: </w:t>
            </w:r>
            <w:r w:rsidRPr="00714B5C">
              <w:rPr>
                <w:rFonts w:ascii="Arial" w:hAnsi="Arial" w:cs="Arial"/>
                <w:sz w:val="16"/>
                <w:szCs w:val="16"/>
              </w:rPr>
              <w:br/>
              <w:t xml:space="preserve">Попередня редакція </w:t>
            </w:r>
            <w:r w:rsidRPr="00714B5C">
              <w:rPr>
                <w:rFonts w:ascii="Arial" w:hAnsi="Arial" w:cs="Arial"/>
                <w:sz w:val="16"/>
                <w:szCs w:val="16"/>
              </w:rPr>
              <w:br/>
              <w:t>ЗАТВЕРДЖЕНО</w:t>
            </w:r>
            <w:r w:rsidRPr="00714B5C">
              <w:rPr>
                <w:rFonts w:ascii="Arial" w:hAnsi="Arial" w:cs="Arial"/>
                <w:sz w:val="16"/>
                <w:szCs w:val="16"/>
              </w:rPr>
              <w:br/>
              <w:t>Наказ Міністерства охорони</w:t>
            </w:r>
            <w:r w:rsidRPr="00714B5C">
              <w:rPr>
                <w:rFonts w:ascii="Arial" w:hAnsi="Arial" w:cs="Arial"/>
                <w:sz w:val="16"/>
                <w:szCs w:val="16"/>
              </w:rPr>
              <w:br/>
              <w:t>здоров’я України</w:t>
            </w:r>
            <w:r w:rsidRPr="00714B5C">
              <w:rPr>
                <w:rFonts w:ascii="Arial" w:hAnsi="Arial" w:cs="Arial"/>
                <w:sz w:val="16"/>
                <w:szCs w:val="16"/>
              </w:rPr>
              <w:br/>
              <w:t>02.11.2012 № 869</w:t>
            </w:r>
            <w:r w:rsidRPr="00714B5C">
              <w:rPr>
                <w:rFonts w:ascii="Arial" w:hAnsi="Arial" w:cs="Arial"/>
                <w:sz w:val="16"/>
                <w:szCs w:val="16"/>
              </w:rPr>
              <w:br/>
              <w:t>Реєстраційне посвідчення</w:t>
            </w:r>
            <w:r w:rsidRPr="00714B5C">
              <w:rPr>
                <w:rFonts w:ascii="Arial" w:hAnsi="Arial" w:cs="Arial"/>
                <w:sz w:val="16"/>
                <w:szCs w:val="16"/>
              </w:rPr>
              <w:br/>
              <w:t>№ UA/6620/01/01</w:t>
            </w:r>
            <w:r w:rsidRPr="00714B5C">
              <w:rPr>
                <w:rFonts w:ascii="Arial" w:hAnsi="Arial" w:cs="Arial"/>
                <w:sz w:val="16"/>
                <w:szCs w:val="16"/>
              </w:rPr>
              <w:br/>
              <w:t>Пропонована редакція</w:t>
            </w:r>
            <w:r w:rsidRPr="00714B5C">
              <w:rPr>
                <w:rFonts w:ascii="Arial" w:hAnsi="Arial" w:cs="Arial"/>
                <w:sz w:val="16"/>
                <w:szCs w:val="16"/>
              </w:rPr>
              <w:br/>
              <w:t>ЗАТВЕРДЖЕНО</w:t>
            </w:r>
            <w:r w:rsidRPr="00714B5C">
              <w:rPr>
                <w:rFonts w:ascii="Arial" w:hAnsi="Arial" w:cs="Arial"/>
                <w:sz w:val="16"/>
                <w:szCs w:val="16"/>
              </w:rPr>
              <w:br/>
              <w:t>Наказ Міністерства охорони</w:t>
            </w:r>
            <w:r w:rsidRPr="00714B5C">
              <w:rPr>
                <w:rFonts w:ascii="Arial" w:hAnsi="Arial" w:cs="Arial"/>
                <w:sz w:val="16"/>
                <w:szCs w:val="16"/>
              </w:rPr>
              <w:br/>
              <w:t>здоров’я України</w:t>
            </w:r>
            <w:r w:rsidRPr="00714B5C">
              <w:rPr>
                <w:rFonts w:ascii="Arial" w:hAnsi="Arial" w:cs="Arial"/>
                <w:sz w:val="16"/>
                <w:szCs w:val="16"/>
              </w:rPr>
              <w:br/>
              <w:t>14.07.2017 № 798</w:t>
            </w:r>
            <w:r w:rsidRPr="00714B5C">
              <w:rPr>
                <w:rFonts w:ascii="Arial" w:hAnsi="Arial" w:cs="Arial"/>
                <w:sz w:val="16"/>
                <w:szCs w:val="16"/>
              </w:rPr>
              <w:br/>
              <w:t>Реєстраційне посвідчення</w:t>
            </w:r>
            <w:r w:rsidRPr="00714B5C">
              <w:rPr>
                <w:rFonts w:ascii="Arial" w:hAnsi="Arial" w:cs="Arial"/>
                <w:sz w:val="16"/>
                <w:szCs w:val="16"/>
              </w:rPr>
              <w:br/>
              <w:t>№ UA/6620/01/01</w:t>
            </w:r>
            <w:r w:rsidRPr="00714B5C">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UA/6620/01/01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ФОРТРАНС®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орального розчину; по 73,69 г порошку у пакетику; по 4 пакетики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ІПСЕН КОНСЬЮМЕР ХЕЛСКЕА, Акціонерне товариство спрощеного типу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9 розділу VI наказу МОЗ України від 26.08.2005р. № 426 (у редакції наказу МОЗ України від 23.07.2015 р. № 460) на титульній сторінці МКЯ ЛЗ, що була допущена у розділі «Заявник», а саме замість коректної назви Заявника «ІПСЕН КОНСЬЮМЕР ХЕЛСКЕА, Акціонерне товариство спрощеного типу, Францiя» зазначено «ІПСЕН КОНСЬЮМЕР ХЕЛСКЕА, Францiя Акціонерне товариство спрощеного типу» Затверджено: Заявник, країна ІПСЕН КОНСЬЮМЕР ХЕЛСКЕА, Францiя Акціонерне товариство спрощеного типу Declarant, country IPSEN CONSUMER HEALTHСARE, France Simplified Joint Stock company. Запропоновано: Заявник, країна ІПСЕН КОНСЬЮМЕР ХЕЛСКЕА, Акціонерне товариство спрощеного типу, Францiя Declarant, country IPSEN CONSUMER HEALTHСARE, Simplified Joint Stock company, France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UA/6620/01/01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ФОРТУМ®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1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ТОВ"Сандоз Україна"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Ей Сі Ес Добфар С.п.А.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Йенс-Ульріх Штегманн / Dr. Jens-Ulrich Stegmann, MD.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назви лікарського засобу - Зміна торгової назви лікарського засобу: Діюча редакція: ФОРТУМ™ Пропонована редакція: ФОРТУМ®. Термін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первинної (п.6. «ІНШЕ») та вторинної (п.17. «ІНШЕ»)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i/>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UA/1636/01/02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ФОРТУМ®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2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ТОВ"Сандоз Україна"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Ей Сі Ес Добфар С.п.А.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Йенс-Ульріх Штегманн / Dr. Jens-Ulrich Stegmann, MD.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назви лікарського засобу - Зміна торгової назви лікарського засобу: Діюча редакція: ФОРТУМ™ Пропонована редакція: ФОРТУМ®. Термін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первинної (п.6. «ІНШЕ») та вторинної (п.17. «ІНШЕ»)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UA/1636/01/03</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ФОРТУМ®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порошок для розчину для ін'єкцій по 500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ТОВ"Сандоз Україна"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Ей Сі Ес Добфар С.п.А.</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Йенс-Ульріх Штегманн / Dr. Jens-Ulrich Stegmann, MD.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назви лікарського засобу - Зміна торгової назви лікарського засобу: Діюча редакція: ФОРТУМ™ Пропонована редакція: ФОРТУМ®. Термін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первинної (п.6. «ІНШЕ») та вторинної (п.17. «ІНШЕ»)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UA/1636/01/01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ХІЛО-КОМОД®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УРСАФАРМ Арцнайміттель ГмбХ</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УРСАФАРМ Арцнайміттель ГмбХ</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UA/7443/01/02</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ХОЛІСАЛ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гель для ротової порожнини, по 10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ТОВ «БАУШ ХЕЛС» </w:t>
            </w:r>
            <w:r w:rsidRPr="00714B5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Фармзавод Єльфа А.Т.</w:t>
            </w:r>
            <w:r w:rsidRPr="00714B5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w:t>
            </w:r>
            <w:r w:rsidRPr="00714B5C">
              <w:rPr>
                <w:rFonts w:ascii="Arial" w:hAnsi="Arial" w:cs="Arial"/>
                <w:sz w:val="16"/>
                <w:szCs w:val="16"/>
              </w:rPr>
              <w:br/>
              <w:t xml:space="preserve">виправлення назви допоміжної речовини «олія анісова» отриманої з Pimpinella anisum L. (монография № 0804) замінено на назву «олія зірчастого анісу» отриманого з Illicium verum (монография № 2108). Якість допоміжної речовини залишається незмінною. Оновлення розділів 3.2.Р.DP. Зміни внесені в розділ "Склад" (допоміжні речовини)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специфікація допоміжної речовини олія зірчастого анісу, приводиться у відповідність до вимог монографії Star Anise oil (Illicium verum) (монография № 2108) Введення змін протягом 6-ти місяців після затвердження. Зміни І типу - Зміни щодо безпеки/ефективності та фармаконагляду (інші зміни) </w:t>
            </w:r>
            <w:r w:rsidRPr="00714B5C">
              <w:rPr>
                <w:rFonts w:ascii="Arial" w:hAnsi="Arial" w:cs="Arial"/>
                <w:sz w:val="16"/>
                <w:szCs w:val="16"/>
              </w:rPr>
              <w:br/>
              <w:t xml:space="preserve">Зміни внесені в п. 6. ІНШЕ тексту маркування первинної упаковки та в п. 17. ІНШЕ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r w:rsidRPr="00714B5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UA/7298/01/01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ЦЕФІКС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капсули по 400 мг по 5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Йорданія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району в адресі виробника АФІ Dhanuka Laboratories Ltd: Діюча редакція: 7KM., Old Manesar Road, Village Mohammedpur, Gurgaon – 122004, Haryana, India. Пропонована редакція: 7KM., Old Manesar Road, Village – Mohammedpur, District-Gurugram – 122004, Haryana,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UA/4151/01/01</w:t>
            </w:r>
          </w:p>
        </w:tc>
      </w:tr>
      <w:tr w:rsidR="001A1A2B" w:rsidRPr="00714B5C" w:rsidTr="00E135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A1A2B" w:rsidRPr="00714B5C" w:rsidRDefault="001A1A2B" w:rsidP="001A1A2B">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1A2B" w:rsidRPr="00714B5C" w:rsidRDefault="001A1A2B" w:rsidP="00E1356E">
            <w:pPr>
              <w:pStyle w:val="110"/>
              <w:tabs>
                <w:tab w:val="left" w:pos="12600"/>
              </w:tabs>
              <w:rPr>
                <w:rFonts w:ascii="Arial" w:hAnsi="Arial" w:cs="Arial"/>
                <w:b/>
                <w:i/>
                <w:sz w:val="16"/>
                <w:szCs w:val="16"/>
              </w:rPr>
            </w:pPr>
            <w:r w:rsidRPr="00714B5C">
              <w:rPr>
                <w:rFonts w:ascii="Arial" w:hAnsi="Arial" w:cs="Arial"/>
                <w:b/>
                <w:sz w:val="16"/>
                <w:szCs w:val="16"/>
              </w:rPr>
              <w:t>ЦЕФІКС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rPr>
                <w:rFonts w:ascii="Arial" w:hAnsi="Arial" w:cs="Arial"/>
                <w:sz w:val="16"/>
                <w:szCs w:val="16"/>
              </w:rPr>
            </w:pPr>
            <w:r w:rsidRPr="00714B5C">
              <w:rPr>
                <w:rFonts w:ascii="Arial" w:hAnsi="Arial" w:cs="Arial"/>
                <w:sz w:val="16"/>
                <w:szCs w:val="16"/>
              </w:rPr>
              <w:t xml:space="preserve">порошок для оральної суспензії, 100 мг/5 мл, 1 флакон з порошком (для 30 мл або 60 мл суспензії) з ложкою-дозатором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Йорданія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району в адресі виробника АФІ Dhanuka Laboratories Ltd: Діюча редакція: 7KM., Old Manesar Road, Village Mohammedpur, Gurgaon – 122004, Haryana, India. Пропонована редакція: 7KM., Old Manesar Road, Village – Mohammedpur, District-Gurugram – 122004, Haryana,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b/>
                <w:i/>
                <w:sz w:val="16"/>
                <w:szCs w:val="16"/>
              </w:rPr>
            </w:pPr>
            <w:r w:rsidRPr="00714B5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1A2B" w:rsidRPr="00714B5C" w:rsidRDefault="001A1A2B" w:rsidP="00E1356E">
            <w:pPr>
              <w:pStyle w:val="110"/>
              <w:tabs>
                <w:tab w:val="left" w:pos="12600"/>
              </w:tabs>
              <w:jc w:val="center"/>
              <w:rPr>
                <w:rFonts w:ascii="Arial" w:hAnsi="Arial" w:cs="Arial"/>
                <w:sz w:val="16"/>
                <w:szCs w:val="16"/>
              </w:rPr>
            </w:pPr>
            <w:r w:rsidRPr="00714B5C">
              <w:rPr>
                <w:rFonts w:ascii="Arial" w:hAnsi="Arial" w:cs="Arial"/>
                <w:sz w:val="16"/>
                <w:szCs w:val="16"/>
              </w:rPr>
              <w:t>UA/4151/02/01</w:t>
            </w:r>
          </w:p>
        </w:tc>
      </w:tr>
    </w:tbl>
    <w:p w:rsidR="001A1A2B" w:rsidRPr="00714B5C" w:rsidRDefault="001A1A2B" w:rsidP="001A1A2B"/>
    <w:p w:rsidR="001A1A2B" w:rsidRPr="00714B5C" w:rsidRDefault="001A1A2B" w:rsidP="001A1A2B">
      <w:pPr>
        <w:ind w:right="20"/>
        <w:rPr>
          <w:rFonts w:ascii="Arial" w:hAnsi="Arial" w:cs="Arial"/>
          <w:b/>
          <w:i/>
          <w:sz w:val="18"/>
          <w:szCs w:val="18"/>
        </w:rPr>
      </w:pPr>
    </w:p>
    <w:p w:rsidR="001A1A2B" w:rsidRPr="00714B5C" w:rsidRDefault="001A1A2B" w:rsidP="001A1A2B">
      <w:pPr>
        <w:ind w:right="20"/>
        <w:rPr>
          <w:rFonts w:ascii="Arial" w:hAnsi="Arial" w:cs="Arial"/>
          <w:b/>
          <w:i/>
          <w:sz w:val="18"/>
          <w:szCs w:val="18"/>
        </w:rPr>
      </w:pPr>
      <w:r w:rsidRPr="00714B5C">
        <w:rPr>
          <w:rFonts w:ascii="Arial" w:hAnsi="Arial" w:cs="Arial"/>
          <w:b/>
          <w:i/>
          <w:sz w:val="18"/>
          <w:szCs w:val="18"/>
        </w:rPr>
        <w:t>*у разі внесення змін до інструкції про медичне застосування</w:t>
      </w:r>
    </w:p>
    <w:p w:rsidR="001A1A2B" w:rsidRPr="00714B5C" w:rsidRDefault="001A1A2B" w:rsidP="001A1A2B">
      <w:pPr>
        <w:ind w:right="20"/>
        <w:rPr>
          <w:rFonts w:ascii="Arial" w:hAnsi="Arial" w:cs="Arial"/>
          <w:b/>
          <w:i/>
          <w:sz w:val="18"/>
          <w:szCs w:val="18"/>
        </w:rPr>
      </w:pPr>
    </w:p>
    <w:p w:rsidR="001A1A2B" w:rsidRPr="00714B5C" w:rsidRDefault="001A1A2B" w:rsidP="001A1A2B">
      <w:pPr>
        <w:ind w:right="20"/>
        <w:rPr>
          <w:rStyle w:val="cs7864ebcf1"/>
          <w:rFonts w:ascii="Arial" w:hAnsi="Arial" w:cs="Arial"/>
          <w:color w:val="auto"/>
        </w:rPr>
      </w:pPr>
    </w:p>
    <w:p w:rsidR="001A1A2B" w:rsidRPr="00714B5C" w:rsidRDefault="001A1A2B" w:rsidP="001A1A2B">
      <w:pPr>
        <w:ind w:right="20"/>
        <w:rPr>
          <w:rStyle w:val="cs7864ebcf1"/>
          <w:color w:val="auto"/>
          <w:sz w:val="28"/>
          <w:szCs w:val="28"/>
        </w:rPr>
      </w:pPr>
      <w:r w:rsidRPr="00714B5C">
        <w:rPr>
          <w:rStyle w:val="cs7864ebcf1"/>
          <w:color w:val="auto"/>
          <w:sz w:val="28"/>
          <w:szCs w:val="28"/>
        </w:rPr>
        <w:t xml:space="preserve">Начальник </w:t>
      </w:r>
    </w:p>
    <w:p w:rsidR="001A1A2B" w:rsidRPr="00714B5C" w:rsidRDefault="001A1A2B" w:rsidP="001A1A2B">
      <w:pPr>
        <w:ind w:right="20"/>
        <w:rPr>
          <w:rStyle w:val="cs7864ebcf1"/>
          <w:color w:val="auto"/>
          <w:sz w:val="28"/>
          <w:szCs w:val="28"/>
        </w:rPr>
      </w:pPr>
      <w:r w:rsidRPr="00714B5C">
        <w:rPr>
          <w:rStyle w:val="cs7864ebcf1"/>
          <w:color w:val="auto"/>
          <w:sz w:val="28"/>
          <w:szCs w:val="28"/>
        </w:rPr>
        <w:t>Фармацевтичного управління                                                                                                             Тарас ЛЯСКОВСЬКИЙ</w:t>
      </w:r>
    </w:p>
    <w:p w:rsidR="001A1A2B" w:rsidRPr="00714B5C" w:rsidRDefault="001A1A2B" w:rsidP="00FC73F7">
      <w:pPr>
        <w:pStyle w:val="31"/>
        <w:spacing w:after="0"/>
        <w:ind w:left="0"/>
        <w:rPr>
          <w:b/>
          <w:sz w:val="28"/>
          <w:szCs w:val="28"/>
          <w:lang w:val="uk-UA"/>
        </w:rPr>
        <w:sectPr w:rsidR="001A1A2B" w:rsidRPr="00714B5C" w:rsidSect="00E1356E">
          <w:headerReference w:type="default" r:id="rId15"/>
          <w:pgSz w:w="16838" w:h="11906" w:orient="landscape"/>
          <w:pgMar w:top="907" w:right="1134" w:bottom="907" w:left="1077" w:header="709" w:footer="709" w:gutter="0"/>
          <w:cols w:space="708"/>
          <w:titlePg/>
          <w:docGrid w:linePitch="360"/>
        </w:sectPr>
      </w:pPr>
    </w:p>
    <w:tbl>
      <w:tblPr>
        <w:tblW w:w="3828" w:type="dxa"/>
        <w:tblInd w:w="11556" w:type="dxa"/>
        <w:tblLayout w:type="fixed"/>
        <w:tblLook w:val="0000" w:firstRow="0" w:lastRow="0" w:firstColumn="0" w:lastColumn="0" w:noHBand="0" w:noVBand="0"/>
      </w:tblPr>
      <w:tblGrid>
        <w:gridCol w:w="3828"/>
      </w:tblGrid>
      <w:tr w:rsidR="008224D0" w:rsidRPr="00714B5C" w:rsidTr="00E1356E">
        <w:tc>
          <w:tcPr>
            <w:tcW w:w="3828" w:type="dxa"/>
          </w:tcPr>
          <w:p w:rsidR="008224D0" w:rsidRPr="00714B5C" w:rsidRDefault="008224D0" w:rsidP="00B42E7D">
            <w:pPr>
              <w:pStyle w:val="4"/>
              <w:tabs>
                <w:tab w:val="left" w:pos="12600"/>
              </w:tabs>
              <w:spacing w:before="0" w:after="0"/>
              <w:jc w:val="both"/>
              <w:rPr>
                <w:sz w:val="18"/>
                <w:szCs w:val="18"/>
              </w:rPr>
            </w:pPr>
            <w:r w:rsidRPr="00714B5C">
              <w:rPr>
                <w:sz w:val="18"/>
                <w:szCs w:val="18"/>
              </w:rPr>
              <w:t>Додаток 4</w:t>
            </w:r>
          </w:p>
          <w:p w:rsidR="008224D0" w:rsidRPr="00714B5C" w:rsidRDefault="008224D0" w:rsidP="00B42E7D">
            <w:pPr>
              <w:pStyle w:val="4"/>
              <w:tabs>
                <w:tab w:val="left" w:pos="12600"/>
              </w:tabs>
              <w:spacing w:before="0" w:after="0"/>
              <w:jc w:val="both"/>
              <w:rPr>
                <w:sz w:val="18"/>
                <w:szCs w:val="18"/>
              </w:rPr>
            </w:pPr>
            <w:r w:rsidRPr="00714B5C">
              <w:rPr>
                <w:sz w:val="18"/>
                <w:szCs w:val="18"/>
              </w:rPr>
              <w:t>до наказу Міністерства охорони</w:t>
            </w:r>
          </w:p>
          <w:p w:rsidR="008224D0" w:rsidRPr="00714B5C" w:rsidRDefault="008224D0" w:rsidP="00B42E7D">
            <w:pPr>
              <w:pStyle w:val="4"/>
              <w:tabs>
                <w:tab w:val="left" w:pos="12600"/>
              </w:tabs>
              <w:spacing w:before="0" w:after="0"/>
              <w:jc w:val="both"/>
              <w:rPr>
                <w:sz w:val="18"/>
                <w:szCs w:val="18"/>
              </w:rPr>
            </w:pPr>
            <w:r w:rsidRPr="00714B5C">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224D0" w:rsidRPr="00714B5C" w:rsidRDefault="008224D0" w:rsidP="00B42E7D">
            <w:pPr>
              <w:tabs>
                <w:tab w:val="left" w:pos="12600"/>
              </w:tabs>
              <w:jc w:val="both"/>
              <w:rPr>
                <w:rFonts w:ascii="Arial" w:hAnsi="Arial" w:cs="Arial"/>
                <w:b/>
                <w:sz w:val="18"/>
                <w:szCs w:val="18"/>
              </w:rPr>
            </w:pPr>
            <w:r w:rsidRPr="00714B5C">
              <w:rPr>
                <w:b/>
                <w:bCs/>
                <w:iCs/>
                <w:sz w:val="18"/>
                <w:szCs w:val="18"/>
                <w:u w:val="single"/>
              </w:rPr>
              <w:t>від 01 травня 2024 року № 750</w:t>
            </w:r>
          </w:p>
        </w:tc>
      </w:tr>
    </w:tbl>
    <w:p w:rsidR="008224D0" w:rsidRPr="00714B5C" w:rsidRDefault="008224D0" w:rsidP="008224D0">
      <w:pPr>
        <w:tabs>
          <w:tab w:val="left" w:pos="12600"/>
        </w:tabs>
        <w:rPr>
          <w:rFonts w:ascii="Arial" w:hAnsi="Arial" w:cs="Arial"/>
          <w:sz w:val="18"/>
          <w:szCs w:val="18"/>
        </w:rPr>
      </w:pPr>
    </w:p>
    <w:p w:rsidR="008224D0" w:rsidRPr="00714B5C" w:rsidRDefault="008224D0" w:rsidP="008224D0">
      <w:pPr>
        <w:jc w:val="center"/>
        <w:rPr>
          <w:b/>
          <w:sz w:val="28"/>
          <w:szCs w:val="28"/>
        </w:rPr>
      </w:pPr>
      <w:r w:rsidRPr="00714B5C">
        <w:rPr>
          <w:b/>
          <w:sz w:val="28"/>
          <w:szCs w:val="28"/>
        </w:rPr>
        <w:t>ПЕРЕЛІК</w:t>
      </w:r>
    </w:p>
    <w:p w:rsidR="008224D0" w:rsidRPr="00714B5C" w:rsidRDefault="008224D0" w:rsidP="008224D0">
      <w:pPr>
        <w:jc w:val="center"/>
        <w:rPr>
          <w:b/>
          <w:sz w:val="28"/>
          <w:szCs w:val="28"/>
        </w:rPr>
      </w:pPr>
      <w:r w:rsidRPr="00714B5C">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8224D0" w:rsidRPr="00714B5C" w:rsidRDefault="008224D0" w:rsidP="008224D0">
      <w:pPr>
        <w:jc w:val="center"/>
        <w:rPr>
          <w:rFonts w:ascii="Arial" w:hAnsi="Arial" w:cs="Arial"/>
        </w:rPr>
      </w:pPr>
    </w:p>
    <w:tbl>
      <w:tblPr>
        <w:tblW w:w="1573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984"/>
        <w:gridCol w:w="1134"/>
        <w:gridCol w:w="851"/>
        <w:gridCol w:w="1275"/>
        <w:gridCol w:w="851"/>
        <w:gridCol w:w="1134"/>
        <w:gridCol w:w="6662"/>
      </w:tblGrid>
      <w:tr w:rsidR="008224D0" w:rsidRPr="00714B5C" w:rsidTr="00E1356E">
        <w:tc>
          <w:tcPr>
            <w:tcW w:w="547" w:type="dxa"/>
            <w:tcBorders>
              <w:top w:val="single" w:sz="4" w:space="0" w:color="auto"/>
              <w:left w:val="single" w:sz="4" w:space="0" w:color="auto"/>
              <w:bottom w:val="single" w:sz="4" w:space="0" w:color="auto"/>
              <w:right w:val="single" w:sz="4"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Назва лікарського засобу</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Підстава</w:t>
            </w:r>
          </w:p>
        </w:tc>
        <w:tc>
          <w:tcPr>
            <w:tcW w:w="6662" w:type="dxa"/>
            <w:tcBorders>
              <w:top w:val="single" w:sz="4" w:space="0" w:color="auto"/>
              <w:left w:val="single" w:sz="6" w:space="0" w:color="auto"/>
              <w:bottom w:val="single" w:sz="4" w:space="0" w:color="auto"/>
              <w:right w:val="single" w:sz="6" w:space="0" w:color="auto"/>
            </w:tcBorders>
            <w:shd w:val="pct10" w:color="auto" w:fill="auto"/>
          </w:tcPr>
          <w:p w:rsidR="008224D0" w:rsidRPr="00714B5C" w:rsidRDefault="008224D0" w:rsidP="00E1356E">
            <w:pPr>
              <w:jc w:val="center"/>
              <w:rPr>
                <w:rFonts w:ascii="Arial" w:hAnsi="Arial" w:cs="Arial"/>
                <w:b/>
                <w:i/>
                <w:sz w:val="16"/>
                <w:szCs w:val="16"/>
                <w:lang w:eastAsia="en-US"/>
              </w:rPr>
            </w:pPr>
            <w:r w:rsidRPr="00714B5C">
              <w:rPr>
                <w:rFonts w:ascii="Arial" w:hAnsi="Arial" w:cs="Arial"/>
                <w:b/>
                <w:i/>
                <w:sz w:val="16"/>
                <w:szCs w:val="16"/>
                <w:lang w:eastAsia="en-US"/>
              </w:rPr>
              <w:t>Процедура</w:t>
            </w:r>
          </w:p>
        </w:tc>
      </w:tr>
      <w:tr w:rsidR="008224D0" w:rsidRPr="00714B5C" w:rsidTr="00E1356E">
        <w:trPr>
          <w:trHeight w:val="557"/>
        </w:trPr>
        <w:tc>
          <w:tcPr>
            <w:tcW w:w="547" w:type="dxa"/>
            <w:tcBorders>
              <w:top w:val="single" w:sz="4" w:space="0" w:color="auto"/>
              <w:left w:val="single" w:sz="4" w:space="0" w:color="auto"/>
              <w:bottom w:val="single" w:sz="4" w:space="0" w:color="auto"/>
              <w:right w:val="single" w:sz="4" w:space="0" w:color="auto"/>
            </w:tcBorders>
          </w:tcPr>
          <w:p w:rsidR="008224D0" w:rsidRPr="00714B5C" w:rsidRDefault="008224D0" w:rsidP="008224D0">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8224D0" w:rsidRPr="00714B5C" w:rsidRDefault="008224D0" w:rsidP="00E1356E">
            <w:pPr>
              <w:jc w:val="both"/>
              <w:rPr>
                <w:rFonts w:ascii="Arial" w:hAnsi="Arial" w:cs="Arial"/>
                <w:b/>
                <w:sz w:val="16"/>
                <w:szCs w:val="16"/>
              </w:rPr>
            </w:pPr>
            <w:r w:rsidRPr="00714B5C">
              <w:rPr>
                <w:rFonts w:ascii="Arial" w:hAnsi="Arial" w:cs="Arial"/>
                <w:b/>
                <w:sz w:val="16"/>
                <w:szCs w:val="16"/>
              </w:rPr>
              <w:t xml:space="preserve">ПРОКТОЗОЛ </w:t>
            </w:r>
          </w:p>
        </w:tc>
        <w:tc>
          <w:tcPr>
            <w:tcW w:w="1984" w:type="dxa"/>
            <w:tcBorders>
              <w:top w:val="single" w:sz="4" w:space="0" w:color="auto"/>
              <w:left w:val="single" w:sz="4" w:space="0" w:color="auto"/>
              <w:bottom w:val="single" w:sz="4" w:space="0" w:color="auto"/>
              <w:right w:val="single" w:sz="4" w:space="0" w:color="auto"/>
            </w:tcBorders>
          </w:tcPr>
          <w:p w:rsidR="008224D0" w:rsidRPr="00714B5C" w:rsidRDefault="008224D0" w:rsidP="00E1356E">
            <w:pPr>
              <w:rPr>
                <w:rFonts w:ascii="Arial" w:hAnsi="Arial" w:cs="Arial"/>
                <w:sz w:val="16"/>
                <w:szCs w:val="16"/>
              </w:rPr>
            </w:pPr>
            <w:r w:rsidRPr="00714B5C">
              <w:rPr>
                <w:rFonts w:ascii="Arial" w:hAnsi="Arial" w:cs="Arial"/>
                <w:sz w:val="16"/>
                <w:szCs w:val="16"/>
              </w:rPr>
              <w:t>супозиторії ректальні, по 5 супозиторіїв у блістері; по 1 або по 2 блістери в пачці; in bulk: по 5 супозиторіїв у блістері; по 200 блістерів у ящику</w:t>
            </w:r>
          </w:p>
          <w:p w:rsidR="008224D0" w:rsidRPr="00714B5C" w:rsidRDefault="008224D0" w:rsidP="00E1356E">
            <w:pPr>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8224D0" w:rsidRPr="00714B5C" w:rsidRDefault="008224D0" w:rsidP="00E1356E">
            <w:pPr>
              <w:jc w:val="center"/>
              <w:rPr>
                <w:rFonts w:ascii="Arial" w:hAnsi="Arial" w:cs="Arial"/>
                <w:sz w:val="16"/>
                <w:szCs w:val="16"/>
              </w:rPr>
            </w:pPr>
            <w:r w:rsidRPr="00714B5C">
              <w:rPr>
                <w:rFonts w:ascii="Arial" w:hAnsi="Arial" w:cs="Arial"/>
                <w:sz w:val="16"/>
                <w:szCs w:val="16"/>
              </w:rPr>
              <w:t>Приватне акціонерне товариство "Лекхім-Харків"</w:t>
            </w:r>
          </w:p>
          <w:p w:rsidR="008224D0" w:rsidRPr="00714B5C" w:rsidRDefault="008224D0" w:rsidP="00E1356E">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8224D0" w:rsidRPr="00714B5C" w:rsidRDefault="008224D0" w:rsidP="00E1356E">
            <w:pPr>
              <w:jc w:val="center"/>
              <w:rPr>
                <w:rFonts w:ascii="Arial" w:hAnsi="Arial" w:cs="Arial"/>
                <w:sz w:val="16"/>
                <w:szCs w:val="16"/>
              </w:rPr>
            </w:pPr>
            <w:r w:rsidRPr="00714B5C">
              <w:rPr>
                <w:rFonts w:ascii="Arial" w:hAnsi="Arial" w:cs="Arial"/>
                <w:sz w:val="16"/>
                <w:szCs w:val="16"/>
              </w:rPr>
              <w:t>Україна</w:t>
            </w:r>
          </w:p>
        </w:tc>
        <w:tc>
          <w:tcPr>
            <w:tcW w:w="1275" w:type="dxa"/>
            <w:tcBorders>
              <w:top w:val="single" w:sz="4" w:space="0" w:color="auto"/>
              <w:left w:val="single" w:sz="4" w:space="0" w:color="auto"/>
              <w:bottom w:val="single" w:sz="4" w:space="0" w:color="auto"/>
              <w:right w:val="single" w:sz="4" w:space="0" w:color="auto"/>
            </w:tcBorders>
          </w:tcPr>
          <w:p w:rsidR="008224D0" w:rsidRPr="00714B5C" w:rsidRDefault="008224D0" w:rsidP="00E1356E">
            <w:pPr>
              <w:pStyle w:val="157"/>
              <w:ind w:firstLine="0"/>
              <w:jc w:val="center"/>
              <w:rPr>
                <w:rFonts w:cs="Arial"/>
                <w:b w:val="0"/>
                <w:iCs/>
                <w:sz w:val="16"/>
                <w:szCs w:val="16"/>
                <w:lang w:val="ru-RU"/>
              </w:rPr>
            </w:pPr>
            <w:r w:rsidRPr="00714B5C">
              <w:rPr>
                <w:rFonts w:cs="Arial"/>
                <w:b w:val="0"/>
                <w:sz w:val="16"/>
                <w:szCs w:val="16"/>
                <w:lang w:val="ru-RU"/>
              </w:rPr>
              <w:t>Приватне акціонерне товариство "Лекхім-Харків"</w:t>
            </w:r>
          </w:p>
        </w:tc>
        <w:tc>
          <w:tcPr>
            <w:tcW w:w="851" w:type="dxa"/>
            <w:tcBorders>
              <w:top w:val="single" w:sz="4" w:space="0" w:color="auto"/>
              <w:left w:val="single" w:sz="4" w:space="0" w:color="auto"/>
              <w:bottom w:val="single" w:sz="4" w:space="0" w:color="auto"/>
              <w:right w:val="single" w:sz="4" w:space="0" w:color="auto"/>
            </w:tcBorders>
          </w:tcPr>
          <w:p w:rsidR="008224D0" w:rsidRPr="00714B5C" w:rsidRDefault="008224D0" w:rsidP="00E1356E">
            <w:pPr>
              <w:pStyle w:val="a8"/>
              <w:spacing w:after="0"/>
              <w:ind w:left="0"/>
              <w:jc w:val="center"/>
              <w:rPr>
                <w:rFonts w:ascii="Arial" w:hAnsi="Arial" w:cs="Arial"/>
                <w:sz w:val="16"/>
                <w:szCs w:val="16"/>
              </w:rPr>
            </w:pPr>
            <w:r w:rsidRPr="00714B5C">
              <w:rPr>
                <w:rFonts w:ascii="Arial" w:hAnsi="Arial" w:cs="Arial"/>
                <w:sz w:val="16"/>
                <w:szCs w:val="16"/>
              </w:rPr>
              <w:t>Україна</w:t>
            </w:r>
          </w:p>
        </w:tc>
        <w:tc>
          <w:tcPr>
            <w:tcW w:w="1134" w:type="dxa"/>
            <w:tcBorders>
              <w:top w:val="single" w:sz="4" w:space="0" w:color="auto"/>
              <w:left w:val="single" w:sz="4" w:space="0" w:color="auto"/>
              <w:bottom w:val="single" w:sz="4" w:space="0" w:color="auto"/>
              <w:right w:val="single" w:sz="4" w:space="0" w:color="auto"/>
            </w:tcBorders>
          </w:tcPr>
          <w:p w:rsidR="008224D0" w:rsidRPr="00714B5C" w:rsidRDefault="008224D0" w:rsidP="00E1356E">
            <w:pPr>
              <w:pStyle w:val="156"/>
              <w:ind w:firstLine="0"/>
              <w:jc w:val="left"/>
              <w:rPr>
                <w:rFonts w:cs="Arial"/>
                <w:b w:val="0"/>
                <w:iCs/>
                <w:sz w:val="16"/>
                <w:szCs w:val="16"/>
                <w:lang w:val="ru-RU"/>
              </w:rPr>
            </w:pPr>
            <w:r w:rsidRPr="00714B5C">
              <w:rPr>
                <w:rFonts w:cs="Arial"/>
                <w:b w:val="0"/>
                <w:iCs/>
                <w:sz w:val="16"/>
                <w:szCs w:val="16"/>
              </w:rPr>
              <w:t>засідання НТР № 14 від 11.04.2024</w:t>
            </w:r>
          </w:p>
        </w:tc>
        <w:tc>
          <w:tcPr>
            <w:tcW w:w="6662" w:type="dxa"/>
            <w:tcBorders>
              <w:top w:val="single" w:sz="4" w:space="0" w:color="auto"/>
              <w:left w:val="single" w:sz="4" w:space="0" w:color="auto"/>
              <w:bottom w:val="single" w:sz="4" w:space="0" w:color="auto"/>
              <w:right w:val="single" w:sz="4" w:space="0" w:color="auto"/>
            </w:tcBorders>
          </w:tcPr>
          <w:p w:rsidR="008224D0" w:rsidRPr="00714B5C" w:rsidRDefault="008224D0" w:rsidP="00E1356E">
            <w:pPr>
              <w:pStyle w:val="a8"/>
              <w:spacing w:after="0"/>
              <w:ind w:left="0"/>
              <w:rPr>
                <w:rFonts w:ascii="Arial" w:hAnsi="Arial" w:cs="Arial"/>
                <w:sz w:val="16"/>
                <w:szCs w:val="16"/>
                <w:lang w:val="uk-UA"/>
              </w:rPr>
            </w:pPr>
            <w:r w:rsidRPr="00714B5C">
              <w:rPr>
                <w:rFonts w:ascii="Arial" w:hAnsi="Arial" w:cs="Arial"/>
                <w:b/>
                <w:sz w:val="16"/>
                <w:szCs w:val="16"/>
              </w:rPr>
              <w:t>Відмовити у  перереєстраці</w:t>
            </w:r>
            <w:r w:rsidRPr="00714B5C">
              <w:rPr>
                <w:rFonts w:ascii="Arial" w:hAnsi="Arial" w:cs="Arial"/>
                <w:b/>
                <w:sz w:val="16"/>
                <w:szCs w:val="16"/>
                <w:lang w:val="uk-UA"/>
              </w:rPr>
              <w:t>ї -</w:t>
            </w:r>
            <w:r w:rsidRPr="00714B5C">
              <w:rPr>
                <w:rFonts w:ascii="Arial" w:hAnsi="Arial" w:cs="Arial"/>
                <w:b/>
                <w:sz w:val="16"/>
                <w:szCs w:val="16"/>
              </w:rPr>
              <w:t xml:space="preserve"> </w:t>
            </w:r>
            <w:r w:rsidRPr="00714B5C">
              <w:rPr>
                <w:rFonts w:ascii="Arial" w:hAnsi="Arial" w:cs="Arial"/>
                <w:b/>
                <w:sz w:val="16"/>
                <w:szCs w:val="16"/>
                <w:lang w:val="uk-UA"/>
              </w:rPr>
              <w:t>в</w:t>
            </w:r>
            <w:r w:rsidRPr="00714B5C">
              <w:rPr>
                <w:rFonts w:ascii="Arial" w:hAnsi="Arial" w:cs="Arial"/>
                <w:sz w:val="16"/>
                <w:szCs w:val="16"/>
              </w:rPr>
              <w:t>раховуючи:</w:t>
            </w:r>
            <w:r w:rsidRPr="00714B5C">
              <w:rPr>
                <w:rFonts w:ascii="Arial" w:hAnsi="Arial" w:cs="Arial"/>
                <w:sz w:val="16"/>
                <w:szCs w:val="16"/>
                <w:lang w:val="uk-UA"/>
              </w:rPr>
              <w:t xml:space="preserve"> </w:t>
            </w:r>
            <w:r w:rsidRPr="00714B5C">
              <w:rPr>
                <w:rFonts w:ascii="Arial" w:hAnsi="Arial" w:cs="Arial"/>
                <w:sz w:val="16"/>
                <w:szCs w:val="16"/>
              </w:rPr>
              <w:t xml:space="preserve">- відкликання реєстраційних посвідчень на лікарські засоби з діючою речовиною буфексамак Австралійською агенцією лікарських засобів (TGA) у зв’язку з негативним співвідношенням користь/ризик (див. </w:t>
            </w:r>
            <w:hyperlink r:id="rId16" w:history="1">
              <w:r w:rsidRPr="00714B5C">
                <w:rPr>
                  <w:rStyle w:val="ab"/>
                  <w:rFonts w:ascii="Arial" w:hAnsi="Arial" w:cs="Arial"/>
                  <w:color w:val="auto"/>
                  <w:sz w:val="16"/>
                  <w:szCs w:val="16"/>
                </w:rPr>
                <w:t>https://www.tga.gov.au/news/safety-alerts/bufexamac</w:t>
              </w:r>
            </w:hyperlink>
            <w:r w:rsidRPr="00714B5C">
              <w:rPr>
                <w:rFonts w:ascii="Arial" w:hAnsi="Arial" w:cs="Arial"/>
                <w:sz w:val="16"/>
                <w:szCs w:val="16"/>
              </w:rPr>
              <w:t>);</w:t>
            </w:r>
            <w:r w:rsidRPr="00714B5C">
              <w:rPr>
                <w:rFonts w:ascii="Arial" w:hAnsi="Arial" w:cs="Arial"/>
                <w:sz w:val="16"/>
                <w:szCs w:val="16"/>
                <w:lang w:val="uk-UA"/>
              </w:rPr>
              <w:t xml:space="preserve"> </w:t>
            </w:r>
          </w:p>
          <w:p w:rsidR="008224D0" w:rsidRPr="00714B5C" w:rsidRDefault="008224D0" w:rsidP="00E1356E">
            <w:pPr>
              <w:pStyle w:val="a8"/>
              <w:spacing w:after="0"/>
              <w:ind w:left="0"/>
              <w:rPr>
                <w:rFonts w:ascii="Arial" w:hAnsi="Arial" w:cs="Arial"/>
                <w:sz w:val="16"/>
                <w:szCs w:val="16"/>
                <w:lang w:val="uk-UA"/>
              </w:rPr>
            </w:pPr>
            <w:r w:rsidRPr="00714B5C">
              <w:rPr>
                <w:rFonts w:ascii="Arial" w:hAnsi="Arial" w:cs="Arial"/>
                <w:sz w:val="16"/>
                <w:szCs w:val="16"/>
                <w:lang w:val="uk-UA"/>
              </w:rPr>
              <w:t>- рекомендації ЄМА щодо відкликання всіх зареєстрованих лікарських засобів, що містять діючу речовину буфексамак (</w:t>
            </w:r>
            <w:r w:rsidRPr="00714B5C">
              <w:rPr>
                <w:rFonts w:ascii="Arial" w:hAnsi="Arial" w:cs="Arial"/>
                <w:sz w:val="16"/>
                <w:szCs w:val="16"/>
              </w:rPr>
              <w:t>bufexamac</w:t>
            </w:r>
            <w:r w:rsidRPr="00714B5C">
              <w:rPr>
                <w:rFonts w:ascii="Arial" w:hAnsi="Arial" w:cs="Arial"/>
                <w:sz w:val="16"/>
                <w:szCs w:val="16"/>
                <w:lang w:val="uk-UA"/>
              </w:rPr>
              <w:t xml:space="preserve">) внаслідок виявлення у післяреєстраційному періоді серйозних проблем з безпеки, що призводили до збільшення строку госпіталізації, а також у зв'язку з обмеженими даними щодо ефективності цієї діючої речовини (див. </w:t>
            </w:r>
            <w:r w:rsidRPr="00714B5C">
              <w:rPr>
                <w:rFonts w:ascii="Arial" w:hAnsi="Arial" w:cs="Arial"/>
                <w:sz w:val="16"/>
                <w:szCs w:val="16"/>
              </w:rPr>
              <w:t>https</w:t>
            </w:r>
            <w:r w:rsidRPr="00714B5C">
              <w:rPr>
                <w:rFonts w:ascii="Arial" w:hAnsi="Arial" w:cs="Arial"/>
                <w:sz w:val="16"/>
                <w:szCs w:val="16"/>
                <w:lang w:val="uk-UA"/>
              </w:rPr>
              <w:t>://</w:t>
            </w:r>
            <w:r w:rsidRPr="00714B5C">
              <w:rPr>
                <w:rFonts w:ascii="Arial" w:hAnsi="Arial" w:cs="Arial"/>
                <w:sz w:val="16"/>
                <w:szCs w:val="16"/>
              </w:rPr>
              <w:t>www</w:t>
            </w:r>
            <w:r w:rsidRPr="00714B5C">
              <w:rPr>
                <w:rFonts w:ascii="Arial" w:hAnsi="Arial" w:cs="Arial"/>
                <w:sz w:val="16"/>
                <w:szCs w:val="16"/>
                <w:lang w:val="uk-UA"/>
              </w:rPr>
              <w:t>.</w:t>
            </w:r>
            <w:r w:rsidRPr="00714B5C">
              <w:rPr>
                <w:rFonts w:ascii="Arial" w:hAnsi="Arial" w:cs="Arial"/>
                <w:sz w:val="16"/>
                <w:szCs w:val="16"/>
              </w:rPr>
              <w:t>ema</w:t>
            </w:r>
            <w:r w:rsidRPr="00714B5C">
              <w:rPr>
                <w:rFonts w:ascii="Arial" w:hAnsi="Arial" w:cs="Arial"/>
                <w:sz w:val="16"/>
                <w:szCs w:val="16"/>
                <w:lang w:val="uk-UA"/>
              </w:rPr>
              <w:t>.</w:t>
            </w:r>
            <w:r w:rsidRPr="00714B5C">
              <w:rPr>
                <w:rFonts w:ascii="Arial" w:hAnsi="Arial" w:cs="Arial"/>
                <w:sz w:val="16"/>
                <w:szCs w:val="16"/>
              </w:rPr>
              <w:t>europa</w:t>
            </w:r>
            <w:r w:rsidRPr="00714B5C">
              <w:rPr>
                <w:rFonts w:ascii="Arial" w:hAnsi="Arial" w:cs="Arial"/>
                <w:sz w:val="16"/>
                <w:szCs w:val="16"/>
                <w:lang w:val="uk-UA"/>
              </w:rPr>
              <w:t>.</w:t>
            </w:r>
            <w:r w:rsidRPr="00714B5C">
              <w:rPr>
                <w:rFonts w:ascii="Arial" w:hAnsi="Arial" w:cs="Arial"/>
                <w:sz w:val="16"/>
                <w:szCs w:val="16"/>
              </w:rPr>
              <w:t>eu</w:t>
            </w:r>
            <w:r w:rsidRPr="00714B5C">
              <w:rPr>
                <w:rFonts w:ascii="Arial" w:hAnsi="Arial" w:cs="Arial"/>
                <w:sz w:val="16"/>
                <w:szCs w:val="16"/>
                <w:lang w:val="uk-UA"/>
              </w:rPr>
              <w:t>/</w:t>
            </w:r>
            <w:r w:rsidRPr="00714B5C">
              <w:rPr>
                <w:rFonts w:ascii="Arial" w:hAnsi="Arial" w:cs="Arial"/>
                <w:sz w:val="16"/>
                <w:szCs w:val="16"/>
              </w:rPr>
              <w:t>en</w:t>
            </w:r>
            <w:r w:rsidRPr="00714B5C">
              <w:rPr>
                <w:rFonts w:ascii="Arial" w:hAnsi="Arial" w:cs="Arial"/>
                <w:sz w:val="16"/>
                <w:szCs w:val="16"/>
                <w:lang w:val="uk-UA"/>
              </w:rPr>
              <w:t>/</w:t>
            </w:r>
            <w:r w:rsidRPr="00714B5C">
              <w:rPr>
                <w:rFonts w:ascii="Arial" w:hAnsi="Arial" w:cs="Arial"/>
                <w:sz w:val="16"/>
                <w:szCs w:val="16"/>
              </w:rPr>
              <w:t>medicines</w:t>
            </w:r>
            <w:r w:rsidRPr="00714B5C">
              <w:rPr>
                <w:rFonts w:ascii="Arial" w:hAnsi="Arial" w:cs="Arial"/>
                <w:sz w:val="16"/>
                <w:szCs w:val="16"/>
                <w:lang w:val="uk-UA"/>
              </w:rPr>
              <w:t>/</w:t>
            </w:r>
            <w:r w:rsidRPr="00714B5C">
              <w:rPr>
                <w:rFonts w:ascii="Arial" w:hAnsi="Arial" w:cs="Arial"/>
                <w:sz w:val="16"/>
                <w:szCs w:val="16"/>
              </w:rPr>
              <w:t>human</w:t>
            </w:r>
            <w:r w:rsidRPr="00714B5C">
              <w:rPr>
                <w:rFonts w:ascii="Arial" w:hAnsi="Arial" w:cs="Arial"/>
                <w:sz w:val="16"/>
                <w:szCs w:val="16"/>
                <w:lang w:val="uk-UA"/>
              </w:rPr>
              <w:t>/</w:t>
            </w:r>
            <w:r w:rsidRPr="00714B5C">
              <w:rPr>
                <w:rFonts w:ascii="Arial" w:hAnsi="Arial" w:cs="Arial"/>
                <w:sz w:val="16"/>
                <w:szCs w:val="16"/>
              </w:rPr>
              <w:t>referrals</w:t>
            </w:r>
            <w:r w:rsidRPr="00714B5C">
              <w:rPr>
                <w:rFonts w:ascii="Arial" w:hAnsi="Arial" w:cs="Arial"/>
                <w:sz w:val="16"/>
                <w:szCs w:val="16"/>
                <w:lang w:val="uk-UA"/>
              </w:rPr>
              <w:t>/</w:t>
            </w:r>
            <w:r w:rsidRPr="00714B5C">
              <w:rPr>
                <w:rFonts w:ascii="Arial" w:hAnsi="Arial" w:cs="Arial"/>
                <w:sz w:val="16"/>
                <w:szCs w:val="16"/>
              </w:rPr>
              <w:t>bufexamac</w:t>
            </w:r>
            <w:r w:rsidRPr="00714B5C">
              <w:rPr>
                <w:rFonts w:ascii="Arial" w:hAnsi="Arial" w:cs="Arial"/>
                <w:sz w:val="16"/>
                <w:szCs w:val="16"/>
                <w:lang w:val="uk-UA"/>
              </w:rPr>
              <w:t>);</w:t>
            </w:r>
          </w:p>
          <w:p w:rsidR="008224D0" w:rsidRPr="00714B5C" w:rsidRDefault="008224D0" w:rsidP="00E1356E">
            <w:pPr>
              <w:pStyle w:val="a8"/>
              <w:spacing w:after="0"/>
              <w:ind w:left="0"/>
              <w:rPr>
                <w:rFonts w:ascii="Arial" w:hAnsi="Arial" w:cs="Arial"/>
                <w:sz w:val="16"/>
                <w:szCs w:val="16"/>
                <w:lang w:val="uk-UA"/>
              </w:rPr>
            </w:pPr>
            <w:r w:rsidRPr="00714B5C">
              <w:rPr>
                <w:rFonts w:ascii="Arial" w:hAnsi="Arial" w:cs="Arial"/>
                <w:sz w:val="16"/>
                <w:szCs w:val="16"/>
                <w:lang w:val="uk-UA"/>
              </w:rPr>
              <w:t>- відкликання дозволів на реєстрацію лікарських засобів, що містять буфексамак, в США та Канаді;</w:t>
            </w:r>
          </w:p>
          <w:p w:rsidR="008224D0" w:rsidRPr="00714B5C" w:rsidRDefault="008224D0" w:rsidP="00E1356E">
            <w:pPr>
              <w:pStyle w:val="a8"/>
              <w:spacing w:after="0"/>
              <w:ind w:left="0"/>
              <w:rPr>
                <w:rFonts w:ascii="Arial" w:hAnsi="Arial" w:cs="Arial"/>
                <w:sz w:val="16"/>
                <w:szCs w:val="16"/>
                <w:lang w:val="uk-UA"/>
              </w:rPr>
            </w:pPr>
            <w:r w:rsidRPr="00714B5C">
              <w:rPr>
                <w:rFonts w:ascii="Arial" w:hAnsi="Arial" w:cs="Arial"/>
                <w:sz w:val="16"/>
                <w:szCs w:val="16"/>
                <w:lang w:val="uk-UA"/>
              </w:rPr>
              <w:t xml:space="preserve">- наявність лише суперечливої інформації щодо ефекетивності підзвітного лікарського засобу за показанням «Геморой» та відсутність переконливих даних щодо ефективності для всіх інших показань в матеріалах досьє; </w:t>
            </w:r>
          </w:p>
          <w:p w:rsidR="008224D0" w:rsidRPr="00714B5C" w:rsidRDefault="008224D0" w:rsidP="00E1356E">
            <w:pPr>
              <w:pStyle w:val="a8"/>
              <w:spacing w:after="0"/>
              <w:ind w:left="0"/>
              <w:rPr>
                <w:rFonts w:ascii="Arial" w:hAnsi="Arial" w:cs="Arial"/>
                <w:b/>
                <w:sz w:val="16"/>
                <w:szCs w:val="16"/>
                <w:lang w:val="uk-UA"/>
              </w:rPr>
            </w:pPr>
            <w:r w:rsidRPr="00714B5C">
              <w:rPr>
                <w:rFonts w:ascii="Arial" w:hAnsi="Arial" w:cs="Arial"/>
                <w:sz w:val="16"/>
                <w:szCs w:val="16"/>
                <w:lang w:val="uk-UA"/>
              </w:rPr>
              <w:t>- висновки Консультативно-експертних груп «Лікарська токсикологія», «Дерматовенерологія. Лікарські засоби», «Хірургія, анестезіологія/реаніматологія, гематологія, трансфузіологія. Лікарські засоби» щодо несприятливого співвідношення користь/ризик лікарських засобів, що містять буфексамак, препарат не рекомендовано до перереєстрації у зв’язку з негативним співвідношенням користь/ризик для застосування діючої речовини буфексамак</w:t>
            </w:r>
          </w:p>
        </w:tc>
      </w:tr>
    </w:tbl>
    <w:p w:rsidR="008224D0" w:rsidRDefault="008224D0" w:rsidP="008224D0">
      <w:pPr>
        <w:ind w:right="20"/>
        <w:rPr>
          <w:rStyle w:val="cs7864ebcf1"/>
          <w:rFonts w:ascii="Arial" w:hAnsi="Arial" w:cs="Arial"/>
          <w:color w:val="auto"/>
          <w:lang w:val="uk-UA"/>
        </w:rPr>
      </w:pPr>
    </w:p>
    <w:tbl>
      <w:tblPr>
        <w:tblW w:w="0" w:type="auto"/>
        <w:tblLook w:val="04A0" w:firstRow="1" w:lastRow="0" w:firstColumn="1" w:lastColumn="0" w:noHBand="0" w:noVBand="1"/>
      </w:tblPr>
      <w:tblGrid>
        <w:gridCol w:w="7421"/>
        <w:gridCol w:w="7422"/>
      </w:tblGrid>
      <w:tr w:rsidR="008224D0" w:rsidRPr="00714B5C" w:rsidTr="00E1356E">
        <w:tc>
          <w:tcPr>
            <w:tcW w:w="7421" w:type="dxa"/>
            <w:hideMark/>
          </w:tcPr>
          <w:p w:rsidR="008224D0" w:rsidRPr="00714B5C" w:rsidRDefault="008224D0" w:rsidP="00E1356E">
            <w:pPr>
              <w:rPr>
                <w:rStyle w:val="cs95e872d03"/>
                <w:sz w:val="28"/>
                <w:szCs w:val="28"/>
              </w:rPr>
            </w:pPr>
            <w:r w:rsidRPr="00714B5C">
              <w:rPr>
                <w:rStyle w:val="cs7a65ad241"/>
                <w:color w:val="auto"/>
                <w:sz w:val="28"/>
                <w:szCs w:val="28"/>
              </w:rPr>
              <w:t xml:space="preserve">Начальник </w:t>
            </w:r>
          </w:p>
          <w:p w:rsidR="008224D0" w:rsidRPr="00714B5C" w:rsidRDefault="008224D0" w:rsidP="00E1356E">
            <w:pPr>
              <w:ind w:right="20"/>
              <w:rPr>
                <w:rStyle w:val="cs7864ebcf1"/>
                <w:b w:val="0"/>
                <w:color w:val="auto"/>
                <w:sz w:val="28"/>
                <w:szCs w:val="28"/>
              </w:rPr>
            </w:pPr>
            <w:r w:rsidRPr="00714B5C">
              <w:rPr>
                <w:rStyle w:val="cs7a65ad241"/>
                <w:color w:val="auto"/>
                <w:sz w:val="28"/>
                <w:szCs w:val="28"/>
              </w:rPr>
              <w:t>Фармацевтичного управління</w:t>
            </w:r>
          </w:p>
        </w:tc>
        <w:tc>
          <w:tcPr>
            <w:tcW w:w="7422" w:type="dxa"/>
          </w:tcPr>
          <w:p w:rsidR="008224D0" w:rsidRPr="00714B5C" w:rsidRDefault="008224D0" w:rsidP="00E1356E">
            <w:pPr>
              <w:pStyle w:val="cs95e872d0"/>
              <w:rPr>
                <w:rStyle w:val="cs7864ebcf1"/>
                <w:color w:val="auto"/>
                <w:sz w:val="28"/>
                <w:szCs w:val="28"/>
              </w:rPr>
            </w:pPr>
          </w:p>
          <w:p w:rsidR="008224D0" w:rsidRPr="00714B5C" w:rsidRDefault="008224D0" w:rsidP="00E1356E">
            <w:pPr>
              <w:pStyle w:val="cs95e872d0"/>
              <w:jc w:val="right"/>
              <w:rPr>
                <w:rStyle w:val="cs7864ebcf1"/>
                <w:color w:val="auto"/>
                <w:sz w:val="28"/>
                <w:szCs w:val="28"/>
                <w:lang w:val="uk-UA"/>
              </w:rPr>
            </w:pPr>
            <w:r w:rsidRPr="00714B5C">
              <w:rPr>
                <w:rStyle w:val="cs7a65ad241"/>
                <w:color w:val="auto"/>
                <w:sz w:val="28"/>
                <w:szCs w:val="28"/>
                <w:lang w:val="uk-UA"/>
              </w:rPr>
              <w:t>Тарас ЛЯСКОВСЬКИЙ</w:t>
            </w:r>
          </w:p>
        </w:tc>
      </w:tr>
    </w:tbl>
    <w:p w:rsidR="008224D0" w:rsidRPr="00714B5C" w:rsidRDefault="008224D0" w:rsidP="008224D0">
      <w:pPr>
        <w:pStyle w:val="11"/>
        <w:jc w:val="both"/>
        <w:rPr>
          <w:b/>
          <w:sz w:val="28"/>
          <w:szCs w:val="28"/>
        </w:rPr>
      </w:pPr>
    </w:p>
    <w:p w:rsidR="008224D0" w:rsidRPr="00714B5C" w:rsidRDefault="008224D0" w:rsidP="008224D0">
      <w:pPr>
        <w:tabs>
          <w:tab w:val="left" w:pos="1985"/>
        </w:tabs>
      </w:pPr>
    </w:p>
    <w:p w:rsidR="007F3466" w:rsidRPr="00714B5C" w:rsidRDefault="007F3466" w:rsidP="00FC73F7">
      <w:pPr>
        <w:pStyle w:val="31"/>
        <w:spacing w:after="0"/>
        <w:ind w:left="0"/>
        <w:rPr>
          <w:b/>
          <w:sz w:val="28"/>
          <w:szCs w:val="28"/>
          <w:lang w:val="uk-UA"/>
        </w:rPr>
      </w:pPr>
    </w:p>
    <w:sectPr w:rsidR="007F3466" w:rsidRPr="00714B5C" w:rsidSect="00E1356E">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56E" w:rsidRDefault="00E1356E" w:rsidP="00B217C6">
      <w:r>
        <w:separator/>
      </w:r>
    </w:p>
  </w:endnote>
  <w:endnote w:type="continuationSeparator" w:id="0">
    <w:p w:rsidR="00E1356E" w:rsidRDefault="00E1356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56E" w:rsidRDefault="00E1356E" w:rsidP="00B217C6">
      <w:r>
        <w:separator/>
      </w:r>
    </w:p>
  </w:footnote>
  <w:footnote w:type="continuationSeparator" w:id="0">
    <w:p w:rsidR="00E1356E" w:rsidRDefault="00E1356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5504E9">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6E" w:rsidRDefault="00E1356E" w:rsidP="00E1356E">
    <w:pPr>
      <w:pStyle w:val="a3"/>
      <w:tabs>
        <w:tab w:val="center" w:pos="7313"/>
        <w:tab w:val="left" w:pos="11340"/>
      </w:tabs>
    </w:pPr>
    <w:r>
      <w:tab/>
    </w:r>
    <w:r>
      <w:tab/>
    </w:r>
    <w:r>
      <w:fldChar w:fldCharType="begin"/>
    </w:r>
    <w:r>
      <w:instrText>PAGE   \* MERGEFORMAT</w:instrText>
    </w:r>
    <w:r>
      <w:fldChar w:fldCharType="separate"/>
    </w:r>
    <w:r w:rsidR="00B42E7D">
      <w:rPr>
        <w:noProof/>
      </w:rPr>
      <w:t>7</w:t>
    </w:r>
    <w:r>
      <w:fldChar w:fldCharType="end"/>
    </w:r>
  </w:p>
  <w:p w:rsidR="00714B5C" w:rsidRDefault="00714B5C" w:rsidP="00E1356E">
    <w:pPr>
      <w:pStyle w:val="a3"/>
      <w:tabs>
        <w:tab w:val="center" w:pos="7313"/>
        <w:tab w:val="left" w:pos="1134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6E" w:rsidRDefault="00E1356E" w:rsidP="00E1356E">
    <w:pPr>
      <w:pStyle w:val="a3"/>
      <w:tabs>
        <w:tab w:val="center" w:pos="7313"/>
        <w:tab w:val="left" w:pos="11925"/>
      </w:tabs>
    </w:pPr>
    <w:r>
      <w:tab/>
    </w:r>
    <w:r>
      <w:tab/>
    </w:r>
    <w:r>
      <w:fldChar w:fldCharType="begin"/>
    </w:r>
    <w:r>
      <w:instrText>PAGE   \* MERGEFORMAT</w:instrText>
    </w:r>
    <w:r>
      <w:fldChar w:fldCharType="separate"/>
    </w:r>
    <w:r w:rsidR="00B42E7D">
      <w:rPr>
        <w:noProof/>
      </w:rPr>
      <w:t>19</w:t>
    </w:r>
    <w:r>
      <w:fldChar w:fldCharType="end"/>
    </w:r>
  </w:p>
  <w:p w:rsidR="00BC42A7" w:rsidRDefault="00BC42A7" w:rsidP="00E1356E">
    <w:pPr>
      <w:pStyle w:val="a3"/>
      <w:tabs>
        <w:tab w:val="center" w:pos="7313"/>
        <w:tab w:val="left" w:pos="119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6E" w:rsidRDefault="00E1356E" w:rsidP="00E1356E">
    <w:pPr>
      <w:pStyle w:val="a3"/>
      <w:tabs>
        <w:tab w:val="center" w:pos="7313"/>
        <w:tab w:val="left" w:pos="11580"/>
      </w:tabs>
    </w:pPr>
    <w:r>
      <w:tab/>
    </w:r>
    <w:r>
      <w:tab/>
    </w:r>
    <w:r>
      <w:fldChar w:fldCharType="begin"/>
    </w:r>
    <w:r>
      <w:instrText>PAGE   \* MERGEFORMAT</w:instrText>
    </w:r>
    <w:r>
      <w:fldChar w:fldCharType="separate"/>
    </w:r>
    <w:r w:rsidR="00B42E7D">
      <w:rPr>
        <w:noProof/>
      </w:rPr>
      <w:t>257</w:t>
    </w:r>
    <w:r>
      <w:fldChar w:fldCharType="end"/>
    </w:r>
  </w:p>
  <w:p w:rsidR="00000568" w:rsidRDefault="00000568" w:rsidP="00E1356E">
    <w:pPr>
      <w:pStyle w:val="a3"/>
      <w:tabs>
        <w:tab w:val="center" w:pos="7313"/>
        <w:tab w:val="left" w:pos="115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50B4"/>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D2E4FB5"/>
    <w:multiLevelType w:val="hybridMultilevel"/>
    <w:tmpl w:val="4DBEE77E"/>
    <w:lvl w:ilvl="0" w:tplc="C8447F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7"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8"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9"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3"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0"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21"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22"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3" w15:restartNumberingAfterBreak="0">
    <w:nsid w:val="72531D4E"/>
    <w:multiLevelType w:val="hybridMultilevel"/>
    <w:tmpl w:val="BF4C6B84"/>
    <w:lvl w:ilvl="0" w:tplc="462A0B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9"/>
  </w:num>
  <w:num w:numId="2">
    <w:abstractNumId w:val="19"/>
  </w:num>
  <w:num w:numId="3">
    <w:abstractNumId w:val="16"/>
  </w:num>
  <w:num w:numId="4">
    <w:abstractNumId w:val="2"/>
  </w:num>
  <w:num w:numId="5">
    <w:abstractNumId w:val="23"/>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3"/>
  </w:num>
  <w:num w:numId="12">
    <w:abstractNumId w:val="4"/>
  </w:num>
  <w:num w:numId="13">
    <w:abstractNumId w:val="25"/>
  </w:num>
  <w:num w:numId="14">
    <w:abstractNumId w:val="22"/>
  </w:num>
  <w:num w:numId="15">
    <w:abstractNumId w:val="1"/>
  </w:num>
  <w:num w:numId="16">
    <w:abstractNumId w:val="6"/>
  </w:num>
  <w:num w:numId="17">
    <w:abstractNumId w:val="8"/>
  </w:num>
  <w:num w:numId="18">
    <w:abstractNumId w:val="13"/>
  </w:num>
  <w:num w:numId="19">
    <w:abstractNumId w:val="17"/>
  </w:num>
  <w:num w:numId="20">
    <w:abstractNumId w:val="14"/>
  </w:num>
  <w:num w:numId="21">
    <w:abstractNumId w:val="7"/>
  </w:num>
  <w:num w:numId="22">
    <w:abstractNumId w:val="21"/>
  </w:num>
  <w:num w:numId="23">
    <w:abstractNumId w:val="20"/>
  </w:num>
  <w:num w:numId="24">
    <w:abstractNumId w:val="18"/>
  </w:num>
  <w:num w:numId="25">
    <w:abstractNumId w:val="5"/>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056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BFA"/>
    <w:rsid w:val="00163DE2"/>
    <w:rsid w:val="0016518D"/>
    <w:rsid w:val="00172039"/>
    <w:rsid w:val="00173968"/>
    <w:rsid w:val="00174C59"/>
    <w:rsid w:val="0018152B"/>
    <w:rsid w:val="001825E7"/>
    <w:rsid w:val="00183AB6"/>
    <w:rsid w:val="0018449E"/>
    <w:rsid w:val="00192786"/>
    <w:rsid w:val="00196818"/>
    <w:rsid w:val="00197511"/>
    <w:rsid w:val="001A1A2B"/>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565F1"/>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A32F4"/>
    <w:rsid w:val="004A36AC"/>
    <w:rsid w:val="004A464D"/>
    <w:rsid w:val="004A60C9"/>
    <w:rsid w:val="004A68C7"/>
    <w:rsid w:val="004B12F8"/>
    <w:rsid w:val="004B1BAF"/>
    <w:rsid w:val="004B1F5C"/>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04E9"/>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85D"/>
    <w:rsid w:val="006D6930"/>
    <w:rsid w:val="006E10FF"/>
    <w:rsid w:val="006E7076"/>
    <w:rsid w:val="006E790E"/>
    <w:rsid w:val="006F75D2"/>
    <w:rsid w:val="006F7E05"/>
    <w:rsid w:val="007029B6"/>
    <w:rsid w:val="00702CBF"/>
    <w:rsid w:val="00706EAA"/>
    <w:rsid w:val="00706EAB"/>
    <w:rsid w:val="00714884"/>
    <w:rsid w:val="00714B5C"/>
    <w:rsid w:val="00717C06"/>
    <w:rsid w:val="00720625"/>
    <w:rsid w:val="007238C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24AC"/>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0512F"/>
    <w:rsid w:val="008105BE"/>
    <w:rsid w:val="00811767"/>
    <w:rsid w:val="008132F1"/>
    <w:rsid w:val="00813D5B"/>
    <w:rsid w:val="00815442"/>
    <w:rsid w:val="0081593A"/>
    <w:rsid w:val="00817AE7"/>
    <w:rsid w:val="008207A0"/>
    <w:rsid w:val="00822046"/>
    <w:rsid w:val="008224D0"/>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3C8E"/>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2E7D"/>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42A7"/>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672B7"/>
    <w:rsid w:val="00D70341"/>
    <w:rsid w:val="00D71F15"/>
    <w:rsid w:val="00D720FD"/>
    <w:rsid w:val="00D74462"/>
    <w:rsid w:val="00D81958"/>
    <w:rsid w:val="00D82E55"/>
    <w:rsid w:val="00D83C5B"/>
    <w:rsid w:val="00D8541B"/>
    <w:rsid w:val="00D86F1F"/>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356E"/>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CA32EBB-25C5-43DA-BE7A-2DCB33EB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A1A2B"/>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A1A2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0512F"/>
    <w:rPr>
      <w:rFonts w:eastAsia="Times New Roman"/>
      <w:sz w:val="24"/>
      <w:szCs w:val="24"/>
      <w:lang w:val="uk-UA" w:eastAsia="uk-UA"/>
    </w:rPr>
  </w:style>
  <w:style w:type="paragraph" w:customStyle="1" w:styleId="cs95e872d0">
    <w:name w:val="cs95e872d0"/>
    <w:basedOn w:val="a"/>
    <w:rsid w:val="0080512F"/>
    <w:rPr>
      <w:rFonts w:eastAsia="Times New Roman"/>
      <w:sz w:val="24"/>
      <w:szCs w:val="24"/>
    </w:rPr>
  </w:style>
  <w:style w:type="paragraph" w:customStyle="1" w:styleId="110">
    <w:name w:val="Обычный11"/>
    <w:aliases w:val="Normal,Normal"/>
    <w:basedOn w:val="a"/>
    <w:qFormat/>
    <w:rsid w:val="0080512F"/>
    <w:rPr>
      <w:rFonts w:eastAsia="Times New Roman"/>
      <w:sz w:val="24"/>
      <w:szCs w:val="24"/>
      <w:lang w:val="uk-UA" w:eastAsia="uk-UA"/>
    </w:rPr>
  </w:style>
  <w:style w:type="character" w:customStyle="1" w:styleId="cs7864ebcf1">
    <w:name w:val="cs7864ebcf1"/>
    <w:rsid w:val="0080512F"/>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80512F"/>
  </w:style>
  <w:style w:type="character" w:customStyle="1" w:styleId="cs7a65ad241">
    <w:name w:val="cs7a65ad241"/>
    <w:rsid w:val="0080512F"/>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1A1A2B"/>
    <w:rPr>
      <w:rFonts w:ascii="Arial" w:eastAsia="Times New Roman" w:hAnsi="Arial"/>
      <w:b/>
      <w:caps/>
      <w:sz w:val="16"/>
      <w:lang w:val="uk-UA" w:eastAsia="uk-UA"/>
    </w:rPr>
  </w:style>
  <w:style w:type="character" w:customStyle="1" w:styleId="60">
    <w:name w:val="Заголовок 6 Знак"/>
    <w:link w:val="6"/>
    <w:uiPriority w:val="9"/>
    <w:rsid w:val="001A1A2B"/>
    <w:rPr>
      <w:rFonts w:ascii="Times New Roman" w:hAnsi="Times New Roman"/>
      <w:b/>
      <w:bCs/>
      <w:sz w:val="22"/>
      <w:szCs w:val="22"/>
    </w:rPr>
  </w:style>
  <w:style w:type="character" w:customStyle="1" w:styleId="40">
    <w:name w:val="Заголовок 4 Знак"/>
    <w:link w:val="4"/>
    <w:rsid w:val="001A1A2B"/>
    <w:rPr>
      <w:rFonts w:ascii="Times New Roman" w:hAnsi="Times New Roman"/>
      <w:b/>
      <w:bCs/>
      <w:sz w:val="28"/>
      <w:szCs w:val="28"/>
      <w:lang w:val="ru-RU" w:eastAsia="ru-RU"/>
    </w:rPr>
  </w:style>
  <w:style w:type="paragraph" w:customStyle="1" w:styleId="msolistparagraph0">
    <w:name w:val="msolistparagraph"/>
    <w:basedOn w:val="a"/>
    <w:uiPriority w:val="34"/>
    <w:qFormat/>
    <w:rsid w:val="001A1A2B"/>
    <w:pPr>
      <w:ind w:left="720"/>
      <w:contextualSpacing/>
    </w:pPr>
    <w:rPr>
      <w:rFonts w:eastAsia="Times New Roman"/>
      <w:sz w:val="24"/>
      <w:szCs w:val="24"/>
      <w:lang w:val="uk-UA" w:eastAsia="uk-UA"/>
    </w:rPr>
  </w:style>
  <w:style w:type="paragraph" w:customStyle="1" w:styleId="Encryption">
    <w:name w:val="Encryption"/>
    <w:basedOn w:val="a"/>
    <w:qFormat/>
    <w:rsid w:val="001A1A2B"/>
    <w:pPr>
      <w:jc w:val="both"/>
    </w:pPr>
    <w:rPr>
      <w:rFonts w:eastAsia="Times New Roman"/>
      <w:b/>
      <w:bCs/>
      <w:i/>
      <w:iCs/>
      <w:sz w:val="24"/>
      <w:szCs w:val="24"/>
      <w:lang w:val="uk-UA" w:eastAsia="uk-UA"/>
    </w:rPr>
  </w:style>
  <w:style w:type="character" w:customStyle="1" w:styleId="Heading2Char">
    <w:name w:val="Heading 2 Char"/>
    <w:link w:val="21"/>
    <w:locked/>
    <w:rsid w:val="001A1A2B"/>
    <w:rPr>
      <w:rFonts w:ascii="Arial" w:eastAsia="Times New Roman" w:hAnsi="Arial"/>
      <w:b/>
      <w:caps/>
      <w:sz w:val="16"/>
      <w:lang w:val="ru-RU" w:eastAsia="ru-RU"/>
    </w:rPr>
  </w:style>
  <w:style w:type="paragraph" w:customStyle="1" w:styleId="21">
    <w:name w:val="Заголовок 21"/>
    <w:basedOn w:val="a"/>
    <w:link w:val="Heading2Char"/>
    <w:rsid w:val="001A1A2B"/>
    <w:rPr>
      <w:rFonts w:ascii="Arial" w:eastAsia="Times New Roman" w:hAnsi="Arial"/>
      <w:b/>
      <w:caps/>
      <w:sz w:val="16"/>
    </w:rPr>
  </w:style>
  <w:style w:type="character" w:customStyle="1" w:styleId="Heading4Char">
    <w:name w:val="Heading 4 Char"/>
    <w:link w:val="41"/>
    <w:locked/>
    <w:rsid w:val="001A1A2B"/>
    <w:rPr>
      <w:rFonts w:ascii="Arial" w:eastAsia="Times New Roman" w:hAnsi="Arial"/>
      <w:b/>
      <w:lang w:val="ru-RU" w:eastAsia="ru-RU"/>
    </w:rPr>
  </w:style>
  <w:style w:type="paragraph" w:customStyle="1" w:styleId="41">
    <w:name w:val="Заголовок 41"/>
    <w:basedOn w:val="a"/>
    <w:link w:val="Heading4Char"/>
    <w:rsid w:val="001A1A2B"/>
    <w:rPr>
      <w:rFonts w:ascii="Arial" w:eastAsia="Times New Roman" w:hAnsi="Arial"/>
      <w:b/>
    </w:rPr>
  </w:style>
  <w:style w:type="table" w:styleId="a6">
    <w:name w:val="Table Grid"/>
    <w:basedOn w:val="a1"/>
    <w:uiPriority w:val="39"/>
    <w:rsid w:val="001A1A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A1A2B"/>
    <w:rPr>
      <w:lang w:val="uk-UA"/>
    </w:rPr>
    <w:tblPr>
      <w:tblCellMar>
        <w:top w:w="0" w:type="dxa"/>
        <w:left w:w="108" w:type="dxa"/>
        <w:bottom w:w="0" w:type="dxa"/>
        <w:right w:w="108" w:type="dxa"/>
      </w:tblCellMar>
    </w:tblPr>
  </w:style>
  <w:style w:type="character" w:customStyle="1" w:styleId="csb3e8c9cf24">
    <w:name w:val="csb3e8c9cf24"/>
    <w:rsid w:val="001A1A2B"/>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1A1A2B"/>
    <w:rPr>
      <w:rFonts w:ascii="Tahoma" w:eastAsia="Times New Roman" w:hAnsi="Tahoma" w:cs="Tahoma"/>
      <w:sz w:val="16"/>
      <w:szCs w:val="16"/>
    </w:rPr>
  </w:style>
  <w:style w:type="character" w:customStyle="1" w:styleId="14">
    <w:name w:val="Текст у виносці Знак1"/>
    <w:link w:val="a7"/>
    <w:uiPriority w:val="99"/>
    <w:semiHidden/>
    <w:rsid w:val="001A1A2B"/>
    <w:rPr>
      <w:rFonts w:ascii="Tahoma" w:eastAsia="Times New Roman" w:hAnsi="Tahoma" w:cs="Tahoma"/>
      <w:sz w:val="16"/>
      <w:szCs w:val="16"/>
      <w:lang w:val="ru-RU" w:eastAsia="ru-RU"/>
    </w:rPr>
  </w:style>
  <w:style w:type="paragraph" w:customStyle="1" w:styleId="BodyTextIndent2">
    <w:name w:val="Body Text Indent2"/>
    <w:basedOn w:val="a"/>
    <w:rsid w:val="001A1A2B"/>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1A1A2B"/>
    <w:pPr>
      <w:spacing w:before="120" w:after="120"/>
    </w:pPr>
    <w:rPr>
      <w:rFonts w:ascii="Arial" w:eastAsia="Times New Roman" w:hAnsi="Arial"/>
      <w:sz w:val="18"/>
    </w:rPr>
  </w:style>
  <w:style w:type="character" w:customStyle="1" w:styleId="BodyTextIndentChar">
    <w:name w:val="Body Text Indent Char"/>
    <w:link w:val="15"/>
    <w:locked/>
    <w:rsid w:val="001A1A2B"/>
    <w:rPr>
      <w:rFonts w:ascii="Arial" w:eastAsia="Times New Roman" w:hAnsi="Arial"/>
      <w:sz w:val="18"/>
      <w:lang w:val="ru-RU" w:eastAsia="ru-RU"/>
    </w:rPr>
  </w:style>
  <w:style w:type="character" w:customStyle="1" w:styleId="csab6e076947">
    <w:name w:val="csab6e076947"/>
    <w:rsid w:val="001A1A2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A1A2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A1A2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A1A2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A1A2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A1A2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A1A2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A1A2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A1A2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A1A2B"/>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1A1A2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A1A2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A1A2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A1A2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A1A2B"/>
    <w:rPr>
      <w:rFonts w:ascii="Arial" w:hAnsi="Arial" w:cs="Arial" w:hint="default"/>
      <w:b/>
      <w:bCs/>
      <w:i w:val="0"/>
      <w:iCs w:val="0"/>
      <w:color w:val="000000"/>
      <w:sz w:val="18"/>
      <w:szCs w:val="18"/>
      <w:shd w:val="clear" w:color="auto" w:fill="auto"/>
    </w:rPr>
  </w:style>
  <w:style w:type="character" w:customStyle="1" w:styleId="csab6e076980">
    <w:name w:val="csab6e076980"/>
    <w:rsid w:val="001A1A2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A1A2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A1A2B"/>
    <w:rPr>
      <w:rFonts w:ascii="Arial" w:hAnsi="Arial" w:cs="Arial" w:hint="default"/>
      <w:b/>
      <w:bCs/>
      <w:i w:val="0"/>
      <w:iCs w:val="0"/>
      <w:color w:val="000000"/>
      <w:sz w:val="18"/>
      <w:szCs w:val="18"/>
      <w:shd w:val="clear" w:color="auto" w:fill="auto"/>
    </w:rPr>
  </w:style>
  <w:style w:type="character" w:customStyle="1" w:styleId="csab6e076961">
    <w:name w:val="csab6e076961"/>
    <w:rsid w:val="001A1A2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A1A2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A1A2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A1A2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A1A2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A1A2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A1A2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A1A2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A1A2B"/>
    <w:rPr>
      <w:rFonts w:ascii="Arial" w:hAnsi="Arial" w:cs="Arial" w:hint="default"/>
      <w:b/>
      <w:bCs/>
      <w:i w:val="0"/>
      <w:iCs w:val="0"/>
      <w:color w:val="000000"/>
      <w:sz w:val="18"/>
      <w:szCs w:val="18"/>
      <w:shd w:val="clear" w:color="auto" w:fill="auto"/>
    </w:rPr>
  </w:style>
  <w:style w:type="character" w:customStyle="1" w:styleId="csab6e0769276">
    <w:name w:val="csab6e0769276"/>
    <w:rsid w:val="001A1A2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A1A2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A1A2B"/>
    <w:rPr>
      <w:rFonts w:ascii="Arial" w:hAnsi="Arial" w:cs="Arial" w:hint="default"/>
      <w:b/>
      <w:bCs/>
      <w:i w:val="0"/>
      <w:iCs w:val="0"/>
      <w:color w:val="000000"/>
      <w:sz w:val="18"/>
      <w:szCs w:val="18"/>
      <w:shd w:val="clear" w:color="auto" w:fill="auto"/>
    </w:rPr>
  </w:style>
  <w:style w:type="character" w:customStyle="1" w:styleId="csf229d0ff13">
    <w:name w:val="csf229d0ff13"/>
    <w:rsid w:val="001A1A2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A1A2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A1A2B"/>
    <w:rPr>
      <w:rFonts w:ascii="Arial" w:hAnsi="Arial" w:cs="Arial" w:hint="default"/>
      <w:b/>
      <w:bCs/>
      <w:i w:val="0"/>
      <w:iCs w:val="0"/>
      <w:color w:val="000000"/>
      <w:sz w:val="18"/>
      <w:szCs w:val="18"/>
      <w:shd w:val="clear" w:color="auto" w:fill="auto"/>
    </w:rPr>
  </w:style>
  <w:style w:type="character" w:customStyle="1" w:styleId="csafaf5741100">
    <w:name w:val="csafaf5741100"/>
    <w:rsid w:val="001A1A2B"/>
    <w:rPr>
      <w:rFonts w:ascii="Arial" w:hAnsi="Arial" w:cs="Arial" w:hint="default"/>
      <w:b/>
      <w:bCs/>
      <w:i w:val="0"/>
      <w:iCs w:val="0"/>
      <w:color w:val="000000"/>
      <w:sz w:val="18"/>
      <w:szCs w:val="18"/>
      <w:shd w:val="clear" w:color="auto" w:fill="auto"/>
    </w:rPr>
  </w:style>
  <w:style w:type="paragraph" w:styleId="a8">
    <w:name w:val="Body Text Indent"/>
    <w:basedOn w:val="a"/>
    <w:link w:val="a9"/>
    <w:rsid w:val="001A1A2B"/>
    <w:pPr>
      <w:spacing w:after="120"/>
      <w:ind w:left="283"/>
    </w:pPr>
    <w:rPr>
      <w:rFonts w:eastAsia="Times New Roman"/>
      <w:sz w:val="24"/>
      <w:szCs w:val="24"/>
    </w:rPr>
  </w:style>
  <w:style w:type="character" w:customStyle="1" w:styleId="a9">
    <w:name w:val="Основний текст з відступом Знак"/>
    <w:link w:val="a8"/>
    <w:rsid w:val="001A1A2B"/>
    <w:rPr>
      <w:rFonts w:ascii="Times New Roman" w:eastAsia="Times New Roman" w:hAnsi="Times New Roman"/>
      <w:sz w:val="24"/>
      <w:szCs w:val="24"/>
      <w:lang w:val="ru-RU" w:eastAsia="ru-RU"/>
    </w:rPr>
  </w:style>
  <w:style w:type="character" w:customStyle="1" w:styleId="csf229d0ff16">
    <w:name w:val="csf229d0ff16"/>
    <w:rsid w:val="001A1A2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A1A2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A1A2B"/>
    <w:pPr>
      <w:spacing w:after="120"/>
    </w:pPr>
    <w:rPr>
      <w:rFonts w:eastAsia="Times New Roman"/>
      <w:sz w:val="16"/>
      <w:szCs w:val="16"/>
      <w:lang w:val="uk-UA" w:eastAsia="uk-UA"/>
    </w:rPr>
  </w:style>
  <w:style w:type="character" w:customStyle="1" w:styleId="34">
    <w:name w:val="Основний текст 3 Знак"/>
    <w:link w:val="33"/>
    <w:rsid w:val="001A1A2B"/>
    <w:rPr>
      <w:rFonts w:ascii="Times New Roman" w:eastAsia="Times New Roman" w:hAnsi="Times New Roman"/>
      <w:sz w:val="16"/>
      <w:szCs w:val="16"/>
      <w:lang w:val="uk-UA" w:eastAsia="uk-UA"/>
    </w:rPr>
  </w:style>
  <w:style w:type="character" w:customStyle="1" w:styleId="csab6e076931">
    <w:name w:val="csab6e076931"/>
    <w:rsid w:val="001A1A2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A1A2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A1A2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A1A2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A1A2B"/>
    <w:pPr>
      <w:ind w:firstLine="708"/>
      <w:jc w:val="both"/>
    </w:pPr>
    <w:rPr>
      <w:rFonts w:ascii="Arial" w:eastAsia="Times New Roman" w:hAnsi="Arial"/>
      <w:b/>
      <w:sz w:val="18"/>
      <w:lang w:val="uk-UA"/>
    </w:rPr>
  </w:style>
  <w:style w:type="character" w:customStyle="1" w:styleId="csf229d0ff25">
    <w:name w:val="csf229d0ff25"/>
    <w:rsid w:val="001A1A2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A1A2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A1A2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A1A2B"/>
    <w:pPr>
      <w:ind w:firstLine="708"/>
      <w:jc w:val="both"/>
    </w:pPr>
    <w:rPr>
      <w:rFonts w:ascii="Arial" w:eastAsia="Times New Roman" w:hAnsi="Arial"/>
      <w:b/>
      <w:sz w:val="18"/>
      <w:lang w:val="uk-UA" w:eastAsia="uk-UA"/>
    </w:rPr>
  </w:style>
  <w:style w:type="character" w:customStyle="1" w:styleId="cs95e872d01">
    <w:name w:val="cs95e872d01"/>
    <w:rsid w:val="001A1A2B"/>
  </w:style>
  <w:style w:type="paragraph" w:customStyle="1" w:styleId="cse71256d6">
    <w:name w:val="cse71256d6"/>
    <w:basedOn w:val="a"/>
    <w:rsid w:val="001A1A2B"/>
    <w:pPr>
      <w:ind w:left="1440"/>
    </w:pPr>
    <w:rPr>
      <w:rFonts w:eastAsia="Times New Roman"/>
      <w:sz w:val="24"/>
      <w:szCs w:val="24"/>
      <w:lang w:val="uk-UA" w:eastAsia="uk-UA"/>
    </w:rPr>
  </w:style>
  <w:style w:type="character" w:customStyle="1" w:styleId="csb3e8c9cf10">
    <w:name w:val="csb3e8c9cf10"/>
    <w:rsid w:val="001A1A2B"/>
    <w:rPr>
      <w:rFonts w:ascii="Arial" w:hAnsi="Arial" w:cs="Arial" w:hint="default"/>
      <w:b/>
      <w:bCs/>
      <w:i w:val="0"/>
      <w:iCs w:val="0"/>
      <w:color w:val="000000"/>
      <w:sz w:val="18"/>
      <w:szCs w:val="18"/>
      <w:shd w:val="clear" w:color="auto" w:fill="auto"/>
    </w:rPr>
  </w:style>
  <w:style w:type="character" w:customStyle="1" w:styleId="csafaf574127">
    <w:name w:val="csafaf574127"/>
    <w:rsid w:val="001A1A2B"/>
    <w:rPr>
      <w:rFonts w:ascii="Arial" w:hAnsi="Arial" w:cs="Arial" w:hint="default"/>
      <w:b/>
      <w:bCs/>
      <w:i w:val="0"/>
      <w:iCs w:val="0"/>
      <w:color w:val="000000"/>
      <w:sz w:val="18"/>
      <w:szCs w:val="18"/>
      <w:shd w:val="clear" w:color="auto" w:fill="auto"/>
    </w:rPr>
  </w:style>
  <w:style w:type="character" w:customStyle="1" w:styleId="csf229d0ff10">
    <w:name w:val="csf229d0ff10"/>
    <w:rsid w:val="001A1A2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A1A2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A1A2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A1A2B"/>
    <w:rPr>
      <w:rFonts w:ascii="Arial" w:hAnsi="Arial" w:cs="Arial" w:hint="default"/>
      <w:b/>
      <w:bCs/>
      <w:i w:val="0"/>
      <w:iCs w:val="0"/>
      <w:color w:val="000000"/>
      <w:sz w:val="18"/>
      <w:szCs w:val="18"/>
      <w:shd w:val="clear" w:color="auto" w:fill="auto"/>
    </w:rPr>
  </w:style>
  <w:style w:type="character" w:customStyle="1" w:styleId="csafaf5741106">
    <w:name w:val="csafaf5741106"/>
    <w:rsid w:val="001A1A2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A1A2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A1A2B"/>
    <w:pPr>
      <w:ind w:firstLine="708"/>
      <w:jc w:val="both"/>
    </w:pPr>
    <w:rPr>
      <w:rFonts w:ascii="Arial" w:eastAsia="Times New Roman" w:hAnsi="Arial"/>
      <w:b/>
      <w:sz w:val="18"/>
      <w:lang w:val="uk-UA" w:eastAsia="uk-UA"/>
    </w:rPr>
  </w:style>
  <w:style w:type="character" w:customStyle="1" w:styleId="csafaf5741216">
    <w:name w:val="csafaf5741216"/>
    <w:rsid w:val="001A1A2B"/>
    <w:rPr>
      <w:rFonts w:ascii="Arial" w:hAnsi="Arial" w:cs="Arial" w:hint="default"/>
      <w:b/>
      <w:bCs/>
      <w:i w:val="0"/>
      <w:iCs w:val="0"/>
      <w:color w:val="000000"/>
      <w:sz w:val="18"/>
      <w:szCs w:val="18"/>
      <w:shd w:val="clear" w:color="auto" w:fill="auto"/>
    </w:rPr>
  </w:style>
  <w:style w:type="character" w:customStyle="1" w:styleId="csf229d0ff19">
    <w:name w:val="csf229d0ff19"/>
    <w:rsid w:val="001A1A2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A1A2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A1A2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A1A2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A1A2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A1A2B"/>
    <w:pPr>
      <w:ind w:firstLine="708"/>
      <w:jc w:val="both"/>
    </w:pPr>
    <w:rPr>
      <w:rFonts w:ascii="Arial" w:eastAsia="Times New Roman" w:hAnsi="Arial"/>
      <w:b/>
      <w:sz w:val="18"/>
      <w:lang w:val="uk-UA" w:eastAsia="uk-UA"/>
    </w:rPr>
  </w:style>
  <w:style w:type="character" w:customStyle="1" w:styleId="csf229d0ff14">
    <w:name w:val="csf229d0ff14"/>
    <w:rsid w:val="001A1A2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A1A2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A1A2B"/>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1A1A2B"/>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1A1A2B"/>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1A1A2B"/>
    <w:pPr>
      <w:ind w:firstLine="708"/>
      <w:jc w:val="both"/>
    </w:pPr>
    <w:rPr>
      <w:rFonts w:ascii="Arial" w:eastAsia="Times New Roman" w:hAnsi="Arial"/>
      <w:b/>
      <w:sz w:val="18"/>
      <w:lang w:val="uk-UA" w:eastAsia="uk-UA"/>
    </w:rPr>
  </w:style>
  <w:style w:type="character" w:customStyle="1" w:styleId="csab6e0769225">
    <w:name w:val="csab6e0769225"/>
    <w:rsid w:val="001A1A2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A1A2B"/>
    <w:pPr>
      <w:ind w:firstLine="708"/>
      <w:jc w:val="both"/>
    </w:pPr>
    <w:rPr>
      <w:rFonts w:ascii="Arial" w:eastAsia="Times New Roman" w:hAnsi="Arial"/>
      <w:b/>
      <w:sz w:val="18"/>
      <w:lang w:val="uk-UA" w:eastAsia="uk-UA"/>
    </w:rPr>
  </w:style>
  <w:style w:type="character" w:customStyle="1" w:styleId="csb3e8c9cf3">
    <w:name w:val="csb3e8c9cf3"/>
    <w:rsid w:val="001A1A2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A1A2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A1A2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A1A2B"/>
    <w:pPr>
      <w:ind w:firstLine="708"/>
      <w:jc w:val="both"/>
    </w:pPr>
    <w:rPr>
      <w:rFonts w:ascii="Arial" w:eastAsia="Times New Roman" w:hAnsi="Arial"/>
      <w:b/>
      <w:sz w:val="18"/>
      <w:lang w:val="uk-UA" w:eastAsia="uk-UA"/>
    </w:rPr>
  </w:style>
  <w:style w:type="character" w:customStyle="1" w:styleId="csb86c8cfe1">
    <w:name w:val="csb86c8cfe1"/>
    <w:rsid w:val="001A1A2B"/>
    <w:rPr>
      <w:rFonts w:ascii="Times New Roman" w:hAnsi="Times New Roman" w:cs="Times New Roman" w:hint="default"/>
      <w:b/>
      <w:bCs/>
      <w:i w:val="0"/>
      <w:iCs w:val="0"/>
      <w:color w:val="000000"/>
      <w:sz w:val="24"/>
      <w:szCs w:val="24"/>
    </w:rPr>
  </w:style>
  <w:style w:type="character" w:customStyle="1" w:styleId="csf229d0ff21">
    <w:name w:val="csf229d0ff21"/>
    <w:rsid w:val="001A1A2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A1A2B"/>
    <w:pPr>
      <w:ind w:firstLine="708"/>
      <w:jc w:val="both"/>
    </w:pPr>
    <w:rPr>
      <w:rFonts w:ascii="Arial" w:eastAsia="Times New Roman" w:hAnsi="Arial"/>
      <w:b/>
      <w:sz w:val="18"/>
      <w:lang w:val="uk-UA" w:eastAsia="uk-UA"/>
    </w:rPr>
  </w:style>
  <w:style w:type="character" w:customStyle="1" w:styleId="csf229d0ff26">
    <w:name w:val="csf229d0ff26"/>
    <w:rsid w:val="001A1A2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A1A2B"/>
    <w:pPr>
      <w:jc w:val="both"/>
    </w:pPr>
    <w:rPr>
      <w:rFonts w:ascii="Arial" w:eastAsia="Times New Roman" w:hAnsi="Arial"/>
      <w:sz w:val="24"/>
      <w:szCs w:val="24"/>
      <w:lang w:val="uk-UA" w:eastAsia="uk-UA"/>
    </w:rPr>
  </w:style>
  <w:style w:type="character" w:customStyle="1" w:styleId="cs8c2cf3831">
    <w:name w:val="cs8c2cf3831"/>
    <w:rsid w:val="001A1A2B"/>
    <w:rPr>
      <w:rFonts w:ascii="Arial" w:hAnsi="Arial" w:cs="Arial" w:hint="default"/>
      <w:b/>
      <w:bCs/>
      <w:i/>
      <w:iCs/>
      <w:color w:val="102B56"/>
      <w:sz w:val="18"/>
      <w:szCs w:val="18"/>
      <w:shd w:val="clear" w:color="auto" w:fill="auto"/>
    </w:rPr>
  </w:style>
  <w:style w:type="character" w:customStyle="1" w:styleId="csd71f5e5a1">
    <w:name w:val="csd71f5e5a1"/>
    <w:rsid w:val="001A1A2B"/>
    <w:rPr>
      <w:rFonts w:ascii="Arial" w:hAnsi="Arial" w:cs="Arial" w:hint="default"/>
      <w:b w:val="0"/>
      <w:bCs w:val="0"/>
      <w:i/>
      <w:iCs/>
      <w:color w:val="102B56"/>
      <w:sz w:val="18"/>
      <w:szCs w:val="18"/>
      <w:shd w:val="clear" w:color="auto" w:fill="auto"/>
    </w:rPr>
  </w:style>
  <w:style w:type="character" w:customStyle="1" w:styleId="cs8f6c24af1">
    <w:name w:val="cs8f6c24af1"/>
    <w:rsid w:val="001A1A2B"/>
    <w:rPr>
      <w:rFonts w:ascii="Arial" w:hAnsi="Arial" w:cs="Arial" w:hint="default"/>
      <w:b/>
      <w:bCs/>
      <w:i w:val="0"/>
      <w:iCs w:val="0"/>
      <w:color w:val="102B56"/>
      <w:sz w:val="18"/>
      <w:szCs w:val="18"/>
      <w:shd w:val="clear" w:color="auto" w:fill="auto"/>
    </w:rPr>
  </w:style>
  <w:style w:type="character" w:customStyle="1" w:styleId="csa5a0f5421">
    <w:name w:val="csa5a0f5421"/>
    <w:rsid w:val="001A1A2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A1A2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A1A2B"/>
    <w:pPr>
      <w:ind w:firstLine="708"/>
      <w:jc w:val="both"/>
    </w:pPr>
    <w:rPr>
      <w:rFonts w:ascii="Arial" w:eastAsia="Times New Roman" w:hAnsi="Arial"/>
      <w:b/>
      <w:sz w:val="18"/>
      <w:lang w:val="uk-UA" w:eastAsia="uk-UA"/>
    </w:rPr>
  </w:style>
  <w:style w:type="character" w:styleId="aa">
    <w:name w:val="line number"/>
    <w:uiPriority w:val="99"/>
    <w:rsid w:val="001A1A2B"/>
    <w:rPr>
      <w:rFonts w:ascii="Segoe UI" w:hAnsi="Segoe UI" w:cs="Segoe UI"/>
      <w:color w:val="000000"/>
      <w:sz w:val="18"/>
      <w:szCs w:val="18"/>
    </w:rPr>
  </w:style>
  <w:style w:type="character" w:styleId="ab">
    <w:name w:val="Hyperlink"/>
    <w:uiPriority w:val="99"/>
    <w:rsid w:val="001A1A2B"/>
    <w:rPr>
      <w:rFonts w:ascii="Segoe UI" w:hAnsi="Segoe UI" w:cs="Segoe UI"/>
      <w:color w:val="0000FF"/>
      <w:sz w:val="18"/>
      <w:szCs w:val="18"/>
      <w:u w:val="single"/>
    </w:rPr>
  </w:style>
  <w:style w:type="paragraph" w:customStyle="1" w:styleId="23">
    <w:name w:val="Основной текст с отступом23"/>
    <w:basedOn w:val="a"/>
    <w:rsid w:val="001A1A2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A1A2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A1A2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A1A2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A1A2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A1A2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A1A2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A1A2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A1A2B"/>
    <w:pPr>
      <w:ind w:firstLine="708"/>
      <w:jc w:val="both"/>
    </w:pPr>
    <w:rPr>
      <w:rFonts w:ascii="Arial" w:eastAsia="Times New Roman" w:hAnsi="Arial"/>
      <w:b/>
      <w:sz w:val="18"/>
      <w:lang w:val="uk-UA" w:eastAsia="uk-UA"/>
    </w:rPr>
  </w:style>
  <w:style w:type="character" w:customStyle="1" w:styleId="csa939b0971">
    <w:name w:val="csa939b0971"/>
    <w:rsid w:val="001A1A2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A1A2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A1A2B"/>
    <w:pPr>
      <w:ind w:firstLine="708"/>
      <w:jc w:val="both"/>
    </w:pPr>
    <w:rPr>
      <w:rFonts w:ascii="Arial" w:eastAsia="Times New Roman" w:hAnsi="Arial"/>
      <w:b/>
      <w:sz w:val="18"/>
      <w:lang w:val="uk-UA" w:eastAsia="uk-UA"/>
    </w:rPr>
  </w:style>
  <w:style w:type="character" w:styleId="ac">
    <w:name w:val="annotation reference"/>
    <w:semiHidden/>
    <w:unhideWhenUsed/>
    <w:rsid w:val="001A1A2B"/>
    <w:rPr>
      <w:sz w:val="16"/>
      <w:szCs w:val="16"/>
    </w:rPr>
  </w:style>
  <w:style w:type="paragraph" w:styleId="ad">
    <w:name w:val="annotation text"/>
    <w:basedOn w:val="a"/>
    <w:link w:val="ae"/>
    <w:semiHidden/>
    <w:unhideWhenUsed/>
    <w:rsid w:val="001A1A2B"/>
    <w:rPr>
      <w:rFonts w:eastAsia="Times New Roman"/>
      <w:lang w:val="uk-UA" w:eastAsia="uk-UA"/>
    </w:rPr>
  </w:style>
  <w:style w:type="character" w:customStyle="1" w:styleId="ae">
    <w:name w:val="Текст примітки Знак"/>
    <w:link w:val="ad"/>
    <w:semiHidden/>
    <w:rsid w:val="001A1A2B"/>
    <w:rPr>
      <w:rFonts w:ascii="Times New Roman" w:eastAsia="Times New Roman" w:hAnsi="Times New Roman"/>
      <w:lang w:val="uk-UA" w:eastAsia="uk-UA"/>
    </w:rPr>
  </w:style>
  <w:style w:type="paragraph" w:styleId="af">
    <w:name w:val="annotation subject"/>
    <w:basedOn w:val="ad"/>
    <w:next w:val="ad"/>
    <w:link w:val="af0"/>
    <w:semiHidden/>
    <w:unhideWhenUsed/>
    <w:rsid w:val="001A1A2B"/>
    <w:rPr>
      <w:b/>
      <w:bCs/>
    </w:rPr>
  </w:style>
  <w:style w:type="character" w:customStyle="1" w:styleId="af0">
    <w:name w:val="Тема примітки Знак"/>
    <w:link w:val="af"/>
    <w:semiHidden/>
    <w:rsid w:val="001A1A2B"/>
    <w:rPr>
      <w:rFonts w:ascii="Times New Roman" w:eastAsia="Times New Roman" w:hAnsi="Times New Roman"/>
      <w:b/>
      <w:bCs/>
      <w:lang w:val="uk-UA" w:eastAsia="uk-UA"/>
    </w:rPr>
  </w:style>
  <w:style w:type="paragraph" w:styleId="af1">
    <w:name w:val="Revision"/>
    <w:hidden/>
    <w:uiPriority w:val="99"/>
    <w:semiHidden/>
    <w:rsid w:val="001A1A2B"/>
    <w:rPr>
      <w:rFonts w:ascii="Times New Roman" w:eastAsia="Times New Roman" w:hAnsi="Times New Roman"/>
      <w:sz w:val="24"/>
      <w:szCs w:val="24"/>
      <w:lang w:val="uk-UA" w:eastAsia="uk-UA"/>
    </w:rPr>
  </w:style>
  <w:style w:type="character" w:customStyle="1" w:styleId="csb3e8c9cf69">
    <w:name w:val="csb3e8c9cf69"/>
    <w:rsid w:val="001A1A2B"/>
    <w:rPr>
      <w:rFonts w:ascii="Arial" w:hAnsi="Arial" w:cs="Arial" w:hint="default"/>
      <w:b/>
      <w:bCs/>
      <w:i w:val="0"/>
      <w:iCs w:val="0"/>
      <w:color w:val="000000"/>
      <w:sz w:val="18"/>
      <w:szCs w:val="18"/>
      <w:shd w:val="clear" w:color="auto" w:fill="auto"/>
    </w:rPr>
  </w:style>
  <w:style w:type="character" w:customStyle="1" w:styleId="csf229d0ff64">
    <w:name w:val="csf229d0ff64"/>
    <w:rsid w:val="001A1A2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A1A2B"/>
    <w:rPr>
      <w:rFonts w:ascii="Arial" w:eastAsia="Times New Roman" w:hAnsi="Arial"/>
      <w:sz w:val="24"/>
      <w:szCs w:val="24"/>
      <w:lang w:val="uk-UA" w:eastAsia="uk-UA"/>
    </w:rPr>
  </w:style>
  <w:style w:type="character" w:customStyle="1" w:styleId="csd398459525">
    <w:name w:val="csd398459525"/>
    <w:rsid w:val="001A1A2B"/>
    <w:rPr>
      <w:rFonts w:ascii="Arial" w:hAnsi="Arial" w:cs="Arial" w:hint="default"/>
      <w:b/>
      <w:bCs/>
      <w:i/>
      <w:iCs/>
      <w:color w:val="000000"/>
      <w:sz w:val="18"/>
      <w:szCs w:val="18"/>
      <w:u w:val="single"/>
      <w:shd w:val="clear" w:color="auto" w:fill="auto"/>
    </w:rPr>
  </w:style>
  <w:style w:type="character" w:customStyle="1" w:styleId="csd3c90d4325">
    <w:name w:val="csd3c90d4325"/>
    <w:rsid w:val="001A1A2B"/>
    <w:rPr>
      <w:rFonts w:ascii="Arial" w:hAnsi="Arial" w:cs="Arial" w:hint="default"/>
      <w:b w:val="0"/>
      <w:bCs w:val="0"/>
      <w:i/>
      <w:iCs/>
      <w:color w:val="000000"/>
      <w:sz w:val="18"/>
      <w:szCs w:val="18"/>
      <w:shd w:val="clear" w:color="auto" w:fill="auto"/>
    </w:rPr>
  </w:style>
  <w:style w:type="character" w:customStyle="1" w:styleId="csb86c8cfe3">
    <w:name w:val="csb86c8cfe3"/>
    <w:rsid w:val="001A1A2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A1A2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A1A2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A1A2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A1A2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A1A2B"/>
    <w:pPr>
      <w:ind w:firstLine="708"/>
      <w:jc w:val="both"/>
    </w:pPr>
    <w:rPr>
      <w:rFonts w:ascii="Arial" w:eastAsia="Times New Roman" w:hAnsi="Arial"/>
      <w:b/>
      <w:sz w:val="18"/>
      <w:lang w:val="uk-UA" w:eastAsia="uk-UA"/>
    </w:rPr>
  </w:style>
  <w:style w:type="character" w:customStyle="1" w:styleId="csab6e076977">
    <w:name w:val="csab6e076977"/>
    <w:rsid w:val="001A1A2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A1A2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A1A2B"/>
    <w:rPr>
      <w:rFonts w:ascii="Arial" w:hAnsi="Arial" w:cs="Arial" w:hint="default"/>
      <w:b/>
      <w:bCs/>
      <w:i w:val="0"/>
      <w:iCs w:val="0"/>
      <w:color w:val="000000"/>
      <w:sz w:val="18"/>
      <w:szCs w:val="18"/>
      <w:shd w:val="clear" w:color="auto" w:fill="auto"/>
    </w:rPr>
  </w:style>
  <w:style w:type="character" w:customStyle="1" w:styleId="cs607602ac2">
    <w:name w:val="cs607602ac2"/>
    <w:rsid w:val="001A1A2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A1A2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A1A2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A1A2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A1A2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A1A2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A1A2B"/>
    <w:pPr>
      <w:ind w:firstLine="708"/>
      <w:jc w:val="both"/>
    </w:pPr>
    <w:rPr>
      <w:rFonts w:ascii="Arial" w:eastAsia="Times New Roman" w:hAnsi="Arial"/>
      <w:b/>
      <w:sz w:val="18"/>
      <w:lang w:val="uk-UA" w:eastAsia="uk-UA"/>
    </w:rPr>
  </w:style>
  <w:style w:type="character" w:customStyle="1" w:styleId="csab6e0769291">
    <w:name w:val="csab6e0769291"/>
    <w:rsid w:val="001A1A2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A1A2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A1A2B"/>
    <w:pPr>
      <w:ind w:firstLine="708"/>
      <w:jc w:val="both"/>
    </w:pPr>
    <w:rPr>
      <w:rFonts w:ascii="Arial" w:eastAsia="Times New Roman" w:hAnsi="Arial"/>
      <w:b/>
      <w:sz w:val="18"/>
      <w:lang w:val="uk-UA" w:eastAsia="uk-UA"/>
    </w:rPr>
  </w:style>
  <w:style w:type="character" w:customStyle="1" w:styleId="csf562b92915">
    <w:name w:val="csf562b92915"/>
    <w:rsid w:val="001A1A2B"/>
    <w:rPr>
      <w:rFonts w:ascii="Arial" w:hAnsi="Arial" w:cs="Arial" w:hint="default"/>
      <w:b/>
      <w:bCs/>
      <w:i/>
      <w:iCs/>
      <w:color w:val="000000"/>
      <w:sz w:val="18"/>
      <w:szCs w:val="18"/>
      <w:shd w:val="clear" w:color="auto" w:fill="auto"/>
    </w:rPr>
  </w:style>
  <w:style w:type="character" w:customStyle="1" w:styleId="cseed234731">
    <w:name w:val="cseed234731"/>
    <w:rsid w:val="001A1A2B"/>
    <w:rPr>
      <w:rFonts w:ascii="Arial" w:hAnsi="Arial" w:cs="Arial" w:hint="default"/>
      <w:b/>
      <w:bCs/>
      <w:i/>
      <w:iCs/>
      <w:color w:val="000000"/>
      <w:sz w:val="12"/>
      <w:szCs w:val="12"/>
      <w:shd w:val="clear" w:color="auto" w:fill="auto"/>
    </w:rPr>
  </w:style>
  <w:style w:type="character" w:customStyle="1" w:styleId="csb3e8c9cf35">
    <w:name w:val="csb3e8c9cf35"/>
    <w:rsid w:val="001A1A2B"/>
    <w:rPr>
      <w:rFonts w:ascii="Arial" w:hAnsi="Arial" w:cs="Arial" w:hint="default"/>
      <w:b/>
      <w:bCs/>
      <w:i w:val="0"/>
      <w:iCs w:val="0"/>
      <w:color w:val="000000"/>
      <w:sz w:val="18"/>
      <w:szCs w:val="18"/>
      <w:shd w:val="clear" w:color="auto" w:fill="auto"/>
    </w:rPr>
  </w:style>
  <w:style w:type="character" w:customStyle="1" w:styleId="csb3e8c9cf28">
    <w:name w:val="csb3e8c9cf28"/>
    <w:rsid w:val="001A1A2B"/>
    <w:rPr>
      <w:rFonts w:ascii="Arial" w:hAnsi="Arial" w:cs="Arial" w:hint="default"/>
      <w:b/>
      <w:bCs/>
      <w:i w:val="0"/>
      <w:iCs w:val="0"/>
      <w:color w:val="000000"/>
      <w:sz w:val="18"/>
      <w:szCs w:val="18"/>
      <w:shd w:val="clear" w:color="auto" w:fill="auto"/>
    </w:rPr>
  </w:style>
  <w:style w:type="character" w:customStyle="1" w:styleId="csf562b9296">
    <w:name w:val="csf562b9296"/>
    <w:rsid w:val="001A1A2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A1A2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A1A2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A1A2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A1A2B"/>
    <w:pPr>
      <w:ind w:firstLine="708"/>
      <w:jc w:val="both"/>
    </w:pPr>
    <w:rPr>
      <w:rFonts w:ascii="Arial" w:eastAsia="Times New Roman" w:hAnsi="Arial"/>
      <w:b/>
      <w:sz w:val="18"/>
      <w:lang w:val="uk-UA" w:eastAsia="uk-UA"/>
    </w:rPr>
  </w:style>
  <w:style w:type="character" w:customStyle="1" w:styleId="csab6e076930">
    <w:name w:val="csab6e076930"/>
    <w:rsid w:val="001A1A2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A1A2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A1A2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A1A2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A1A2B"/>
    <w:pPr>
      <w:ind w:firstLine="708"/>
      <w:jc w:val="both"/>
    </w:pPr>
    <w:rPr>
      <w:rFonts w:ascii="Arial" w:eastAsia="Times New Roman" w:hAnsi="Arial"/>
      <w:b/>
      <w:sz w:val="18"/>
      <w:lang w:val="uk-UA" w:eastAsia="uk-UA"/>
    </w:rPr>
  </w:style>
  <w:style w:type="paragraph" w:customStyle="1" w:styleId="24">
    <w:name w:val="Обычный2"/>
    <w:rsid w:val="001A1A2B"/>
    <w:rPr>
      <w:rFonts w:ascii="Times New Roman" w:eastAsia="Times New Roman" w:hAnsi="Times New Roman"/>
      <w:sz w:val="24"/>
      <w:lang w:val="uk-UA" w:eastAsia="ru-RU"/>
    </w:rPr>
  </w:style>
  <w:style w:type="paragraph" w:customStyle="1" w:styleId="220">
    <w:name w:val="Основной текст с отступом22"/>
    <w:basedOn w:val="a"/>
    <w:rsid w:val="001A1A2B"/>
    <w:pPr>
      <w:spacing w:before="120" w:after="120"/>
    </w:pPr>
    <w:rPr>
      <w:rFonts w:ascii="Arial" w:eastAsia="Times New Roman" w:hAnsi="Arial"/>
      <w:sz w:val="18"/>
    </w:rPr>
  </w:style>
  <w:style w:type="paragraph" w:customStyle="1" w:styleId="221">
    <w:name w:val="Заголовок 22"/>
    <w:basedOn w:val="a"/>
    <w:rsid w:val="001A1A2B"/>
    <w:rPr>
      <w:rFonts w:ascii="Arial" w:eastAsia="Times New Roman" w:hAnsi="Arial"/>
      <w:b/>
      <w:caps/>
      <w:sz w:val="16"/>
    </w:rPr>
  </w:style>
  <w:style w:type="paragraph" w:customStyle="1" w:styleId="421">
    <w:name w:val="Заголовок 42"/>
    <w:basedOn w:val="a"/>
    <w:rsid w:val="001A1A2B"/>
    <w:rPr>
      <w:rFonts w:ascii="Arial" w:eastAsia="Times New Roman" w:hAnsi="Arial"/>
      <w:b/>
    </w:rPr>
  </w:style>
  <w:style w:type="paragraph" w:customStyle="1" w:styleId="3a">
    <w:name w:val="Обычный3"/>
    <w:rsid w:val="001A1A2B"/>
    <w:rPr>
      <w:rFonts w:ascii="Times New Roman" w:eastAsia="Times New Roman" w:hAnsi="Times New Roman"/>
      <w:sz w:val="24"/>
      <w:lang w:val="uk-UA" w:eastAsia="ru-RU"/>
    </w:rPr>
  </w:style>
  <w:style w:type="paragraph" w:customStyle="1" w:styleId="240">
    <w:name w:val="Основной текст с отступом24"/>
    <w:basedOn w:val="a"/>
    <w:rsid w:val="001A1A2B"/>
    <w:pPr>
      <w:spacing w:before="120" w:after="120"/>
    </w:pPr>
    <w:rPr>
      <w:rFonts w:ascii="Arial" w:eastAsia="Times New Roman" w:hAnsi="Arial"/>
      <w:sz w:val="18"/>
    </w:rPr>
  </w:style>
  <w:style w:type="paragraph" w:customStyle="1" w:styleId="230">
    <w:name w:val="Заголовок 23"/>
    <w:basedOn w:val="a"/>
    <w:rsid w:val="001A1A2B"/>
    <w:rPr>
      <w:rFonts w:ascii="Arial" w:eastAsia="Times New Roman" w:hAnsi="Arial"/>
      <w:b/>
      <w:caps/>
      <w:sz w:val="16"/>
    </w:rPr>
  </w:style>
  <w:style w:type="paragraph" w:customStyle="1" w:styleId="430">
    <w:name w:val="Заголовок 43"/>
    <w:basedOn w:val="a"/>
    <w:rsid w:val="001A1A2B"/>
    <w:rPr>
      <w:rFonts w:ascii="Arial" w:eastAsia="Times New Roman" w:hAnsi="Arial"/>
      <w:b/>
    </w:rPr>
  </w:style>
  <w:style w:type="paragraph" w:customStyle="1" w:styleId="BodyTextIndent">
    <w:name w:val="Body Text Indent"/>
    <w:basedOn w:val="a"/>
    <w:rsid w:val="001A1A2B"/>
    <w:pPr>
      <w:spacing w:before="120" w:after="120"/>
    </w:pPr>
    <w:rPr>
      <w:rFonts w:ascii="Arial" w:eastAsia="Times New Roman" w:hAnsi="Arial"/>
      <w:sz w:val="18"/>
    </w:rPr>
  </w:style>
  <w:style w:type="paragraph" w:customStyle="1" w:styleId="Heading2">
    <w:name w:val="Heading 2"/>
    <w:basedOn w:val="a"/>
    <w:rsid w:val="001A1A2B"/>
    <w:rPr>
      <w:rFonts w:ascii="Arial" w:eastAsia="Times New Roman" w:hAnsi="Arial"/>
      <w:b/>
      <w:caps/>
      <w:sz w:val="16"/>
    </w:rPr>
  </w:style>
  <w:style w:type="paragraph" w:customStyle="1" w:styleId="Heading4">
    <w:name w:val="Heading 4"/>
    <w:basedOn w:val="a"/>
    <w:rsid w:val="001A1A2B"/>
    <w:rPr>
      <w:rFonts w:ascii="Arial" w:eastAsia="Times New Roman" w:hAnsi="Arial"/>
      <w:b/>
    </w:rPr>
  </w:style>
  <w:style w:type="paragraph" w:customStyle="1" w:styleId="62">
    <w:name w:val="Основной текст с отступом62"/>
    <w:basedOn w:val="a"/>
    <w:rsid w:val="001A1A2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A1A2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A1A2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A1A2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A1A2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A1A2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A1A2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A1A2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A1A2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A1A2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A1A2B"/>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1A1A2B"/>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1A1A2B"/>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A1A2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A1A2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A1A2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A1A2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A1A2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A1A2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A1A2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A1A2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A1A2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A1A2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A1A2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A1A2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A1A2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A1A2B"/>
    <w:pPr>
      <w:ind w:firstLine="708"/>
      <w:jc w:val="both"/>
    </w:pPr>
    <w:rPr>
      <w:rFonts w:ascii="Arial" w:eastAsia="Times New Roman" w:hAnsi="Arial"/>
      <w:b/>
      <w:sz w:val="18"/>
      <w:lang w:val="uk-UA" w:eastAsia="uk-UA"/>
    </w:rPr>
  </w:style>
  <w:style w:type="character" w:customStyle="1" w:styleId="csab6e076965">
    <w:name w:val="csab6e076965"/>
    <w:rsid w:val="001A1A2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A1A2B"/>
    <w:pPr>
      <w:ind w:firstLine="708"/>
      <w:jc w:val="both"/>
    </w:pPr>
    <w:rPr>
      <w:rFonts w:ascii="Arial" w:eastAsia="Times New Roman" w:hAnsi="Arial"/>
      <w:b/>
      <w:sz w:val="18"/>
      <w:lang w:val="uk-UA" w:eastAsia="uk-UA"/>
    </w:rPr>
  </w:style>
  <w:style w:type="character" w:customStyle="1" w:styleId="csf229d0ff33">
    <w:name w:val="csf229d0ff33"/>
    <w:rsid w:val="001A1A2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A1A2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A1A2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A1A2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A1A2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A1A2B"/>
    <w:pPr>
      <w:ind w:firstLine="708"/>
      <w:jc w:val="both"/>
    </w:pPr>
    <w:rPr>
      <w:rFonts w:ascii="Arial" w:eastAsia="Times New Roman" w:hAnsi="Arial"/>
      <w:b/>
      <w:sz w:val="18"/>
      <w:lang w:val="uk-UA" w:eastAsia="uk-UA"/>
    </w:rPr>
  </w:style>
  <w:style w:type="character" w:customStyle="1" w:styleId="csab6e076920">
    <w:name w:val="csab6e076920"/>
    <w:rsid w:val="001A1A2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A1A2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A1A2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A1A2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A1A2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A1A2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A1A2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A1A2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A1A2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A1A2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A1A2B"/>
    <w:pPr>
      <w:ind w:firstLine="708"/>
      <w:jc w:val="both"/>
    </w:pPr>
    <w:rPr>
      <w:rFonts w:ascii="Arial" w:eastAsia="Times New Roman" w:hAnsi="Arial"/>
      <w:b/>
      <w:sz w:val="18"/>
      <w:lang w:val="uk-UA" w:eastAsia="uk-UA"/>
    </w:rPr>
  </w:style>
  <w:style w:type="character" w:customStyle="1" w:styleId="csf229d0ff50">
    <w:name w:val="csf229d0ff50"/>
    <w:rsid w:val="001A1A2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A1A2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A1A2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A1A2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A1A2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A1A2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A1A2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A1A2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A1A2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A1A2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A1A2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A1A2B"/>
    <w:pPr>
      <w:ind w:firstLine="708"/>
      <w:jc w:val="both"/>
    </w:pPr>
    <w:rPr>
      <w:rFonts w:ascii="Arial" w:eastAsia="Times New Roman" w:hAnsi="Arial"/>
      <w:b/>
      <w:sz w:val="18"/>
      <w:lang w:val="uk-UA" w:eastAsia="uk-UA"/>
    </w:rPr>
  </w:style>
  <w:style w:type="character" w:customStyle="1" w:styleId="csf229d0ff83">
    <w:name w:val="csf229d0ff83"/>
    <w:rsid w:val="001A1A2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A1A2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A1A2B"/>
    <w:pPr>
      <w:ind w:firstLine="708"/>
      <w:jc w:val="both"/>
    </w:pPr>
    <w:rPr>
      <w:rFonts w:ascii="Arial" w:eastAsia="Times New Roman" w:hAnsi="Arial"/>
      <w:b/>
      <w:sz w:val="18"/>
      <w:lang w:val="uk-UA" w:eastAsia="uk-UA"/>
    </w:rPr>
  </w:style>
  <w:style w:type="character" w:customStyle="1" w:styleId="csf229d0ff76">
    <w:name w:val="csf229d0ff76"/>
    <w:rsid w:val="001A1A2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A1A2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A1A2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A1A2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A1A2B"/>
    <w:pPr>
      <w:ind w:firstLine="708"/>
      <w:jc w:val="both"/>
    </w:pPr>
    <w:rPr>
      <w:rFonts w:ascii="Arial" w:eastAsia="Times New Roman" w:hAnsi="Arial"/>
      <w:b/>
      <w:sz w:val="18"/>
      <w:lang w:val="uk-UA" w:eastAsia="uk-UA"/>
    </w:rPr>
  </w:style>
  <w:style w:type="character" w:customStyle="1" w:styleId="csf229d0ff20">
    <w:name w:val="csf229d0ff20"/>
    <w:rsid w:val="001A1A2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A1A2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A1A2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A1A2B"/>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1A1A2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A1A2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A1A2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A1A2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A1A2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A1A2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A1A2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A1A2B"/>
    <w:pPr>
      <w:ind w:firstLine="708"/>
      <w:jc w:val="both"/>
    </w:pPr>
    <w:rPr>
      <w:rFonts w:ascii="Arial" w:eastAsia="Times New Roman" w:hAnsi="Arial"/>
      <w:b/>
      <w:sz w:val="18"/>
      <w:lang w:val="uk-UA" w:eastAsia="uk-UA"/>
    </w:rPr>
  </w:style>
  <w:style w:type="character" w:customStyle="1" w:styleId="csab6e07697">
    <w:name w:val="csab6e07697"/>
    <w:rsid w:val="001A1A2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A1A2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A1A2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A1A2B"/>
    <w:pPr>
      <w:ind w:firstLine="708"/>
      <w:jc w:val="both"/>
    </w:pPr>
    <w:rPr>
      <w:rFonts w:ascii="Arial" w:eastAsia="Times New Roman" w:hAnsi="Arial"/>
      <w:b/>
      <w:sz w:val="18"/>
      <w:lang w:val="uk-UA" w:eastAsia="uk-UA"/>
    </w:rPr>
  </w:style>
  <w:style w:type="character" w:customStyle="1" w:styleId="csb3e8c9cf94">
    <w:name w:val="csb3e8c9cf94"/>
    <w:rsid w:val="001A1A2B"/>
    <w:rPr>
      <w:rFonts w:ascii="Arial" w:hAnsi="Arial" w:cs="Arial" w:hint="default"/>
      <w:b/>
      <w:bCs/>
      <w:i w:val="0"/>
      <w:iCs w:val="0"/>
      <w:color w:val="000000"/>
      <w:sz w:val="18"/>
      <w:szCs w:val="18"/>
      <w:shd w:val="clear" w:color="auto" w:fill="auto"/>
    </w:rPr>
  </w:style>
  <w:style w:type="character" w:customStyle="1" w:styleId="csf229d0ff91">
    <w:name w:val="csf229d0ff91"/>
    <w:rsid w:val="001A1A2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A1A2B"/>
    <w:rPr>
      <w:rFonts w:ascii="Arial" w:eastAsia="Times New Roman" w:hAnsi="Arial"/>
      <w:b/>
      <w:caps/>
      <w:sz w:val="16"/>
      <w:lang w:val="ru-RU" w:eastAsia="ru-RU"/>
    </w:rPr>
  </w:style>
  <w:style w:type="character" w:customStyle="1" w:styleId="411">
    <w:name w:val="Заголовок 4 Знак1"/>
    <w:uiPriority w:val="9"/>
    <w:locked/>
    <w:rsid w:val="001A1A2B"/>
    <w:rPr>
      <w:rFonts w:ascii="Arial" w:eastAsia="Times New Roman" w:hAnsi="Arial"/>
      <w:b/>
      <w:lang w:val="ru-RU" w:eastAsia="ru-RU"/>
    </w:rPr>
  </w:style>
  <w:style w:type="character" w:customStyle="1" w:styleId="csf229d0ff74">
    <w:name w:val="csf229d0ff74"/>
    <w:rsid w:val="001A1A2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A1A2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A1A2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A1A2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A1A2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A1A2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A1A2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A1A2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A1A2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A1A2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A1A2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A1A2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A1A2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A1A2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A1A2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A1A2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A1A2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A1A2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A1A2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A1A2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A1A2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A1A2B"/>
    <w:rPr>
      <w:rFonts w:ascii="Arial" w:hAnsi="Arial" w:cs="Arial" w:hint="default"/>
      <w:b w:val="0"/>
      <w:bCs w:val="0"/>
      <w:i w:val="0"/>
      <w:iCs w:val="0"/>
      <w:color w:val="000000"/>
      <w:sz w:val="18"/>
      <w:szCs w:val="18"/>
      <w:shd w:val="clear" w:color="auto" w:fill="auto"/>
    </w:rPr>
  </w:style>
  <w:style w:type="character" w:customStyle="1" w:styleId="csba294252">
    <w:name w:val="csba294252"/>
    <w:rsid w:val="001A1A2B"/>
    <w:rPr>
      <w:rFonts w:ascii="Segoe UI" w:hAnsi="Segoe UI" w:cs="Segoe UI" w:hint="default"/>
      <w:b/>
      <w:bCs/>
      <w:i/>
      <w:iCs/>
      <w:color w:val="102B56"/>
      <w:sz w:val="18"/>
      <w:szCs w:val="18"/>
      <w:shd w:val="clear" w:color="auto" w:fill="auto"/>
    </w:rPr>
  </w:style>
  <w:style w:type="character" w:customStyle="1" w:styleId="csf229d0ff131">
    <w:name w:val="csf229d0ff131"/>
    <w:rsid w:val="001A1A2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A1A2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A1A2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A1A2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A1A2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A1A2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A1A2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A1A2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A1A2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A1A2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A1A2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A1A2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A1A2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A1A2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A1A2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A1A2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A1A2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A1A2B"/>
    <w:rPr>
      <w:rFonts w:ascii="Arial" w:hAnsi="Arial" w:cs="Arial" w:hint="default"/>
      <w:b/>
      <w:bCs/>
      <w:i/>
      <w:iCs/>
      <w:color w:val="000000"/>
      <w:sz w:val="18"/>
      <w:szCs w:val="18"/>
      <w:shd w:val="clear" w:color="auto" w:fill="auto"/>
    </w:rPr>
  </w:style>
  <w:style w:type="character" w:customStyle="1" w:styleId="csf229d0ff144">
    <w:name w:val="csf229d0ff144"/>
    <w:rsid w:val="001A1A2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A1A2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A1A2B"/>
    <w:rPr>
      <w:rFonts w:ascii="Arial" w:hAnsi="Arial" w:cs="Arial" w:hint="default"/>
      <w:b/>
      <w:bCs/>
      <w:i/>
      <w:iCs/>
      <w:color w:val="000000"/>
      <w:sz w:val="18"/>
      <w:szCs w:val="18"/>
      <w:shd w:val="clear" w:color="auto" w:fill="auto"/>
    </w:rPr>
  </w:style>
  <w:style w:type="character" w:customStyle="1" w:styleId="csf229d0ff122">
    <w:name w:val="csf229d0ff122"/>
    <w:rsid w:val="001A1A2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A1A2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A1A2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A1A2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A1A2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A1A2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A1A2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A1A2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A1A2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A1A2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A1A2B"/>
    <w:rPr>
      <w:rFonts w:ascii="Arial" w:hAnsi="Arial" w:cs="Arial"/>
      <w:sz w:val="18"/>
      <w:szCs w:val="18"/>
      <w:lang w:val="ru-RU"/>
    </w:rPr>
  </w:style>
  <w:style w:type="paragraph" w:customStyle="1" w:styleId="Arial90">
    <w:name w:val="Arial9(без отступов)"/>
    <w:link w:val="Arial9"/>
    <w:semiHidden/>
    <w:rsid w:val="001A1A2B"/>
    <w:pPr>
      <w:ind w:left="-113"/>
    </w:pPr>
    <w:rPr>
      <w:rFonts w:ascii="Arial" w:hAnsi="Arial" w:cs="Arial"/>
      <w:sz w:val="18"/>
      <w:szCs w:val="18"/>
      <w:lang w:val="ru-RU"/>
    </w:rPr>
  </w:style>
  <w:style w:type="character" w:customStyle="1" w:styleId="csf229d0ff178">
    <w:name w:val="csf229d0ff178"/>
    <w:rsid w:val="001A1A2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A1A2B"/>
    <w:rPr>
      <w:rFonts w:ascii="Arial" w:hAnsi="Arial" w:cs="Arial" w:hint="default"/>
      <w:b/>
      <w:bCs/>
      <w:i w:val="0"/>
      <w:iCs w:val="0"/>
      <w:color w:val="000000"/>
      <w:sz w:val="18"/>
      <w:szCs w:val="18"/>
      <w:shd w:val="clear" w:color="auto" w:fill="auto"/>
    </w:rPr>
  </w:style>
  <w:style w:type="character" w:customStyle="1" w:styleId="csf229d0ff8">
    <w:name w:val="csf229d0ff8"/>
    <w:rsid w:val="001A1A2B"/>
    <w:rPr>
      <w:rFonts w:ascii="Arial" w:hAnsi="Arial" w:cs="Arial" w:hint="default"/>
      <w:b w:val="0"/>
      <w:bCs w:val="0"/>
      <w:i w:val="0"/>
      <w:iCs w:val="0"/>
      <w:color w:val="000000"/>
      <w:sz w:val="18"/>
      <w:szCs w:val="18"/>
      <w:shd w:val="clear" w:color="auto" w:fill="auto"/>
    </w:rPr>
  </w:style>
  <w:style w:type="character" w:customStyle="1" w:styleId="cs9b006263">
    <w:name w:val="cs9b006263"/>
    <w:rsid w:val="001A1A2B"/>
    <w:rPr>
      <w:rFonts w:ascii="Arial" w:hAnsi="Arial" w:cs="Arial" w:hint="default"/>
      <w:b/>
      <w:bCs/>
      <w:i w:val="0"/>
      <w:iCs w:val="0"/>
      <w:color w:val="000000"/>
      <w:sz w:val="20"/>
      <w:szCs w:val="20"/>
      <w:shd w:val="clear" w:color="auto" w:fill="auto"/>
    </w:rPr>
  </w:style>
  <w:style w:type="character" w:customStyle="1" w:styleId="csf229d0ff36">
    <w:name w:val="csf229d0ff36"/>
    <w:rsid w:val="001A1A2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A1A2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A1A2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A1A2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A1A2B"/>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1A1A2B"/>
    <w:pPr>
      <w:snapToGrid w:val="0"/>
      <w:ind w:left="720"/>
      <w:contextualSpacing/>
    </w:pPr>
    <w:rPr>
      <w:rFonts w:ascii="Arial" w:eastAsia="Times New Roman" w:hAnsi="Arial"/>
      <w:sz w:val="28"/>
    </w:rPr>
  </w:style>
  <w:style w:type="character" w:customStyle="1" w:styleId="csf229d0ff102">
    <w:name w:val="csf229d0ff102"/>
    <w:rsid w:val="001A1A2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A1A2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A1A2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A1A2B"/>
    <w:rPr>
      <w:rFonts w:ascii="Arial" w:hAnsi="Arial" w:cs="Arial" w:hint="default"/>
      <w:b/>
      <w:bCs/>
      <w:i/>
      <w:iCs/>
      <w:color w:val="000000"/>
      <w:sz w:val="18"/>
      <w:szCs w:val="18"/>
      <w:shd w:val="clear" w:color="auto" w:fill="auto"/>
    </w:rPr>
  </w:style>
  <w:style w:type="character" w:customStyle="1" w:styleId="csf229d0ff142">
    <w:name w:val="csf229d0ff142"/>
    <w:rsid w:val="001A1A2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A1A2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A1A2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A1A2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A1A2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A1A2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A1A2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A1A2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A1A2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A1A2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A1A2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A1A2B"/>
    <w:rPr>
      <w:rFonts w:ascii="Arial" w:hAnsi="Arial" w:cs="Arial" w:hint="default"/>
      <w:b/>
      <w:bCs/>
      <w:i w:val="0"/>
      <w:iCs w:val="0"/>
      <w:color w:val="000000"/>
      <w:sz w:val="18"/>
      <w:szCs w:val="18"/>
      <w:shd w:val="clear" w:color="auto" w:fill="auto"/>
    </w:rPr>
  </w:style>
  <w:style w:type="character" w:customStyle="1" w:styleId="csf229d0ff107">
    <w:name w:val="csf229d0ff107"/>
    <w:rsid w:val="001A1A2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A1A2B"/>
    <w:rPr>
      <w:rFonts w:ascii="Arial" w:hAnsi="Arial" w:cs="Arial" w:hint="default"/>
      <w:b/>
      <w:bCs/>
      <w:i/>
      <w:iCs/>
      <w:color w:val="000000"/>
      <w:sz w:val="18"/>
      <w:szCs w:val="18"/>
      <w:shd w:val="clear" w:color="auto" w:fill="auto"/>
    </w:rPr>
  </w:style>
  <w:style w:type="character" w:customStyle="1" w:styleId="csab6e076993">
    <w:name w:val="csab6e076993"/>
    <w:rsid w:val="001A1A2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A1A2B"/>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A1A2B"/>
    <w:rPr>
      <w:rFonts w:ascii="Arial" w:hAnsi="Arial"/>
      <w:sz w:val="18"/>
      <w:lang w:val="x-none" w:eastAsia="ru-RU"/>
    </w:rPr>
  </w:style>
  <w:style w:type="paragraph" w:customStyle="1" w:styleId="Arial960">
    <w:name w:val="Arial9+6пт"/>
    <w:basedOn w:val="a"/>
    <w:link w:val="Arial96"/>
    <w:rsid w:val="001A1A2B"/>
    <w:pPr>
      <w:snapToGrid w:val="0"/>
      <w:spacing w:before="120"/>
    </w:pPr>
    <w:rPr>
      <w:rFonts w:ascii="Arial" w:hAnsi="Arial"/>
      <w:sz w:val="18"/>
      <w:lang w:val="x-none"/>
    </w:rPr>
  </w:style>
  <w:style w:type="character" w:customStyle="1" w:styleId="csf229d0ff86">
    <w:name w:val="csf229d0ff86"/>
    <w:rsid w:val="001A1A2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A1A2B"/>
    <w:rPr>
      <w:rFonts w:ascii="Segoe UI" w:hAnsi="Segoe UI" w:cs="Segoe UI" w:hint="default"/>
      <w:b/>
      <w:bCs/>
      <w:i/>
      <w:iCs/>
      <w:color w:val="102B56"/>
      <w:sz w:val="18"/>
      <w:szCs w:val="18"/>
      <w:shd w:val="clear" w:color="auto" w:fill="auto"/>
    </w:rPr>
  </w:style>
  <w:style w:type="character" w:customStyle="1" w:styleId="csab6e076914">
    <w:name w:val="csab6e076914"/>
    <w:rsid w:val="001A1A2B"/>
    <w:rPr>
      <w:rFonts w:ascii="Arial" w:hAnsi="Arial" w:cs="Arial" w:hint="default"/>
      <w:b w:val="0"/>
      <w:bCs w:val="0"/>
      <w:i w:val="0"/>
      <w:iCs w:val="0"/>
      <w:color w:val="000000"/>
      <w:sz w:val="18"/>
      <w:szCs w:val="18"/>
    </w:rPr>
  </w:style>
  <w:style w:type="character" w:customStyle="1" w:styleId="csf229d0ff134">
    <w:name w:val="csf229d0ff134"/>
    <w:rsid w:val="001A1A2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A1A2B"/>
    <w:rPr>
      <w:rFonts w:ascii="Arial" w:hAnsi="Arial" w:cs="Arial" w:hint="default"/>
      <w:b/>
      <w:bCs/>
      <w:i/>
      <w:iCs/>
      <w:color w:val="000000"/>
      <w:sz w:val="20"/>
      <w:szCs w:val="20"/>
      <w:shd w:val="clear" w:color="auto" w:fill="auto"/>
    </w:rPr>
  </w:style>
  <w:style w:type="character" w:styleId="af3">
    <w:name w:val="FollowedHyperlink"/>
    <w:uiPriority w:val="99"/>
    <w:unhideWhenUsed/>
    <w:rsid w:val="001A1A2B"/>
    <w:rPr>
      <w:color w:val="954F72"/>
      <w:u w:val="single"/>
    </w:rPr>
  </w:style>
  <w:style w:type="paragraph" w:customStyle="1" w:styleId="msonormal0">
    <w:name w:val="msonormal"/>
    <w:basedOn w:val="a"/>
    <w:rsid w:val="001A1A2B"/>
    <w:pPr>
      <w:spacing w:before="100" w:beforeAutospacing="1" w:after="100" w:afterAutospacing="1"/>
    </w:pPr>
    <w:rPr>
      <w:sz w:val="24"/>
      <w:szCs w:val="24"/>
      <w:lang w:val="en-US" w:eastAsia="en-US"/>
    </w:rPr>
  </w:style>
  <w:style w:type="paragraph" w:styleId="af4">
    <w:name w:val="Title"/>
    <w:basedOn w:val="a"/>
    <w:link w:val="1a"/>
    <w:uiPriority w:val="99"/>
    <w:qFormat/>
    <w:rsid w:val="001A1A2B"/>
    <w:rPr>
      <w:sz w:val="24"/>
      <w:szCs w:val="24"/>
      <w:lang w:val="en-US" w:eastAsia="en-US"/>
    </w:rPr>
  </w:style>
  <w:style w:type="character" w:customStyle="1" w:styleId="1a">
    <w:name w:val="Назва Знак1"/>
    <w:link w:val="af4"/>
    <w:uiPriority w:val="99"/>
    <w:rsid w:val="001A1A2B"/>
    <w:rPr>
      <w:rFonts w:ascii="Times New Roman" w:hAnsi="Times New Roman"/>
      <w:sz w:val="24"/>
      <w:szCs w:val="24"/>
    </w:rPr>
  </w:style>
  <w:style w:type="paragraph" w:styleId="25">
    <w:name w:val="Body Text 2"/>
    <w:basedOn w:val="a"/>
    <w:link w:val="212"/>
    <w:uiPriority w:val="99"/>
    <w:unhideWhenUsed/>
    <w:rsid w:val="001A1A2B"/>
    <w:rPr>
      <w:sz w:val="24"/>
      <w:szCs w:val="24"/>
      <w:lang w:val="en-US" w:eastAsia="en-US"/>
    </w:rPr>
  </w:style>
  <w:style w:type="character" w:customStyle="1" w:styleId="212">
    <w:name w:val="Основний текст 2 Знак1"/>
    <w:link w:val="25"/>
    <w:uiPriority w:val="99"/>
    <w:rsid w:val="001A1A2B"/>
    <w:rPr>
      <w:rFonts w:ascii="Times New Roman" w:hAnsi="Times New Roman"/>
      <w:sz w:val="24"/>
      <w:szCs w:val="24"/>
    </w:rPr>
  </w:style>
  <w:style w:type="character" w:customStyle="1" w:styleId="af5">
    <w:name w:val="Название Знак"/>
    <w:link w:val="af6"/>
    <w:locked/>
    <w:rsid w:val="001A1A2B"/>
    <w:rPr>
      <w:rFonts w:ascii="Cambria" w:hAnsi="Cambria"/>
      <w:color w:val="17365D"/>
      <w:spacing w:val="5"/>
    </w:rPr>
  </w:style>
  <w:style w:type="paragraph" w:customStyle="1" w:styleId="af6">
    <w:name w:val="Название"/>
    <w:basedOn w:val="a"/>
    <w:link w:val="af5"/>
    <w:rsid w:val="001A1A2B"/>
    <w:rPr>
      <w:rFonts w:ascii="Cambria" w:hAnsi="Cambria"/>
      <w:color w:val="17365D"/>
      <w:spacing w:val="5"/>
      <w:lang w:val="en-US" w:eastAsia="en-US"/>
    </w:rPr>
  </w:style>
  <w:style w:type="character" w:customStyle="1" w:styleId="af7">
    <w:name w:val="Верхній колонтитул Знак"/>
    <w:link w:val="1b"/>
    <w:uiPriority w:val="99"/>
    <w:locked/>
    <w:rsid w:val="001A1A2B"/>
  </w:style>
  <w:style w:type="paragraph" w:customStyle="1" w:styleId="1b">
    <w:name w:val="Верхній колонтитул1"/>
    <w:basedOn w:val="a"/>
    <w:link w:val="af7"/>
    <w:uiPriority w:val="99"/>
    <w:rsid w:val="001A1A2B"/>
    <w:rPr>
      <w:rFonts w:ascii="Calibri" w:hAnsi="Calibri"/>
      <w:lang w:val="en-US" w:eastAsia="en-US"/>
    </w:rPr>
  </w:style>
  <w:style w:type="character" w:customStyle="1" w:styleId="af8">
    <w:name w:val="Нижній колонтитул Знак"/>
    <w:link w:val="1c"/>
    <w:uiPriority w:val="99"/>
    <w:locked/>
    <w:rsid w:val="001A1A2B"/>
  </w:style>
  <w:style w:type="paragraph" w:customStyle="1" w:styleId="1c">
    <w:name w:val="Нижній колонтитул1"/>
    <w:basedOn w:val="a"/>
    <w:link w:val="af8"/>
    <w:uiPriority w:val="99"/>
    <w:rsid w:val="001A1A2B"/>
    <w:rPr>
      <w:rFonts w:ascii="Calibri" w:hAnsi="Calibri"/>
      <w:lang w:val="en-US" w:eastAsia="en-US"/>
    </w:rPr>
  </w:style>
  <w:style w:type="character" w:customStyle="1" w:styleId="af9">
    <w:name w:val="Назва Знак"/>
    <w:link w:val="1d"/>
    <w:locked/>
    <w:rsid w:val="001A1A2B"/>
    <w:rPr>
      <w:rFonts w:ascii="Calibri Light" w:hAnsi="Calibri Light" w:cs="Calibri Light"/>
      <w:spacing w:val="-10"/>
    </w:rPr>
  </w:style>
  <w:style w:type="paragraph" w:customStyle="1" w:styleId="1d">
    <w:name w:val="Назва1"/>
    <w:basedOn w:val="a"/>
    <w:link w:val="af9"/>
    <w:rsid w:val="001A1A2B"/>
    <w:rPr>
      <w:rFonts w:ascii="Calibri Light" w:hAnsi="Calibri Light" w:cs="Calibri Light"/>
      <w:spacing w:val="-10"/>
      <w:lang w:val="en-US" w:eastAsia="en-US"/>
    </w:rPr>
  </w:style>
  <w:style w:type="character" w:customStyle="1" w:styleId="27">
    <w:name w:val="Основний текст 2 Знак"/>
    <w:link w:val="213"/>
    <w:locked/>
    <w:rsid w:val="001A1A2B"/>
  </w:style>
  <w:style w:type="paragraph" w:customStyle="1" w:styleId="213">
    <w:name w:val="Основний текст 21"/>
    <w:basedOn w:val="a"/>
    <w:link w:val="27"/>
    <w:rsid w:val="001A1A2B"/>
    <w:rPr>
      <w:rFonts w:ascii="Calibri" w:hAnsi="Calibri"/>
      <w:lang w:val="en-US" w:eastAsia="en-US"/>
    </w:rPr>
  </w:style>
  <w:style w:type="character" w:customStyle="1" w:styleId="afa">
    <w:name w:val="Текст у виносці Знак"/>
    <w:link w:val="1e"/>
    <w:locked/>
    <w:rsid w:val="001A1A2B"/>
    <w:rPr>
      <w:rFonts w:ascii="Segoe UI" w:hAnsi="Segoe UI" w:cs="Segoe UI"/>
    </w:rPr>
  </w:style>
  <w:style w:type="paragraph" w:customStyle="1" w:styleId="1e">
    <w:name w:val="Текст у виносці1"/>
    <w:basedOn w:val="a"/>
    <w:link w:val="afa"/>
    <w:rsid w:val="001A1A2B"/>
    <w:rPr>
      <w:rFonts w:ascii="Segoe UI" w:hAnsi="Segoe UI" w:cs="Segoe UI"/>
      <w:lang w:val="en-US" w:eastAsia="en-US"/>
    </w:rPr>
  </w:style>
  <w:style w:type="character" w:customStyle="1" w:styleId="emailstyle45">
    <w:name w:val="emailstyle45"/>
    <w:semiHidden/>
    <w:rsid w:val="001A1A2B"/>
    <w:rPr>
      <w:rFonts w:ascii="Calibri" w:hAnsi="Calibri" w:cs="Calibri" w:hint="default"/>
      <w:color w:val="auto"/>
    </w:rPr>
  </w:style>
  <w:style w:type="character" w:customStyle="1" w:styleId="error">
    <w:name w:val="error"/>
    <w:rsid w:val="001A1A2B"/>
  </w:style>
  <w:style w:type="character" w:customStyle="1" w:styleId="TimesNewRoman121">
    <w:name w:val="Стиль Times New Roman 12 пт1"/>
    <w:rsid w:val="001A1A2B"/>
    <w:rPr>
      <w:rFonts w:ascii="Times New Roman" w:hAnsi="Times New Roman" w:cs="Times New Roman" w:hint="default"/>
    </w:rPr>
  </w:style>
  <w:style w:type="character" w:customStyle="1" w:styleId="csccf5e31620">
    <w:name w:val="csccf5e31620"/>
    <w:rsid w:val="001A1A2B"/>
    <w:rPr>
      <w:rFonts w:ascii="Arial" w:hAnsi="Arial" w:cs="Arial" w:hint="default"/>
      <w:b/>
      <w:bCs/>
      <w:i w:val="0"/>
      <w:iCs w:val="0"/>
      <w:color w:val="000000"/>
      <w:sz w:val="18"/>
      <w:szCs w:val="18"/>
      <w:shd w:val="clear" w:color="auto" w:fill="auto"/>
    </w:rPr>
  </w:style>
  <w:style w:type="character" w:customStyle="1" w:styleId="cs9ff1b61120">
    <w:name w:val="cs9ff1b61120"/>
    <w:rsid w:val="001A1A2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1A1A2B"/>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1A1A2B"/>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1A1A2B"/>
    <w:rPr>
      <w:rFonts w:ascii="Arial" w:hAnsi="Arial" w:cs="Arial" w:hint="default"/>
      <w:b w:val="0"/>
      <w:bCs w:val="0"/>
      <w:i w:val="0"/>
      <w:iCs w:val="0"/>
      <w:color w:val="000000"/>
      <w:sz w:val="18"/>
      <w:szCs w:val="18"/>
      <w:shd w:val="clear" w:color="auto" w:fill="auto"/>
    </w:rPr>
  </w:style>
  <w:style w:type="table" w:styleId="1f">
    <w:name w:val="Table Simple 1"/>
    <w:basedOn w:val="a1"/>
    <w:uiPriority w:val="99"/>
    <w:rsid w:val="001A1A2B"/>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1A1A2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1A1A2B"/>
    <w:rPr>
      <w:rFonts w:ascii="Arial" w:hAnsi="Arial" w:cs="Arial" w:hint="default"/>
      <w:b/>
      <w:bCs/>
      <w:i w:val="0"/>
      <w:iCs w:val="0"/>
      <w:color w:val="000000"/>
      <w:sz w:val="18"/>
      <w:szCs w:val="18"/>
      <w:shd w:val="clear" w:color="auto" w:fill="auto"/>
    </w:rPr>
  </w:style>
  <w:style w:type="character" w:customStyle="1" w:styleId="cs9ff1b611210">
    <w:name w:val="cs9ff1b611210"/>
    <w:rsid w:val="001A1A2B"/>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1A1A2B"/>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1A1A2B"/>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1A1A2B"/>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1A1A2B"/>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1A1A2B"/>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1A1A2B"/>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1A1A2B"/>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1A1A2B"/>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1A1A2B"/>
    <w:pPr>
      <w:ind w:firstLine="708"/>
      <w:jc w:val="both"/>
    </w:pPr>
    <w:rPr>
      <w:rFonts w:ascii="Arial" w:eastAsia="Times New Roman" w:hAnsi="Arial"/>
      <w:b/>
      <w:sz w:val="18"/>
      <w:lang w:val="en-US" w:eastAsia="en-US"/>
    </w:rPr>
  </w:style>
  <w:style w:type="character" w:customStyle="1" w:styleId="cs9ff1b61152">
    <w:name w:val="cs9ff1b61152"/>
    <w:rsid w:val="001A1A2B"/>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1A1A2B"/>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1A1A2B"/>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news/safety-alerts/bufexam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098FC-D3D4-4709-A6F2-70E05F60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80936</Words>
  <Characters>461338</Characters>
  <Application>Microsoft Office Word</Application>
  <DocSecurity>0</DocSecurity>
  <Lines>3844</Lines>
  <Paragraphs>1082</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541192</CharactersWithSpaces>
  <SharedDoc>false</SharedDoc>
  <HLinks>
    <vt:vector size="6" baseType="variant">
      <vt:variant>
        <vt:i4>3211308</vt:i4>
      </vt:variant>
      <vt:variant>
        <vt:i4>0</vt:i4>
      </vt:variant>
      <vt:variant>
        <vt:i4>0</vt:i4>
      </vt:variant>
      <vt:variant>
        <vt:i4>5</vt:i4>
      </vt:variant>
      <vt:variant>
        <vt:lpwstr>https://www.tga.gov.au/news/safety-alerts/bufexamac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2024-05-07T08:06:00Z</dcterms:created>
  <dcterms:modified xsi:type="dcterms:W3CDTF">2024-05-07T08:06:00Z</dcterms:modified>
</cp:coreProperties>
</file>