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7F31" w:rsidRPr="00676B94" w:rsidRDefault="008C40C0">
      <w:pPr>
        <w:rPr>
          <w:lang w:val="uk-UA"/>
        </w:rPr>
      </w:pPr>
      <w:r>
        <w:rPr>
          <w:lang w:val="uk-UA"/>
        </w:rPr>
        <w:t xml:space="preserve">                                                                                                                                                       </w:t>
      </w:r>
      <w:r w:rsidRPr="00676B94">
        <w:rPr>
          <w:lang w:val="uk-UA"/>
        </w:rPr>
        <w:t>Додаток 1</w:t>
      </w:r>
    </w:p>
    <w:p w:rsidR="002D2904" w:rsidRDefault="008C40C0">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sidR="002D2904">
        <w:rPr>
          <w:lang w:val="uk-UA"/>
        </w:rPr>
        <w:t>«</w:t>
      </w:r>
      <w:r w:rsidR="002D2904" w:rsidRPr="002D2904">
        <w:rPr>
          <w:lang w:val="uk-UA"/>
        </w:rPr>
        <w:t>Про затвердження суттєвих</w:t>
      </w:r>
      <w:r w:rsidR="002D2904">
        <w:rPr>
          <w:lang w:val="uk-UA"/>
        </w:rPr>
        <w:t xml:space="preserve"> </w:t>
      </w:r>
      <w:r w:rsidR="002D2904" w:rsidRPr="002D2904">
        <w:rPr>
          <w:lang w:val="uk-UA"/>
        </w:rPr>
        <w:t>поправок до протоколів</w:t>
      </w:r>
      <w:r w:rsidR="002D2904">
        <w:rPr>
          <w:lang w:val="uk-UA"/>
        </w:rPr>
        <w:t xml:space="preserve"> </w:t>
      </w:r>
      <w:r w:rsidR="002D2904" w:rsidRPr="002D2904">
        <w:rPr>
          <w:lang w:val="uk-UA"/>
        </w:rPr>
        <w:t>клінічних випробувань</w:t>
      </w:r>
      <w:r w:rsidR="002D2904">
        <w:rPr>
          <w:lang w:val="uk-UA"/>
        </w:rPr>
        <w:t>»</w:t>
      </w:r>
    </w:p>
    <w:p w:rsidR="00107F31" w:rsidRPr="00676B94" w:rsidRDefault="000E3E21">
      <w:pPr>
        <w:ind w:left="9072"/>
        <w:rPr>
          <w:lang w:val="uk-UA"/>
        </w:rPr>
      </w:pPr>
      <w:r w:rsidRPr="000E3E21">
        <w:rPr>
          <w:u w:val="single"/>
          <w:lang w:val="uk-UA"/>
        </w:rPr>
        <w:t>27.01.2025</w:t>
      </w:r>
      <w:r w:rsidR="008C40C0" w:rsidRPr="00676B94">
        <w:rPr>
          <w:lang w:val="uk-UA"/>
        </w:rPr>
        <w:t xml:space="preserve"> № </w:t>
      </w:r>
      <w:r w:rsidRPr="000E3E21">
        <w:rPr>
          <w:u w:val="single"/>
          <w:lang w:val="uk-UA"/>
        </w:rPr>
        <w:t>157</w:t>
      </w:r>
    </w:p>
    <w:p w:rsidR="00107F31" w:rsidRPr="00676B94" w:rsidRDefault="00107F31">
      <w:pPr>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107F31" w:rsidRPr="000E3E21" w:rsidTr="00D50D3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Оновлений протокол клінічного випробування, версія 4.0 від 29 жовтня 2024 року англійською мовою; Оновлена брошура дослідника по препарату Дапагліфлозин пропандіол (Dapagliflozin propanediol), версія 19 від 30 жовтня 2024 року англійською мовою; Інформація про дослідження та форма інформованої згоди, локальна версія номер 3.0 для України українською мовою, дата версії 18 листопада 2024 року на основі Mастер версії номер 3.0 від 30 жовтня 2024 року; Оновлення розділів Досьє досліджуваних лікарських засобів Baxdrostat та Dapagliflozin, англійською мовою: Вступ, версія 1.0 від 01.11.2024 р.; S.2 Виробництво лікарської субстанції: S.2.1 Виробник(и), версія 3.0 від 30.10.2024 р.; S.2.2 Опис виробничого процесу та його контролю для лікарської субстанції, версія 2.0 від 30.10.2024 р.; </w:t>
            </w:r>
            <w:r w:rsidR="005F6988" w:rsidRPr="00676B94">
              <w:rPr>
                <w:lang w:val="uk-UA"/>
              </w:rPr>
              <w:t xml:space="preserve">                                </w:t>
            </w:r>
            <w:r w:rsidRPr="00676B94">
              <w:rPr>
                <w:lang w:val="uk-UA"/>
              </w:rPr>
              <w:t xml:space="preserve">S.2.3 Контроль матеріалів, версія 1.0 від 30.10.2024 р.; S.2.6 Розробка виробничого процесу, версія 1.0 від 30.10.2024 р.; S.3.2 Домішки, версія 1.0 від 30.10.2024 р.; S.4 Контроль лікарської субстанції: S.4.1 Специфікація для лікарської субстанції, версія 1.0 від </w:t>
            </w:r>
            <w:r w:rsidR="005F6988" w:rsidRPr="00676B94">
              <w:rPr>
                <w:lang w:val="uk-UA"/>
              </w:rPr>
              <w:t xml:space="preserve">                  </w:t>
            </w:r>
            <w:r w:rsidRPr="00676B94">
              <w:rPr>
                <w:lang w:val="uk-UA"/>
              </w:rPr>
              <w:t xml:space="preserve">30.10.2024 р.; S.4.2 Аналітичні процедури для лікарської субстанції, версія 1.0 від </w:t>
            </w:r>
            <w:r w:rsidR="005F6988" w:rsidRPr="00676B94">
              <w:rPr>
                <w:lang w:val="uk-UA"/>
              </w:rPr>
              <w:t xml:space="preserve">                    </w:t>
            </w:r>
            <w:r w:rsidRPr="00676B94">
              <w:rPr>
                <w:lang w:val="uk-UA"/>
              </w:rPr>
              <w:t xml:space="preserve">30.10.2024 р.; S.4.3 Валідація аналітичних процедур для лікарської субстанції, версія 1.0 від 30.10.2024 р.; S.4.4 Аналізи серій для лікарської субстанції, версія 1.0 від 30.10.2024 р.; </w:t>
            </w:r>
            <w:r w:rsidR="005F6988" w:rsidRPr="00676B94">
              <w:rPr>
                <w:lang w:val="uk-UA"/>
              </w:rPr>
              <w:t xml:space="preserve">                  </w:t>
            </w:r>
            <w:r w:rsidRPr="00676B94">
              <w:rPr>
                <w:lang w:val="uk-UA"/>
              </w:rPr>
              <w:t xml:space="preserve">S.4.5 Обґрунтування специфікації для лікарської субстанції, версія 1.0 від 30.10.2024 р.; </w:t>
            </w:r>
            <w:r w:rsidR="005F6988" w:rsidRPr="00676B94">
              <w:rPr>
                <w:lang w:val="uk-UA"/>
              </w:rPr>
              <w:t xml:space="preserve">                  </w:t>
            </w:r>
            <w:r w:rsidRPr="00676B94">
              <w:rPr>
                <w:lang w:val="uk-UA"/>
              </w:rPr>
              <w:t xml:space="preserve">S.6 Система упаковки/укупорки для лікарської субстанції, версія 1.0 від 30.10.2024 р.; </w:t>
            </w:r>
            <w:r w:rsidR="005F6988" w:rsidRPr="00676B94">
              <w:rPr>
                <w:lang w:val="uk-UA"/>
              </w:rPr>
              <w:t xml:space="preserve">                      </w:t>
            </w:r>
            <w:r w:rsidRPr="00676B94">
              <w:rPr>
                <w:lang w:val="uk-UA"/>
              </w:rPr>
              <w:t xml:space="preserve">S.7 Стабільність для лікарської субстанції: S.7.1 Резюме про стабільність та висновки для лікарської субстанції, версія 1.0 від 30.10.2024 р.; S.7.3 Дані про стабільність для лікарської субстанції, </w:t>
            </w:r>
            <w:r w:rsidR="005F6988" w:rsidRPr="00676B94">
              <w:rPr>
                <w:lang w:val="uk-UA"/>
              </w:rPr>
              <w:t xml:space="preserve">версія 1.0 від </w:t>
            </w:r>
            <w:r w:rsidRPr="00676B94">
              <w:rPr>
                <w:lang w:val="uk-UA"/>
              </w:rPr>
              <w:t xml:space="preserve">30.10.2024 р.; Буклет для підтримки дотримання пацієнтом низькокалієвої дієти, версія 1.0 від 09.09.2024 р. для України українською мовою; Картка BaxDuo Arctic щодо інформації для пацієнтів у разі невідкладної ситуації, версія 3.0 від 05.12.2024 р. для України українською мовою </w:t>
            </w:r>
          </w:p>
        </w:tc>
      </w:tr>
      <w:tr w:rsidR="00107F31" w:rsidRPr="00676B94" w:rsidTr="00D50D3C">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481 від 20.03.2024 </w:t>
            </w:r>
          </w:p>
        </w:tc>
      </w:tr>
    </w:tbl>
    <w:p w:rsidR="00D50D3C" w:rsidRDefault="00D50D3C">
      <w:r>
        <w:br w:type="page"/>
      </w:r>
    </w:p>
    <w:p w:rsidR="00D50D3C" w:rsidRPr="00D50D3C" w:rsidRDefault="00D50D3C">
      <w:pPr>
        <w:rPr>
          <w:lang w:val="uk-UA"/>
        </w:rPr>
      </w:pPr>
      <w:r>
        <w:rPr>
          <w:lang w:val="uk-UA"/>
        </w:rPr>
        <w:lastRenderedPageBreak/>
        <w:t xml:space="preserve">                                                                                                                     2                                                               продовження додатка 1</w:t>
      </w:r>
    </w:p>
    <w:p w:rsidR="00D50D3C" w:rsidRDefault="00D50D3C"/>
    <w:tbl>
      <w:tblPr>
        <w:tblStyle w:val="af0"/>
        <w:tblW w:w="13462" w:type="dxa"/>
        <w:tblInd w:w="0" w:type="dxa"/>
        <w:tblLayout w:type="fixed"/>
        <w:tblLook w:val="04A0" w:firstRow="1" w:lastRow="0" w:firstColumn="1" w:lastColumn="0" w:noHBand="0" w:noVBand="1"/>
      </w:tblPr>
      <w:tblGrid>
        <w:gridCol w:w="3682"/>
        <w:gridCol w:w="9780"/>
      </w:tblGrid>
      <w:tr w:rsidR="00107F31" w:rsidRPr="000E3E21" w:rsidTr="00D50D3C">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Рандомізоване, подвійне сліпе, активно контрольоване дослідження фази 3 для оцінки ефективності,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w:t>
            </w:r>
            <w:r w:rsidRPr="00676B94">
              <w:rPr>
                <w:color w:val="000000"/>
                <w:lang w:val="uk-UA"/>
              </w:rPr>
              <w:t>»</w:t>
            </w:r>
            <w:r w:rsidR="008C40C0" w:rsidRPr="00676B94">
              <w:rPr>
                <w:lang w:val="uk-UA"/>
              </w:rPr>
              <w:t xml:space="preserve">, D6972C00003, версія 3.0 від </w:t>
            </w:r>
            <w:r w:rsidR="00CB3D7F" w:rsidRPr="00676B94">
              <w:rPr>
                <w:lang w:val="uk-UA"/>
              </w:rPr>
              <w:t xml:space="preserve">                        </w:t>
            </w:r>
            <w:r w:rsidR="008C40C0" w:rsidRPr="00676B94">
              <w:rPr>
                <w:lang w:val="uk-UA"/>
              </w:rPr>
              <w:t>15 березня 2024 року</w:t>
            </w:r>
          </w:p>
        </w:tc>
      </w:tr>
      <w:tr w:rsidR="00107F31" w:rsidRPr="00676B94" w:rsidTr="00D50D3C">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w:t>
            </w:r>
            <w:r w:rsidR="008F0C07" w:rsidRPr="00676B94">
              <w:rPr>
                <w:color w:val="000000"/>
                <w:lang w:val="uk-UA"/>
              </w:rPr>
              <w:t xml:space="preserve"> «</w:t>
            </w:r>
            <w:r w:rsidRPr="00676B94">
              <w:rPr>
                <w:lang w:val="uk-UA"/>
              </w:rPr>
              <w:t>АСТРАЗЕНЕКА УКРАЇНА</w:t>
            </w:r>
            <w:r w:rsidR="008F0C07" w:rsidRPr="00676B94">
              <w:rPr>
                <w:color w:val="000000"/>
                <w:lang w:val="uk-UA"/>
              </w:rPr>
              <w:t>»</w:t>
            </w:r>
          </w:p>
        </w:tc>
      </w:tr>
      <w:tr w:rsidR="00107F31" w:rsidRPr="00676B94" w:rsidTr="00D50D3C">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AstraZeneca AB, Sweden</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headerReference w:type="default" r:id="rId7"/>
          <w:pgSz w:w="16838" w:h="11906" w:orient="landscape"/>
          <w:pgMar w:top="851" w:right="1245" w:bottom="851" w:left="2127" w:header="709" w:footer="709" w:gutter="0"/>
          <w:cols w:space="708"/>
          <w:titlePg/>
          <w:docGrid w:linePitch="360"/>
        </w:sectPr>
      </w:pPr>
    </w:p>
    <w:p w:rsidR="00107F31" w:rsidRPr="00676B94" w:rsidRDefault="008C40C0">
      <w:pPr>
        <w:rPr>
          <w:lang w:val="uk-UA"/>
        </w:rPr>
      </w:pPr>
      <w:r w:rsidRPr="00676B94">
        <w:rPr>
          <w:lang w:val="uk-UA"/>
        </w:rPr>
        <w:lastRenderedPageBreak/>
        <w:t xml:space="preserve">                                                                                                                                                       Додаток 2</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Брошура дослідника досліджуваного лікарського засобу Оциперлімаб/Ociperlimab </w:t>
            </w:r>
            <w:r w:rsidR="00CB3D7F" w:rsidRPr="00676B94">
              <w:rPr>
                <w:lang w:val="uk-UA"/>
              </w:rPr>
              <w:t xml:space="preserve">                        </w:t>
            </w:r>
            <w:r w:rsidRPr="00676B94">
              <w:rPr>
                <w:lang w:val="uk-UA"/>
              </w:rPr>
              <w:t>(BGB А1217), версія 6.0 від 24 жовтня 2024 року англійською мовою; Подовження терміну проведення клінічного випробування в Україні до 31 серпня 2025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1966 від 15.09.2021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 xml:space="preserve">Рандомізоване подвійне сліпе дослідження фази 3 оциперлімабу, антитіла до TIGIT, </w:t>
            </w:r>
            <w:r w:rsidR="00CB3D7F" w:rsidRPr="00676B94">
              <w:rPr>
                <w:lang w:val="uk-UA"/>
              </w:rPr>
              <w:t xml:space="preserve">                           </w:t>
            </w:r>
            <w:r w:rsidR="008C40C0" w:rsidRPr="00676B94">
              <w:rPr>
                <w:lang w:val="uk-UA"/>
              </w:rPr>
              <w:t>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w:t>
            </w:r>
            <w:r w:rsidRPr="00676B94">
              <w:rPr>
                <w:color w:val="000000"/>
                <w:lang w:val="uk-UA"/>
              </w:rPr>
              <w:t>»</w:t>
            </w:r>
            <w:r w:rsidR="008C40C0" w:rsidRPr="00676B94">
              <w:rPr>
                <w:lang w:val="uk-UA"/>
              </w:rPr>
              <w:t>, BGB-A317-A1217-302, версія з поправкою 5.0 від 22 грудня 2023 року</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ТОВАРИСТВО З ОБМЕЖЕНОЮ ВІДПОВІДАЛЬНІСТЮ</w:t>
            </w:r>
            <w:r w:rsidR="008F0C07" w:rsidRPr="00676B94">
              <w:rPr>
                <w:color w:val="000000"/>
                <w:lang w:val="uk-UA"/>
              </w:rPr>
              <w:t xml:space="preserve"> «</w:t>
            </w:r>
            <w:r w:rsidRPr="00676B94">
              <w:rPr>
                <w:lang w:val="uk-UA"/>
              </w:rPr>
              <w:t>ФАРМАСЬЮТІКАЛ РІСЕРЧ АССОУШИЕЙТС УКРАЇНА</w:t>
            </w:r>
            <w:r w:rsidR="008F0C07" w:rsidRPr="00676B94">
              <w:rPr>
                <w:color w:val="000000"/>
                <w:lang w:val="uk-UA"/>
              </w:rPr>
              <w:t>»</w:t>
            </w:r>
            <w:r w:rsidRPr="00676B94">
              <w:rPr>
                <w:lang w:val="uk-UA"/>
              </w:rPr>
              <w:t xml:space="preserve"> (ТОВ</w:t>
            </w:r>
            <w:r w:rsidR="008F0C07" w:rsidRPr="00676B94">
              <w:rPr>
                <w:color w:val="000000"/>
                <w:lang w:val="uk-UA"/>
              </w:rPr>
              <w:t xml:space="preserve"> «</w:t>
            </w:r>
            <w:r w:rsidRPr="00676B94">
              <w:rPr>
                <w:lang w:val="uk-UA"/>
              </w:rPr>
              <w:t>ФРА УКРАЇНА</w:t>
            </w:r>
            <w:r w:rsidR="008F0C07" w:rsidRPr="00676B94">
              <w:rPr>
                <w:color w:val="000000"/>
                <w:lang w:val="uk-UA"/>
              </w:rPr>
              <w:t>»</w:t>
            </w:r>
            <w:r w:rsidRPr="00676B94">
              <w:rPr>
                <w:lang w:val="uk-UA"/>
              </w:rPr>
              <w:t>)</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BeiGene, Ltd. c/o BeiGene USA, Inc., США</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3</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Оновлений протокол клінічного випробування NN7415-4311 (Explorer 7)</w:t>
            </w:r>
            <w:r w:rsidR="008F0C07" w:rsidRPr="00676B94">
              <w:rPr>
                <w:color w:val="000000"/>
                <w:lang w:val="uk-UA"/>
              </w:rPr>
              <w:t xml:space="preserve"> «</w:t>
            </w:r>
            <w:r w:rsidRPr="00676B94">
              <w:rPr>
                <w:lang w:val="uk-UA"/>
              </w:rPr>
              <w:t>Ефективність та безпека профілактичного застосування Концизумабу у пацієнтів з гемофілією А чи Б, ускладненою інгібіторами</w:t>
            </w:r>
            <w:r w:rsidR="008F0C07" w:rsidRPr="00676B94">
              <w:rPr>
                <w:color w:val="000000"/>
                <w:lang w:val="uk-UA"/>
              </w:rPr>
              <w:t>»</w:t>
            </w:r>
            <w:r w:rsidRPr="00676B94">
              <w:rPr>
                <w:lang w:val="uk-UA"/>
              </w:rPr>
              <w:t xml:space="preserve">, фінальна версія 11.0 від 07 Жовтня 2024; Інформація для учасника і Форма згоди на участь для дорослих, фінальна версія 9.0-UA(UK) від 11-грудня-2024, українською мовою; Інформація для учасника і Форма згоди на участь для дорослих фінальна, версія 9.0-UA(RU) від 11-грудня-2024, російською мовою; Інформація для учасника і Форма згоди на участь для батьків, фінальна версія 9.0-UA(UK) від 11-грудня-2024, українською мовою; Інформація для учасника і Форма згоди на участь для батьків, фінальна версія 9.0-UA(RU) від 11-грудня-2024, російською мовою; Інформація для учасника та Форма згоди на участь у дослідженні для підлітків (14–17 років), фінальна версія 9.0-UA(UK) від </w:t>
            </w:r>
            <w:r w:rsidR="00CB3D7F" w:rsidRPr="00676B94">
              <w:rPr>
                <w:lang w:val="uk-UA"/>
              </w:rPr>
              <w:t xml:space="preserve">               </w:t>
            </w:r>
            <w:r w:rsidRPr="00676B94">
              <w:rPr>
                <w:lang w:val="uk-UA"/>
              </w:rPr>
              <w:t xml:space="preserve">11-грудня-2024, українською мовою; Інформація для учасника та Форма згоди на участь у дослідженні для підлітків (14–17 років), фінальна версія 9.0-UA(RU) від 11-грудня-2024, російською мовою; Інформація для учасника та Форма згоди на використання зразків крові для майбутніх досліджень, фінальна версія 9.0-UA(UK) від 11-грудня-2024, українською мовою; Інформація для учасника та Форма згоди на використання зразків крові для майбутніх досліджень, фінальна версія 9.0-UA(RU) від 11-грудня-2024, російською мовою; Продовження термінів проведення дослідження до 31 Грудня 2026 року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2487 від 17.12.2019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Ефективність та безпека профілактичного застосування Концизумабу у пацієнтів з гемофілією А чи Б, ускладненою інгібіторами</w:t>
            </w:r>
            <w:r w:rsidRPr="00676B94">
              <w:rPr>
                <w:color w:val="000000"/>
                <w:lang w:val="uk-UA"/>
              </w:rPr>
              <w:t>»</w:t>
            </w:r>
            <w:r w:rsidR="008C40C0" w:rsidRPr="00676B94">
              <w:rPr>
                <w:lang w:val="uk-UA"/>
              </w:rPr>
              <w:t xml:space="preserve">, NN7415-4311, фінальна версія 9.0 від </w:t>
            </w:r>
            <w:r w:rsidR="00CB3D7F" w:rsidRPr="00676B94">
              <w:rPr>
                <w:lang w:val="uk-UA"/>
              </w:rPr>
              <w:t xml:space="preserve">                         </w:t>
            </w:r>
            <w:r w:rsidR="008C40C0" w:rsidRPr="00676B94">
              <w:rPr>
                <w:lang w:val="uk-UA"/>
              </w:rPr>
              <w:t>27 Березня 2023</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w:t>
            </w:r>
            <w:r w:rsidR="008F0C07" w:rsidRPr="00676B94">
              <w:rPr>
                <w:color w:val="000000"/>
                <w:lang w:val="uk-UA"/>
              </w:rPr>
              <w:t xml:space="preserve"> «</w:t>
            </w:r>
            <w:r w:rsidRPr="00676B94">
              <w:rPr>
                <w:lang w:val="uk-UA"/>
              </w:rPr>
              <w:t>Ново Нордіск Україна</w:t>
            </w:r>
            <w:r w:rsidR="008F0C07" w:rsidRPr="00676B94">
              <w:rPr>
                <w:color w:val="000000"/>
                <w:lang w:val="uk-UA"/>
              </w:rPr>
              <w:t>»</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Novo Nordisk A/S (Данія)</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4</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r w:rsidR="008C40C0" w:rsidRPr="00676B94">
        <w:rPr>
          <w:lang w:val="uk-UA"/>
        </w:rPr>
        <w:t xml:space="preserve"> </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Оновлена Брошура дослідника для Натрій Іметельстат, видання 20 від 06 серпня 2024 року; Додаток 1 від 17 вересня 2024 року до Брошури дослідника для Натрій Іметельстат, видання 20 від 06 серпня 2024 року; Інформація для пацієнта і Форма інформованої згоди для Подовженої фази дослідження, Модель для України, версія 1.1 від 06 січня 2025 року, українською мовою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2777 від 02.12.2020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Дослідження з оцінки препарату Іметельстат (GRN163L) у лікуванні залежних від трансфузій пацієнтів з мієлодиспластичним синдромом (МДС) з</w:t>
            </w:r>
            <w:r w:rsidRPr="00676B94">
              <w:rPr>
                <w:color w:val="000000"/>
                <w:lang w:val="uk-UA"/>
              </w:rPr>
              <w:t xml:space="preserve"> «</w:t>
            </w:r>
            <w:r w:rsidR="008C40C0" w:rsidRPr="00676B94">
              <w:rPr>
                <w:lang w:val="uk-UA"/>
              </w:rPr>
              <w:t>низьким</w:t>
            </w:r>
            <w:r w:rsidRPr="00676B94">
              <w:rPr>
                <w:color w:val="000000"/>
                <w:lang w:val="uk-UA"/>
              </w:rPr>
              <w:t>»</w:t>
            </w:r>
            <w:r w:rsidR="008C40C0" w:rsidRPr="00676B94">
              <w:rPr>
                <w:lang w:val="uk-UA"/>
              </w:rPr>
              <w:t xml:space="preserve"> або</w:t>
            </w:r>
            <w:r w:rsidRPr="00676B94">
              <w:rPr>
                <w:color w:val="000000"/>
                <w:lang w:val="uk-UA"/>
              </w:rPr>
              <w:t xml:space="preserve"> «</w:t>
            </w:r>
            <w:r w:rsidR="008C40C0" w:rsidRPr="00676B94">
              <w:rPr>
                <w:lang w:val="uk-UA"/>
              </w:rPr>
              <w:t>проміжним-1</w:t>
            </w:r>
            <w:r w:rsidRPr="00676B94">
              <w:rPr>
                <w:color w:val="000000"/>
                <w:lang w:val="uk-UA"/>
              </w:rPr>
              <w:t>»</w:t>
            </w:r>
            <w:r w:rsidR="008C40C0" w:rsidRPr="00676B94">
              <w:rPr>
                <w:lang w:val="uk-UA"/>
              </w:rPr>
              <w:t xml:space="preserve"> ступенем ризику за шкалою IPSS, з прогресуванням або відсутністю відповіді на терапію еритропоез-стимулюючими агентами (ЕСА)</w:t>
            </w:r>
            <w:r w:rsidRPr="00676B94">
              <w:rPr>
                <w:color w:val="000000"/>
                <w:lang w:val="uk-UA"/>
              </w:rPr>
              <w:t>»</w:t>
            </w:r>
            <w:r w:rsidR="008C40C0" w:rsidRPr="00676B94">
              <w:rPr>
                <w:lang w:val="uk-UA"/>
              </w:rPr>
              <w:t xml:space="preserve">, 63935937MDS3001, з поправкою 8 від </w:t>
            </w:r>
            <w:r w:rsidR="00CB3D7F" w:rsidRPr="00676B94">
              <w:rPr>
                <w:lang w:val="uk-UA"/>
              </w:rPr>
              <w:t xml:space="preserve">                          </w:t>
            </w:r>
            <w:r w:rsidR="008C40C0" w:rsidRPr="00676B94">
              <w:rPr>
                <w:lang w:val="uk-UA"/>
              </w:rPr>
              <w:t>30 листопада 2022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w:t>
            </w:r>
            <w:r w:rsidR="008F0C07" w:rsidRPr="00676B94">
              <w:rPr>
                <w:color w:val="000000"/>
                <w:lang w:val="uk-UA"/>
              </w:rPr>
              <w:t xml:space="preserve"> «</w:t>
            </w:r>
            <w:r w:rsidRPr="00676B94">
              <w:rPr>
                <w:lang w:val="uk-UA"/>
              </w:rPr>
              <w:t>ПАРЕКСЕЛ Україна</w:t>
            </w:r>
            <w:r w:rsidR="008F0C07" w:rsidRPr="00676B94">
              <w:rPr>
                <w:color w:val="000000"/>
                <w:lang w:val="uk-UA"/>
              </w:rPr>
              <w:t>»</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Герон Корпорейшн, США / Geron Corporation, USA</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5</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Оновлене Досьє досліджуваного лікарського засобу MK-7240, версія 08QB58, від </w:t>
            </w:r>
            <w:r w:rsidR="00CB3D7F" w:rsidRPr="00676B94">
              <w:rPr>
                <w:lang w:val="uk-UA"/>
              </w:rPr>
              <w:t xml:space="preserve">                                </w:t>
            </w:r>
            <w:r w:rsidRPr="00676B94">
              <w:rPr>
                <w:lang w:val="uk-UA"/>
              </w:rPr>
              <w:t xml:space="preserve">18 листопада 2024 року, англійською мовою; Подовження терміну придатності плацебо до MK-7240 у флаконі та в попередньо заповненому шприці до 30 місяців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1598 від 17.09.2024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Програма рандомізованих, подвійних сліпих, плацебо-контрольованих досліджень ІІІ фази для оцінки ефективності та безпеки тулісокібарту в учасників із середньо-тяжкою хворобою Крона в активній формі</w:t>
            </w:r>
            <w:r w:rsidRPr="00676B94">
              <w:rPr>
                <w:color w:val="000000"/>
                <w:lang w:val="uk-UA"/>
              </w:rPr>
              <w:t>»</w:t>
            </w:r>
            <w:r w:rsidR="008C40C0" w:rsidRPr="00676B94">
              <w:rPr>
                <w:lang w:val="uk-UA"/>
              </w:rPr>
              <w:t>, MK-7240-008, версія 00 від 09 лютого 2024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Товариство з обмеженою відповідальністю</w:t>
            </w:r>
            <w:r w:rsidR="008F0C07" w:rsidRPr="00676B94">
              <w:rPr>
                <w:color w:val="000000"/>
                <w:lang w:val="uk-UA"/>
              </w:rPr>
              <w:t xml:space="preserve"> «</w:t>
            </w:r>
            <w:r w:rsidRPr="00676B94">
              <w:rPr>
                <w:lang w:val="uk-UA"/>
              </w:rPr>
              <w:t>МСД Україна</w:t>
            </w:r>
            <w:r w:rsidR="008F0C07" w:rsidRPr="00676B94">
              <w:rPr>
                <w:color w:val="000000"/>
                <w:lang w:val="uk-UA"/>
              </w:rPr>
              <w:t>»</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 Мерк Шарп енд Доум, США (Merck Sharp &amp; Dohme LLC, USA)</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6</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Брошура дослідника для досліджуваного лікарського засобу Упадацитиніб (АВТ-494), версія 15 від 07 жовтня 2024 року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54307C" w:rsidRPr="00676B94" w:rsidRDefault="00CB3D7F">
            <w:pPr>
              <w:jc w:val="both"/>
              <w:rPr>
                <w:lang w:val="uk-UA"/>
              </w:rPr>
            </w:pPr>
            <w:r w:rsidRPr="00676B94">
              <w:rPr>
                <w:lang w:val="uk-UA"/>
              </w:rPr>
              <w:t>№ 1465 від 08.08.2018;</w:t>
            </w:r>
          </w:p>
          <w:p w:rsidR="00CB3D7F" w:rsidRPr="00676B94" w:rsidRDefault="0054307C">
            <w:pPr>
              <w:jc w:val="both"/>
              <w:rPr>
                <w:lang w:val="uk-UA"/>
              </w:rPr>
            </w:pPr>
            <w:r w:rsidRPr="00676B94">
              <w:rPr>
                <w:lang w:val="uk-UA"/>
              </w:rPr>
              <w:t xml:space="preserve">№ 490 від 05.05.2017; </w:t>
            </w:r>
            <w:r w:rsidR="008C40C0" w:rsidRPr="00676B94">
              <w:rPr>
                <w:lang w:val="uk-UA"/>
              </w:rPr>
              <w:t xml:space="preserve"> </w:t>
            </w:r>
          </w:p>
          <w:p w:rsidR="00107F31" w:rsidRPr="00676B94" w:rsidRDefault="0054307C">
            <w:pPr>
              <w:jc w:val="both"/>
              <w:rPr>
                <w:lang w:val="uk-UA"/>
              </w:rPr>
            </w:pPr>
            <w:r w:rsidRPr="00676B94">
              <w:rPr>
                <w:lang w:val="uk-UA"/>
              </w:rPr>
              <w:t>№ 403 від 04.05.2016</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CB3D7F" w:rsidRPr="00676B94" w:rsidRDefault="008F0C07">
            <w:pPr>
              <w:jc w:val="both"/>
              <w:rPr>
                <w:lang w:val="uk-UA"/>
              </w:rPr>
            </w:pPr>
            <w:r w:rsidRPr="00676B94">
              <w:rPr>
                <w:color w:val="000000"/>
                <w:lang w:val="uk-UA"/>
              </w:rPr>
              <w:t>«</w:t>
            </w:r>
            <w:r w:rsidR="008C40C0" w:rsidRPr="00676B94">
              <w:rPr>
                <w:lang w:val="uk-UA"/>
              </w:rPr>
              <w:t xml:space="preserve">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w:t>
            </w:r>
            <w:r w:rsidR="00CB3D7F" w:rsidRPr="00676B94">
              <w:rPr>
                <w:lang w:val="uk-UA"/>
              </w:rPr>
              <w:t xml:space="preserve">                  </w:t>
            </w:r>
            <w:r w:rsidR="008C40C0" w:rsidRPr="00676B94">
              <w:rPr>
                <w:lang w:val="uk-UA"/>
              </w:rPr>
              <w:t>M14-431 чи M14-433</w:t>
            </w:r>
            <w:r w:rsidRPr="00676B94">
              <w:rPr>
                <w:color w:val="000000"/>
                <w:lang w:val="uk-UA"/>
              </w:rPr>
              <w:t>»</w:t>
            </w:r>
            <w:r w:rsidR="008C40C0" w:rsidRPr="00676B94">
              <w:rPr>
                <w:lang w:val="uk-UA"/>
              </w:rPr>
              <w:t>, M14-430, з інкорпорованими Адміністративними змінами 5,6 і 7 і Поправками 1, 2, 3, 4, 5, 6, 7, 7.01, 7.02, 7.04, 8, 8.01, 9 та 10 від 11 березня 2024 року;</w:t>
            </w:r>
          </w:p>
          <w:p w:rsidR="00CB3D7F" w:rsidRPr="00676B94" w:rsidRDefault="008F0C07">
            <w:pPr>
              <w:jc w:val="both"/>
              <w:rPr>
                <w:color w:val="000000"/>
                <w:lang w:val="uk-UA"/>
              </w:rPr>
            </w:pPr>
            <w:r w:rsidRPr="00676B94">
              <w:rPr>
                <w:color w:val="000000"/>
                <w:lang w:val="uk-UA"/>
              </w:rPr>
              <w:t>«</w:t>
            </w:r>
            <w:r w:rsidR="008C40C0" w:rsidRPr="00676B94">
              <w:rPr>
                <w:lang w:val="uk-UA"/>
              </w:rPr>
              <w:t>Багатоцентрове, тривале подовжене дослідження ІІІ фази з оцінки безпечності та ефективності Упадацитинібу (ABT-494) у пацієнтів з виразковим колітом</w:t>
            </w:r>
            <w:r w:rsidRPr="00676B94">
              <w:rPr>
                <w:color w:val="000000"/>
                <w:lang w:val="uk-UA"/>
              </w:rPr>
              <w:t>»</w:t>
            </w:r>
            <w:r w:rsidR="008C40C0" w:rsidRPr="00676B94">
              <w:rPr>
                <w:lang w:val="uk-UA"/>
              </w:rPr>
              <w:t xml:space="preserve">, M14-533, </w:t>
            </w:r>
            <w:r w:rsidR="005F6988" w:rsidRPr="00676B94">
              <w:rPr>
                <w:lang w:val="uk-UA"/>
              </w:rPr>
              <w:t xml:space="preserve">                            </w:t>
            </w:r>
            <w:r w:rsidR="008C40C0" w:rsidRPr="00676B94">
              <w:rPr>
                <w:lang w:val="uk-UA"/>
              </w:rPr>
              <w:t xml:space="preserve">з інкорпорованими Адміністративними змінами 1, 3, 5, 6, 7, 8 (тільки для Канади), 9, 10 і 11 (тільки для Польщі) та Поправками 0.01, 1, 2, 3, 4, 5, 6, 7, 7.02 (тільки для Німеччини), </w:t>
            </w:r>
            <w:r w:rsidR="005F6988" w:rsidRPr="00676B94">
              <w:rPr>
                <w:lang w:val="uk-UA"/>
              </w:rPr>
              <w:t xml:space="preserve">                        </w:t>
            </w:r>
            <w:r w:rsidR="008C40C0" w:rsidRPr="00676B94">
              <w:rPr>
                <w:lang w:val="uk-UA"/>
              </w:rPr>
              <w:t>7.03 (тільки для Кореї) та 8 від 28 лютого 2023 року;</w:t>
            </w:r>
            <w:r w:rsidRPr="00676B94">
              <w:rPr>
                <w:color w:val="000000"/>
                <w:lang w:val="uk-UA"/>
              </w:rPr>
              <w:t xml:space="preserve"> </w:t>
            </w:r>
          </w:p>
          <w:p w:rsidR="00107F31" w:rsidRPr="00676B94" w:rsidRDefault="008F0C07">
            <w:pPr>
              <w:jc w:val="both"/>
              <w:rPr>
                <w:lang w:val="uk-UA"/>
              </w:rPr>
            </w:pPr>
            <w:r w:rsidRPr="00676B94">
              <w:rPr>
                <w:color w:val="000000"/>
                <w:lang w:val="uk-UA"/>
              </w:rPr>
              <w:t>«</w:t>
            </w:r>
            <w:r w:rsidR="008C40C0" w:rsidRPr="00676B94">
              <w:rPr>
                <w:lang w:val="uk-UA"/>
              </w:rPr>
              <w:t>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w:t>
            </w:r>
            <w:r w:rsidRPr="00676B94">
              <w:rPr>
                <w:color w:val="000000"/>
                <w:lang w:val="uk-UA"/>
              </w:rPr>
              <w:t>»</w:t>
            </w:r>
            <w:r w:rsidR="008C40C0" w:rsidRPr="00676B94">
              <w:rPr>
                <w:lang w:val="uk-UA"/>
              </w:rPr>
              <w:t>, M14-465, з інкорпорованими Адміністративними Змінами 1, 2, 3 і 4 та Поправками 0.01, 0.01.01, 1, 2, 2.02, 3, 3.01, 4, 4.03, 5, 6, 7 та 8 від 10 квітня 2023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ЕббВі Біофармасьютікалз ГмбХ</w:t>
            </w:r>
            <w:r w:rsidRPr="00676B94">
              <w:rPr>
                <w:color w:val="000000"/>
                <w:lang w:val="uk-UA"/>
              </w:rPr>
              <w:t>»</w:t>
            </w:r>
            <w:r w:rsidR="008C40C0" w:rsidRPr="00676B94">
              <w:rPr>
                <w:lang w:val="uk-UA"/>
              </w:rPr>
              <w:t>, Швейцарія</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AbbVie Inc., USA</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7</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Інформаційний листок пацієнта і форма інформованої згоди, Група 1, для України, версія 5.0 від 09 січня 2025 року, на основі майстер-версії Інформаційного листка пацієнта і форми інформованої згоди, версія 5.0 від 09 січня 2025 року, англійською та українською мовами; Додаток до Інформаційного листка пацієнта і форми інформованої згоди, Група 1, для України, версія 5.0 від 09 січня 2025 року, на основі майстер-версії Інформаційного листка пацієнта і форми інформованої згоди, версія 5.0 від 09 січня 2025 року, англійською та українською мовами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2674 від 18.11.2020 </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Відкрите, багатоцентрове, у двох групах дослідження, Ib фази для оцінки фармакокінетичної взаємодії лікарських препаратів даролутаміда та іпатасертіба та безпеки застосування їх комбінації при кастрат-резистентному раку передміхурової залози</w:t>
            </w:r>
            <w:r w:rsidRPr="00676B94">
              <w:rPr>
                <w:color w:val="000000"/>
                <w:lang w:val="uk-UA"/>
              </w:rPr>
              <w:t>»</w:t>
            </w:r>
            <w:r w:rsidR="008C40C0" w:rsidRPr="00676B94">
              <w:rPr>
                <w:lang w:val="uk-UA"/>
              </w:rPr>
              <w:t>, GP42658, версія 2.0 від 28 вересня 2023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w:t>
            </w:r>
            <w:r w:rsidR="008F0C07" w:rsidRPr="00676B94">
              <w:rPr>
                <w:color w:val="000000"/>
                <w:lang w:val="uk-UA"/>
              </w:rPr>
              <w:t xml:space="preserve"> «</w:t>
            </w:r>
            <w:r w:rsidRPr="00676B94">
              <w:rPr>
                <w:lang w:val="uk-UA"/>
              </w:rPr>
              <w:t>АРЕНСІЯ ЕКСПЛОРАТОРІ МЕДІСІН</w:t>
            </w:r>
            <w:r w:rsidR="008F0C07" w:rsidRPr="00676B94">
              <w:rPr>
                <w:color w:val="000000"/>
                <w:lang w:val="uk-UA"/>
              </w:rPr>
              <w:t>»</w:t>
            </w:r>
            <w:r w:rsidRPr="00676B94">
              <w:rPr>
                <w:lang w:val="uk-UA"/>
              </w:rPr>
              <w:t>, Україна</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Ф. Хоффманн-Ля Рош Лтд, Швейцарія / F. Hoffmann-La Roche Ltd, Switzerland</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8</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r w:rsidR="008C40C0" w:rsidRPr="00676B94">
        <w:rPr>
          <w:lang w:val="uk-UA"/>
        </w:rPr>
        <w:t xml:space="preserve"> </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8F0C07" w:rsidRPr="000E3E21" w:rsidTr="008F0C0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F0C07" w:rsidRPr="00676B94" w:rsidRDefault="008F0C07">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F0C07" w:rsidRPr="00676B94" w:rsidRDefault="008F0C07" w:rsidP="006A1CBE">
            <w:pPr>
              <w:jc w:val="both"/>
              <w:rPr>
                <w:rFonts w:asciiTheme="minorHAnsi" w:hAnsiTheme="minorHAnsi"/>
                <w:sz w:val="22"/>
                <w:lang w:val="uk-UA"/>
              </w:rPr>
            </w:pPr>
            <w:r w:rsidRPr="00676B94">
              <w:rPr>
                <w:lang w:val="uk-UA"/>
              </w:rPr>
              <w:t xml:space="preserve">Оновлений протокол MS100070_0176, версія 2.0 від 22 жовтня 2024 року; Брошура дослідника Aвелумаб (MSB0010718C), версія 14 від 10 червня 2024 року, англійською мовою; Інформаційний лист дослідникам щодо оновлень у Брошурі дослідника, версії 14 від </w:t>
            </w:r>
            <w:r w:rsidR="006A1CBE" w:rsidRPr="00676B94">
              <w:rPr>
                <w:lang w:val="uk-UA"/>
              </w:rPr>
              <w:t xml:space="preserve">                          </w:t>
            </w:r>
            <w:r w:rsidRPr="00676B94">
              <w:rPr>
                <w:lang w:val="uk-UA"/>
              </w:rPr>
              <w:t>10 червня 2024 року, пов’язаних з безпекою, англійською мовою; Інформаційний листок і форма згоди, версія V4.0UKR(uk)1.0 від 21 жовтня 2024 року, переклад українською мовою від 30 жовтня 2024 року; 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F0C07" w:rsidRPr="00676B94" w:rsidTr="00534888">
              <w:trPr>
                <w:trHeight w:val="213"/>
              </w:trPr>
              <w:tc>
                <w:tcPr>
                  <w:tcW w:w="4770" w:type="dxa"/>
                  <w:tcMar>
                    <w:top w:w="0" w:type="dxa"/>
                    <w:left w:w="108" w:type="dxa"/>
                    <w:bottom w:w="0" w:type="dxa"/>
                    <w:right w:w="108" w:type="dxa"/>
                  </w:tcMar>
                  <w:hideMark/>
                </w:tcPr>
                <w:p w:rsidR="008F0C07" w:rsidRPr="00676B94" w:rsidRDefault="008F0C07" w:rsidP="008F0C07">
                  <w:pPr>
                    <w:pStyle w:val="cs2e86d3a6"/>
                  </w:pPr>
                  <w:r w:rsidRPr="00676B94">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rsidR="008F0C07" w:rsidRPr="00676B94" w:rsidRDefault="008F0C07" w:rsidP="008F0C07">
                  <w:pPr>
                    <w:pStyle w:val="cs2e86d3a6"/>
                  </w:pPr>
                  <w:r w:rsidRPr="00676B94">
                    <w:rPr>
                      <w:rStyle w:val="csa16174ba8"/>
                      <w:rFonts w:ascii="Times New Roman" w:hAnsi="Times New Roman" w:cs="Times New Roman"/>
                      <w:sz w:val="24"/>
                    </w:rPr>
                    <w:t>СТАЛО</w:t>
                  </w:r>
                </w:p>
              </w:tc>
            </w:tr>
            <w:tr w:rsidR="008F0C07" w:rsidRPr="000E3E21" w:rsidTr="00534888">
              <w:trPr>
                <w:trHeight w:val="213"/>
              </w:trPr>
              <w:tc>
                <w:tcPr>
                  <w:tcW w:w="4770" w:type="dxa"/>
                  <w:tcMar>
                    <w:top w:w="0" w:type="dxa"/>
                    <w:left w:w="108" w:type="dxa"/>
                    <w:bottom w:w="0" w:type="dxa"/>
                    <w:right w:w="108" w:type="dxa"/>
                  </w:tcMar>
                  <w:hideMark/>
                </w:tcPr>
                <w:p w:rsidR="008F0C07" w:rsidRPr="00676B94" w:rsidRDefault="008F0C07" w:rsidP="008F0C07">
                  <w:pPr>
                    <w:pStyle w:val="cs80d9435b"/>
                  </w:pPr>
                  <w:r w:rsidRPr="00676B94">
                    <w:rPr>
                      <w:rStyle w:val="csa16174ba8"/>
                      <w:rFonts w:ascii="Times New Roman" w:hAnsi="Times New Roman" w:cs="Times New Roman"/>
                      <w:sz w:val="24"/>
                    </w:rPr>
                    <w:t>к.м.н. Машевська О.В.</w:t>
                  </w:r>
                </w:p>
                <w:p w:rsidR="008F0C07" w:rsidRPr="00676B94" w:rsidRDefault="008F0C07" w:rsidP="008F0C07">
                  <w:pPr>
                    <w:pStyle w:val="cs80d9435b"/>
                  </w:pPr>
                  <w:r w:rsidRPr="00676B94">
                    <w:rPr>
                      <w:rStyle w:val="cs5e98e9308"/>
                      <w:rFonts w:ascii="Times New Roman" w:hAnsi="Times New Roman" w:cs="Times New Roman"/>
                      <w:b w:val="0"/>
                      <w:sz w:val="24"/>
                    </w:rPr>
                    <w:t>Комунальне некомерційне підприємство «Подільський регіональний центр онкології Вінницької обласної ради», хіміотерапевтичне відділення</w:t>
                  </w:r>
                  <w:r w:rsidRPr="00676B94">
                    <w:rPr>
                      <w:rStyle w:val="csa16174ba8"/>
                      <w:rFonts w:ascii="Times New Roman" w:hAnsi="Times New Roman" w:cs="Times New Roman"/>
                      <w:sz w:val="24"/>
                    </w:rPr>
                    <w:t>, м. Вінниця</w:t>
                  </w:r>
                </w:p>
              </w:tc>
              <w:tc>
                <w:tcPr>
                  <w:tcW w:w="4771" w:type="dxa"/>
                  <w:tcMar>
                    <w:top w:w="0" w:type="dxa"/>
                    <w:left w:w="108" w:type="dxa"/>
                    <w:bottom w:w="0" w:type="dxa"/>
                    <w:right w:w="108" w:type="dxa"/>
                  </w:tcMar>
                  <w:hideMark/>
                </w:tcPr>
                <w:p w:rsidR="008F0C07" w:rsidRPr="00676B94" w:rsidRDefault="008F0C07" w:rsidP="008F0C07">
                  <w:pPr>
                    <w:pStyle w:val="csf06cd379"/>
                  </w:pPr>
                  <w:r w:rsidRPr="00676B94">
                    <w:rPr>
                      <w:rStyle w:val="csa16174ba8"/>
                      <w:rFonts w:ascii="Times New Roman" w:hAnsi="Times New Roman" w:cs="Times New Roman"/>
                      <w:sz w:val="24"/>
                    </w:rPr>
                    <w:t>к.м.н. Машевська О.В.</w:t>
                  </w:r>
                </w:p>
                <w:p w:rsidR="008F0C07" w:rsidRPr="00676B94" w:rsidRDefault="008F0C07" w:rsidP="008F0C07">
                  <w:pPr>
                    <w:pStyle w:val="cs80d9435b"/>
                  </w:pPr>
                  <w:r w:rsidRPr="00676B94">
                    <w:rPr>
                      <w:rStyle w:val="cs5e98e9308"/>
                      <w:rFonts w:ascii="Times New Roman" w:hAnsi="Times New Roman" w:cs="Times New Roman"/>
                      <w:b w:val="0"/>
                      <w:sz w:val="24"/>
                    </w:rPr>
                    <w:t>Товариство з обмеженою відповідальністю «БП МЕДІКАЛ», онкологічне відділення</w:t>
                  </w:r>
                  <w:r w:rsidRPr="00676B94">
                    <w:rPr>
                      <w:rStyle w:val="csa16174ba8"/>
                      <w:rFonts w:ascii="Times New Roman" w:hAnsi="Times New Roman" w:cs="Times New Roman"/>
                      <w:sz w:val="24"/>
                    </w:rPr>
                    <w:t>,                          м. Вінниця</w:t>
                  </w:r>
                </w:p>
              </w:tc>
            </w:tr>
          </w:tbl>
          <w:p w:rsidR="008F0C07" w:rsidRPr="00676B94" w:rsidRDefault="008F0C07" w:rsidP="00921B67">
            <w:pPr>
              <w:jc w:val="both"/>
              <w:rPr>
                <w:rFonts w:asciiTheme="minorHAnsi" w:hAnsiTheme="minorHAnsi"/>
                <w:sz w:val="22"/>
                <w:lang w:val="uk-UA"/>
              </w:rPr>
            </w:pPr>
          </w:p>
        </w:tc>
      </w:tr>
      <w:tr w:rsidR="00107F31" w:rsidRPr="00676B94"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1415 від 07.08.2023 </w:t>
            </w:r>
          </w:p>
        </w:tc>
      </w:tr>
      <w:tr w:rsidR="00107F31" w:rsidRPr="000E3E21"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Відкрите, багатоцентрове дослідження подальшого спостереження для збору довготермінових даних про учасників декількох клінічних досліджень авелумабу (MSB0010718C)</w:t>
            </w:r>
            <w:r w:rsidRPr="00676B94">
              <w:rPr>
                <w:color w:val="000000"/>
                <w:lang w:val="uk-UA"/>
              </w:rPr>
              <w:t>»</w:t>
            </w:r>
            <w:r w:rsidR="008C40C0" w:rsidRPr="00676B94">
              <w:rPr>
                <w:lang w:val="uk-UA"/>
              </w:rPr>
              <w:t>, MS100070_0176, 1.0 від 30 жовтня 2018 року</w:t>
            </w:r>
          </w:p>
        </w:tc>
      </w:tr>
      <w:tr w:rsidR="00107F31" w:rsidRPr="000E3E21"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Підприємство з 100% іноземною інвестицією</w:t>
            </w:r>
            <w:r w:rsidR="008F0C07" w:rsidRPr="00676B94">
              <w:rPr>
                <w:color w:val="000000"/>
                <w:lang w:val="uk-UA"/>
              </w:rPr>
              <w:t xml:space="preserve"> «</w:t>
            </w:r>
            <w:r w:rsidRPr="00676B94">
              <w:rPr>
                <w:lang w:val="uk-UA"/>
              </w:rPr>
              <w:t>АЙК’ЮВІА РДС Україна</w:t>
            </w:r>
            <w:r w:rsidR="008F0C07" w:rsidRPr="00676B94">
              <w:rPr>
                <w:color w:val="000000"/>
                <w:lang w:val="uk-UA"/>
              </w:rPr>
              <w:t>»</w:t>
            </w:r>
          </w:p>
        </w:tc>
      </w:tr>
      <w:tr w:rsidR="00107F31" w:rsidRPr="00676B94"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Merck KGaA, Німеччина</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9</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Подовження тривалості клінічного випробування в Україні до 29 січня 2026 року; Збільшення кількості пацієнтів, які приймають участь у клінічному випробуванні на території України, з 29 до 100 осіб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1752 від 14.10.2024 </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Рандомізоване, подвійне сліпе, плацебо-контрольоване дослідження фази 2а з метою оцінки ефективності і безпечності препарату атуліфлапону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w:t>
            </w:r>
            <w:r w:rsidRPr="00676B94">
              <w:rPr>
                <w:color w:val="000000"/>
                <w:lang w:val="uk-UA"/>
              </w:rPr>
              <w:t>»</w:t>
            </w:r>
            <w:r w:rsidR="008C40C0" w:rsidRPr="00676B94">
              <w:rPr>
                <w:lang w:val="uk-UA"/>
              </w:rPr>
              <w:t>, D7552C00001, версія</w:t>
            </w:r>
            <w:r w:rsidR="00752A2A" w:rsidRPr="00676B94">
              <w:rPr>
                <w:lang w:val="uk-UA"/>
              </w:rPr>
              <w:t xml:space="preserve"> 6.0 від 14 листопада 2023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w:t>
            </w:r>
            <w:r w:rsidR="008F0C07" w:rsidRPr="00676B94">
              <w:rPr>
                <w:color w:val="000000"/>
                <w:lang w:val="uk-UA"/>
              </w:rPr>
              <w:t xml:space="preserve"> «</w:t>
            </w:r>
            <w:r w:rsidRPr="00676B94">
              <w:rPr>
                <w:lang w:val="uk-UA"/>
              </w:rPr>
              <w:t>ПАРЕКСЕЛ Україна</w:t>
            </w:r>
            <w:r w:rsidR="008F0C07" w:rsidRPr="00676B94">
              <w:rPr>
                <w:color w:val="000000"/>
                <w:lang w:val="uk-UA"/>
              </w:rPr>
              <w:t>»</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АстраЗенека АБ</w:t>
            </w:r>
            <w:r w:rsidRPr="00676B94">
              <w:rPr>
                <w:color w:val="000000"/>
                <w:lang w:val="uk-UA"/>
              </w:rPr>
              <w:t>»</w:t>
            </w:r>
            <w:r w:rsidR="008C40C0" w:rsidRPr="00676B94">
              <w:rPr>
                <w:lang w:val="uk-UA"/>
              </w:rPr>
              <w:t>, Швеція / AstraZeneca AB, Sweden</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10</w:t>
      </w:r>
    </w:p>
    <w:p w:rsidR="00107F31" w:rsidRPr="00676B94" w:rsidRDefault="00AE7A7E">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8F0C07" w:rsidRPr="00676B94" w:rsidTr="008F0C0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F0C07" w:rsidRPr="00676B94" w:rsidRDefault="008F0C07">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F0C07" w:rsidRPr="00676B94" w:rsidRDefault="008F0C07" w:rsidP="00FC6BF1">
            <w:pPr>
              <w:jc w:val="both"/>
              <w:rPr>
                <w:rFonts w:asciiTheme="minorHAnsi" w:hAnsiTheme="minorHAnsi"/>
                <w:sz w:val="22"/>
                <w:lang w:val="uk-UA"/>
              </w:rPr>
            </w:pPr>
            <w:r w:rsidRPr="00676B94">
              <w:rPr>
                <w:lang w:val="uk-UA"/>
              </w:rPr>
              <w:t>Залучення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4"/>
              <w:gridCol w:w="8947"/>
            </w:tblGrid>
            <w:tr w:rsidR="008F0C07" w:rsidRPr="00676B94" w:rsidTr="00FC6BF1">
              <w:tc>
                <w:tcPr>
                  <w:tcW w:w="594" w:type="dxa"/>
                  <w:tcMar>
                    <w:top w:w="0" w:type="dxa"/>
                    <w:left w:w="108" w:type="dxa"/>
                    <w:bottom w:w="0" w:type="dxa"/>
                    <w:right w:w="108" w:type="dxa"/>
                  </w:tcMar>
                  <w:hideMark/>
                </w:tcPr>
                <w:p w:rsidR="008F0C07" w:rsidRPr="00676B94" w:rsidRDefault="008F0C07" w:rsidP="008F0C07">
                  <w:pPr>
                    <w:pStyle w:val="cs2e86d3a6"/>
                  </w:pPr>
                  <w:r w:rsidRPr="00676B94">
                    <w:rPr>
                      <w:rStyle w:val="csa16174ba10"/>
                      <w:rFonts w:ascii="Times New Roman" w:hAnsi="Times New Roman" w:cs="Times New Roman"/>
                      <w:sz w:val="24"/>
                    </w:rPr>
                    <w:t>№ п/п</w:t>
                  </w:r>
                </w:p>
              </w:tc>
              <w:tc>
                <w:tcPr>
                  <w:tcW w:w="8947" w:type="dxa"/>
                  <w:tcMar>
                    <w:top w:w="0" w:type="dxa"/>
                    <w:left w:w="108" w:type="dxa"/>
                    <w:bottom w:w="0" w:type="dxa"/>
                    <w:right w:w="108" w:type="dxa"/>
                  </w:tcMar>
                  <w:hideMark/>
                </w:tcPr>
                <w:p w:rsidR="008F0C07" w:rsidRPr="00676B94" w:rsidRDefault="008F0C07" w:rsidP="008F0C07">
                  <w:pPr>
                    <w:pStyle w:val="cs202b20ac"/>
                  </w:pPr>
                  <w:r w:rsidRPr="00676B94">
                    <w:rPr>
                      <w:rStyle w:val="csa16174ba10"/>
                      <w:rFonts w:ascii="Times New Roman" w:hAnsi="Times New Roman" w:cs="Times New Roman"/>
                      <w:sz w:val="24"/>
                    </w:rPr>
                    <w:t>П.І.Б. відповідального дослідника</w:t>
                  </w:r>
                </w:p>
                <w:p w:rsidR="008F0C07" w:rsidRPr="00676B94" w:rsidRDefault="008F0C07" w:rsidP="008F0C07">
                  <w:pPr>
                    <w:pStyle w:val="cs2e86d3a6"/>
                  </w:pPr>
                  <w:r w:rsidRPr="00676B94">
                    <w:rPr>
                      <w:rStyle w:val="csa16174ba10"/>
                      <w:rFonts w:ascii="Times New Roman" w:hAnsi="Times New Roman" w:cs="Times New Roman"/>
                      <w:sz w:val="24"/>
                    </w:rPr>
                    <w:t>Назва місця проведення клінічного випробування</w:t>
                  </w:r>
                </w:p>
              </w:tc>
            </w:tr>
            <w:tr w:rsidR="008F0C07" w:rsidRPr="00676B94" w:rsidTr="00FC6BF1">
              <w:tc>
                <w:tcPr>
                  <w:tcW w:w="594" w:type="dxa"/>
                  <w:tcMar>
                    <w:top w:w="0" w:type="dxa"/>
                    <w:left w:w="108" w:type="dxa"/>
                    <w:bottom w:w="0" w:type="dxa"/>
                    <w:right w:w="108" w:type="dxa"/>
                  </w:tcMar>
                  <w:hideMark/>
                </w:tcPr>
                <w:p w:rsidR="008F0C07" w:rsidRPr="00676B94" w:rsidRDefault="008F0C07" w:rsidP="00752A2A">
                  <w:pPr>
                    <w:pStyle w:val="cs2e86d3a6"/>
                  </w:pPr>
                  <w:r w:rsidRPr="00676B94">
                    <w:rPr>
                      <w:rStyle w:val="csa16174ba10"/>
                      <w:rFonts w:ascii="Times New Roman" w:hAnsi="Times New Roman" w:cs="Times New Roman"/>
                      <w:sz w:val="24"/>
                    </w:rPr>
                    <w:t>1.</w:t>
                  </w:r>
                </w:p>
              </w:tc>
              <w:tc>
                <w:tcPr>
                  <w:tcW w:w="8947" w:type="dxa"/>
                  <w:tcMar>
                    <w:top w:w="0" w:type="dxa"/>
                    <w:left w:w="108" w:type="dxa"/>
                    <w:bottom w:w="0" w:type="dxa"/>
                    <w:right w:w="108" w:type="dxa"/>
                  </w:tcMar>
                  <w:hideMark/>
                </w:tcPr>
                <w:p w:rsidR="008F0C07" w:rsidRPr="00676B94" w:rsidRDefault="008F0C07" w:rsidP="008F0C07">
                  <w:pPr>
                    <w:pStyle w:val="csfeeeeb43"/>
                    <w:jc w:val="both"/>
                  </w:pPr>
                  <w:r w:rsidRPr="00676B94">
                    <w:rPr>
                      <w:rStyle w:val="csa16174ba10"/>
                      <w:rFonts w:ascii="Times New Roman" w:hAnsi="Times New Roman" w:cs="Times New Roman"/>
                      <w:sz w:val="24"/>
                    </w:rPr>
                    <w:t>к.м.н. Матяш Л.О.</w:t>
                  </w:r>
                </w:p>
                <w:p w:rsidR="008F0C07" w:rsidRPr="00676B94" w:rsidRDefault="008F0C07" w:rsidP="008F0C07">
                  <w:pPr>
                    <w:pStyle w:val="cs80d9435b"/>
                  </w:pPr>
                  <w:r w:rsidRPr="00676B94">
                    <w:rPr>
                      <w:rStyle w:val="csa16174ba10"/>
                      <w:rFonts w:ascii="Times New Roman" w:hAnsi="Times New Roman" w:cs="Times New Roman"/>
                      <w:sz w:val="24"/>
                    </w:rPr>
                    <w:t>Медичний центр товариства з обмеженою відповідальністю «Превентклініка», консультативно-діагностичний відділ, м. Київ</w:t>
                  </w:r>
                </w:p>
              </w:tc>
            </w:tr>
          </w:tbl>
          <w:p w:rsidR="008F0C07" w:rsidRPr="00676B94" w:rsidRDefault="008F0C07" w:rsidP="00637D62">
            <w:pPr>
              <w:jc w:val="both"/>
              <w:rPr>
                <w:rFonts w:asciiTheme="minorHAnsi" w:hAnsiTheme="minorHAnsi"/>
                <w:sz w:val="22"/>
                <w:lang w:val="uk-UA"/>
              </w:rPr>
            </w:pPr>
          </w:p>
        </w:tc>
      </w:tr>
      <w:tr w:rsidR="00107F31" w:rsidRPr="00676B94"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1469 від 21.08.2024 </w:t>
            </w:r>
          </w:p>
        </w:tc>
      </w:tr>
      <w:tr w:rsidR="00107F31" w:rsidRPr="000E3E21"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Подвійне сліпе дослідження в паралельних групах для вивчення порівняльної ефективності, безпечності та імуногенності AVT16 для внутрішньовенного введення і препарату Ентивіо® у чоловіків і жінок віком від 18 до 80 років включно з активним виразковим колітом від помірного до тяжкого ступеня</w:t>
            </w:r>
            <w:r w:rsidRPr="00676B94">
              <w:rPr>
                <w:color w:val="000000"/>
                <w:lang w:val="uk-UA"/>
              </w:rPr>
              <w:t>»</w:t>
            </w:r>
            <w:r w:rsidR="008C40C0" w:rsidRPr="00676B94">
              <w:rPr>
                <w:lang w:val="uk-UA"/>
              </w:rPr>
              <w:t xml:space="preserve">, AVT16-GL-C01, версія 4.0 (поправка 3.0) від 22 липня </w:t>
            </w:r>
            <w:r w:rsidR="00FC6BF1" w:rsidRPr="00676B94">
              <w:rPr>
                <w:lang w:val="uk-UA"/>
              </w:rPr>
              <w:t xml:space="preserve">                  </w:t>
            </w:r>
            <w:r w:rsidR="008C40C0" w:rsidRPr="00676B94">
              <w:rPr>
                <w:lang w:val="uk-UA"/>
              </w:rPr>
              <w:t>2024 р.</w:t>
            </w:r>
          </w:p>
        </w:tc>
      </w:tr>
      <w:tr w:rsidR="00107F31" w:rsidRPr="000E3E21"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ТОВАРИСТВО З ОБМЕЖЕНОЮ ВІДПОВІДАЛЬНІСТЮ</w:t>
            </w:r>
            <w:r w:rsidR="008F0C07" w:rsidRPr="00676B94">
              <w:rPr>
                <w:color w:val="000000"/>
                <w:lang w:val="uk-UA"/>
              </w:rPr>
              <w:t xml:space="preserve"> «</w:t>
            </w:r>
            <w:r w:rsidRPr="00676B94">
              <w:rPr>
                <w:lang w:val="uk-UA"/>
              </w:rPr>
              <w:t>ПіПіДі ЮКРЕЙН</w:t>
            </w:r>
            <w:r w:rsidR="008F0C07" w:rsidRPr="00676B94">
              <w:rPr>
                <w:color w:val="000000"/>
                <w:lang w:val="uk-UA"/>
              </w:rPr>
              <w:t>»</w:t>
            </w:r>
            <w:r w:rsidRPr="00676B94">
              <w:rPr>
                <w:lang w:val="uk-UA"/>
              </w:rPr>
              <w:t>, Україна</w:t>
            </w:r>
          </w:p>
        </w:tc>
      </w:tr>
      <w:tr w:rsidR="00107F31" w:rsidRPr="000E3E21" w:rsidTr="008F0C07">
        <w:trPr>
          <w:trHeight w:val="23"/>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Алвотек Свісс АГ, Швейцарія (Alvotech Swiss AG, Switzerland)</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11</w:t>
      </w:r>
    </w:p>
    <w:p w:rsidR="00107F31" w:rsidRPr="00676B94" w:rsidRDefault="00874F1A">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Брошура дослідника ICP-248, версія 3.0 від 28 жовтня 2024 року, англійською мовою; Інформаційний листок і форма інформованої згоди, версія 3.0UKR(uk)1.0 від 25 грудня </w:t>
            </w:r>
            <w:r w:rsidR="00FC6BF1" w:rsidRPr="00676B94">
              <w:rPr>
                <w:lang w:val="uk-UA"/>
              </w:rPr>
              <w:t xml:space="preserve">                   </w:t>
            </w:r>
            <w:r w:rsidRPr="00676B94">
              <w:rPr>
                <w:lang w:val="uk-UA"/>
              </w:rPr>
              <w:t xml:space="preserve">2024 року, переклад українською мовою від 27 грудня 2024 року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1553 від 06.09.2024 </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Дослідження фази I для оцінки безпечності, переносимості, фармакокінетики та попередньої ефективності препарату ICP-248 у пацієнтів зі зрілими В-клітинними злоякісними новоутвореннями</w:t>
            </w:r>
            <w:r w:rsidRPr="00676B94">
              <w:rPr>
                <w:color w:val="000000"/>
                <w:lang w:val="uk-UA"/>
              </w:rPr>
              <w:t>»</w:t>
            </w:r>
            <w:r w:rsidR="008C40C0" w:rsidRPr="00676B94">
              <w:rPr>
                <w:lang w:val="uk-UA"/>
              </w:rPr>
              <w:t>, ICP-CL-01202, версія 2.0 від 16 липня 2024 року</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Підприємство з 100% іноземною інвестицією</w:t>
            </w:r>
            <w:r w:rsidR="008F0C07" w:rsidRPr="00676B94">
              <w:rPr>
                <w:color w:val="000000"/>
                <w:lang w:val="uk-UA"/>
              </w:rPr>
              <w:t xml:space="preserve"> «</w:t>
            </w:r>
            <w:r w:rsidRPr="00676B94">
              <w:rPr>
                <w:lang w:val="uk-UA"/>
              </w:rPr>
              <w:t>АЙК’ЮВІА РДС Україна</w:t>
            </w:r>
            <w:r w:rsidR="008F0C07" w:rsidRPr="00676B94">
              <w:rPr>
                <w:color w:val="000000"/>
                <w:lang w:val="uk-UA"/>
              </w:rPr>
              <w:t>»</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InnoCare Pharma Inc., USA</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pPr>
        <w:tabs>
          <w:tab w:val="clear" w:pos="708"/>
        </w:tabs>
        <w:rPr>
          <w:lang w:val="uk-UA" w:eastAsia="en-US"/>
        </w:rPr>
        <w:sectPr w:rsidR="00107F31" w:rsidRPr="00676B94">
          <w:pgSz w:w="16838" w:h="11906" w:orient="landscape"/>
          <w:pgMar w:top="851" w:right="1245" w:bottom="851" w:left="2127" w:header="709" w:footer="709" w:gutter="0"/>
          <w:cols w:space="720"/>
          <w:titlePg/>
        </w:sectPr>
      </w:pPr>
    </w:p>
    <w:p w:rsidR="00107F31" w:rsidRPr="00676B94" w:rsidRDefault="008C40C0">
      <w:pPr>
        <w:rPr>
          <w:lang w:val="uk-UA"/>
        </w:rPr>
      </w:pPr>
      <w:r w:rsidRPr="00676B94">
        <w:rPr>
          <w:lang w:val="uk-UA"/>
        </w:rPr>
        <w:lastRenderedPageBreak/>
        <w:t xml:space="preserve">                                                                                                                                                       Додаток 12</w:t>
      </w:r>
    </w:p>
    <w:p w:rsidR="00107F31" w:rsidRPr="00676B94" w:rsidRDefault="00874F1A">
      <w:pPr>
        <w:ind w:left="9072"/>
        <w:rPr>
          <w:lang w:val="uk-UA"/>
        </w:rPr>
      </w:pPr>
      <w:r w:rsidRPr="00676B94">
        <w:rPr>
          <w:lang w:val="uk-UA"/>
        </w:rPr>
        <w:t>до наказу Міністерства охорони здоров’я</w:t>
      </w:r>
      <w:r w:rsidRPr="00676B94">
        <w:rPr>
          <w:rFonts w:eastAsia="Times New Roman"/>
          <w:szCs w:val="24"/>
          <w:lang w:val="uk-UA" w:eastAsia="uk-UA"/>
        </w:rPr>
        <w:t xml:space="preserve"> України</w:t>
      </w:r>
      <w:r w:rsidRPr="00676B94">
        <w:rPr>
          <w:lang w:val="uk-UA"/>
        </w:rPr>
        <w:t xml:space="preserve"> </w:t>
      </w:r>
      <w:r>
        <w:rPr>
          <w:lang w:val="uk-UA"/>
        </w:rPr>
        <w:t>«</w:t>
      </w:r>
      <w:r w:rsidRPr="002D2904">
        <w:rPr>
          <w:lang w:val="uk-UA"/>
        </w:rPr>
        <w:t>Про затвердження суттєвих</w:t>
      </w:r>
      <w:r>
        <w:rPr>
          <w:lang w:val="uk-UA"/>
        </w:rPr>
        <w:t xml:space="preserve"> </w:t>
      </w:r>
      <w:r w:rsidRPr="002D2904">
        <w:rPr>
          <w:lang w:val="uk-UA"/>
        </w:rPr>
        <w:t>поправок до протоколів</w:t>
      </w:r>
      <w:r>
        <w:rPr>
          <w:lang w:val="uk-UA"/>
        </w:rPr>
        <w:t xml:space="preserve"> </w:t>
      </w:r>
      <w:r w:rsidRPr="002D2904">
        <w:rPr>
          <w:lang w:val="uk-UA"/>
        </w:rPr>
        <w:t>клінічних випробувань</w:t>
      </w:r>
      <w:r>
        <w:rPr>
          <w:lang w:val="uk-UA"/>
        </w:rPr>
        <w:t>»</w:t>
      </w:r>
    </w:p>
    <w:p w:rsidR="00107F31" w:rsidRPr="00676B94" w:rsidRDefault="000E3E21">
      <w:pPr>
        <w:ind w:left="9072"/>
        <w:rPr>
          <w:lang w:val="uk-UA"/>
        </w:rPr>
      </w:pPr>
      <w:r w:rsidRPr="000E3E21">
        <w:rPr>
          <w:u w:val="single"/>
          <w:lang w:val="uk-UA"/>
        </w:rPr>
        <w:t>27.01.2025</w:t>
      </w:r>
      <w:r w:rsidRPr="00676B94">
        <w:rPr>
          <w:lang w:val="uk-UA"/>
        </w:rPr>
        <w:t xml:space="preserve"> № </w:t>
      </w:r>
      <w:r w:rsidRPr="000E3E21">
        <w:rPr>
          <w:u w:val="single"/>
          <w:lang w:val="uk-UA"/>
        </w:rPr>
        <w:t>157</w:t>
      </w:r>
      <w:bookmarkStart w:id="0" w:name="_GoBack"/>
      <w:bookmarkEnd w:id="0"/>
    </w:p>
    <w:p w:rsidR="00107F31" w:rsidRPr="00676B94" w:rsidRDefault="00107F31">
      <w:pPr>
        <w:rPr>
          <w:lang w:val="uk-UA"/>
        </w:rPr>
      </w:pPr>
    </w:p>
    <w:tbl>
      <w:tblPr>
        <w:tblStyle w:val="af0"/>
        <w:tblW w:w="0" w:type="auto"/>
        <w:tblInd w:w="0" w:type="dxa"/>
        <w:tblLayout w:type="fixed"/>
        <w:tblLook w:val="04A0" w:firstRow="1" w:lastRow="0" w:firstColumn="1" w:lastColumn="0" w:noHBand="0" w:noVBand="1"/>
      </w:tblPr>
      <w:tblGrid>
        <w:gridCol w:w="3682"/>
        <w:gridCol w:w="9780"/>
      </w:tblGrid>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rPr>
                <w:szCs w:val="24"/>
                <w:lang w:val="uk-UA"/>
              </w:rPr>
            </w:pPr>
            <w:r w:rsidRPr="00676B94">
              <w:rPr>
                <w:szCs w:val="24"/>
                <w:lang w:val="uk-UA"/>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07F31" w:rsidRPr="00676B94" w:rsidRDefault="008C40C0">
            <w:pPr>
              <w:jc w:val="both"/>
              <w:rPr>
                <w:rFonts w:asciiTheme="minorHAnsi" w:hAnsiTheme="minorHAnsi"/>
                <w:sz w:val="22"/>
                <w:lang w:val="uk-UA"/>
              </w:rPr>
            </w:pPr>
            <w:r w:rsidRPr="00676B94">
              <w:rPr>
                <w:lang w:val="uk-UA"/>
              </w:rPr>
              <w:t xml:space="preserve">MK4482-023: Зображення на електронних щоденниках для пацієнта (COVID-19 Symptoms Daily Diary (CSDD); Pre-COVID Symptoms Questionnaire; COVID-19 Symptoms Diary (Day 29); PASC Symptoms Questionnaire; Patient Global Impression Questionnaires for COVID-19 (Daily); Patient Global Impression Questionnaires for COVID-19 (PASC); Daily Medically Attended Visit (MAV) Questionnaire; EQ-5D-5L; PROMIS Sleep Disturbance - Short Form 4a; PROMIS Short Form v2.0 - Cognitive Function - Abilities 6a; DSQ-PEM Questionnaire; Application Notification Screenshots; Standard Application Screenshots; Privacy Policy &amp; Terms of Use; Training Mode Screens; Help Screens), версія 2.0 для України, від 03 січня 2025 року, українською мовою; Посібник користувача (Medidata eDiaries) для учасника дослідження MK4482-023, версія 3.0 від 06 січня 2025 року, українською мовою </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Номер та дата наказу МОЗ про проведення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 xml:space="preserve">№ 2012 від 03.12.2024 </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F0C07">
            <w:pPr>
              <w:jc w:val="both"/>
              <w:rPr>
                <w:lang w:val="uk-UA"/>
              </w:rPr>
            </w:pPr>
            <w:r w:rsidRPr="00676B94">
              <w:rPr>
                <w:color w:val="000000"/>
                <w:lang w:val="uk-UA"/>
              </w:rPr>
              <w:t>«</w:t>
            </w:r>
            <w:r w:rsidR="008C40C0" w:rsidRPr="00676B94">
              <w:rPr>
                <w:lang w:val="uk-UA"/>
              </w:rPr>
              <w:t>Рандомізоване, плацебо-контрольоване, подвійне сліпе клінічне дослідження 3 фази для оцінки ефективності та безпеки молнупіравіру (MK-4482) у негоспіталізованих дорослих із COVID-19 з високим ризиком прогресування хвороби</w:t>
            </w:r>
            <w:r w:rsidRPr="00676B94">
              <w:rPr>
                <w:color w:val="000000"/>
                <w:lang w:val="uk-UA"/>
              </w:rPr>
              <w:t>»</w:t>
            </w:r>
            <w:r w:rsidR="008C40C0" w:rsidRPr="00676B94">
              <w:rPr>
                <w:lang w:val="uk-UA"/>
              </w:rPr>
              <w:t>, MK-4482-023, версія 00 від 27 серпня 2024 року</w:t>
            </w:r>
          </w:p>
        </w:tc>
      </w:tr>
      <w:tr w:rsidR="00107F31" w:rsidRPr="00676B94">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Товариство з обмеженою відповідальністю</w:t>
            </w:r>
            <w:r w:rsidR="008F0C07" w:rsidRPr="00676B94">
              <w:rPr>
                <w:color w:val="000000"/>
                <w:lang w:val="uk-UA"/>
              </w:rPr>
              <w:t xml:space="preserve"> «</w:t>
            </w:r>
            <w:r w:rsidRPr="00676B94">
              <w:rPr>
                <w:lang w:val="uk-UA"/>
              </w:rPr>
              <w:t>МСД Україна</w:t>
            </w:r>
            <w:r w:rsidR="008F0C07" w:rsidRPr="00676B94">
              <w:rPr>
                <w:color w:val="000000"/>
                <w:lang w:val="uk-UA"/>
              </w:rPr>
              <w:t>»</w:t>
            </w:r>
          </w:p>
        </w:tc>
      </w:tr>
      <w:tr w:rsidR="00107F31" w:rsidRPr="000E3E21">
        <w:trPr>
          <w:trHeight w:val="20"/>
        </w:trPr>
        <w:tc>
          <w:tcPr>
            <w:tcW w:w="3682" w:type="dxa"/>
            <w:tcBorders>
              <w:top w:val="single" w:sz="4" w:space="0" w:color="auto"/>
              <w:left w:val="single" w:sz="4" w:space="0" w:color="auto"/>
              <w:bottom w:val="single" w:sz="4" w:space="0" w:color="auto"/>
              <w:right w:val="single" w:sz="4" w:space="0" w:color="auto"/>
            </w:tcBorders>
            <w:hideMark/>
          </w:tcPr>
          <w:p w:rsidR="00107F31" w:rsidRPr="00676B94" w:rsidRDefault="008C40C0">
            <w:pPr>
              <w:rPr>
                <w:szCs w:val="24"/>
                <w:lang w:val="uk-UA"/>
              </w:rPr>
            </w:pPr>
            <w:r w:rsidRPr="00676B94">
              <w:rPr>
                <w:szCs w:val="24"/>
                <w:lang w:val="uk-UA"/>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07F31" w:rsidRPr="00676B94" w:rsidRDefault="008C40C0">
            <w:pPr>
              <w:jc w:val="both"/>
              <w:rPr>
                <w:lang w:val="uk-UA"/>
              </w:rPr>
            </w:pPr>
            <w:r w:rsidRPr="00676B94">
              <w:rPr>
                <w:lang w:val="uk-UA"/>
              </w:rPr>
              <w:t>ТОВ Мерк Шарп енд Доум, США (Merck Sharp &amp; Dohme LLC, USA)</w:t>
            </w:r>
          </w:p>
        </w:tc>
      </w:tr>
    </w:tbl>
    <w:p w:rsidR="00107F31" w:rsidRPr="00676B94" w:rsidRDefault="00107F3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07F31" w:rsidRPr="00676B94">
        <w:tc>
          <w:tcPr>
            <w:tcW w:w="5670" w:type="dxa"/>
            <w:tcMar>
              <w:top w:w="0" w:type="dxa"/>
              <w:left w:w="108" w:type="dxa"/>
              <w:bottom w:w="0" w:type="dxa"/>
              <w:right w:w="108" w:type="dxa"/>
            </w:tcMar>
            <w:hideMark/>
          </w:tcPr>
          <w:p w:rsidR="00107F31" w:rsidRPr="00676B94" w:rsidRDefault="008C40C0">
            <w:pPr>
              <w:rPr>
                <w:rFonts w:cs="Times New Roman"/>
                <w:b/>
                <w:i/>
                <w:lang w:val="uk-UA"/>
              </w:rPr>
            </w:pPr>
            <w:r w:rsidRPr="00676B94">
              <w:rPr>
                <w:b/>
                <w:color w:val="000000"/>
                <w:szCs w:val="24"/>
                <w:lang w:val="uk-UA"/>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07F31" w:rsidRPr="00676B94" w:rsidRDefault="00107F31">
            <w:pPr>
              <w:jc w:val="center"/>
              <w:rPr>
                <w:lang w:val="uk-UA"/>
              </w:rPr>
            </w:pPr>
          </w:p>
        </w:tc>
        <w:tc>
          <w:tcPr>
            <w:tcW w:w="284" w:type="dxa"/>
            <w:tcMar>
              <w:top w:w="0" w:type="dxa"/>
              <w:left w:w="108" w:type="dxa"/>
              <w:bottom w:w="0" w:type="dxa"/>
              <w:right w:w="108" w:type="dxa"/>
            </w:tcMar>
          </w:tcPr>
          <w:p w:rsidR="00107F31" w:rsidRPr="00676B94" w:rsidRDefault="00107F31">
            <w:pPr>
              <w:jc w:val="center"/>
              <w:rPr>
                <w:lang w:val="uk-UA"/>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07F31" w:rsidRPr="00676B94" w:rsidRDefault="008C40C0">
            <w:pPr>
              <w:jc w:val="center"/>
              <w:rPr>
                <w:b/>
                <w:bCs/>
                <w:iCs/>
                <w:lang w:val="uk-UA"/>
              </w:rPr>
            </w:pPr>
            <w:r w:rsidRPr="00676B94">
              <w:rPr>
                <w:rStyle w:val="cs72f7c9c5"/>
                <w:lang w:val="uk-UA"/>
              </w:rPr>
              <w:t>Олександр ГРІЦЕНКО</w:t>
            </w:r>
          </w:p>
        </w:tc>
      </w:tr>
      <w:tr w:rsidR="00107F31" w:rsidRPr="00676B94">
        <w:tc>
          <w:tcPr>
            <w:tcW w:w="5670" w:type="dxa"/>
            <w:tcMar>
              <w:top w:w="0" w:type="dxa"/>
              <w:left w:w="108" w:type="dxa"/>
              <w:bottom w:w="0" w:type="dxa"/>
              <w:right w:w="108" w:type="dxa"/>
            </w:tcMar>
          </w:tcPr>
          <w:p w:rsidR="00107F31" w:rsidRPr="00676B94" w:rsidRDefault="00107F31">
            <w:pPr>
              <w:rPr>
                <w:lang w:val="uk-UA"/>
              </w:rPr>
            </w:pPr>
          </w:p>
        </w:tc>
        <w:tc>
          <w:tcPr>
            <w:tcW w:w="2835" w:type="dxa"/>
            <w:tcMar>
              <w:top w:w="0" w:type="dxa"/>
              <w:left w:w="108" w:type="dxa"/>
              <w:bottom w:w="0" w:type="dxa"/>
              <w:right w:w="108" w:type="dxa"/>
            </w:tcMar>
            <w:hideMark/>
          </w:tcPr>
          <w:p w:rsidR="00107F31" w:rsidRPr="00676B94" w:rsidRDefault="008C40C0">
            <w:pPr>
              <w:jc w:val="center"/>
              <w:rPr>
                <w:szCs w:val="24"/>
                <w:lang w:val="uk-UA"/>
              </w:rPr>
            </w:pPr>
            <w:r w:rsidRPr="00676B94">
              <w:rPr>
                <w:szCs w:val="24"/>
                <w:vertAlign w:val="superscript"/>
                <w:lang w:val="uk-UA"/>
              </w:rPr>
              <w:t>(підпис)</w:t>
            </w:r>
          </w:p>
        </w:tc>
        <w:tc>
          <w:tcPr>
            <w:tcW w:w="284" w:type="dxa"/>
            <w:tcMar>
              <w:top w:w="0" w:type="dxa"/>
              <w:left w:w="108" w:type="dxa"/>
              <w:bottom w:w="0" w:type="dxa"/>
              <w:right w:w="108" w:type="dxa"/>
            </w:tcMar>
          </w:tcPr>
          <w:p w:rsidR="00107F31" w:rsidRPr="00676B94" w:rsidRDefault="00107F31">
            <w:pPr>
              <w:jc w:val="center"/>
              <w:rPr>
                <w:vertAlign w:val="superscript"/>
                <w:lang w:val="uk-UA"/>
              </w:rPr>
            </w:pPr>
          </w:p>
        </w:tc>
        <w:tc>
          <w:tcPr>
            <w:tcW w:w="4678" w:type="dxa"/>
            <w:tcMar>
              <w:top w:w="0" w:type="dxa"/>
              <w:left w:w="108" w:type="dxa"/>
              <w:bottom w:w="0" w:type="dxa"/>
              <w:right w:w="108" w:type="dxa"/>
            </w:tcMar>
            <w:hideMark/>
          </w:tcPr>
          <w:p w:rsidR="00107F31" w:rsidRPr="00676B94" w:rsidRDefault="008C40C0">
            <w:pPr>
              <w:jc w:val="center"/>
              <w:rPr>
                <w:vertAlign w:val="superscript"/>
                <w:lang w:val="uk-UA"/>
              </w:rPr>
            </w:pPr>
            <w:r w:rsidRPr="00676B94">
              <w:rPr>
                <w:vertAlign w:val="superscript"/>
                <w:lang w:val="uk-UA"/>
              </w:rPr>
              <w:t>(Власне ім’я ПРІЗВИЩЕ)</w:t>
            </w:r>
          </w:p>
        </w:tc>
      </w:tr>
    </w:tbl>
    <w:p w:rsidR="00107F31" w:rsidRPr="00676B94" w:rsidRDefault="00107F31" w:rsidP="005F6988">
      <w:pPr>
        <w:ind w:left="142"/>
        <w:rPr>
          <w:lang w:val="uk-UA"/>
        </w:rPr>
      </w:pPr>
    </w:p>
    <w:sectPr w:rsidR="00107F31" w:rsidRPr="00676B94">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40C0" w:rsidRDefault="008C40C0">
      <w:pPr>
        <w:rPr>
          <w:lang w:val="en-US"/>
        </w:rPr>
      </w:pPr>
      <w:r>
        <w:rPr>
          <w:lang w:val="en-US"/>
        </w:rPr>
        <w:separator/>
      </w:r>
    </w:p>
  </w:endnote>
  <w:endnote w:type="continuationSeparator" w:id="0">
    <w:p w:rsidR="008C40C0" w:rsidRDefault="008C40C0">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40C0" w:rsidRDefault="008C40C0">
      <w:pPr>
        <w:rPr>
          <w:lang w:val="en-US"/>
        </w:rPr>
      </w:pPr>
      <w:r>
        <w:rPr>
          <w:lang w:val="en-US"/>
        </w:rPr>
        <w:separator/>
      </w:r>
    </w:p>
  </w:footnote>
  <w:footnote w:type="continuationSeparator" w:id="0">
    <w:p w:rsidR="008C40C0" w:rsidRDefault="008C40C0">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7F31" w:rsidRDefault="008C40C0">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0A"/>
    <w:rsid w:val="000E3E21"/>
    <w:rsid w:val="00107F31"/>
    <w:rsid w:val="00213DBC"/>
    <w:rsid w:val="002D2904"/>
    <w:rsid w:val="003C462A"/>
    <w:rsid w:val="0054307C"/>
    <w:rsid w:val="005F6988"/>
    <w:rsid w:val="00676B94"/>
    <w:rsid w:val="006A1CBE"/>
    <w:rsid w:val="00752A2A"/>
    <w:rsid w:val="00874F1A"/>
    <w:rsid w:val="008C40C0"/>
    <w:rsid w:val="008F0C07"/>
    <w:rsid w:val="008F6A3F"/>
    <w:rsid w:val="00AE7A7E"/>
    <w:rsid w:val="00BC141C"/>
    <w:rsid w:val="00CB3D7F"/>
    <w:rsid w:val="00D0030A"/>
    <w:rsid w:val="00D50D3C"/>
    <w:rsid w:val="00FC6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4E30A1"/>
  <w15:chartTrackingRefBased/>
  <w15:docId w15:val="{32B3FF63-22C2-4744-AA08-756247EC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ечания Знак"/>
    <w:basedOn w:val="a5"/>
    <w:link w:val="ac"/>
    <w:uiPriority w:val="99"/>
    <w:semiHidden/>
    <w:locked/>
    <w:rPr>
      <w:rFonts w:ascii="Times New Roman" w:hAnsi="Times New Roman" w:cs="Times New Roman" w:hint="default"/>
      <w:b/>
      <w:bCs/>
    </w:rPr>
  </w:style>
  <w:style w:type="character" w:customStyle="1" w:styleId="ad">
    <w:name w:val="Текст выноски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8F0C07"/>
    <w:pPr>
      <w:tabs>
        <w:tab w:val="clear" w:pos="708"/>
      </w:tabs>
      <w:jc w:val="both"/>
    </w:pPr>
    <w:rPr>
      <w:rFonts w:eastAsiaTheme="minorEastAsia" w:cs="Times New Roman"/>
      <w:szCs w:val="24"/>
      <w:lang w:val="uk-UA" w:eastAsia="uk-UA"/>
    </w:rPr>
  </w:style>
  <w:style w:type="paragraph" w:customStyle="1" w:styleId="cs2e86d3a6">
    <w:name w:val="cs2e86d3a6"/>
    <w:basedOn w:val="a"/>
    <w:rsid w:val="008F0C07"/>
    <w:pPr>
      <w:tabs>
        <w:tab w:val="clear" w:pos="708"/>
      </w:tabs>
      <w:jc w:val="center"/>
    </w:pPr>
    <w:rPr>
      <w:rFonts w:eastAsiaTheme="minorEastAsia" w:cs="Times New Roman"/>
      <w:szCs w:val="24"/>
      <w:lang w:val="uk-UA" w:eastAsia="uk-UA"/>
    </w:rPr>
  </w:style>
  <w:style w:type="paragraph" w:customStyle="1" w:styleId="csf06cd379">
    <w:name w:val="csf06cd379"/>
    <w:basedOn w:val="a"/>
    <w:rsid w:val="008F0C07"/>
    <w:pPr>
      <w:tabs>
        <w:tab w:val="clear" w:pos="708"/>
      </w:tabs>
      <w:jc w:val="both"/>
    </w:pPr>
    <w:rPr>
      <w:rFonts w:eastAsiaTheme="minorEastAsia" w:cs="Times New Roman"/>
      <w:szCs w:val="24"/>
      <w:lang w:val="uk-UA" w:eastAsia="uk-UA"/>
    </w:rPr>
  </w:style>
  <w:style w:type="character" w:customStyle="1" w:styleId="cs5e98e9308">
    <w:name w:val="cs5e98e9308"/>
    <w:basedOn w:val="a0"/>
    <w:rsid w:val="008F0C07"/>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8F0C07"/>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8F0C07"/>
    <w:pPr>
      <w:tabs>
        <w:tab w:val="clear" w:pos="708"/>
      </w:tabs>
      <w:jc w:val="center"/>
    </w:pPr>
    <w:rPr>
      <w:rFonts w:eastAsiaTheme="minorEastAsia" w:cs="Times New Roman"/>
      <w:szCs w:val="24"/>
      <w:lang w:val="uk-UA" w:eastAsia="uk-UA"/>
    </w:rPr>
  </w:style>
  <w:style w:type="paragraph" w:customStyle="1" w:styleId="csfeeeeb43">
    <w:name w:val="csfeeeeb43"/>
    <w:basedOn w:val="a"/>
    <w:rsid w:val="008F0C07"/>
    <w:pPr>
      <w:tabs>
        <w:tab w:val="clear" w:pos="708"/>
      </w:tabs>
    </w:pPr>
    <w:rPr>
      <w:rFonts w:eastAsiaTheme="minorEastAsia" w:cs="Times New Roman"/>
      <w:szCs w:val="24"/>
      <w:lang w:val="uk-UA" w:eastAsia="uk-UA"/>
    </w:rPr>
  </w:style>
  <w:style w:type="character" w:customStyle="1" w:styleId="csa16174ba10">
    <w:name w:val="csa16174ba10"/>
    <w:basedOn w:val="a0"/>
    <w:rsid w:val="008F0C07"/>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44B4-DB7C-447D-9817-39B147BF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2395</Words>
  <Characters>18518</Characters>
  <Application>Microsoft Office Word</Application>
  <DocSecurity>0</DocSecurity>
  <Lines>154</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cp:lastModifiedBy>
  <cp:revision>3</cp:revision>
  <dcterms:created xsi:type="dcterms:W3CDTF">2025-01-28T12:18:00Z</dcterms:created>
  <dcterms:modified xsi:type="dcterms:W3CDTF">2025-01-28T12:20:00Z</dcterms:modified>
</cp:coreProperties>
</file>